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D7B33F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612B20">
        <w:rPr>
          <w:rFonts w:ascii="Book Antiqua" w:hAnsi="Book Antiqua"/>
          <w:lang w:val="es-ES_tradnl"/>
        </w:rPr>
        <w:t>3</w:t>
      </w:r>
      <w:r w:rsidR="001A4A89" w:rsidRPr="0049600B">
        <w:rPr>
          <w:rFonts w:ascii="Book Antiqua" w:hAnsi="Book Antiqua"/>
          <w:lang w:val="es-ES_tradnl"/>
        </w:rPr>
        <w:t xml:space="preserve"> </w:t>
      </w:r>
      <w:proofErr w:type="spellStart"/>
      <w:r w:rsidR="00612B20">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66C0FB06"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DC3069">
        <w:rPr>
          <w:rFonts w:ascii="Book Antiqua" w:hAnsi="Book Antiqua"/>
          <w:b/>
          <w:sz w:val="52"/>
          <w:lang w:val="es-ES_tradnl"/>
        </w:rPr>
        <w:t>202</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E72494">
        <w:rPr>
          <w:rFonts w:ascii="Book Antiqua" w:hAnsi="Book Antiqua"/>
          <w:b/>
          <w:sz w:val="28"/>
          <w:lang w:val="es-ES_tradnl"/>
        </w:rPr>
        <w:t>INFORME POSITIVO</w:t>
      </w:r>
    </w:p>
    <w:p w14:paraId="7E659FF4" w14:textId="457ACD50" w:rsidR="00D71003" w:rsidRPr="00160853" w:rsidRDefault="0053581A"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11</w:t>
      </w:r>
      <w:r w:rsidR="00D71003" w:rsidRPr="00160853">
        <w:rPr>
          <w:rFonts w:ascii="Book Antiqua" w:hAnsi="Book Antiqua"/>
          <w:color w:val="000000" w:themeColor="text1"/>
          <w:sz w:val="22"/>
          <w:szCs w:val="18"/>
          <w:lang w:val="es-PR"/>
        </w:rPr>
        <w:t xml:space="preserve"> DE </w:t>
      </w:r>
      <w:r w:rsidR="00DC3069">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w:t>
      </w:r>
      <w:r w:rsidR="00FF3E6E">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45707A0" w14:textId="4EEAABB4" w:rsidR="00F62D1A" w:rsidRDefault="00F62D1A" w:rsidP="00F62D1A">
      <w:pPr>
        <w:spacing w:before="100" w:beforeAutospacing="1" w:after="100" w:afterAutospacing="1"/>
        <w:ind w:firstLine="720"/>
        <w:jc w:val="both"/>
        <w:rPr>
          <w:rFonts w:ascii="Book Antiqua" w:hAnsi="Book Antiqua"/>
          <w:lang w:val="es-PR"/>
        </w:rPr>
      </w:pPr>
      <w:bookmarkStart w:id="0" w:name="_Hlk191047724"/>
      <w:r w:rsidRPr="00F62D1A">
        <w:rPr>
          <w:rFonts w:ascii="Book Antiqua" w:hAnsi="Book Antiqua"/>
          <w:lang w:val="es-PR"/>
        </w:rPr>
        <w:t>La Comisión de Educación</w:t>
      </w:r>
      <w:r w:rsidR="00C11450">
        <w:rPr>
          <w:rFonts w:ascii="Book Antiqua" w:hAnsi="Book Antiqua"/>
          <w:lang w:val="es-PR"/>
        </w:rPr>
        <w:t xml:space="preserve"> de la Cámara de Representantes</w:t>
      </w:r>
      <w:r w:rsidRPr="00F62D1A">
        <w:rPr>
          <w:rFonts w:ascii="Book Antiqua" w:hAnsi="Book Antiqua"/>
          <w:lang w:val="es-PR"/>
        </w:rPr>
        <w:t xml:space="preserve">, tras un exhaustivo análisis y evaluación, recomienda respetuosamente a este Honorable Cuerpo Legislativo la aprobación del Proyecto de la Cámara </w:t>
      </w:r>
      <w:r w:rsidR="00DC3069">
        <w:rPr>
          <w:rFonts w:ascii="Book Antiqua" w:hAnsi="Book Antiqua"/>
          <w:lang w:val="es-PR"/>
        </w:rPr>
        <w:t>202</w:t>
      </w:r>
      <w:r w:rsidR="00FF3E6E">
        <w:rPr>
          <w:rFonts w:ascii="Book Antiqua" w:hAnsi="Book Antiqua"/>
          <w:lang w:val="es-PR"/>
        </w:rPr>
        <w:t xml:space="preserve"> (e</w:t>
      </w:r>
      <w:r w:rsidRPr="00F62D1A">
        <w:rPr>
          <w:rFonts w:ascii="Book Antiqua" w:hAnsi="Book Antiqua"/>
          <w:lang w:val="es-PR"/>
        </w:rPr>
        <w:t xml:space="preserve">n adelante, P. de la C. </w:t>
      </w:r>
      <w:r w:rsidR="00DC3069">
        <w:rPr>
          <w:rFonts w:ascii="Book Antiqua" w:hAnsi="Book Antiqua"/>
          <w:lang w:val="es-PR"/>
        </w:rPr>
        <w:t>202</w:t>
      </w:r>
      <w:r w:rsidRPr="00F62D1A">
        <w:rPr>
          <w:rFonts w:ascii="Book Antiqua" w:hAnsi="Book Antiqua"/>
          <w:lang w:val="es-PR"/>
        </w:rPr>
        <w:t xml:space="preserve">), </w:t>
      </w:r>
      <w:r w:rsidRPr="00E72494">
        <w:rPr>
          <w:rFonts w:ascii="Book Antiqua" w:hAnsi="Book Antiqua"/>
          <w:lang w:val="es-PR"/>
        </w:rPr>
        <w:t xml:space="preserve">mediante el presente Informe Positivo incorporando las enmiendas sugeridas al contenido, que se detallan en el </w:t>
      </w:r>
      <w:r w:rsidR="00C259BB" w:rsidRPr="00E72494">
        <w:rPr>
          <w:rFonts w:ascii="Book Antiqua" w:hAnsi="Book Antiqua"/>
          <w:lang w:val="es-PR"/>
        </w:rPr>
        <w:t>entrillado</w:t>
      </w:r>
      <w:r w:rsidRPr="00E72494">
        <w:rPr>
          <w:rFonts w:ascii="Book Antiqua" w:hAnsi="Book Antiqua"/>
          <w:lang w:val="es-PR"/>
        </w:rPr>
        <w:t xml:space="preserve"> electrónico que se acompaña.</w:t>
      </w:r>
    </w:p>
    <w:p w14:paraId="49988954" w14:textId="142ED967" w:rsidR="00FD6CB7" w:rsidRPr="00817DB9" w:rsidRDefault="001A4A89" w:rsidP="00960427">
      <w:pPr>
        <w:spacing w:before="100" w:beforeAutospacing="1" w:after="100" w:afterAutospacing="1"/>
        <w:jc w:val="center"/>
        <w:rPr>
          <w:rFonts w:ascii="Book Antiqua" w:hAnsi="Book Antiqua"/>
          <w:b/>
          <w:bCs/>
          <w:lang w:val="es-ES_tradnl"/>
        </w:rPr>
      </w:pPr>
      <w:r w:rsidRPr="00817DB9">
        <w:rPr>
          <w:rFonts w:ascii="Book Antiqua" w:hAnsi="Book Antiqua"/>
          <w:b/>
          <w:bCs/>
          <w:lang w:val="es-ES_tradnl"/>
        </w:rPr>
        <w:t>ALCANCE DE LA MEDIDA</w:t>
      </w:r>
    </w:p>
    <w:bookmarkEnd w:id="0"/>
    <w:p w14:paraId="20668D31" w14:textId="7ADAAC3D" w:rsidR="007C506E" w:rsidRPr="000E7F87" w:rsidRDefault="004E4E62" w:rsidP="007C506E">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 xml:space="preserve">l P. de la C. </w:t>
      </w:r>
      <w:r w:rsidR="00DC3069">
        <w:rPr>
          <w:rFonts w:ascii="Book Antiqua" w:hAnsi="Book Antiqua"/>
          <w:szCs w:val="24"/>
          <w:lang w:val="es-PR"/>
        </w:rPr>
        <w:t>202</w:t>
      </w:r>
      <w:r w:rsidR="00D362F3">
        <w:rPr>
          <w:rFonts w:ascii="Book Antiqua" w:hAnsi="Book Antiqua"/>
          <w:szCs w:val="24"/>
          <w:lang w:val="es-PR"/>
        </w:rPr>
        <w:t xml:space="preserve">, </w:t>
      </w:r>
      <w:r w:rsidR="002C1204">
        <w:rPr>
          <w:rFonts w:ascii="Book Antiqua" w:hAnsi="Book Antiqua"/>
          <w:szCs w:val="24"/>
          <w:lang w:val="es-PR"/>
        </w:rPr>
        <w:t>tiene como propósit</w:t>
      </w:r>
      <w:r w:rsidR="0068039B">
        <w:rPr>
          <w:rFonts w:ascii="Book Antiqua" w:hAnsi="Book Antiqua"/>
          <w:szCs w:val="24"/>
          <w:lang w:val="es-PR"/>
        </w:rPr>
        <w:t>o</w:t>
      </w:r>
      <w:r w:rsidR="00677EA7">
        <w:rPr>
          <w:rFonts w:ascii="Book Antiqua" w:hAnsi="Book Antiqua"/>
          <w:szCs w:val="24"/>
          <w:lang w:val="es-PR"/>
        </w:rPr>
        <w:t xml:space="preserve"> </w:t>
      </w:r>
      <w:r w:rsidR="00677EA7" w:rsidRPr="00677EA7">
        <w:rPr>
          <w:rFonts w:ascii="Book Antiqua" w:hAnsi="Book Antiqua"/>
          <w:szCs w:val="24"/>
          <w:lang w:val="es-PR"/>
        </w:rPr>
        <w:t>crear la Secretaría Auxiliar de Escuelas Especializadas en Puerto Rico adscrita al Departamento de Educación, con el fin de desarrollar una educación de avanzada con modelos especializados; disponer una administración autónoma y separada para el desarrollo de estos modelos frente a la corriente regular de escuelas del Departamento de Educación de Puerto Rico; y para otros fines relacionados.</w:t>
      </w:r>
      <w:r w:rsidR="00FF3E6E">
        <w:rPr>
          <w:rFonts w:ascii="Book Antiqua" w:hAnsi="Book Antiqua"/>
          <w:szCs w:val="24"/>
          <w:lang w:val="es-PR"/>
        </w:rPr>
        <w:t xml:space="preserve"> </w:t>
      </w:r>
    </w:p>
    <w:p w14:paraId="45C78E99" w14:textId="77777777" w:rsidR="00441ECC" w:rsidRPr="00441ECC" w:rsidRDefault="00441ECC" w:rsidP="00960427">
      <w:pPr>
        <w:spacing w:before="100" w:beforeAutospacing="1" w:after="100" w:afterAutospacing="1"/>
        <w:jc w:val="center"/>
        <w:rPr>
          <w:rFonts w:ascii="Book Antiqua" w:hAnsi="Book Antiqua"/>
          <w:b/>
          <w:bCs/>
          <w:lang w:val="es-ES"/>
        </w:rPr>
      </w:pPr>
      <w:r w:rsidRPr="00441ECC">
        <w:rPr>
          <w:rFonts w:ascii="Book Antiqua" w:hAnsi="Book Antiqua"/>
          <w:b/>
          <w:bCs/>
          <w:lang w:val="es-ES"/>
        </w:rPr>
        <w:t>INTRODUCCIÓN</w:t>
      </w:r>
    </w:p>
    <w:p w14:paraId="092C16C2" w14:textId="77777777" w:rsidR="007C506E" w:rsidRDefault="007C506E" w:rsidP="007C506E">
      <w:pPr>
        <w:spacing w:before="100" w:beforeAutospacing="1" w:after="100" w:afterAutospacing="1"/>
        <w:ind w:firstLine="720"/>
        <w:jc w:val="both"/>
        <w:rPr>
          <w:rFonts w:ascii="Book Antiqua" w:hAnsi="Book Antiqua"/>
          <w:lang w:val="es-PR"/>
        </w:rPr>
      </w:pPr>
      <w:r w:rsidRPr="007C506E">
        <w:rPr>
          <w:rFonts w:ascii="Book Antiqua" w:hAnsi="Book Antiqua"/>
          <w:lang w:val="es-PR"/>
        </w:rPr>
        <w:t xml:space="preserve">La Exposición de Motivos de la pieza legislativa sostiene que el derecho a una educación que permita el pleno desarrollo de la personalidad y las habilidades del estudiante exige atender adecuadamente a la población con talentos y destrezas excepcionales. Aunque el sistema reconoce la necesidad de oportunidades educativas equitativas, las escuelas del País carecen de la flexibilidad, estructura y recursos </w:t>
      </w:r>
      <w:r w:rsidRPr="007C506E">
        <w:rPr>
          <w:rFonts w:ascii="Book Antiqua" w:hAnsi="Book Antiqua"/>
          <w:lang w:val="es-PR"/>
        </w:rPr>
        <w:lastRenderedPageBreak/>
        <w:t>necesarios para responder a estudiantes con ritmos y niveles de aprendizaje significativamente más avanzados.</w:t>
      </w:r>
    </w:p>
    <w:p w14:paraId="67E02E7B" w14:textId="77777777" w:rsidR="007C506E" w:rsidRDefault="007C506E" w:rsidP="007C506E">
      <w:pPr>
        <w:spacing w:before="100" w:beforeAutospacing="1" w:after="100" w:afterAutospacing="1"/>
        <w:ind w:firstLine="720"/>
        <w:jc w:val="both"/>
        <w:rPr>
          <w:rFonts w:ascii="Book Antiqua" w:hAnsi="Book Antiqua"/>
          <w:lang w:val="es-PR"/>
        </w:rPr>
      </w:pPr>
      <w:r w:rsidRPr="007C506E">
        <w:rPr>
          <w:rFonts w:ascii="Book Antiqua" w:hAnsi="Book Antiqua"/>
          <w:lang w:val="es-PR"/>
        </w:rPr>
        <w:t>Se argumenta que los programas actuales, como los cursos avanzados o de cuadro de honor, no sustituyen una educación especializada integral. Las escuelas especializadas, por su parte, sí ofrecen ambientes diversificados, creativos y adaptados a los intereses y capacidades del estudiantado, pero enfrentan limitaciones operacionales debido a la centralización administrativa del Departamento de Educación.</w:t>
      </w:r>
    </w:p>
    <w:p w14:paraId="778A8DE2" w14:textId="57D029CB" w:rsidR="007C506E" w:rsidRPr="007C506E" w:rsidRDefault="007C506E" w:rsidP="007C506E">
      <w:pPr>
        <w:spacing w:before="100" w:beforeAutospacing="1" w:after="100" w:afterAutospacing="1"/>
        <w:ind w:firstLine="720"/>
        <w:jc w:val="both"/>
        <w:rPr>
          <w:rFonts w:ascii="Book Antiqua" w:hAnsi="Book Antiqua"/>
          <w:lang w:val="es-PR"/>
        </w:rPr>
      </w:pPr>
      <w:r w:rsidRPr="007C506E">
        <w:rPr>
          <w:rFonts w:ascii="Book Antiqua" w:hAnsi="Book Antiqua"/>
          <w:lang w:val="es-PR"/>
        </w:rPr>
        <w:t>Aunque la Ley 85</w:t>
      </w:r>
      <w:r w:rsidRPr="007C506E">
        <w:rPr>
          <w:rFonts w:ascii="Book Antiqua" w:hAnsi="Book Antiqua"/>
          <w:lang w:val="es-PR"/>
        </w:rPr>
        <w:noBreakHyphen/>
        <w:t>2018 ordena garantizar recursos adecuados para estas escuelas, su cumplimiento ha sido insuficiente. Por ello, se propone crear una Secretaría Auxiliar de Educación Especializada, con autonomía administrativa y agilidad operacional, para asegurar la implementación efectiva de currículos avanzados y programas diseñados específicamente para estudiantes con altas capacidades intelectuales, deportivas o creativas. La Asamblea Legislativa concluye que esta estructura es necesaria para transformar la enseñanza y atender de manera efectiva a esta población estudiantil.</w:t>
      </w:r>
    </w:p>
    <w:p w14:paraId="7D90119A" w14:textId="77777777" w:rsidR="00441ECC" w:rsidRPr="00441ECC" w:rsidRDefault="00441ECC" w:rsidP="00960427">
      <w:pPr>
        <w:spacing w:before="100" w:beforeAutospacing="1" w:after="100" w:afterAutospacing="1"/>
        <w:jc w:val="center"/>
        <w:rPr>
          <w:rFonts w:ascii="Book Antiqua" w:hAnsi="Book Antiqua"/>
          <w:b/>
          <w:bCs/>
          <w:lang w:val="es-ES"/>
        </w:rPr>
      </w:pPr>
      <w:r w:rsidRPr="00441ECC">
        <w:rPr>
          <w:rFonts w:ascii="Book Antiqua" w:hAnsi="Book Antiqua"/>
          <w:b/>
          <w:bCs/>
          <w:lang w:val="es-ES"/>
        </w:rPr>
        <w:t>ANÁLISIS DE LA MEDIDA</w:t>
      </w:r>
    </w:p>
    <w:p w14:paraId="129AD3BB" w14:textId="77777777" w:rsidR="00C76692" w:rsidRPr="00441ECC" w:rsidRDefault="00C76692" w:rsidP="00C76692">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Para los fines de evaluación y análisis de la medida, la Comisión de Educación solicitó Memoriales Explicativos al Departamento de Educación </w:t>
      </w:r>
      <w:r>
        <w:rPr>
          <w:rFonts w:ascii="Book Antiqua" w:hAnsi="Book Antiqua"/>
          <w:lang w:val="es-ES"/>
        </w:rPr>
        <w:t>y Asociación de Maestros de Puerto Rico, y la Oficina de Presupuesto de la Asamblea Legislativa.</w:t>
      </w:r>
    </w:p>
    <w:p w14:paraId="58B969B3" w14:textId="77777777" w:rsidR="00C76692" w:rsidRDefault="00C76692" w:rsidP="00C76692">
      <w:pPr>
        <w:spacing w:before="100" w:beforeAutospacing="1" w:after="100" w:afterAutospacing="1"/>
        <w:ind w:firstLine="720"/>
        <w:jc w:val="both"/>
        <w:rPr>
          <w:rFonts w:ascii="Book Antiqua" w:hAnsi="Book Antiqua"/>
          <w:lang w:val="es-ES"/>
        </w:rPr>
      </w:pPr>
      <w:r w:rsidRPr="00441ECC">
        <w:rPr>
          <w:rFonts w:ascii="Book Antiqua" w:hAnsi="Book Antiqua"/>
          <w:lang w:val="es-ES"/>
        </w:rPr>
        <w:t>En cumplimiento con nuestra responsabilidad legislativa y con el propósito de obtener el aporte necesario, dichos memoriales fueron evaluados y analizados para propósitos de la redacción de este informe. A continuación, se presenta un resumen</w:t>
      </w:r>
      <w:r>
        <w:rPr>
          <w:rFonts w:ascii="Book Antiqua" w:hAnsi="Book Antiqua"/>
          <w:lang w:val="es-ES"/>
        </w:rPr>
        <w:t xml:space="preserve"> </w:t>
      </w:r>
      <w:r w:rsidRPr="00441ECC">
        <w:rPr>
          <w:rFonts w:ascii="Book Antiqua" w:hAnsi="Book Antiqua"/>
          <w:lang w:val="es-ES"/>
        </w:rPr>
        <w:t>detallado de los comentarios proporcionados por las entidades gubernamentales antes mencionadas</w:t>
      </w:r>
      <w:r>
        <w:rPr>
          <w:rFonts w:ascii="Book Antiqua" w:hAnsi="Book Antiqua"/>
          <w:lang w:val="es-ES"/>
        </w:rPr>
        <w:t>:</w:t>
      </w:r>
    </w:p>
    <w:p w14:paraId="0B040E4E" w14:textId="4B669CB7"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t>DEPARTAMENTO DE EDUCACIÓN DE PUERTO RICO</w:t>
      </w:r>
    </w:p>
    <w:p w14:paraId="5189F6DD" w14:textId="14C3ED3E" w:rsidR="00F60754" w:rsidRPr="00F60754" w:rsidRDefault="00441ECC" w:rsidP="00F60754">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El Departamento de Educación de Puerto Rico (en adelante, DEPR), representado por su </w:t>
      </w:r>
      <w:proofErr w:type="gramStart"/>
      <w:r w:rsidRPr="00441ECC">
        <w:rPr>
          <w:rFonts w:ascii="Book Antiqua" w:hAnsi="Book Antiqua"/>
          <w:lang w:val="es-ES"/>
        </w:rPr>
        <w:t>Secretario</w:t>
      </w:r>
      <w:proofErr w:type="gramEnd"/>
      <w:r w:rsidRPr="00441ECC">
        <w:rPr>
          <w:rFonts w:ascii="Book Antiqua" w:hAnsi="Book Antiqua"/>
          <w:lang w:val="es-ES"/>
        </w:rPr>
        <w:t xml:space="preserve">, Lcdo. Eliezer Ramos Parés, </w:t>
      </w:r>
      <w:r w:rsidR="00F60754" w:rsidRPr="00F60754">
        <w:rPr>
          <w:rFonts w:ascii="Book Antiqua" w:hAnsi="Book Antiqua"/>
          <w:lang w:val="es-ES"/>
        </w:rPr>
        <w:t>reconoció que el objetivo del proyecto es loable y alineado con la necesidad de fortalecer la economía del conocimiento, destacando que la educación pública debe promover innovación, investigación y productividad. No obstante, la agencia planteó reservas sustantivas respecto al mecanismo propuesto en el proyecto.</w:t>
      </w:r>
    </w:p>
    <w:p w14:paraId="34D0566D" w14:textId="77777777" w:rsidR="00F60754" w:rsidRPr="00F60754" w:rsidRDefault="00F60754" w:rsidP="00F60754">
      <w:pPr>
        <w:spacing w:before="100" w:beforeAutospacing="1" w:after="100" w:afterAutospacing="1"/>
        <w:ind w:firstLine="720"/>
        <w:jc w:val="both"/>
        <w:rPr>
          <w:rFonts w:ascii="Book Antiqua" w:hAnsi="Book Antiqua"/>
          <w:lang w:val="es-ES"/>
        </w:rPr>
      </w:pPr>
      <w:r w:rsidRPr="00F60754">
        <w:rPr>
          <w:rFonts w:ascii="Book Antiqua" w:hAnsi="Book Antiqua"/>
          <w:lang w:val="es-ES"/>
        </w:rPr>
        <w:t>El DEPR señaló que la Secretaría Auxiliar de Educación Ocupacional y Técnica ya provee una educación “</w:t>
      </w:r>
      <w:r w:rsidRPr="00F60754">
        <w:rPr>
          <w:rFonts w:ascii="Book Antiqua" w:hAnsi="Book Antiqua"/>
          <w:i/>
          <w:iCs/>
          <w:lang w:val="es-ES"/>
        </w:rPr>
        <w:t>rigurosa, pertinente y coherente</w:t>
      </w:r>
      <w:r w:rsidRPr="00F60754">
        <w:rPr>
          <w:rFonts w:ascii="Book Antiqua" w:hAnsi="Book Antiqua"/>
          <w:lang w:val="es-ES"/>
        </w:rPr>
        <w:t>” alineada a las necesidades de la industria, y que existen acuerdos vigentes que facilitan el desarrollo de destrezas tecnológicas y empresariales. A juicio de la agencia, el proyecto podría atenderse sin crear nuevas escuelas especializadas, mediante el fortalecimiento de estructuras existentes.</w:t>
      </w:r>
    </w:p>
    <w:p w14:paraId="37F77390" w14:textId="319FEBFE" w:rsidR="00F60754" w:rsidRPr="00F60754" w:rsidRDefault="00F60754" w:rsidP="00667F60">
      <w:pPr>
        <w:spacing w:before="100" w:beforeAutospacing="1" w:after="100" w:afterAutospacing="1"/>
        <w:ind w:firstLine="720"/>
        <w:jc w:val="both"/>
        <w:rPr>
          <w:rFonts w:ascii="Book Antiqua" w:hAnsi="Book Antiqua"/>
          <w:lang w:val="es-ES"/>
        </w:rPr>
      </w:pPr>
      <w:r w:rsidRPr="00F60754">
        <w:rPr>
          <w:rFonts w:ascii="Book Antiqua" w:hAnsi="Book Antiqua"/>
          <w:lang w:val="es-ES"/>
        </w:rPr>
        <w:t>La agencia recomendó crear una oficina dentro del</w:t>
      </w:r>
      <w:r w:rsidR="00667F60">
        <w:rPr>
          <w:rFonts w:ascii="Book Antiqua" w:hAnsi="Book Antiqua"/>
          <w:lang w:val="es-ES"/>
        </w:rPr>
        <w:t xml:space="preserve"> DEPR</w:t>
      </w:r>
      <w:r w:rsidRPr="00F60754">
        <w:rPr>
          <w:rFonts w:ascii="Book Antiqua" w:hAnsi="Book Antiqua"/>
          <w:lang w:val="es-ES"/>
        </w:rPr>
        <w:t xml:space="preserve">, adscrita a la Secretaría Auxiliar de Educación Ocupacional y Técnica, para trabajar los temas de transferencia de </w:t>
      </w:r>
      <w:r w:rsidRPr="00F60754">
        <w:rPr>
          <w:rFonts w:ascii="Book Antiqua" w:hAnsi="Book Antiqua"/>
          <w:lang w:val="es-ES"/>
        </w:rPr>
        <w:lastRenderedPageBreak/>
        <w:t>tecnología, propiedad intelectual y comercialización de productos estudiantiles a nivel de todas las escuelas secundarias. Argumentaron que estudiantes con potencial innovador no provienen exclusivamente de escuelas especializadas, por lo que limitar la iniciativa a estas instituciones sería restrictivo</w:t>
      </w:r>
      <w:r w:rsidR="00667F60">
        <w:rPr>
          <w:rFonts w:ascii="Book Antiqua" w:hAnsi="Book Antiqua"/>
          <w:lang w:val="es-ES"/>
        </w:rPr>
        <w:t xml:space="preserve">. Recomendaron </w:t>
      </w:r>
      <w:r w:rsidRPr="00F60754">
        <w:rPr>
          <w:rFonts w:ascii="Book Antiqua" w:hAnsi="Book Antiqua"/>
          <w:lang w:val="es-ES"/>
        </w:rPr>
        <w:t>revisar la disposición que otorga al D</w:t>
      </w:r>
      <w:r w:rsidR="00667F60">
        <w:rPr>
          <w:rFonts w:ascii="Book Antiqua" w:hAnsi="Book Antiqua"/>
          <w:lang w:val="es-ES"/>
        </w:rPr>
        <w:t>EPR</w:t>
      </w:r>
      <w:r w:rsidRPr="00F60754">
        <w:rPr>
          <w:rFonts w:ascii="Book Antiqua" w:hAnsi="Book Antiqua"/>
          <w:lang w:val="es-ES"/>
        </w:rPr>
        <w:t xml:space="preserve"> los derechos sobre los proyectos desarrollados por estudiantes, sugiriendo un modelo de negociación que reconozca la inversión económica y el esfuerzo de las familias. Finalmente, recomendó integrar al currículo existente unidades sobre propiedad intelectual, patentes y emprendimiento, ampliando el acceso a estas herramientas para todo el estudiantado.</w:t>
      </w:r>
    </w:p>
    <w:p w14:paraId="2ACE54C0" w14:textId="4EB7D893" w:rsidR="00441ECC" w:rsidRPr="00441ECC" w:rsidRDefault="00F60754" w:rsidP="00667F60">
      <w:pPr>
        <w:spacing w:before="100" w:beforeAutospacing="1" w:after="100" w:afterAutospacing="1"/>
        <w:ind w:firstLine="720"/>
        <w:jc w:val="both"/>
        <w:rPr>
          <w:rFonts w:ascii="Book Antiqua" w:hAnsi="Book Antiqua"/>
          <w:lang w:val="es-ES"/>
        </w:rPr>
      </w:pPr>
      <w:r w:rsidRPr="00F60754">
        <w:rPr>
          <w:rFonts w:ascii="Book Antiqua" w:hAnsi="Book Antiqua"/>
          <w:lang w:val="es-ES"/>
        </w:rPr>
        <w:t>En su conclusión, el D</w:t>
      </w:r>
      <w:r w:rsidR="00667F60">
        <w:rPr>
          <w:rFonts w:ascii="Book Antiqua" w:hAnsi="Book Antiqua"/>
          <w:lang w:val="es-ES"/>
        </w:rPr>
        <w:t xml:space="preserve">EPR </w:t>
      </w:r>
      <w:r w:rsidRPr="00F60754">
        <w:rPr>
          <w:rFonts w:ascii="Book Antiqua" w:hAnsi="Book Antiqua"/>
          <w:lang w:val="es-ES"/>
        </w:rPr>
        <w:t>afirmó que comparte los objetivos del proyecto, pero entiende que estos pueden lograrse fortaleciendo las estructuras actuales, sin necesidad de crear nuevas escuelas especializadas.</w:t>
      </w:r>
    </w:p>
    <w:p w14:paraId="5C03A116" w14:textId="7E054E73" w:rsidR="00441ECC" w:rsidRPr="00DC3069" w:rsidRDefault="00DC3069" w:rsidP="00960427">
      <w:pPr>
        <w:spacing w:before="100" w:beforeAutospacing="1" w:after="100" w:afterAutospacing="1"/>
        <w:jc w:val="center"/>
        <w:rPr>
          <w:rFonts w:ascii="Book Antiqua" w:hAnsi="Book Antiqua"/>
          <w:b/>
          <w:bCs/>
          <w:lang w:val="es-ES"/>
        </w:rPr>
      </w:pPr>
      <w:r w:rsidRPr="00DC3069">
        <w:rPr>
          <w:rFonts w:ascii="Book Antiqua" w:hAnsi="Book Antiqua"/>
          <w:b/>
          <w:bCs/>
          <w:lang w:val="es-ES"/>
        </w:rPr>
        <w:t>ASOCIACION DE MAESTROS DE PUERTO RICO</w:t>
      </w:r>
    </w:p>
    <w:p w14:paraId="4ED073FC" w14:textId="39142EBC" w:rsidR="00F60754" w:rsidRPr="00F60754" w:rsidRDefault="00DC3069" w:rsidP="00F60754">
      <w:pPr>
        <w:spacing w:before="100" w:beforeAutospacing="1" w:after="100" w:afterAutospacing="1"/>
        <w:ind w:firstLine="720"/>
        <w:jc w:val="both"/>
        <w:rPr>
          <w:rFonts w:ascii="Book Antiqua" w:hAnsi="Book Antiqua"/>
          <w:lang w:val="es-ES"/>
        </w:rPr>
      </w:pPr>
      <w:r>
        <w:rPr>
          <w:rFonts w:ascii="Book Antiqua" w:hAnsi="Book Antiqua"/>
          <w:lang w:val="es-ES"/>
        </w:rPr>
        <w:t xml:space="preserve">La </w:t>
      </w:r>
      <w:r w:rsidR="0082325F">
        <w:rPr>
          <w:rFonts w:ascii="Book Antiqua" w:hAnsi="Book Antiqua"/>
          <w:lang w:val="es-ES"/>
        </w:rPr>
        <w:t>Asociación</w:t>
      </w:r>
      <w:r>
        <w:rPr>
          <w:rFonts w:ascii="Book Antiqua" w:hAnsi="Book Antiqua"/>
          <w:lang w:val="es-ES"/>
        </w:rPr>
        <w:t xml:space="preserve"> de Maestros de Puerto Rico (en adelante, AMPR, representado por su </w:t>
      </w:r>
      <w:proofErr w:type="gramStart"/>
      <w:r>
        <w:rPr>
          <w:rFonts w:ascii="Book Antiqua" w:hAnsi="Book Antiqua"/>
          <w:lang w:val="es-ES"/>
        </w:rPr>
        <w:t>Presidente</w:t>
      </w:r>
      <w:proofErr w:type="gramEnd"/>
      <w:r>
        <w:rPr>
          <w:rFonts w:ascii="Book Antiqua" w:hAnsi="Book Antiqua"/>
          <w:lang w:val="es-ES"/>
        </w:rPr>
        <w:t xml:space="preserve">, Prof. </w:t>
      </w:r>
      <w:r w:rsidR="0082325F">
        <w:rPr>
          <w:rFonts w:ascii="Book Antiqua" w:hAnsi="Book Antiqua"/>
          <w:lang w:val="es-ES"/>
        </w:rPr>
        <w:t>Víctor</w:t>
      </w:r>
      <w:r>
        <w:rPr>
          <w:rFonts w:ascii="Book Antiqua" w:hAnsi="Book Antiqua"/>
          <w:lang w:val="es-ES"/>
        </w:rPr>
        <w:t xml:space="preserve"> M. Bonilla </w:t>
      </w:r>
      <w:r w:rsidR="0082325F">
        <w:rPr>
          <w:rFonts w:ascii="Book Antiqua" w:hAnsi="Book Antiqua"/>
          <w:lang w:val="es-ES"/>
        </w:rPr>
        <w:t>Sánchez</w:t>
      </w:r>
      <w:r>
        <w:rPr>
          <w:rFonts w:ascii="Book Antiqua" w:hAnsi="Book Antiqua"/>
          <w:lang w:val="es-ES"/>
        </w:rPr>
        <w:t>,</w:t>
      </w:r>
      <w:r w:rsidR="00F60754">
        <w:rPr>
          <w:rFonts w:ascii="Book Antiqua" w:hAnsi="Book Antiqua"/>
          <w:lang w:val="es-ES"/>
        </w:rPr>
        <w:t xml:space="preserve"> </w:t>
      </w:r>
      <w:r w:rsidR="00F60754" w:rsidRPr="00F60754">
        <w:rPr>
          <w:rFonts w:ascii="Book Antiqua" w:hAnsi="Book Antiqua"/>
          <w:lang w:val="es-ES"/>
        </w:rPr>
        <w:t>expresó su apoyo a la aprobación del P. de la C. 202, destacando que la medida atiende una necesidad real dentro del sistema educativo. La organización coincidió con la Exposición de Motivos al señalar que las escuelas especializadas “</w:t>
      </w:r>
      <w:r w:rsidR="00F60754" w:rsidRPr="00F60754">
        <w:rPr>
          <w:rFonts w:ascii="Book Antiqua" w:hAnsi="Book Antiqua"/>
          <w:i/>
          <w:iCs/>
          <w:lang w:val="es-ES"/>
        </w:rPr>
        <w:t>no cuentan con los recursos adecuados para satisfacer las necesidades de estudiantes con habilidades excepcionales</w:t>
      </w:r>
      <w:r w:rsidR="00F60754" w:rsidRPr="00F60754">
        <w:rPr>
          <w:rFonts w:ascii="Book Antiqua" w:hAnsi="Book Antiqua"/>
          <w:lang w:val="es-ES"/>
        </w:rPr>
        <w:t>” y que estos estudiantes requieren ambientes educativos más flexibles y especializados para desarrollar plenamente sus talentos.</w:t>
      </w:r>
    </w:p>
    <w:p w14:paraId="2DFE777E" w14:textId="5F136674" w:rsidR="00F60754" w:rsidRPr="00F60754" w:rsidRDefault="00F60754" w:rsidP="00F60754">
      <w:pPr>
        <w:spacing w:before="100" w:beforeAutospacing="1" w:after="100" w:afterAutospacing="1"/>
        <w:ind w:firstLine="720"/>
        <w:jc w:val="both"/>
        <w:rPr>
          <w:rFonts w:ascii="Book Antiqua" w:hAnsi="Book Antiqua"/>
          <w:lang w:val="es-ES"/>
        </w:rPr>
      </w:pPr>
      <w:r w:rsidRPr="00F60754">
        <w:rPr>
          <w:rFonts w:ascii="Book Antiqua" w:hAnsi="Book Antiqua"/>
          <w:lang w:val="es-ES"/>
        </w:rPr>
        <w:t xml:space="preserve">La AMPR subrayó que el </w:t>
      </w:r>
      <w:r>
        <w:rPr>
          <w:rFonts w:ascii="Book Antiqua" w:hAnsi="Book Antiqua"/>
          <w:lang w:val="es-ES"/>
        </w:rPr>
        <w:t>DEPR</w:t>
      </w:r>
      <w:r w:rsidRPr="00F60754">
        <w:rPr>
          <w:rFonts w:ascii="Book Antiqua" w:hAnsi="Book Antiqua"/>
          <w:lang w:val="es-ES"/>
        </w:rPr>
        <w:t xml:space="preserve"> posee programas para estudiantes sobresalientes, pero que estos resultan insuficientes para atender las necesidades de una población que requiere motivación, atención diferenciada y currículos especializados. Indicaron que “</w:t>
      </w:r>
      <w:r w:rsidRPr="00F60754">
        <w:rPr>
          <w:rFonts w:ascii="Book Antiqua" w:hAnsi="Book Antiqua"/>
          <w:i/>
          <w:iCs/>
          <w:lang w:val="es-ES"/>
        </w:rPr>
        <w:t>mientras más individualizada sea la enseñanza, mejores resultados obtendremos</w:t>
      </w:r>
      <w:r w:rsidRPr="00F60754">
        <w:rPr>
          <w:rFonts w:ascii="Book Antiqua" w:hAnsi="Book Antiqua"/>
          <w:lang w:val="es-ES"/>
        </w:rPr>
        <w:t>”, apoyando así la creación de una Secretaría Auxiliar que provea estructura, apoyo y autonomía administrativa a las escuelas especializadas.</w:t>
      </w:r>
    </w:p>
    <w:p w14:paraId="65E78161" w14:textId="1882291F" w:rsidR="00441ECC" w:rsidRDefault="00F60754" w:rsidP="00F60754">
      <w:pPr>
        <w:spacing w:before="100" w:beforeAutospacing="1" w:after="100" w:afterAutospacing="1"/>
        <w:ind w:firstLine="720"/>
        <w:jc w:val="both"/>
        <w:rPr>
          <w:rFonts w:ascii="Book Antiqua" w:hAnsi="Book Antiqua"/>
          <w:lang w:val="es-ES"/>
        </w:rPr>
      </w:pPr>
      <w:r w:rsidRPr="00F60754">
        <w:rPr>
          <w:rFonts w:ascii="Book Antiqua" w:hAnsi="Book Antiqua"/>
          <w:lang w:val="es-ES"/>
        </w:rPr>
        <w:t xml:space="preserve">Asimismo, la Asociación consideró adecuados los requisitos propuestos para el cargo de </w:t>
      </w:r>
      <w:proofErr w:type="gramStart"/>
      <w:r w:rsidRPr="00F60754">
        <w:rPr>
          <w:rFonts w:ascii="Book Antiqua" w:hAnsi="Book Antiqua"/>
          <w:lang w:val="es-ES"/>
        </w:rPr>
        <w:t>Secretario</w:t>
      </w:r>
      <w:proofErr w:type="gramEnd"/>
      <w:r w:rsidRPr="00F60754">
        <w:rPr>
          <w:rFonts w:ascii="Book Antiqua" w:hAnsi="Book Antiqua"/>
          <w:lang w:val="es-ES"/>
        </w:rPr>
        <w:t xml:space="preserve"> Auxiliar y las funciones asignadas a la nueva estructura administrativa, al entender que son cónsonas con el propósito de fortalecer la educación especializada. En conclusión, la AMPR sostuvo que la medida representa “</w:t>
      </w:r>
      <w:r w:rsidRPr="00F60754">
        <w:rPr>
          <w:rFonts w:ascii="Book Antiqua" w:hAnsi="Book Antiqua"/>
          <w:i/>
          <w:iCs/>
          <w:lang w:val="es-ES"/>
        </w:rPr>
        <w:t>un paso más para centrar esfuerzos en brindar la mejor atención posible a un grupo de estudiantes</w:t>
      </w:r>
      <w:r w:rsidRPr="00F60754">
        <w:rPr>
          <w:rFonts w:ascii="Book Antiqua" w:hAnsi="Book Antiqua"/>
          <w:lang w:val="es-ES"/>
        </w:rPr>
        <w:t>” con talentos particulares.</w:t>
      </w:r>
    </w:p>
    <w:p w14:paraId="2C49A83C" w14:textId="11679FAB" w:rsidR="00F60754" w:rsidRDefault="00F60754" w:rsidP="00960427">
      <w:pPr>
        <w:spacing w:before="100" w:beforeAutospacing="1" w:after="100" w:afterAutospacing="1"/>
        <w:jc w:val="center"/>
        <w:rPr>
          <w:rFonts w:ascii="Book Antiqua" w:hAnsi="Book Antiqua"/>
          <w:b/>
          <w:bCs/>
          <w:lang w:val="es-ES"/>
        </w:rPr>
      </w:pPr>
      <w:r w:rsidRPr="00F60754">
        <w:rPr>
          <w:rFonts w:ascii="Book Antiqua" w:hAnsi="Book Antiqua"/>
          <w:b/>
          <w:bCs/>
          <w:lang w:val="es-ES"/>
        </w:rPr>
        <w:t>OFICINA DE PRESUPUESTO DE LA ASAMBLEA LEGISLATIVA</w:t>
      </w:r>
    </w:p>
    <w:p w14:paraId="761D865C" w14:textId="5DF68A4D" w:rsidR="00F60754" w:rsidRDefault="00F60754" w:rsidP="00667F60">
      <w:pPr>
        <w:spacing w:before="100" w:beforeAutospacing="1" w:after="100" w:afterAutospacing="1"/>
        <w:ind w:firstLine="720"/>
        <w:jc w:val="both"/>
        <w:rPr>
          <w:rFonts w:ascii="Book Antiqua" w:hAnsi="Book Antiqua"/>
          <w:lang w:val="es-ES"/>
        </w:rPr>
      </w:pPr>
      <w:r w:rsidRPr="00F60754">
        <w:rPr>
          <w:rFonts w:ascii="Book Antiqua" w:hAnsi="Book Antiqua"/>
          <w:lang w:val="es-ES"/>
        </w:rPr>
        <w:t xml:space="preserve">La Oficina de Presupuesto de la Asamblea Legislativa (en adelante, OPAL), representado por su </w:t>
      </w:r>
      <w:proofErr w:type="gramStart"/>
      <w:r w:rsidRPr="00F60754">
        <w:rPr>
          <w:rFonts w:ascii="Book Antiqua" w:hAnsi="Book Antiqua"/>
          <w:lang w:val="es-ES"/>
        </w:rPr>
        <w:t>Directora Ejecutiva</w:t>
      </w:r>
      <w:proofErr w:type="gramEnd"/>
      <w:r w:rsidRPr="00F60754">
        <w:rPr>
          <w:rFonts w:ascii="Book Antiqua" w:hAnsi="Book Antiqua"/>
          <w:lang w:val="es-ES"/>
        </w:rPr>
        <w:t xml:space="preserve"> Interina, Meilyn Rivera Toledo</w:t>
      </w:r>
      <w:r>
        <w:rPr>
          <w:rFonts w:ascii="Book Antiqua" w:hAnsi="Book Antiqua"/>
          <w:lang w:val="es-ES"/>
        </w:rPr>
        <w:t>,</w:t>
      </w:r>
      <w:r w:rsidR="00667F60">
        <w:rPr>
          <w:rFonts w:ascii="Book Antiqua" w:hAnsi="Book Antiqua"/>
          <w:lang w:val="es-ES"/>
        </w:rPr>
        <w:t xml:space="preserve"> concluye que la creación de la </w:t>
      </w:r>
      <w:proofErr w:type="gramStart"/>
      <w:r w:rsidR="00667F60">
        <w:rPr>
          <w:rFonts w:ascii="Book Antiqua" w:hAnsi="Book Antiqua"/>
          <w:lang w:val="es-ES"/>
        </w:rPr>
        <w:t>Secretaria</w:t>
      </w:r>
      <w:proofErr w:type="gramEnd"/>
      <w:r w:rsidR="00667F60">
        <w:rPr>
          <w:rFonts w:ascii="Book Antiqua" w:hAnsi="Book Antiqua"/>
          <w:lang w:val="es-ES"/>
        </w:rPr>
        <w:t xml:space="preserve"> Auxiliar de Escuelas Especializadas implicaría un cambio en el organigrama del Departamento de Educación que no representa necesariamente un impacto fiscal.</w:t>
      </w:r>
    </w:p>
    <w:p w14:paraId="283D325B" w14:textId="49D5164F" w:rsidR="00667F60" w:rsidRPr="00F60754" w:rsidRDefault="00667F60" w:rsidP="00667F60">
      <w:pPr>
        <w:spacing w:before="100" w:beforeAutospacing="1" w:after="100" w:afterAutospacing="1"/>
        <w:ind w:firstLine="720"/>
        <w:jc w:val="both"/>
        <w:rPr>
          <w:rFonts w:ascii="Book Antiqua" w:hAnsi="Book Antiqua"/>
          <w:lang w:val="es-ES"/>
        </w:rPr>
      </w:pPr>
      <w:r>
        <w:rPr>
          <w:rFonts w:ascii="Book Antiqua" w:hAnsi="Book Antiqua"/>
          <w:lang w:val="es-ES"/>
        </w:rPr>
        <w:lastRenderedPageBreak/>
        <w:t xml:space="preserve">Debido a que las funciones que establece la medida ya son realizadas por la </w:t>
      </w:r>
      <w:proofErr w:type="gramStart"/>
      <w:r>
        <w:rPr>
          <w:rFonts w:ascii="Book Antiqua" w:hAnsi="Book Antiqua"/>
          <w:lang w:val="es-ES"/>
        </w:rPr>
        <w:t>Secretaria</w:t>
      </w:r>
      <w:proofErr w:type="gramEnd"/>
      <w:r>
        <w:rPr>
          <w:rFonts w:ascii="Book Antiqua" w:hAnsi="Book Antiqua"/>
          <w:lang w:val="es-ES"/>
        </w:rPr>
        <w:t xml:space="preserve"> Auxiliar de Educación Ocupacional y Técnica. Aunque señalan que dependiendo de la política </w:t>
      </w:r>
      <w:r w:rsidR="003F5B2E">
        <w:rPr>
          <w:rFonts w:ascii="Book Antiqua" w:hAnsi="Book Antiqua"/>
          <w:lang w:val="es-ES"/>
        </w:rPr>
        <w:t>pública</w:t>
      </w:r>
      <w:r>
        <w:rPr>
          <w:rFonts w:ascii="Book Antiqua" w:hAnsi="Book Antiqua"/>
          <w:lang w:val="es-ES"/>
        </w:rPr>
        <w:t xml:space="preserve"> que se establezca, la implementación de la medida podría conllevar un incremento en gastos de funcionamiento cuyo monto no puede determinarse, al momento.</w:t>
      </w:r>
    </w:p>
    <w:p w14:paraId="3F5D2262" w14:textId="77777777" w:rsidR="00441ECC" w:rsidRPr="00F75ADE" w:rsidRDefault="00441ECC" w:rsidP="00960427">
      <w:pPr>
        <w:spacing w:before="100" w:beforeAutospacing="1" w:after="100" w:afterAutospacing="1"/>
        <w:jc w:val="center"/>
        <w:rPr>
          <w:rFonts w:ascii="Book Antiqua" w:hAnsi="Book Antiqua"/>
          <w:b/>
          <w:bCs/>
          <w:lang w:val="es-ES"/>
        </w:rPr>
      </w:pPr>
      <w:r w:rsidRPr="00F75ADE">
        <w:rPr>
          <w:rFonts w:ascii="Book Antiqua" w:hAnsi="Book Antiqua"/>
          <w:b/>
          <w:bCs/>
          <w:lang w:val="es-ES"/>
        </w:rPr>
        <w:t>DETERMINACIÓN DE IMPACTO ECONÓMICO</w:t>
      </w:r>
    </w:p>
    <w:p w14:paraId="72FCE3D0" w14:textId="4D797A2E" w:rsidR="00441ECC" w:rsidRPr="00441ECC" w:rsidRDefault="00441ECC" w:rsidP="00441ECC">
      <w:pPr>
        <w:spacing w:before="100" w:beforeAutospacing="1" w:after="100" w:afterAutospacing="1"/>
        <w:ind w:firstLine="720"/>
        <w:jc w:val="both"/>
        <w:rPr>
          <w:rFonts w:ascii="Book Antiqua" w:hAnsi="Book Antiqua"/>
          <w:lang w:val="es-ES"/>
        </w:rPr>
      </w:pPr>
      <w:r w:rsidRPr="00F75ADE">
        <w:rPr>
          <w:rFonts w:ascii="Book Antiqua" w:hAnsi="Book Antiqua"/>
          <w:lang w:val="es-ES"/>
        </w:rPr>
        <w:t>Conforme al análisis</w:t>
      </w:r>
      <w:r w:rsidR="00F60754" w:rsidRPr="00F75ADE">
        <w:rPr>
          <w:rFonts w:ascii="Book Antiqua" w:hAnsi="Book Antiqua"/>
          <w:lang w:val="es-ES"/>
        </w:rPr>
        <w:t xml:space="preserve"> de Oficina de Presupuesto de la Asamblea Legislativa</w:t>
      </w:r>
      <w:r w:rsidRPr="00F75ADE">
        <w:rPr>
          <w:rFonts w:ascii="Book Antiqua" w:hAnsi="Book Antiqua"/>
          <w:lang w:val="es-ES"/>
        </w:rPr>
        <w:t xml:space="preserve"> y los hallazgos de la medida, la Comisión de Educación considera que su aprobación </w:t>
      </w:r>
      <w:r w:rsidR="0082325F" w:rsidRPr="00F75ADE">
        <w:rPr>
          <w:rFonts w:ascii="Book Antiqua" w:hAnsi="Book Antiqua"/>
          <w:lang w:val="es-ES"/>
        </w:rPr>
        <w:t xml:space="preserve">no </w:t>
      </w:r>
      <w:r w:rsidRPr="00F75ADE">
        <w:rPr>
          <w:rFonts w:ascii="Book Antiqua" w:hAnsi="Book Antiqua"/>
          <w:lang w:val="es-ES"/>
        </w:rPr>
        <w:t xml:space="preserve">tendrá un impacto fiscal significativo en los presupuestos de las agencias, departamentos, organismos, instrumentalidades o corporaciones públicas, por lo que </w:t>
      </w:r>
      <w:r w:rsidR="00667F60" w:rsidRPr="00F75ADE">
        <w:rPr>
          <w:rFonts w:ascii="Book Antiqua" w:hAnsi="Book Antiqua"/>
          <w:lang w:val="es-ES"/>
        </w:rPr>
        <w:t xml:space="preserve">no </w:t>
      </w:r>
      <w:r w:rsidRPr="00F75ADE">
        <w:rPr>
          <w:rFonts w:ascii="Book Antiqua" w:hAnsi="Book Antiqua"/>
          <w:lang w:val="es-ES"/>
        </w:rPr>
        <w:t>requiere certificación de la Oficina de Gerencia y Presupuesto.</w:t>
      </w:r>
    </w:p>
    <w:p w14:paraId="5A7F1EA8" w14:textId="77777777" w:rsidR="0053167D" w:rsidRPr="00F75ADE" w:rsidRDefault="0076334C" w:rsidP="00960427">
      <w:pPr>
        <w:spacing w:before="100" w:beforeAutospacing="1" w:after="100" w:afterAutospacing="1"/>
        <w:jc w:val="center"/>
        <w:rPr>
          <w:rFonts w:ascii="Book Antiqua" w:hAnsi="Book Antiqua"/>
          <w:b/>
          <w:bCs/>
          <w:lang w:val="es-PR"/>
        </w:rPr>
      </w:pPr>
      <w:r w:rsidRPr="00F75ADE">
        <w:rPr>
          <w:rFonts w:ascii="Book Antiqua" w:hAnsi="Book Antiqua"/>
          <w:b/>
          <w:bCs/>
          <w:lang w:val="es-PR"/>
        </w:rPr>
        <w:t>CONCLUSIÓN Y RECOMENDACIÓN</w:t>
      </w:r>
    </w:p>
    <w:p w14:paraId="17F16634" w14:textId="77777777" w:rsidR="00086B06" w:rsidRDefault="00086B06" w:rsidP="00086B06">
      <w:pPr>
        <w:spacing w:before="100" w:beforeAutospacing="1" w:after="100" w:afterAutospacing="1"/>
        <w:ind w:firstLine="720"/>
        <w:jc w:val="both"/>
        <w:rPr>
          <w:rFonts w:ascii="Book Antiqua" w:hAnsi="Book Antiqua"/>
          <w:color w:val="000000" w:themeColor="text1"/>
          <w:lang w:val="es-PR"/>
        </w:rPr>
      </w:pPr>
      <w:r w:rsidRPr="00086B06">
        <w:rPr>
          <w:rFonts w:ascii="Book Antiqua" w:hAnsi="Book Antiqua"/>
          <w:color w:val="000000" w:themeColor="text1"/>
          <w:lang w:val="es-PR"/>
        </w:rPr>
        <w:t>La Comisión de Educación ha llevado a cabo un análisis detallado de todas las comunicaciones recibidas. La AMPR favoreció la aprobación del proyecto, al entender que la creación de una Secretaría Auxiliar de Escuelas Especializadas proveería mayor agilidad administrativa, apoyo curricular y atención diferenciada a estudiantes con talentos excepcionales. La organización destacó que la enseñanza individualizada y los currículos especializados son esenciales para maximizar el potencial académico y creativo del estudiantado.</w:t>
      </w:r>
    </w:p>
    <w:p w14:paraId="3C9A7EC6" w14:textId="77777777" w:rsidR="00086B06" w:rsidRDefault="00086B06" w:rsidP="00086B06">
      <w:pPr>
        <w:spacing w:before="100" w:beforeAutospacing="1" w:after="100" w:afterAutospacing="1"/>
        <w:ind w:firstLine="720"/>
        <w:jc w:val="both"/>
        <w:rPr>
          <w:rFonts w:ascii="Book Antiqua" w:hAnsi="Book Antiqua"/>
          <w:color w:val="000000" w:themeColor="text1"/>
          <w:lang w:val="es-PR"/>
        </w:rPr>
      </w:pPr>
      <w:r w:rsidRPr="00086B06">
        <w:rPr>
          <w:rFonts w:ascii="Book Antiqua" w:hAnsi="Book Antiqua"/>
          <w:color w:val="000000" w:themeColor="text1"/>
          <w:lang w:val="es-PR"/>
        </w:rPr>
        <w:t>Por su parte, el DEPR reconoció como loable el objetivo de promover innovación, investigación y transferencia de tecnología, pero planteó reservas sobre la creación de nuevas estructuras administrativas. La agencia sostuvo que la Secretaría Auxiliar de Educación Ocupacional y Técnica ya atiende funciones similares y recomendó fortalecerla, en lugar de establecer nuevas escuelas especializadas. Asimismo, propuso crear una oficina interna dedicada a la transferencia de tecnología y propiedad intelectual, accesible a todos los estudiantes del sistema público.</w:t>
      </w:r>
    </w:p>
    <w:p w14:paraId="7B0B0CF9" w14:textId="77777777" w:rsidR="00086B06" w:rsidRDefault="00086B06" w:rsidP="00086B06">
      <w:pPr>
        <w:spacing w:before="100" w:beforeAutospacing="1" w:after="100" w:afterAutospacing="1"/>
        <w:ind w:firstLine="720"/>
        <w:jc w:val="both"/>
        <w:rPr>
          <w:rFonts w:ascii="Book Antiqua" w:hAnsi="Book Antiqua"/>
          <w:color w:val="000000" w:themeColor="text1"/>
          <w:lang w:val="es-PR"/>
        </w:rPr>
      </w:pPr>
      <w:r w:rsidRPr="00086B06">
        <w:rPr>
          <w:rFonts w:ascii="Book Antiqua" w:hAnsi="Book Antiqua"/>
          <w:color w:val="000000" w:themeColor="text1"/>
          <w:lang w:val="es-PR"/>
        </w:rPr>
        <w:t>La Oficina de Presupuesto de la Asamblea Legislativa (OPAL) concluyó que la creación de la Secretaría Auxiliar de Escuelas Especializadas constituye un cambio en el organigrama del Departamento de Educación que no representa necesariamente un impacto fiscal.</w:t>
      </w:r>
    </w:p>
    <w:p w14:paraId="1C45B493" w14:textId="77777777" w:rsidR="00086B06" w:rsidRDefault="00086B06" w:rsidP="00086B06">
      <w:pPr>
        <w:spacing w:before="100" w:beforeAutospacing="1" w:after="100" w:afterAutospacing="1"/>
        <w:ind w:firstLine="720"/>
        <w:jc w:val="both"/>
        <w:rPr>
          <w:rFonts w:ascii="Book Antiqua" w:hAnsi="Book Antiqua"/>
          <w:color w:val="000000" w:themeColor="text1"/>
          <w:lang w:val="es-PR"/>
        </w:rPr>
      </w:pPr>
      <w:r w:rsidRPr="00086B06">
        <w:rPr>
          <w:rFonts w:ascii="Book Antiqua" w:hAnsi="Book Antiqua"/>
          <w:color w:val="000000" w:themeColor="text1"/>
          <w:lang w:val="es-PR"/>
        </w:rPr>
        <w:t>A la luz de estas consideraciones, la Comisión entiende que la medida persigue un fin legítimo y necesario para atender las necesidades de estudiantes con talentos excepcionales. No obstante, reconoce la importancia de evaluar cuidadosamente la estructura administrativa propuesta y su posible impacto operacional y fiscal.</w:t>
      </w:r>
    </w:p>
    <w:p w14:paraId="063642FE" w14:textId="48EBCE9D" w:rsidR="00086B06" w:rsidRPr="00086B06" w:rsidRDefault="00086B06" w:rsidP="00086B06">
      <w:pPr>
        <w:spacing w:before="100" w:beforeAutospacing="1" w:after="100" w:afterAutospacing="1"/>
        <w:ind w:firstLine="720"/>
        <w:jc w:val="both"/>
        <w:rPr>
          <w:rFonts w:ascii="Book Antiqua" w:hAnsi="Book Antiqua"/>
          <w:color w:val="000000" w:themeColor="text1"/>
          <w:lang w:val="es-PR"/>
        </w:rPr>
      </w:pPr>
      <w:r w:rsidRPr="00086B06">
        <w:rPr>
          <w:rFonts w:ascii="Book Antiqua" w:hAnsi="Book Antiqua"/>
          <w:b/>
          <w:bCs/>
          <w:color w:val="000000" w:themeColor="text1"/>
          <w:lang w:val="es-PR"/>
        </w:rPr>
        <w:t xml:space="preserve">POR LO ANTES EXPUESTO, </w:t>
      </w:r>
      <w:r w:rsidRPr="00086B06">
        <w:rPr>
          <w:rFonts w:ascii="Book Antiqua" w:hAnsi="Book Antiqua"/>
          <w:color w:val="000000" w:themeColor="text1"/>
          <w:lang w:val="es-PR"/>
        </w:rPr>
        <w:t xml:space="preserve">la Comisión de Educación de la Cámara de Representantes recomienda la aprobación del P. de la C. 202, mediante el presente Informe Positivo, incorporando las enmiendas sugeridas al contenido, que se detallan en el </w:t>
      </w:r>
      <w:proofErr w:type="spellStart"/>
      <w:r w:rsidRPr="00086B06">
        <w:rPr>
          <w:rFonts w:ascii="Book Antiqua" w:hAnsi="Book Antiqua"/>
          <w:color w:val="000000" w:themeColor="text1"/>
          <w:lang w:val="es-PR"/>
        </w:rPr>
        <w:t>entirillado</w:t>
      </w:r>
      <w:proofErr w:type="spellEnd"/>
      <w:r w:rsidRPr="00086B06">
        <w:rPr>
          <w:rFonts w:ascii="Book Antiqua" w:hAnsi="Book Antiqua"/>
          <w:color w:val="000000" w:themeColor="text1"/>
          <w:lang w:val="es-PR"/>
        </w:rPr>
        <w:t xml:space="preserve"> electrónico que se acompaña.</w:t>
      </w: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lastRenderedPageBreak/>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12"/>
      <w:headerReference w:type="first" r:id="rId13"/>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28322" w14:textId="77777777" w:rsidR="00D744FB" w:rsidRDefault="00D744FB">
      <w:r>
        <w:separator/>
      </w:r>
    </w:p>
  </w:endnote>
  <w:endnote w:type="continuationSeparator" w:id="0">
    <w:p w14:paraId="2439945A" w14:textId="77777777" w:rsidR="00D744FB" w:rsidRDefault="00D74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02A1E" w14:textId="77777777" w:rsidR="00D744FB" w:rsidRDefault="00D744FB">
      <w:r>
        <w:separator/>
      </w:r>
    </w:p>
  </w:footnote>
  <w:footnote w:type="continuationSeparator" w:id="0">
    <w:p w14:paraId="64068314" w14:textId="77777777" w:rsidR="00D744FB" w:rsidRDefault="00D74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77777777" w:rsidR="00612B20" w:rsidRPr="00612B20" w:rsidRDefault="00612B20" w:rsidP="00612B20">
    <w:pPr>
      <w:pStyle w:val="Header"/>
      <w:rPr>
        <w:rStyle w:val="PageNumber"/>
        <w:lang w:val="es-ES"/>
      </w:rPr>
    </w:pPr>
    <w:r w:rsidRPr="00612B20">
      <w:rPr>
        <w:rStyle w:val="PageNumber"/>
        <w:lang w:val="es-ES"/>
      </w:rPr>
      <w:t>Comisión de Educación</w:t>
    </w:r>
  </w:p>
  <w:p w14:paraId="36D58B22" w14:textId="19C84614" w:rsidR="00F042CB" w:rsidRPr="00612B20" w:rsidRDefault="00612B20" w:rsidP="00612B20">
    <w:pPr>
      <w:pStyle w:val="Header"/>
      <w:rPr>
        <w:lang w:val="es-ES"/>
      </w:rPr>
    </w:pPr>
    <w:r w:rsidRPr="00612B20">
      <w:rPr>
        <w:rStyle w:val="PageNumber"/>
        <w:lang w:val="es-ES"/>
      </w:rPr>
      <w:t xml:space="preserve">Informe Positivo sobre el P. de la C. </w:t>
    </w:r>
    <w:r w:rsidR="00DC3069">
      <w:rPr>
        <w:rStyle w:val="PageNumber"/>
        <w:lang w:val="es-ES"/>
      </w:rPr>
      <w:t>202</w:t>
    </w:r>
    <w:r w:rsidR="00DC3069">
      <w:rPr>
        <w:rStyle w:val="PageNumber"/>
        <w:lang w:val="es-ES"/>
      </w:rPr>
      <w:tab/>
    </w:r>
    <w:r w:rsidR="00A37E89">
      <w:rPr>
        <w:rStyle w:val="PageNumber"/>
        <w:lang w:val="es-ES"/>
      </w:rPr>
      <w:tab/>
    </w:r>
    <w:r w:rsidRPr="00612B20">
      <w:rPr>
        <w:rStyle w:val="PageNumber"/>
        <w:lang w:val="es-ES"/>
      </w:rPr>
      <w:t xml:space="preserve">Página | </w:t>
    </w:r>
    <w:r w:rsidR="00F042CB">
      <w:rPr>
        <w:rStyle w:val="PageNumber"/>
      </w:rPr>
      <w:fldChar w:fldCharType="begin"/>
    </w:r>
    <w:r w:rsidR="00F042CB" w:rsidRPr="00612B20">
      <w:rPr>
        <w:rStyle w:val="PageNumber"/>
        <w:lang w:val="es-ES"/>
      </w:rPr>
      <w:instrText xml:space="preserve"> PAGE </w:instrText>
    </w:r>
    <w:r w:rsidR="00F042CB">
      <w:rPr>
        <w:rStyle w:val="PageNumber"/>
      </w:rPr>
      <w:fldChar w:fldCharType="separate"/>
    </w:r>
    <w:r w:rsidR="00F042CB" w:rsidRPr="00612B20">
      <w:rPr>
        <w:rStyle w:val="PageNumber"/>
        <w:noProof/>
        <w:lang w:val="es-ES"/>
      </w:rPr>
      <w:t>3</w:t>
    </w:r>
    <w:r w:rsidR="00F042C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Default="00612B20">
    <w:pPr>
      <w:pStyle w:val="Header"/>
    </w:pPr>
  </w:p>
  <w:p w14:paraId="0111D871" w14:textId="77777777" w:rsidR="00612B20"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561B"/>
    <w:rsid w:val="00015DFB"/>
    <w:rsid w:val="00020BBB"/>
    <w:rsid w:val="000216AA"/>
    <w:rsid w:val="000219E2"/>
    <w:rsid w:val="00023D42"/>
    <w:rsid w:val="00027C86"/>
    <w:rsid w:val="00032078"/>
    <w:rsid w:val="00035EE0"/>
    <w:rsid w:val="00043DD0"/>
    <w:rsid w:val="000518F3"/>
    <w:rsid w:val="0005281A"/>
    <w:rsid w:val="00056024"/>
    <w:rsid w:val="000605E8"/>
    <w:rsid w:val="00063D87"/>
    <w:rsid w:val="00073275"/>
    <w:rsid w:val="00074D2C"/>
    <w:rsid w:val="00075BAB"/>
    <w:rsid w:val="00086B06"/>
    <w:rsid w:val="000871B0"/>
    <w:rsid w:val="00091A87"/>
    <w:rsid w:val="00091F2F"/>
    <w:rsid w:val="00095AE1"/>
    <w:rsid w:val="000A6B6C"/>
    <w:rsid w:val="000A6EDE"/>
    <w:rsid w:val="000B0DBB"/>
    <w:rsid w:val="000B108B"/>
    <w:rsid w:val="000C2850"/>
    <w:rsid w:val="000C2CBF"/>
    <w:rsid w:val="000D60DB"/>
    <w:rsid w:val="000E2586"/>
    <w:rsid w:val="000E3D6D"/>
    <w:rsid w:val="000E7F87"/>
    <w:rsid w:val="001007DF"/>
    <w:rsid w:val="00102100"/>
    <w:rsid w:val="00111E71"/>
    <w:rsid w:val="001127B0"/>
    <w:rsid w:val="00114602"/>
    <w:rsid w:val="00125AE5"/>
    <w:rsid w:val="00127C6A"/>
    <w:rsid w:val="001363FE"/>
    <w:rsid w:val="0015764C"/>
    <w:rsid w:val="001606CA"/>
    <w:rsid w:val="00166098"/>
    <w:rsid w:val="0017132B"/>
    <w:rsid w:val="00173F45"/>
    <w:rsid w:val="00185A15"/>
    <w:rsid w:val="00187B2B"/>
    <w:rsid w:val="001911C9"/>
    <w:rsid w:val="001A062F"/>
    <w:rsid w:val="001A2E09"/>
    <w:rsid w:val="001A36DC"/>
    <w:rsid w:val="001A4A89"/>
    <w:rsid w:val="001A4DCF"/>
    <w:rsid w:val="001B2DE9"/>
    <w:rsid w:val="001D15CB"/>
    <w:rsid w:val="001E14CF"/>
    <w:rsid w:val="001E15C2"/>
    <w:rsid w:val="001E211C"/>
    <w:rsid w:val="001F0EF4"/>
    <w:rsid w:val="001F1883"/>
    <w:rsid w:val="001F4CA3"/>
    <w:rsid w:val="001F5064"/>
    <w:rsid w:val="001F612A"/>
    <w:rsid w:val="002107F9"/>
    <w:rsid w:val="00211396"/>
    <w:rsid w:val="00220B05"/>
    <w:rsid w:val="00222320"/>
    <w:rsid w:val="002239E3"/>
    <w:rsid w:val="00226AE6"/>
    <w:rsid w:val="00236AD7"/>
    <w:rsid w:val="00243A25"/>
    <w:rsid w:val="00245B34"/>
    <w:rsid w:val="00251857"/>
    <w:rsid w:val="00251E4E"/>
    <w:rsid w:val="00253E8E"/>
    <w:rsid w:val="0026318A"/>
    <w:rsid w:val="00263355"/>
    <w:rsid w:val="00273792"/>
    <w:rsid w:val="002773DA"/>
    <w:rsid w:val="00277962"/>
    <w:rsid w:val="00284E77"/>
    <w:rsid w:val="0029324B"/>
    <w:rsid w:val="0029726D"/>
    <w:rsid w:val="002A73D5"/>
    <w:rsid w:val="002B36D0"/>
    <w:rsid w:val="002B4F94"/>
    <w:rsid w:val="002C1204"/>
    <w:rsid w:val="002C26D1"/>
    <w:rsid w:val="002C6295"/>
    <w:rsid w:val="002D4AC8"/>
    <w:rsid w:val="002D4F74"/>
    <w:rsid w:val="002E161E"/>
    <w:rsid w:val="002E479F"/>
    <w:rsid w:val="0030696B"/>
    <w:rsid w:val="00307183"/>
    <w:rsid w:val="00320BDF"/>
    <w:rsid w:val="00320D78"/>
    <w:rsid w:val="00334E31"/>
    <w:rsid w:val="0034124E"/>
    <w:rsid w:val="00343BAB"/>
    <w:rsid w:val="00356A6F"/>
    <w:rsid w:val="00364902"/>
    <w:rsid w:val="00367993"/>
    <w:rsid w:val="00370734"/>
    <w:rsid w:val="00380FE5"/>
    <w:rsid w:val="00383E9C"/>
    <w:rsid w:val="00384455"/>
    <w:rsid w:val="003924DD"/>
    <w:rsid w:val="00394FCB"/>
    <w:rsid w:val="003963BE"/>
    <w:rsid w:val="003963F4"/>
    <w:rsid w:val="003A1CC9"/>
    <w:rsid w:val="003B021F"/>
    <w:rsid w:val="003B0B4D"/>
    <w:rsid w:val="003B5160"/>
    <w:rsid w:val="003B5254"/>
    <w:rsid w:val="003B75A6"/>
    <w:rsid w:val="003C5D76"/>
    <w:rsid w:val="003C7E14"/>
    <w:rsid w:val="003D2C21"/>
    <w:rsid w:val="003F05CE"/>
    <w:rsid w:val="003F0BE6"/>
    <w:rsid w:val="003F2ABB"/>
    <w:rsid w:val="003F5B2E"/>
    <w:rsid w:val="003F76A8"/>
    <w:rsid w:val="004061CA"/>
    <w:rsid w:val="00413299"/>
    <w:rsid w:val="00415689"/>
    <w:rsid w:val="00424D08"/>
    <w:rsid w:val="00441ECC"/>
    <w:rsid w:val="004440CB"/>
    <w:rsid w:val="0046340C"/>
    <w:rsid w:val="00470828"/>
    <w:rsid w:val="00470AE4"/>
    <w:rsid w:val="004713D2"/>
    <w:rsid w:val="004731D3"/>
    <w:rsid w:val="00480B74"/>
    <w:rsid w:val="004820A9"/>
    <w:rsid w:val="00491D4B"/>
    <w:rsid w:val="00495B16"/>
    <w:rsid w:val="0049600B"/>
    <w:rsid w:val="004A7042"/>
    <w:rsid w:val="004B6E28"/>
    <w:rsid w:val="004B6F58"/>
    <w:rsid w:val="004B7486"/>
    <w:rsid w:val="004C0549"/>
    <w:rsid w:val="004C36EE"/>
    <w:rsid w:val="004D258F"/>
    <w:rsid w:val="004D7000"/>
    <w:rsid w:val="004E4E62"/>
    <w:rsid w:val="004E77BD"/>
    <w:rsid w:val="004F5525"/>
    <w:rsid w:val="004F6865"/>
    <w:rsid w:val="00502819"/>
    <w:rsid w:val="00521639"/>
    <w:rsid w:val="00522196"/>
    <w:rsid w:val="00525BFF"/>
    <w:rsid w:val="0053167D"/>
    <w:rsid w:val="00532BB7"/>
    <w:rsid w:val="005332E4"/>
    <w:rsid w:val="0053550C"/>
    <w:rsid w:val="0053581A"/>
    <w:rsid w:val="00536D92"/>
    <w:rsid w:val="00537AB4"/>
    <w:rsid w:val="00551919"/>
    <w:rsid w:val="00555018"/>
    <w:rsid w:val="00561060"/>
    <w:rsid w:val="00563685"/>
    <w:rsid w:val="005674C4"/>
    <w:rsid w:val="005723DC"/>
    <w:rsid w:val="00574A8A"/>
    <w:rsid w:val="00576E0D"/>
    <w:rsid w:val="00580214"/>
    <w:rsid w:val="00584305"/>
    <w:rsid w:val="005964F7"/>
    <w:rsid w:val="005B00A9"/>
    <w:rsid w:val="005B06BB"/>
    <w:rsid w:val="005B313A"/>
    <w:rsid w:val="005D64AD"/>
    <w:rsid w:val="005F0B0E"/>
    <w:rsid w:val="005F3881"/>
    <w:rsid w:val="00612B20"/>
    <w:rsid w:val="006149B6"/>
    <w:rsid w:val="006210DC"/>
    <w:rsid w:val="006263AB"/>
    <w:rsid w:val="00631D0C"/>
    <w:rsid w:val="0064349D"/>
    <w:rsid w:val="0064355F"/>
    <w:rsid w:val="00645825"/>
    <w:rsid w:val="00646973"/>
    <w:rsid w:val="00646A44"/>
    <w:rsid w:val="00653EED"/>
    <w:rsid w:val="00660975"/>
    <w:rsid w:val="00663CD8"/>
    <w:rsid w:val="00667ED8"/>
    <w:rsid w:val="00667F60"/>
    <w:rsid w:val="00672DCF"/>
    <w:rsid w:val="006732FD"/>
    <w:rsid w:val="00677B4B"/>
    <w:rsid w:val="00677EA7"/>
    <w:rsid w:val="0068039B"/>
    <w:rsid w:val="006832CB"/>
    <w:rsid w:val="00685131"/>
    <w:rsid w:val="00685549"/>
    <w:rsid w:val="00693449"/>
    <w:rsid w:val="00693F4C"/>
    <w:rsid w:val="006A1FD5"/>
    <w:rsid w:val="006A397E"/>
    <w:rsid w:val="006A626D"/>
    <w:rsid w:val="006B0196"/>
    <w:rsid w:val="006B183E"/>
    <w:rsid w:val="006B2451"/>
    <w:rsid w:val="006B7365"/>
    <w:rsid w:val="006C1C9E"/>
    <w:rsid w:val="006C2D81"/>
    <w:rsid w:val="006C7DF8"/>
    <w:rsid w:val="006D0164"/>
    <w:rsid w:val="006D35DA"/>
    <w:rsid w:val="006D6856"/>
    <w:rsid w:val="006E3523"/>
    <w:rsid w:val="006E49EF"/>
    <w:rsid w:val="006E67CA"/>
    <w:rsid w:val="006F3599"/>
    <w:rsid w:val="006F3E81"/>
    <w:rsid w:val="006F40B9"/>
    <w:rsid w:val="006F4389"/>
    <w:rsid w:val="0070273C"/>
    <w:rsid w:val="00713521"/>
    <w:rsid w:val="0071440D"/>
    <w:rsid w:val="007154DC"/>
    <w:rsid w:val="00716972"/>
    <w:rsid w:val="00727E54"/>
    <w:rsid w:val="00736244"/>
    <w:rsid w:val="0075084A"/>
    <w:rsid w:val="00750FC8"/>
    <w:rsid w:val="007533D0"/>
    <w:rsid w:val="00753911"/>
    <w:rsid w:val="00755069"/>
    <w:rsid w:val="00762554"/>
    <w:rsid w:val="0076334C"/>
    <w:rsid w:val="0076543D"/>
    <w:rsid w:val="00774570"/>
    <w:rsid w:val="00776955"/>
    <w:rsid w:val="007B0660"/>
    <w:rsid w:val="007B0BF6"/>
    <w:rsid w:val="007C2BB1"/>
    <w:rsid w:val="007C4411"/>
    <w:rsid w:val="007C5056"/>
    <w:rsid w:val="007C506E"/>
    <w:rsid w:val="007D4194"/>
    <w:rsid w:val="007E1C56"/>
    <w:rsid w:val="007E3868"/>
    <w:rsid w:val="00800609"/>
    <w:rsid w:val="008035D8"/>
    <w:rsid w:val="00803BB0"/>
    <w:rsid w:val="00810F22"/>
    <w:rsid w:val="00811F93"/>
    <w:rsid w:val="00815082"/>
    <w:rsid w:val="00817DB9"/>
    <w:rsid w:val="00817EEB"/>
    <w:rsid w:val="00820C41"/>
    <w:rsid w:val="0082209E"/>
    <w:rsid w:val="0082325F"/>
    <w:rsid w:val="00837443"/>
    <w:rsid w:val="00843DAF"/>
    <w:rsid w:val="00846BDD"/>
    <w:rsid w:val="00850256"/>
    <w:rsid w:val="00855CE1"/>
    <w:rsid w:val="0086040C"/>
    <w:rsid w:val="00860B5A"/>
    <w:rsid w:val="00867C71"/>
    <w:rsid w:val="00875D08"/>
    <w:rsid w:val="00883E61"/>
    <w:rsid w:val="00890582"/>
    <w:rsid w:val="00895467"/>
    <w:rsid w:val="0089630F"/>
    <w:rsid w:val="008A073B"/>
    <w:rsid w:val="008A27E1"/>
    <w:rsid w:val="008A6474"/>
    <w:rsid w:val="008C0763"/>
    <w:rsid w:val="008C1D6A"/>
    <w:rsid w:val="008C69F8"/>
    <w:rsid w:val="008D2C0D"/>
    <w:rsid w:val="008E186E"/>
    <w:rsid w:val="008E509E"/>
    <w:rsid w:val="00902E09"/>
    <w:rsid w:val="00917B47"/>
    <w:rsid w:val="00922DEA"/>
    <w:rsid w:val="0092385D"/>
    <w:rsid w:val="00923909"/>
    <w:rsid w:val="00926C26"/>
    <w:rsid w:val="0093012E"/>
    <w:rsid w:val="00930A68"/>
    <w:rsid w:val="00933C34"/>
    <w:rsid w:val="00933D4A"/>
    <w:rsid w:val="00935F80"/>
    <w:rsid w:val="0093686F"/>
    <w:rsid w:val="00942FD4"/>
    <w:rsid w:val="00951997"/>
    <w:rsid w:val="00951D23"/>
    <w:rsid w:val="009573AB"/>
    <w:rsid w:val="00960427"/>
    <w:rsid w:val="00963DF1"/>
    <w:rsid w:val="0096764D"/>
    <w:rsid w:val="009750D1"/>
    <w:rsid w:val="0098499F"/>
    <w:rsid w:val="00990352"/>
    <w:rsid w:val="00992017"/>
    <w:rsid w:val="0099482D"/>
    <w:rsid w:val="009A0909"/>
    <w:rsid w:val="009B5F1F"/>
    <w:rsid w:val="009C35F8"/>
    <w:rsid w:val="009C5DAB"/>
    <w:rsid w:val="009D09D7"/>
    <w:rsid w:val="009D12CD"/>
    <w:rsid w:val="009E615D"/>
    <w:rsid w:val="009E798F"/>
    <w:rsid w:val="009F49A6"/>
    <w:rsid w:val="009F649F"/>
    <w:rsid w:val="00A03405"/>
    <w:rsid w:val="00A03BDA"/>
    <w:rsid w:val="00A05430"/>
    <w:rsid w:val="00A10113"/>
    <w:rsid w:val="00A12741"/>
    <w:rsid w:val="00A1528A"/>
    <w:rsid w:val="00A1595B"/>
    <w:rsid w:val="00A16CF7"/>
    <w:rsid w:val="00A33918"/>
    <w:rsid w:val="00A367D6"/>
    <w:rsid w:val="00A37E34"/>
    <w:rsid w:val="00A37E89"/>
    <w:rsid w:val="00A40714"/>
    <w:rsid w:val="00A55FD1"/>
    <w:rsid w:val="00A61046"/>
    <w:rsid w:val="00A62E93"/>
    <w:rsid w:val="00A673DD"/>
    <w:rsid w:val="00A7014B"/>
    <w:rsid w:val="00A76117"/>
    <w:rsid w:val="00A7629F"/>
    <w:rsid w:val="00A97113"/>
    <w:rsid w:val="00AA2C8E"/>
    <w:rsid w:val="00AA37C2"/>
    <w:rsid w:val="00AA73E7"/>
    <w:rsid w:val="00AB2538"/>
    <w:rsid w:val="00AB3BB4"/>
    <w:rsid w:val="00AB4B9C"/>
    <w:rsid w:val="00AC171B"/>
    <w:rsid w:val="00AD0543"/>
    <w:rsid w:val="00AE193F"/>
    <w:rsid w:val="00AE26CF"/>
    <w:rsid w:val="00AE293D"/>
    <w:rsid w:val="00AF0CEE"/>
    <w:rsid w:val="00AF54A7"/>
    <w:rsid w:val="00AF6E13"/>
    <w:rsid w:val="00B02DB9"/>
    <w:rsid w:val="00B116E9"/>
    <w:rsid w:val="00B14EE1"/>
    <w:rsid w:val="00B15830"/>
    <w:rsid w:val="00B15D49"/>
    <w:rsid w:val="00B23E2A"/>
    <w:rsid w:val="00B31B02"/>
    <w:rsid w:val="00B36CAB"/>
    <w:rsid w:val="00B41BE4"/>
    <w:rsid w:val="00B42703"/>
    <w:rsid w:val="00B434E4"/>
    <w:rsid w:val="00B64321"/>
    <w:rsid w:val="00B667AD"/>
    <w:rsid w:val="00B66A7A"/>
    <w:rsid w:val="00B7320F"/>
    <w:rsid w:val="00B775F0"/>
    <w:rsid w:val="00B8023D"/>
    <w:rsid w:val="00B84C38"/>
    <w:rsid w:val="00B858B5"/>
    <w:rsid w:val="00B86C00"/>
    <w:rsid w:val="00B91B73"/>
    <w:rsid w:val="00B91D6A"/>
    <w:rsid w:val="00B947F6"/>
    <w:rsid w:val="00BA2D29"/>
    <w:rsid w:val="00BB49EC"/>
    <w:rsid w:val="00BB6890"/>
    <w:rsid w:val="00BB71A6"/>
    <w:rsid w:val="00BC0963"/>
    <w:rsid w:val="00BC15CD"/>
    <w:rsid w:val="00BC1C4E"/>
    <w:rsid w:val="00BD4378"/>
    <w:rsid w:val="00BE3524"/>
    <w:rsid w:val="00BF16AA"/>
    <w:rsid w:val="00BF526C"/>
    <w:rsid w:val="00C01E49"/>
    <w:rsid w:val="00C03363"/>
    <w:rsid w:val="00C0414C"/>
    <w:rsid w:val="00C10361"/>
    <w:rsid w:val="00C1109B"/>
    <w:rsid w:val="00C11450"/>
    <w:rsid w:val="00C15F04"/>
    <w:rsid w:val="00C259BB"/>
    <w:rsid w:val="00C354B8"/>
    <w:rsid w:val="00C41592"/>
    <w:rsid w:val="00C44DA1"/>
    <w:rsid w:val="00C455B0"/>
    <w:rsid w:val="00C46101"/>
    <w:rsid w:val="00C4610D"/>
    <w:rsid w:val="00C52517"/>
    <w:rsid w:val="00C52CD7"/>
    <w:rsid w:val="00C5595F"/>
    <w:rsid w:val="00C60921"/>
    <w:rsid w:val="00C60F6E"/>
    <w:rsid w:val="00C62936"/>
    <w:rsid w:val="00C653F2"/>
    <w:rsid w:val="00C65D58"/>
    <w:rsid w:val="00C679E6"/>
    <w:rsid w:val="00C76692"/>
    <w:rsid w:val="00C82C0E"/>
    <w:rsid w:val="00C83335"/>
    <w:rsid w:val="00C908F9"/>
    <w:rsid w:val="00C97ADB"/>
    <w:rsid w:val="00CA0917"/>
    <w:rsid w:val="00CA1099"/>
    <w:rsid w:val="00CA5444"/>
    <w:rsid w:val="00CA70B3"/>
    <w:rsid w:val="00CB163B"/>
    <w:rsid w:val="00CB434E"/>
    <w:rsid w:val="00CB4FC8"/>
    <w:rsid w:val="00CC1A00"/>
    <w:rsid w:val="00CC6CF5"/>
    <w:rsid w:val="00CD338B"/>
    <w:rsid w:val="00CD5960"/>
    <w:rsid w:val="00CD61C0"/>
    <w:rsid w:val="00CE51E0"/>
    <w:rsid w:val="00CE6788"/>
    <w:rsid w:val="00CF3EBC"/>
    <w:rsid w:val="00CF752D"/>
    <w:rsid w:val="00CF797F"/>
    <w:rsid w:val="00D01429"/>
    <w:rsid w:val="00D06344"/>
    <w:rsid w:val="00D11233"/>
    <w:rsid w:val="00D133AC"/>
    <w:rsid w:val="00D13CDC"/>
    <w:rsid w:val="00D362F3"/>
    <w:rsid w:val="00D417C2"/>
    <w:rsid w:val="00D422EF"/>
    <w:rsid w:val="00D43705"/>
    <w:rsid w:val="00D44972"/>
    <w:rsid w:val="00D540A2"/>
    <w:rsid w:val="00D54562"/>
    <w:rsid w:val="00D55185"/>
    <w:rsid w:val="00D60936"/>
    <w:rsid w:val="00D709EB"/>
    <w:rsid w:val="00D71003"/>
    <w:rsid w:val="00D744FB"/>
    <w:rsid w:val="00D74714"/>
    <w:rsid w:val="00D82F3F"/>
    <w:rsid w:val="00D8669D"/>
    <w:rsid w:val="00D921C6"/>
    <w:rsid w:val="00D92384"/>
    <w:rsid w:val="00D958C2"/>
    <w:rsid w:val="00D95C3F"/>
    <w:rsid w:val="00DB06D1"/>
    <w:rsid w:val="00DC3069"/>
    <w:rsid w:val="00DD1361"/>
    <w:rsid w:val="00DD2FD5"/>
    <w:rsid w:val="00DE69F2"/>
    <w:rsid w:val="00DF41CD"/>
    <w:rsid w:val="00DF5A18"/>
    <w:rsid w:val="00E04AB5"/>
    <w:rsid w:val="00E11E75"/>
    <w:rsid w:val="00E140DC"/>
    <w:rsid w:val="00E20EF0"/>
    <w:rsid w:val="00E23ABC"/>
    <w:rsid w:val="00E25FE6"/>
    <w:rsid w:val="00E50EEA"/>
    <w:rsid w:val="00E52F58"/>
    <w:rsid w:val="00E53469"/>
    <w:rsid w:val="00E54233"/>
    <w:rsid w:val="00E61403"/>
    <w:rsid w:val="00E65805"/>
    <w:rsid w:val="00E71435"/>
    <w:rsid w:val="00E7187D"/>
    <w:rsid w:val="00E72494"/>
    <w:rsid w:val="00E77E19"/>
    <w:rsid w:val="00E82311"/>
    <w:rsid w:val="00E8764A"/>
    <w:rsid w:val="00E92A64"/>
    <w:rsid w:val="00E954BA"/>
    <w:rsid w:val="00EA21D5"/>
    <w:rsid w:val="00EC1CEA"/>
    <w:rsid w:val="00EC26AA"/>
    <w:rsid w:val="00EC2C78"/>
    <w:rsid w:val="00EC473E"/>
    <w:rsid w:val="00EC6018"/>
    <w:rsid w:val="00ED67AA"/>
    <w:rsid w:val="00ED7A53"/>
    <w:rsid w:val="00EE4273"/>
    <w:rsid w:val="00EF300D"/>
    <w:rsid w:val="00EF4395"/>
    <w:rsid w:val="00F01013"/>
    <w:rsid w:val="00F02004"/>
    <w:rsid w:val="00F02E69"/>
    <w:rsid w:val="00F042CB"/>
    <w:rsid w:val="00F12D76"/>
    <w:rsid w:val="00F14A41"/>
    <w:rsid w:val="00F21BB4"/>
    <w:rsid w:val="00F357D8"/>
    <w:rsid w:val="00F371BF"/>
    <w:rsid w:val="00F41DF6"/>
    <w:rsid w:val="00F60754"/>
    <w:rsid w:val="00F60A20"/>
    <w:rsid w:val="00F62D1A"/>
    <w:rsid w:val="00F65075"/>
    <w:rsid w:val="00F6633A"/>
    <w:rsid w:val="00F750F9"/>
    <w:rsid w:val="00F75ADE"/>
    <w:rsid w:val="00F77130"/>
    <w:rsid w:val="00F7721B"/>
    <w:rsid w:val="00F938A1"/>
    <w:rsid w:val="00F96885"/>
    <w:rsid w:val="00FA1E05"/>
    <w:rsid w:val="00FC0A95"/>
    <w:rsid w:val="00FC2AE0"/>
    <w:rsid w:val="00FC319B"/>
    <w:rsid w:val="00FC3D9C"/>
    <w:rsid w:val="00FC455D"/>
    <w:rsid w:val="00FC579D"/>
    <w:rsid w:val="00FD3130"/>
    <w:rsid w:val="00FD3D12"/>
    <w:rsid w:val="00FD447A"/>
    <w:rsid w:val="00FD6563"/>
    <w:rsid w:val="00FD68A3"/>
    <w:rsid w:val="00FD6CB7"/>
    <w:rsid w:val="00FD7176"/>
    <w:rsid w:val="00FE14B5"/>
    <w:rsid w:val="00FF0153"/>
    <w:rsid w:val="00FF0C8B"/>
    <w:rsid w:val="00FF3E6E"/>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83C074B9-EB97-42A5-80B8-7D1EAEE37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E493D9B5F72AB4696FF367B0B19032F" ma:contentTypeVersion="4" ma:contentTypeDescription="Create a new document." ma:contentTypeScope="" ma:versionID="0ebb7e23fb1ef7762e669cf7d10a3489">
  <xsd:schema xmlns:xsd="http://www.w3.org/2001/XMLSchema" xmlns:xs="http://www.w3.org/2001/XMLSchema" xmlns:p="http://schemas.microsoft.com/office/2006/metadata/properties" xmlns:ns3="753fd036-ec06-4a31-90ab-27d8e1c8a449" targetNamespace="http://schemas.microsoft.com/office/2006/metadata/properties" ma:root="true" ma:fieldsID="a49207cc64375c09ef74d74b561c6a5a" ns3:_="">
    <xsd:import namespace="753fd036-ec06-4a31-90ab-27d8e1c8a44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3fd036-ec06-4a31-90ab-27d8e1c8a44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560CA9-2D94-4C4D-BA92-A0F56E71838A}">
  <ds:schemaRefs>
    <ds:schemaRef ds:uri="http://schemas.microsoft.com/sharepoint/v3/contenttype/forms"/>
  </ds:schemaRefs>
</ds:datastoreItem>
</file>

<file path=customXml/itemProps2.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17C2CC5C-5E08-4169-9A77-E1659C813E5B}">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B262009-FED5-4E71-9B4B-15778E8A7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3fd036-ec06-4a31-90ab-27d8e1c8a4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1495</Words>
  <Characters>8527</Characters>
  <Application>Microsoft Office Word</Application>
  <DocSecurity>4</DocSecurity>
  <Lines>71</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Camyl Moreno Pantojas</cp:lastModifiedBy>
  <cp:revision>2</cp:revision>
  <cp:lastPrinted>2026-02-17T19:28:00Z</cp:lastPrinted>
  <dcterms:created xsi:type="dcterms:W3CDTF">2026-06-11T19:51:00Z</dcterms:created>
  <dcterms:modified xsi:type="dcterms:W3CDTF">2026-06-11T19:51:00Z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0x010100BE493D9B5F72AB4696FF367B0B19032F</vt:lpwstr>
  </property>
</Properties>
</file>