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6C2E" w14:textId="77777777" w:rsidR="00921E53" w:rsidRPr="003408AD" w:rsidRDefault="00921E53" w:rsidP="00921E53">
      <w:pPr>
        <w:spacing w:after="0" w:line="240" w:lineRule="auto"/>
        <w:jc w:val="center"/>
        <w:rPr>
          <w:rFonts w:ascii="Book Antiqua" w:eastAsia="Times New Roman" w:hAnsi="Book Antiqua"/>
          <w:sz w:val="36"/>
          <w:szCs w:val="20"/>
        </w:rPr>
      </w:pPr>
      <w:r w:rsidRPr="003408AD">
        <w:rPr>
          <w:rFonts w:ascii="Book Antiqua" w:eastAsia="Times New Roman" w:hAnsi="Book Antiqua"/>
          <w:sz w:val="36"/>
          <w:szCs w:val="20"/>
        </w:rPr>
        <w:t>GOBIERNO DE PUERTO RICO</w:t>
      </w:r>
    </w:p>
    <w:p w14:paraId="3AD6E7BF" w14:textId="77777777" w:rsidR="00921E53" w:rsidRPr="003408AD" w:rsidRDefault="00921E53" w:rsidP="00921E53">
      <w:pPr>
        <w:spacing w:after="0" w:line="240" w:lineRule="auto"/>
        <w:jc w:val="center"/>
        <w:rPr>
          <w:rFonts w:ascii="Book Antiqua" w:eastAsia="Times New Roman" w:hAnsi="Book Antiqua"/>
          <w:sz w:val="36"/>
          <w:szCs w:val="20"/>
        </w:rPr>
      </w:pPr>
    </w:p>
    <w:p w14:paraId="618550DB" w14:textId="77777777" w:rsidR="00921E53" w:rsidRPr="003408AD" w:rsidRDefault="00921E53" w:rsidP="00921E53">
      <w:pPr>
        <w:tabs>
          <w:tab w:val="left" w:pos="648"/>
          <w:tab w:val="right" w:pos="7776"/>
          <w:tab w:val="left" w:pos="7848"/>
        </w:tabs>
        <w:spacing w:after="0" w:line="240" w:lineRule="auto"/>
        <w:rPr>
          <w:rFonts w:ascii="Book Antiqua" w:eastAsia="Times New Roman" w:hAnsi="Book Antiqua"/>
          <w:sz w:val="24"/>
          <w:szCs w:val="20"/>
        </w:rPr>
      </w:pPr>
      <w:r w:rsidRPr="003408AD">
        <w:rPr>
          <w:rFonts w:ascii="Book Antiqua" w:eastAsia="Times New Roman" w:hAnsi="Book Antiqua"/>
          <w:sz w:val="24"/>
          <w:szCs w:val="20"/>
        </w:rPr>
        <w:t>20</w:t>
      </w:r>
      <w:r w:rsidRPr="003408AD">
        <w:rPr>
          <w:rFonts w:ascii="Book Antiqua" w:eastAsia="Times New Roman" w:hAnsi="Book Antiqua"/>
          <w:sz w:val="24"/>
          <w:szCs w:val="20"/>
          <w:vertAlign w:val="superscript"/>
        </w:rPr>
        <w:t>ma.</w:t>
      </w:r>
      <w:r w:rsidRPr="003408AD">
        <w:rPr>
          <w:rFonts w:ascii="Book Antiqua" w:eastAsia="Times New Roman" w:hAnsi="Book Antiqua"/>
          <w:sz w:val="24"/>
          <w:szCs w:val="20"/>
        </w:rPr>
        <w:tab/>
        <w:t>Asamblea</w:t>
      </w:r>
      <w:r w:rsidRPr="003408AD">
        <w:rPr>
          <w:rFonts w:ascii="Book Antiqua" w:eastAsia="Times New Roman" w:hAnsi="Book Antiqua"/>
          <w:sz w:val="24"/>
          <w:szCs w:val="20"/>
        </w:rPr>
        <w:tab/>
        <w:t>1</w:t>
      </w:r>
      <w:r w:rsidRPr="003408AD">
        <w:rPr>
          <w:rFonts w:ascii="Book Antiqua" w:eastAsia="Times New Roman" w:hAnsi="Book Antiqua"/>
          <w:sz w:val="24"/>
          <w:szCs w:val="20"/>
          <w:vertAlign w:val="superscript"/>
        </w:rPr>
        <w:t>ra.</w:t>
      </w:r>
      <w:r w:rsidRPr="003408AD">
        <w:rPr>
          <w:rFonts w:ascii="Book Antiqua" w:eastAsia="Times New Roman" w:hAnsi="Book Antiqua"/>
          <w:sz w:val="24"/>
          <w:szCs w:val="20"/>
        </w:rPr>
        <w:tab/>
        <w:t>Sesión</w:t>
      </w:r>
    </w:p>
    <w:p w14:paraId="527BC836" w14:textId="77777777" w:rsidR="00921E53" w:rsidRPr="003408AD" w:rsidRDefault="00921E53" w:rsidP="00921E53">
      <w:pPr>
        <w:tabs>
          <w:tab w:val="left" w:pos="648"/>
          <w:tab w:val="right" w:pos="7776"/>
          <w:tab w:val="left" w:pos="7848"/>
        </w:tabs>
        <w:spacing w:after="0" w:line="240" w:lineRule="auto"/>
        <w:rPr>
          <w:rFonts w:ascii="Book Antiqua" w:eastAsia="Times New Roman" w:hAnsi="Book Antiqua"/>
          <w:sz w:val="24"/>
          <w:szCs w:val="20"/>
        </w:rPr>
      </w:pPr>
      <w:r w:rsidRPr="003408AD">
        <w:rPr>
          <w:rFonts w:ascii="Book Antiqua" w:eastAsia="Times New Roman" w:hAnsi="Book Antiqua"/>
          <w:sz w:val="24"/>
          <w:szCs w:val="20"/>
        </w:rPr>
        <w:tab/>
        <w:t>Legislativa</w:t>
      </w:r>
      <w:r w:rsidRPr="003408AD">
        <w:rPr>
          <w:rFonts w:ascii="Book Antiqua" w:eastAsia="Times New Roman" w:hAnsi="Book Antiqua"/>
          <w:sz w:val="24"/>
          <w:szCs w:val="20"/>
        </w:rPr>
        <w:tab/>
      </w:r>
      <w:r w:rsidRPr="003408AD">
        <w:rPr>
          <w:rFonts w:ascii="Book Antiqua" w:eastAsia="Times New Roman" w:hAnsi="Book Antiqua"/>
          <w:sz w:val="24"/>
          <w:szCs w:val="20"/>
        </w:rPr>
        <w:tab/>
        <w:t>Ordinaria</w:t>
      </w:r>
    </w:p>
    <w:p w14:paraId="71BC939C" w14:textId="77777777" w:rsidR="00921E53" w:rsidRPr="003408AD" w:rsidRDefault="00921E53" w:rsidP="00921E53">
      <w:pPr>
        <w:spacing w:after="0" w:line="240" w:lineRule="auto"/>
        <w:rPr>
          <w:rFonts w:ascii="Times New Roman" w:eastAsia="Times New Roman" w:hAnsi="Times New Roman"/>
          <w:sz w:val="24"/>
          <w:szCs w:val="20"/>
        </w:rPr>
      </w:pPr>
    </w:p>
    <w:p w14:paraId="6A77B943" w14:textId="77777777" w:rsidR="00921E53" w:rsidRPr="003408AD" w:rsidRDefault="00921E53" w:rsidP="00921E53">
      <w:pPr>
        <w:spacing w:after="0" w:line="240" w:lineRule="auto"/>
        <w:jc w:val="center"/>
        <w:rPr>
          <w:rFonts w:ascii="Book Antiqua" w:eastAsia="Times New Roman" w:hAnsi="Book Antiqua"/>
          <w:b/>
          <w:sz w:val="36"/>
          <w:szCs w:val="20"/>
        </w:rPr>
      </w:pPr>
      <w:r w:rsidRPr="003408AD">
        <w:rPr>
          <w:rFonts w:ascii="Book Antiqua" w:eastAsia="Times New Roman" w:hAnsi="Book Antiqua"/>
          <w:b/>
          <w:sz w:val="36"/>
          <w:szCs w:val="20"/>
        </w:rPr>
        <w:t>SENADO DE PUERTO RICO</w:t>
      </w:r>
    </w:p>
    <w:p w14:paraId="0E0B2745" w14:textId="77777777" w:rsidR="00921E53" w:rsidRPr="003408AD" w:rsidRDefault="00921E53" w:rsidP="00921E53">
      <w:pPr>
        <w:spacing w:before="240" w:after="0" w:line="240" w:lineRule="auto"/>
        <w:jc w:val="center"/>
        <w:rPr>
          <w:rFonts w:ascii="Book Antiqua" w:eastAsia="Times New Roman" w:hAnsi="Book Antiqua"/>
          <w:b/>
          <w:sz w:val="52"/>
          <w:szCs w:val="20"/>
        </w:rPr>
      </w:pPr>
      <w:r w:rsidRPr="003408AD">
        <w:rPr>
          <w:rFonts w:ascii="Book Antiqua" w:eastAsia="Times New Roman" w:hAnsi="Book Antiqua"/>
          <w:b/>
          <w:sz w:val="52"/>
          <w:szCs w:val="20"/>
        </w:rPr>
        <w:t xml:space="preserve">P. del S. </w:t>
      </w:r>
      <w:r w:rsidR="007F07B4" w:rsidRPr="003408AD">
        <w:rPr>
          <w:rFonts w:ascii="Book Antiqua" w:eastAsia="Times New Roman" w:hAnsi="Book Antiqua"/>
          <w:b/>
          <w:sz w:val="52"/>
          <w:szCs w:val="20"/>
        </w:rPr>
        <w:t>213</w:t>
      </w:r>
    </w:p>
    <w:p w14:paraId="5CEE3311" w14:textId="77777777" w:rsidR="00921E53" w:rsidRPr="003408AD" w:rsidRDefault="007F07B4" w:rsidP="00921E53">
      <w:pPr>
        <w:spacing w:before="120" w:after="0" w:line="240" w:lineRule="auto"/>
        <w:jc w:val="center"/>
        <w:rPr>
          <w:rFonts w:ascii="Book Antiqua" w:eastAsia="Times New Roman" w:hAnsi="Book Antiqua"/>
          <w:sz w:val="24"/>
          <w:szCs w:val="20"/>
        </w:rPr>
      </w:pPr>
      <w:r w:rsidRPr="003408AD">
        <w:rPr>
          <w:rFonts w:ascii="Book Antiqua" w:eastAsia="Times New Roman" w:hAnsi="Book Antiqua"/>
          <w:sz w:val="24"/>
          <w:szCs w:val="20"/>
        </w:rPr>
        <w:t>10</w:t>
      </w:r>
      <w:r w:rsidR="00921E53" w:rsidRPr="003408AD">
        <w:rPr>
          <w:rFonts w:ascii="Book Antiqua" w:eastAsia="Times New Roman" w:hAnsi="Book Antiqua"/>
          <w:sz w:val="24"/>
          <w:szCs w:val="20"/>
        </w:rPr>
        <w:t xml:space="preserve"> de enero de 2025</w:t>
      </w:r>
    </w:p>
    <w:p w14:paraId="392A0B70" w14:textId="77777777" w:rsidR="00921E53" w:rsidRPr="003408AD" w:rsidRDefault="00921E53" w:rsidP="00921E53">
      <w:pPr>
        <w:spacing w:before="120" w:after="0" w:line="240" w:lineRule="auto"/>
        <w:jc w:val="center"/>
        <w:rPr>
          <w:rFonts w:ascii="Book Antiqua" w:eastAsia="Times New Roman" w:hAnsi="Book Antiqua"/>
          <w:sz w:val="24"/>
          <w:szCs w:val="20"/>
        </w:rPr>
      </w:pPr>
      <w:r w:rsidRPr="003408AD">
        <w:rPr>
          <w:rFonts w:ascii="Book Antiqua" w:eastAsia="Times New Roman" w:hAnsi="Book Antiqua"/>
          <w:sz w:val="24"/>
          <w:szCs w:val="20"/>
        </w:rPr>
        <w:t>Presentado por la se</w:t>
      </w:r>
      <w:r w:rsidR="00425D0E" w:rsidRPr="003408AD">
        <w:rPr>
          <w:rFonts w:ascii="Book Antiqua" w:eastAsia="Times New Roman" w:hAnsi="Book Antiqua"/>
          <w:sz w:val="24"/>
          <w:szCs w:val="20"/>
        </w:rPr>
        <w:t>ñ</w:t>
      </w:r>
      <w:r w:rsidRPr="003408AD">
        <w:rPr>
          <w:rFonts w:ascii="Book Antiqua" w:eastAsia="Times New Roman" w:hAnsi="Book Antiqua"/>
          <w:sz w:val="24"/>
          <w:szCs w:val="20"/>
        </w:rPr>
        <w:t xml:space="preserve">ora </w:t>
      </w:r>
      <w:r w:rsidRPr="003408AD">
        <w:rPr>
          <w:rFonts w:ascii="Book Antiqua" w:eastAsia="Times New Roman" w:hAnsi="Book Antiqua"/>
          <w:i/>
          <w:iCs/>
          <w:sz w:val="24"/>
          <w:szCs w:val="20"/>
        </w:rPr>
        <w:t>Moran Trinidad</w:t>
      </w:r>
    </w:p>
    <w:p w14:paraId="1D058F9F" w14:textId="77777777" w:rsidR="00425D0E" w:rsidRPr="003408AD" w:rsidRDefault="00921E53" w:rsidP="00425D0E">
      <w:pPr>
        <w:spacing w:before="120" w:after="0" w:line="240" w:lineRule="auto"/>
        <w:jc w:val="center"/>
        <w:rPr>
          <w:rFonts w:ascii="Book Antiqua" w:eastAsia="Times New Roman" w:hAnsi="Book Antiqua"/>
          <w:i/>
          <w:iCs/>
          <w:sz w:val="24"/>
          <w:szCs w:val="24"/>
        </w:rPr>
      </w:pPr>
      <w:r w:rsidRPr="003408AD">
        <w:rPr>
          <w:rFonts w:ascii="Book Antiqua" w:eastAsia="Times New Roman" w:hAnsi="Book Antiqua"/>
          <w:i/>
          <w:sz w:val="24"/>
          <w:szCs w:val="20"/>
        </w:rPr>
        <w:t>Referido a la Comisión de</w:t>
      </w:r>
      <w:r w:rsidR="00425D0E" w:rsidRPr="003408AD">
        <w:rPr>
          <w:rFonts w:ascii="Book Antiqua" w:eastAsia="Times New Roman" w:hAnsi="Book Antiqua"/>
          <w:i/>
          <w:sz w:val="24"/>
          <w:szCs w:val="20"/>
        </w:rPr>
        <w:t xml:space="preserve"> </w:t>
      </w:r>
      <w:r w:rsidR="00425D0E" w:rsidRPr="003408AD">
        <w:rPr>
          <w:rFonts w:ascii="Book Antiqua" w:eastAsia="Times New Roman" w:hAnsi="Book Antiqua"/>
          <w:i/>
          <w:iCs/>
          <w:sz w:val="24"/>
          <w:szCs w:val="24"/>
        </w:rPr>
        <w:t>Turismo, Recursos Naturales y Ambientales</w:t>
      </w:r>
    </w:p>
    <w:p w14:paraId="7963889F" w14:textId="77777777" w:rsidR="00921E53" w:rsidRPr="003408AD" w:rsidRDefault="00921E53" w:rsidP="00921E53">
      <w:pPr>
        <w:spacing w:before="120" w:after="0" w:line="240" w:lineRule="auto"/>
        <w:jc w:val="center"/>
        <w:rPr>
          <w:rFonts w:ascii="Book Antiqua" w:eastAsia="Times New Roman" w:hAnsi="Book Antiqua"/>
          <w:i/>
          <w:sz w:val="24"/>
          <w:szCs w:val="20"/>
        </w:rPr>
      </w:pPr>
    </w:p>
    <w:p w14:paraId="7A7D2F00" w14:textId="77777777" w:rsidR="00921E53" w:rsidRPr="003408AD" w:rsidRDefault="00921E53" w:rsidP="00921E53">
      <w:pPr>
        <w:spacing w:after="0" w:line="240" w:lineRule="auto"/>
        <w:jc w:val="center"/>
        <w:rPr>
          <w:rFonts w:ascii="Book Antiqua" w:eastAsia="Times New Roman" w:hAnsi="Book Antiqua"/>
          <w:b/>
          <w:sz w:val="24"/>
          <w:szCs w:val="24"/>
        </w:rPr>
      </w:pPr>
      <w:r w:rsidRPr="003408AD">
        <w:rPr>
          <w:rFonts w:ascii="Book Antiqua" w:eastAsia="Times New Roman" w:hAnsi="Book Antiqua"/>
          <w:b/>
          <w:sz w:val="24"/>
          <w:szCs w:val="24"/>
        </w:rPr>
        <w:t>LEY</w:t>
      </w:r>
    </w:p>
    <w:p w14:paraId="2F80FAED" w14:textId="77777777" w:rsidR="00921E53" w:rsidRPr="00C569F5" w:rsidRDefault="00921E53" w:rsidP="009938AE">
      <w:pPr>
        <w:pStyle w:val="Body"/>
        <w:ind w:left="562" w:hanging="562"/>
        <w:rPr>
          <w:rFonts w:ascii="Book Antiqua" w:hAnsi="Book Antiqua"/>
          <w:color w:val="auto"/>
          <w:sz w:val="16"/>
          <w:szCs w:val="16"/>
          <w:lang w:val="es-ES"/>
        </w:rPr>
      </w:pPr>
    </w:p>
    <w:p w14:paraId="02272D8B" w14:textId="77777777" w:rsidR="00BE0DDF" w:rsidRPr="00C569F5" w:rsidRDefault="004612E9" w:rsidP="009938AE">
      <w:pPr>
        <w:pStyle w:val="Body"/>
        <w:ind w:left="562" w:hanging="562"/>
        <w:rPr>
          <w:rFonts w:ascii="Book Antiqua" w:hAnsi="Book Antiqua"/>
          <w:color w:val="auto"/>
          <w:lang w:val="es-ES"/>
        </w:rPr>
      </w:pPr>
      <w:r w:rsidRPr="00C569F5">
        <w:rPr>
          <w:rFonts w:ascii="Book Antiqua" w:hAnsi="Book Antiqua"/>
          <w:color w:val="auto"/>
          <w:lang w:val="es-ES"/>
        </w:rPr>
        <w:t>Para</w:t>
      </w:r>
      <w:r w:rsidR="00701A88" w:rsidRPr="00C569F5">
        <w:rPr>
          <w:rFonts w:ascii="Book Antiqua" w:hAnsi="Book Antiqua"/>
          <w:color w:val="auto"/>
          <w:lang w:val="es-ES"/>
        </w:rPr>
        <w:t xml:space="preserve"> </w:t>
      </w:r>
      <w:r w:rsidR="00816405" w:rsidRPr="00C569F5">
        <w:rPr>
          <w:rFonts w:ascii="Book Antiqua" w:hAnsi="Book Antiqua"/>
          <w:color w:val="auto"/>
          <w:lang w:val="es-ES"/>
        </w:rPr>
        <w:t xml:space="preserve">enmendar </w:t>
      </w:r>
      <w:r w:rsidR="00D27C4C" w:rsidRPr="00C569F5">
        <w:rPr>
          <w:rFonts w:ascii="Book Antiqua" w:hAnsi="Book Antiqua"/>
          <w:color w:val="auto"/>
          <w:lang w:val="es-ES"/>
        </w:rPr>
        <w:t xml:space="preserve">las secciones </w:t>
      </w:r>
      <w:r w:rsidR="00816405" w:rsidRPr="00C569F5">
        <w:rPr>
          <w:rFonts w:ascii="Book Antiqua" w:hAnsi="Book Antiqua"/>
          <w:color w:val="auto"/>
          <w:lang w:val="es-ES"/>
        </w:rPr>
        <w:t>2.01</w:t>
      </w:r>
      <w:r w:rsidR="00D27C4C" w:rsidRPr="00C569F5">
        <w:rPr>
          <w:rFonts w:ascii="Book Antiqua" w:hAnsi="Book Antiqua"/>
          <w:color w:val="auto"/>
          <w:lang w:val="es-ES"/>
        </w:rPr>
        <w:t>,</w:t>
      </w:r>
      <w:r w:rsidR="00D27C4C" w:rsidRPr="00C569F5">
        <w:rPr>
          <w:lang w:val="es-ES"/>
        </w:rPr>
        <w:t xml:space="preserve"> </w:t>
      </w:r>
      <w:r w:rsidR="00D27C4C" w:rsidRPr="00C569F5">
        <w:rPr>
          <w:rFonts w:ascii="Book Antiqua" w:hAnsi="Book Antiqua"/>
          <w:color w:val="auto"/>
          <w:lang w:val="es-ES"/>
        </w:rPr>
        <w:t xml:space="preserve">3.01, 4.01, 5.01, 6.01, 6.02, 7.03, 7.04, 7.05, 8.01, suprimir la actual Sección 8.02, reenumerar la actual Sección 8.03, como 8.02, y, a su vez, enmendarla, enmendar las secciones 9.03, 10.03, 11.01, 11.02, 11.03, 11.04, 12.01 y 12.02 </w:t>
      </w:r>
      <w:r w:rsidR="00816405" w:rsidRPr="00C569F5">
        <w:rPr>
          <w:rFonts w:ascii="Book Antiqua" w:hAnsi="Book Antiqua"/>
          <w:color w:val="auto"/>
          <w:lang w:val="es-ES"/>
        </w:rPr>
        <w:t xml:space="preserve">de la Ley 18-2012, según enmendada, conocida como </w:t>
      </w:r>
      <w:bookmarkStart w:id="0" w:name="_Hlk157425587"/>
      <w:r w:rsidR="00816405" w:rsidRPr="00C569F5">
        <w:rPr>
          <w:rFonts w:ascii="Book Antiqua" w:hAnsi="Book Antiqua"/>
          <w:color w:val="auto"/>
          <w:lang w:val="es-ES"/>
        </w:rPr>
        <w:t>“Ley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w:t>
      </w:r>
      <w:bookmarkEnd w:id="0"/>
      <w:r w:rsidR="003408AD" w:rsidRPr="00C569F5">
        <w:rPr>
          <w:rFonts w:ascii="Book Antiqua" w:hAnsi="Book Antiqua"/>
          <w:color w:val="auto"/>
          <w:lang w:val="es-ES"/>
        </w:rPr>
        <w:t xml:space="preserve"> </w:t>
      </w:r>
      <w:r w:rsidR="003408AD" w:rsidRPr="00C569F5">
        <w:rPr>
          <w:rFonts w:ascii="Book Antiqua" w:hAnsi="Book Antiqua"/>
        </w:rPr>
        <w:t>y cualquier otro componente de sistemas de energía solar que pueda reciclarse o que necesite un proceso especial de disposición</w:t>
      </w:r>
      <w:r w:rsidR="00DF5E44" w:rsidRPr="00C569F5">
        <w:rPr>
          <w:rFonts w:ascii="Book Antiqua" w:hAnsi="Book Antiqua"/>
          <w:color w:val="auto"/>
          <w:lang w:val="es-ES"/>
        </w:rPr>
        <w:t xml:space="preserve">; </w:t>
      </w:r>
      <w:r w:rsidR="00816405" w:rsidRPr="00C569F5">
        <w:rPr>
          <w:rFonts w:ascii="Book Antiqua" w:hAnsi="Book Antiqua"/>
          <w:color w:val="auto"/>
          <w:lang w:val="es-ES"/>
        </w:rPr>
        <w:t>hacer correcciones técnicas en la Ley</w:t>
      </w:r>
      <w:r w:rsidR="00D27C4C" w:rsidRPr="00C569F5">
        <w:rPr>
          <w:rFonts w:ascii="Book Antiqua" w:hAnsi="Book Antiqua"/>
          <w:color w:val="auto"/>
          <w:lang w:val="es-ES"/>
        </w:rPr>
        <w:t xml:space="preserve">, en consideración a la promulgación del “Plan de Reorganización del Departamento de Recursos Naturales y Ambientales de 2018”; </w:t>
      </w:r>
      <w:r w:rsidR="00144873" w:rsidRPr="00C569F5">
        <w:rPr>
          <w:rFonts w:ascii="Book Antiqua" w:hAnsi="Book Antiqua"/>
          <w:color w:val="auto"/>
          <w:lang w:val="es-ES"/>
        </w:rPr>
        <w:t>y para otros fines relacionados</w:t>
      </w:r>
      <w:r w:rsidRPr="00C569F5">
        <w:rPr>
          <w:rFonts w:ascii="Book Antiqua" w:hAnsi="Book Antiqua"/>
          <w:color w:val="auto"/>
          <w:lang w:val="es-ES"/>
        </w:rPr>
        <w:t>.</w:t>
      </w:r>
      <w:r w:rsidR="00BE0DDF" w:rsidRPr="00C569F5">
        <w:rPr>
          <w:rFonts w:ascii="Book Antiqua" w:hAnsi="Book Antiqua"/>
          <w:color w:val="auto"/>
          <w:lang w:val="es-ES"/>
        </w:rPr>
        <w:t xml:space="preserve"> </w:t>
      </w:r>
    </w:p>
    <w:p w14:paraId="340AE000" w14:textId="77777777" w:rsidR="004612E9" w:rsidRPr="003408AD" w:rsidRDefault="004612E9" w:rsidP="00FD3707">
      <w:pPr>
        <w:pStyle w:val="Body"/>
        <w:ind w:firstLine="0"/>
        <w:rPr>
          <w:rFonts w:ascii="Book Antiqua" w:hAnsi="Book Antiqua"/>
          <w:b/>
          <w:bCs/>
          <w:color w:val="auto"/>
          <w:sz w:val="16"/>
          <w:szCs w:val="16"/>
          <w:lang w:val="es-ES"/>
        </w:rPr>
      </w:pPr>
    </w:p>
    <w:p w14:paraId="204023D1" w14:textId="77777777" w:rsidR="004612E9" w:rsidRPr="003408AD" w:rsidRDefault="004612E9" w:rsidP="00C569F5">
      <w:pPr>
        <w:pStyle w:val="Body"/>
        <w:spacing w:before="120"/>
        <w:ind w:firstLine="0"/>
        <w:jc w:val="center"/>
        <w:rPr>
          <w:rFonts w:ascii="Book Antiqua" w:hAnsi="Book Antiqua"/>
          <w:b/>
          <w:color w:val="auto"/>
          <w:lang w:val="es-ES"/>
        </w:rPr>
      </w:pPr>
      <w:r w:rsidRPr="003408AD">
        <w:rPr>
          <w:rFonts w:ascii="Book Antiqua" w:hAnsi="Book Antiqua"/>
          <w:b/>
          <w:color w:val="auto"/>
          <w:lang w:val="es-ES"/>
        </w:rPr>
        <w:t>EXPOSICIÓN DE MOTIVOS</w:t>
      </w:r>
    </w:p>
    <w:p w14:paraId="57AABBCD" w14:textId="77777777" w:rsidR="004612E9" w:rsidRPr="003408AD" w:rsidRDefault="004612E9" w:rsidP="004612E9">
      <w:pPr>
        <w:pStyle w:val="Body"/>
        <w:rPr>
          <w:rFonts w:ascii="Book Antiqua" w:hAnsi="Book Antiqua"/>
          <w:color w:val="auto"/>
          <w:sz w:val="12"/>
          <w:szCs w:val="12"/>
          <w:lang w:val="es-ES"/>
        </w:rPr>
      </w:pPr>
    </w:p>
    <w:p w14:paraId="4BF38E20" w14:textId="77777777" w:rsidR="008F460B" w:rsidRPr="003408AD" w:rsidRDefault="008F460B"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La Ley 18-2012, según enmendada, conocida como “Ley de Reciclaje y Disposición de Equipos Electrónicos de Puerto Rico”, se creó con el propósito de adoptar una política pública sobre el manejo seguro y ambientalmente sostenible de los equipos y componentes electrónicos; definir términos y excepciones. De igual manera, prohíbe la disposición como desperdicios ordinarios en vertederos de tubos de rayos catódicos y equipos electrónicos y celulares; promover la industria de importación, </w:t>
      </w:r>
      <w:r w:rsidRPr="003408AD">
        <w:rPr>
          <w:rFonts w:ascii="Book Antiqua" w:hAnsi="Book Antiqua"/>
          <w:color w:val="auto"/>
          <w:lang w:val="es-ES"/>
        </w:rPr>
        <w:lastRenderedPageBreak/>
        <w:t>distribución y venta de equipos electrónicos y celulares para fomentar la participación en un Plan de Reciclaje y Disposición para la disposición de equipos electrónicos y dispone sobre cómo se diseñará y adoptará tal plan. Además, requiere análisis de participación en el mercado de los respectivos importadores y distribuidores de cada tipo de equipo y establece la reglamentación de las actividades de recolección, procesamiento, reciclaje y disposición de desperdicios electrónicos y el acceso del consumidor a dichos servicios y requerir el cumplimiento con normas adecuadas de disposición final.</w:t>
      </w:r>
    </w:p>
    <w:p w14:paraId="59A0359E" w14:textId="77777777" w:rsidR="008F460B" w:rsidRPr="003408AD" w:rsidRDefault="008F460B"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Finalmente, establece procedimientos específicamente para el ámbito de la telefonía celular; requerir informes y manifiestos y autoriza la formalización de acuerdos intergubernamentales, entre otras cosas. </w:t>
      </w:r>
    </w:p>
    <w:p w14:paraId="7235DFFD" w14:textId="77777777" w:rsidR="008F460B" w:rsidRPr="003408AD" w:rsidRDefault="008F460B"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Respecto a la política pública adoptada por esta Ley, se establece que, en la aplicación de los desarrollos tecnológicos se tomen medidas para reducir el impacto ambiental de los mismos y se promueva la reducción, reutilización y reciclaje de los equipos y productos usados, la recuperación de sus componentes y materiales y la disposición apropiada de aquellos residuos que no sean reutilizables, reciclables o recuperables.</w:t>
      </w:r>
    </w:p>
    <w:p w14:paraId="17DED4D7" w14:textId="77777777" w:rsidR="008F460B" w:rsidRPr="003408AD" w:rsidRDefault="008F460B"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Dicho lo anterior, la presente legislación propone que se enmiende la citada “Ley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 Actualmente, la Ley define como “equipo electrónico”, como todo aquel equipo o aparato controlado por electricidad cuyo mando sea gobernado por componentes electrónicos, tales como transistores y elementos asociados a esta familia tecnológica, incluyendo circuitos integrados, resistencias y capacitores. A su vez, incluye una serie de aparatos que se consideran </w:t>
      </w:r>
      <w:r w:rsidRPr="003408AD">
        <w:rPr>
          <w:rFonts w:ascii="Book Antiqua" w:hAnsi="Book Antiqua"/>
          <w:color w:val="auto"/>
          <w:lang w:val="es-ES"/>
        </w:rPr>
        <w:lastRenderedPageBreak/>
        <w:t>equipos electrónicos para fines de la Ley. Sin embargo, no incluyen lo que son los equipos de energía solar renovable, incluyendo los sistemas fotovoltaicos (PVS) y los sistemas de almacenamiento en batería (BSS), ni las baterías de iones de litio de vehículos eléctricos y cualquier otro aparato análogo que se use para almacenar electricidad, ni los cargadores de batería de iones de litio de vehículos eléctricos.</w:t>
      </w:r>
    </w:p>
    <w:p w14:paraId="5A97ED2F" w14:textId="77777777" w:rsidR="00EA5839" w:rsidRPr="003408AD" w:rsidRDefault="008F460B"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Cabe mencionar que, </w:t>
      </w:r>
      <w:r w:rsidR="00EA5839" w:rsidRPr="003408AD">
        <w:rPr>
          <w:rFonts w:ascii="Book Antiqua" w:hAnsi="Book Antiqua"/>
          <w:color w:val="auto"/>
          <w:lang w:val="es-ES"/>
        </w:rPr>
        <w:t xml:space="preserve">de acuerdo a una noticia publicada por </w:t>
      </w:r>
      <w:proofErr w:type="spellStart"/>
      <w:r w:rsidR="00EA5839" w:rsidRPr="003408AD">
        <w:rPr>
          <w:rFonts w:ascii="Book Antiqua" w:hAnsi="Book Antiqua"/>
          <w:color w:val="auto"/>
          <w:lang w:val="es-ES"/>
        </w:rPr>
        <w:t>Noticel</w:t>
      </w:r>
      <w:proofErr w:type="spellEnd"/>
      <w:r w:rsidR="00EA5839" w:rsidRPr="003408AD">
        <w:rPr>
          <w:rFonts w:ascii="Book Antiqua" w:hAnsi="Book Antiqua"/>
          <w:color w:val="auto"/>
          <w:lang w:val="es-ES"/>
        </w:rPr>
        <w:t xml:space="preserve">, hay más de 75,000 sistemas solares establecidos solo en residencias, y el panel solar instalado hoy tendrá una vida útil más allá de 2050, mientras que una batería puesta a funcionar ahora servirá con toda su capacidad hasta 2033, según el primer oficial de Política Pública de la Asociación de Energía Solar y Almacenamiento (SESA), Javier Rúa </w:t>
      </w:r>
      <w:proofErr w:type="spellStart"/>
      <w:r w:rsidR="00EA5839" w:rsidRPr="003408AD">
        <w:rPr>
          <w:rFonts w:ascii="Book Antiqua" w:hAnsi="Book Antiqua"/>
          <w:color w:val="auto"/>
          <w:lang w:val="es-ES"/>
        </w:rPr>
        <w:t>Jovet</w:t>
      </w:r>
      <w:proofErr w:type="spellEnd"/>
      <w:r w:rsidR="00EA5839" w:rsidRPr="003408AD">
        <w:rPr>
          <w:rFonts w:ascii="Book Antiqua" w:hAnsi="Book Antiqua"/>
          <w:color w:val="auto"/>
          <w:lang w:val="es-ES"/>
        </w:rPr>
        <w:t xml:space="preserve">. Mientras, Maritza </w:t>
      </w:r>
      <w:proofErr w:type="spellStart"/>
      <w:r w:rsidR="00EA5839" w:rsidRPr="003408AD">
        <w:rPr>
          <w:rFonts w:ascii="Book Antiqua" w:hAnsi="Book Antiqua"/>
          <w:color w:val="auto"/>
          <w:lang w:val="es-ES"/>
        </w:rPr>
        <w:t>Maymí</w:t>
      </w:r>
      <w:proofErr w:type="spellEnd"/>
      <w:r w:rsidR="00EA5839" w:rsidRPr="003408AD">
        <w:rPr>
          <w:rFonts w:ascii="Book Antiqua" w:hAnsi="Book Antiqua"/>
          <w:color w:val="auto"/>
          <w:lang w:val="es-ES"/>
        </w:rPr>
        <w:t xml:space="preserve"> Hernández, coordinadora legislativa para Puerto Rico de Sierra Club, propuso la adopción de una política pública cimentada en los principios de economía circular es la ruta adecuada para desarrollar una infraestructura legal, reglamentaria y fiscal para la planificación eficaz del manejo de residuos de las placas y baterías para la producción de energía solar. La economía circular es un modelo de producción y consumo que implica compartir, alquilar, reutilizar, reparar, renovar y reciclar materiales y productos existentes todas las veces que sea posible para crear un valor añadido</w:t>
      </w:r>
      <w:r w:rsidR="00EA5839" w:rsidRPr="003408AD">
        <w:rPr>
          <w:rStyle w:val="FootnoteReference"/>
          <w:rFonts w:ascii="Book Antiqua" w:hAnsi="Book Antiqua"/>
          <w:color w:val="auto"/>
          <w:lang w:val="es-ES"/>
        </w:rPr>
        <w:footnoteReference w:id="1"/>
      </w:r>
      <w:r w:rsidR="00EA5839" w:rsidRPr="003408AD">
        <w:rPr>
          <w:rFonts w:ascii="Book Antiqua" w:hAnsi="Book Antiqua"/>
          <w:color w:val="auto"/>
          <w:lang w:val="es-ES"/>
        </w:rPr>
        <w:t>.</w:t>
      </w:r>
    </w:p>
    <w:p w14:paraId="1172FCF1" w14:textId="77777777" w:rsidR="008F460B" w:rsidRPr="003408AD" w:rsidRDefault="00EA5839"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De otra parte, el Departamento de Vivienda ya ha señalado no contar con un plan para atender los miles de paneles solares y baterías que entrarán en desuso una vez cumplan su vida útil. Asimismo, no ha introducido o requerido cláusulas para proteger a los recipientes de los fondos federales de irregularidades en los procesos de contratación o en cuanto a las garantías de la instalación y los equipos.  Tampoco han requerido que el foro competente sea uno administrativo o judicial de Puerto Rico permitiendo cláusulas de mediación que pudieran obligar a los dueños de los sistemas a </w:t>
      </w:r>
      <w:r w:rsidRPr="003408AD">
        <w:rPr>
          <w:rFonts w:ascii="Book Antiqua" w:hAnsi="Book Antiqua"/>
          <w:color w:val="auto"/>
          <w:lang w:val="es-ES"/>
        </w:rPr>
        <w:lastRenderedPageBreak/>
        <w:t>litigar en foros fuera de la Isla</w:t>
      </w:r>
      <w:r w:rsidRPr="003408AD">
        <w:rPr>
          <w:rStyle w:val="FootnoteReference"/>
          <w:rFonts w:ascii="Book Antiqua" w:hAnsi="Book Antiqua"/>
          <w:color w:val="auto"/>
          <w:lang w:val="es-ES"/>
        </w:rPr>
        <w:footnoteReference w:id="2"/>
      </w:r>
      <w:r w:rsidRPr="003408AD">
        <w:rPr>
          <w:rFonts w:ascii="Book Antiqua" w:hAnsi="Book Antiqua"/>
          <w:color w:val="auto"/>
          <w:lang w:val="es-ES"/>
        </w:rPr>
        <w:t>.</w:t>
      </w:r>
    </w:p>
    <w:p w14:paraId="035E6D5D" w14:textId="77777777" w:rsidR="00EA5839" w:rsidRPr="003408AD" w:rsidRDefault="00EA5839" w:rsidP="00921E53">
      <w:pPr>
        <w:pStyle w:val="Body"/>
        <w:spacing w:before="120" w:after="120" w:line="360" w:lineRule="auto"/>
        <w:rPr>
          <w:rFonts w:ascii="Book Antiqua" w:hAnsi="Book Antiqua"/>
          <w:color w:val="auto"/>
          <w:lang w:val="es-ES"/>
        </w:rPr>
      </w:pPr>
      <w:r w:rsidRPr="00C569F5">
        <w:rPr>
          <w:rFonts w:ascii="Book Antiqua" w:hAnsi="Book Antiqua"/>
          <w:color w:val="auto"/>
          <w:lang w:val="es-ES"/>
        </w:rPr>
        <w:t xml:space="preserve">En una vista pública celebrada en la Cámara de Representantes, la ingeniera ambiental y presidenta de CAMBIO, Ingrid Vila Biaggi, confirmó que luego de realizar un estudio junto con el Programa del Estuario de la Bahía de San Juan, encontraron que solo la empresa 5 </w:t>
      </w:r>
      <w:proofErr w:type="spellStart"/>
      <w:r w:rsidRPr="00C569F5">
        <w:rPr>
          <w:rFonts w:ascii="Book Antiqua" w:hAnsi="Book Antiqua"/>
          <w:color w:val="auto"/>
          <w:lang w:val="es-ES"/>
        </w:rPr>
        <w:t>Senses</w:t>
      </w:r>
      <w:proofErr w:type="spellEnd"/>
      <w:r w:rsidRPr="00C569F5">
        <w:rPr>
          <w:rFonts w:ascii="Book Antiqua" w:hAnsi="Book Antiqua"/>
          <w:color w:val="auto"/>
          <w:lang w:val="es-ES"/>
        </w:rPr>
        <w:t xml:space="preserve"> </w:t>
      </w:r>
      <w:proofErr w:type="spellStart"/>
      <w:r w:rsidRPr="00C569F5">
        <w:rPr>
          <w:rFonts w:ascii="Book Antiqua" w:hAnsi="Book Antiqua"/>
          <w:color w:val="auto"/>
          <w:lang w:val="es-ES"/>
        </w:rPr>
        <w:t>Solutions</w:t>
      </w:r>
      <w:proofErr w:type="spellEnd"/>
      <w:r w:rsidRPr="00C569F5">
        <w:rPr>
          <w:rFonts w:ascii="Book Antiqua" w:hAnsi="Book Antiqua"/>
          <w:color w:val="auto"/>
          <w:lang w:val="es-ES"/>
        </w:rPr>
        <w:t xml:space="preserve"> se dedica al acopio y exportación de paneles solares en los municipios de Bayamón, Canóvanas, Carolina, Cataño, Guaynabo, Loíza, San Juan, </w:t>
      </w:r>
      <w:proofErr w:type="spellStart"/>
      <w:r w:rsidRPr="00C569F5">
        <w:rPr>
          <w:rFonts w:ascii="Book Antiqua" w:hAnsi="Book Antiqua"/>
          <w:color w:val="auto"/>
          <w:lang w:val="es-ES"/>
        </w:rPr>
        <w:t>Toa</w:t>
      </w:r>
      <w:proofErr w:type="spellEnd"/>
      <w:r w:rsidRPr="00C569F5">
        <w:rPr>
          <w:rFonts w:ascii="Book Antiqua" w:hAnsi="Book Antiqua"/>
          <w:color w:val="auto"/>
          <w:lang w:val="es-ES"/>
        </w:rPr>
        <w:t xml:space="preserve"> Baja y Trujillo Alto.</w:t>
      </w:r>
      <w:r w:rsidRPr="00C569F5">
        <w:rPr>
          <w:lang w:val="es-ES"/>
        </w:rPr>
        <w:t xml:space="preserve"> </w:t>
      </w:r>
      <w:r w:rsidRPr="00C569F5">
        <w:rPr>
          <w:rFonts w:ascii="Book Antiqua" w:hAnsi="Book Antiqua"/>
          <w:color w:val="auto"/>
          <w:lang w:val="es-ES"/>
        </w:rPr>
        <w:t xml:space="preserve"> </w:t>
      </w:r>
      <w:r w:rsidR="004A4760" w:rsidRPr="00C569F5">
        <w:rPr>
          <w:rFonts w:ascii="Book Antiqua" w:hAnsi="Book Antiqua"/>
          <w:color w:val="auto"/>
          <w:lang w:val="es-ES"/>
        </w:rPr>
        <w:t xml:space="preserve">En </w:t>
      </w:r>
      <w:r w:rsidRPr="00C569F5">
        <w:rPr>
          <w:rFonts w:ascii="Book Antiqua" w:hAnsi="Book Antiqua"/>
          <w:color w:val="auto"/>
          <w:lang w:val="es-ES"/>
        </w:rPr>
        <w:t xml:space="preserve">tanto, en la misma investigación, identificaron cinco compañías que acopian baterías de automóviles. Las empresas son: </w:t>
      </w:r>
      <w:proofErr w:type="spellStart"/>
      <w:r w:rsidRPr="00C569F5">
        <w:rPr>
          <w:rFonts w:ascii="Book Antiqua" w:hAnsi="Book Antiqua"/>
          <w:color w:val="auto"/>
          <w:lang w:val="es-ES"/>
        </w:rPr>
        <w:t>Batteries</w:t>
      </w:r>
      <w:proofErr w:type="spellEnd"/>
      <w:r w:rsidRPr="00C569F5">
        <w:rPr>
          <w:rFonts w:ascii="Book Antiqua" w:hAnsi="Book Antiqua"/>
          <w:color w:val="auto"/>
          <w:lang w:val="es-ES"/>
        </w:rPr>
        <w:t xml:space="preserve"> Plus, </w:t>
      </w:r>
      <w:proofErr w:type="spellStart"/>
      <w:r w:rsidRPr="00C569F5">
        <w:rPr>
          <w:rFonts w:ascii="Book Antiqua" w:hAnsi="Book Antiqua"/>
          <w:color w:val="auto"/>
          <w:lang w:val="es-ES"/>
        </w:rPr>
        <w:t>Interstate</w:t>
      </w:r>
      <w:proofErr w:type="spellEnd"/>
      <w:r w:rsidRPr="00C569F5">
        <w:rPr>
          <w:rFonts w:ascii="Book Antiqua" w:hAnsi="Book Antiqua"/>
          <w:color w:val="auto"/>
          <w:lang w:val="es-ES"/>
        </w:rPr>
        <w:t xml:space="preserve"> </w:t>
      </w:r>
      <w:proofErr w:type="spellStart"/>
      <w:r w:rsidRPr="00C569F5">
        <w:rPr>
          <w:rFonts w:ascii="Book Antiqua" w:hAnsi="Book Antiqua"/>
          <w:color w:val="auto"/>
          <w:lang w:val="es-ES"/>
        </w:rPr>
        <w:t>Batteries</w:t>
      </w:r>
      <w:proofErr w:type="spellEnd"/>
      <w:r w:rsidRPr="00C569F5">
        <w:rPr>
          <w:rFonts w:ascii="Book Antiqua" w:hAnsi="Book Antiqua"/>
          <w:color w:val="auto"/>
          <w:lang w:val="es-ES"/>
        </w:rPr>
        <w:t xml:space="preserve"> of Puerto Rico, Island Festival </w:t>
      </w:r>
      <w:proofErr w:type="spellStart"/>
      <w:r w:rsidRPr="00C569F5">
        <w:rPr>
          <w:rFonts w:ascii="Book Antiqua" w:hAnsi="Book Antiqua"/>
          <w:color w:val="auto"/>
          <w:lang w:val="es-ES"/>
        </w:rPr>
        <w:t>Recycling</w:t>
      </w:r>
      <w:proofErr w:type="spellEnd"/>
      <w:r w:rsidRPr="00C569F5">
        <w:rPr>
          <w:rFonts w:ascii="Book Antiqua" w:hAnsi="Book Antiqua"/>
          <w:color w:val="auto"/>
          <w:lang w:val="es-ES"/>
        </w:rPr>
        <w:t xml:space="preserve">, </w:t>
      </w:r>
      <w:proofErr w:type="spellStart"/>
      <w:r w:rsidRPr="00C569F5">
        <w:rPr>
          <w:rFonts w:ascii="Book Antiqua" w:hAnsi="Book Antiqua"/>
          <w:color w:val="auto"/>
          <w:lang w:val="es-ES"/>
        </w:rPr>
        <w:t>Lamp</w:t>
      </w:r>
      <w:proofErr w:type="spellEnd"/>
      <w:r w:rsidRPr="00C569F5">
        <w:rPr>
          <w:rFonts w:ascii="Book Antiqua" w:hAnsi="Book Antiqua"/>
          <w:color w:val="auto"/>
          <w:lang w:val="es-ES"/>
        </w:rPr>
        <w:t xml:space="preserve"> </w:t>
      </w:r>
      <w:proofErr w:type="spellStart"/>
      <w:r w:rsidRPr="00C569F5">
        <w:rPr>
          <w:rFonts w:ascii="Book Antiqua" w:hAnsi="Book Antiqua"/>
          <w:color w:val="auto"/>
          <w:lang w:val="es-ES"/>
        </w:rPr>
        <w:t>Recycling</w:t>
      </w:r>
      <w:proofErr w:type="spellEnd"/>
      <w:r w:rsidRPr="00C569F5">
        <w:rPr>
          <w:rFonts w:ascii="Book Antiqua" w:hAnsi="Book Antiqua"/>
          <w:color w:val="auto"/>
          <w:lang w:val="es-ES"/>
        </w:rPr>
        <w:t xml:space="preserve"> Company y </w:t>
      </w:r>
      <w:proofErr w:type="spellStart"/>
      <w:r w:rsidRPr="00C569F5">
        <w:rPr>
          <w:rFonts w:ascii="Book Antiqua" w:hAnsi="Book Antiqua"/>
          <w:color w:val="auto"/>
          <w:lang w:val="es-ES"/>
        </w:rPr>
        <w:t>Best</w:t>
      </w:r>
      <w:proofErr w:type="spellEnd"/>
      <w:r w:rsidRPr="00C569F5">
        <w:rPr>
          <w:rFonts w:ascii="Book Antiqua" w:hAnsi="Book Antiqua"/>
          <w:color w:val="auto"/>
          <w:lang w:val="es-ES"/>
        </w:rPr>
        <w:t xml:space="preserve"> </w:t>
      </w:r>
      <w:proofErr w:type="spellStart"/>
      <w:r w:rsidRPr="00C569F5">
        <w:rPr>
          <w:rFonts w:ascii="Book Antiqua" w:hAnsi="Book Antiqua"/>
          <w:color w:val="auto"/>
          <w:lang w:val="es-ES"/>
        </w:rPr>
        <w:t>Buy</w:t>
      </w:r>
      <w:proofErr w:type="spellEnd"/>
      <w:r w:rsidRPr="00C569F5">
        <w:rPr>
          <w:rFonts w:ascii="Book Antiqua" w:hAnsi="Book Antiqua"/>
          <w:color w:val="auto"/>
          <w:lang w:val="es-ES"/>
        </w:rPr>
        <w:t>. De igual forma, Vila Biaggi expuso que, aunque muchos esfuerzos se dirigen al reciclaje de los paneles, se le debe dar prioridad</w:t>
      </w:r>
      <w:r w:rsidRPr="003408AD">
        <w:rPr>
          <w:rFonts w:ascii="Book Antiqua" w:hAnsi="Book Antiqua"/>
          <w:color w:val="auto"/>
          <w:lang w:val="es-ES"/>
        </w:rPr>
        <w:t xml:space="preserve"> a la reducción, reparación y remanufactura</w:t>
      </w:r>
      <w:r w:rsidRPr="003408AD">
        <w:rPr>
          <w:rStyle w:val="FootnoteReference"/>
          <w:rFonts w:ascii="Book Antiqua" w:hAnsi="Book Antiqua"/>
          <w:color w:val="auto"/>
          <w:lang w:val="es-ES"/>
        </w:rPr>
        <w:footnoteReference w:id="3"/>
      </w:r>
      <w:r w:rsidRPr="003408AD">
        <w:rPr>
          <w:rFonts w:ascii="Book Antiqua" w:hAnsi="Book Antiqua"/>
          <w:color w:val="auto"/>
          <w:lang w:val="es-ES"/>
        </w:rPr>
        <w:t>.</w:t>
      </w:r>
    </w:p>
    <w:p w14:paraId="58964B05" w14:textId="77777777" w:rsidR="00407BB3" w:rsidRPr="00C569F5" w:rsidRDefault="00EA5839" w:rsidP="00921E53">
      <w:pPr>
        <w:pStyle w:val="Body"/>
        <w:spacing w:before="120" w:after="120" w:line="360" w:lineRule="auto"/>
        <w:rPr>
          <w:rFonts w:ascii="Book Antiqua" w:hAnsi="Book Antiqua"/>
          <w:color w:val="auto"/>
          <w:lang w:val="es-ES"/>
        </w:rPr>
      </w:pPr>
      <w:r w:rsidRPr="00C569F5">
        <w:rPr>
          <w:rFonts w:ascii="Book Antiqua" w:hAnsi="Book Antiqua"/>
          <w:color w:val="auto"/>
          <w:lang w:val="es-ES"/>
        </w:rPr>
        <w:t xml:space="preserve">A base de la información antes expuesta, se puede </w:t>
      </w:r>
      <w:r w:rsidR="004A4760" w:rsidRPr="00C569F5">
        <w:rPr>
          <w:rFonts w:ascii="Book Antiqua" w:hAnsi="Book Antiqua"/>
          <w:color w:val="auto"/>
          <w:lang w:val="es-ES"/>
        </w:rPr>
        <w:t xml:space="preserve">asumir </w:t>
      </w:r>
      <w:r w:rsidRPr="00C569F5">
        <w:rPr>
          <w:rFonts w:ascii="Book Antiqua" w:hAnsi="Book Antiqua"/>
          <w:color w:val="auto"/>
          <w:lang w:val="es-ES"/>
        </w:rPr>
        <w:t xml:space="preserve">lo necesario que resulta en los planes gubernamentales incluir todo lo relativo a la disposición y reciclaje de </w:t>
      </w:r>
      <w:r w:rsidR="00407BB3" w:rsidRPr="00C569F5">
        <w:rPr>
          <w:rFonts w:ascii="Book Antiqua" w:hAnsi="Book Antiqua"/>
          <w:color w:val="auto"/>
          <w:lang w:val="es-ES"/>
        </w:rPr>
        <w:t xml:space="preserve">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 De acuerdo a las publicaciones sobre este tema, estos equipos se convertirán en un problema en unos pocos años, cuando culminen su vida útil. </w:t>
      </w:r>
    </w:p>
    <w:p w14:paraId="18C8EE8A" w14:textId="77777777" w:rsidR="00EA5839" w:rsidRPr="003408AD" w:rsidRDefault="00407BB3" w:rsidP="00921E53">
      <w:pPr>
        <w:pStyle w:val="Body"/>
        <w:spacing w:before="120" w:after="120" w:line="360" w:lineRule="auto"/>
        <w:rPr>
          <w:rFonts w:ascii="Book Antiqua" w:hAnsi="Book Antiqua"/>
          <w:color w:val="auto"/>
          <w:lang w:val="es-ES"/>
        </w:rPr>
      </w:pPr>
      <w:r w:rsidRPr="003408AD">
        <w:rPr>
          <w:rFonts w:ascii="Book Antiqua" w:hAnsi="Book Antiqua"/>
          <w:color w:val="auto"/>
          <w:lang w:val="es-ES"/>
        </w:rPr>
        <w:t xml:space="preserve">Para concluir esta legislación le hace correcciones técnicas a la “Ley de Reciclaje y Disposición de Equipos Electrónicos de Puerto Rico”, en consideración a la promulgación del “Plan de Reorganización del Departamento de Recursos Naturales y Ambientales de 2018”. Debe señalarse que, la </w:t>
      </w:r>
      <w:r w:rsidRPr="00C569F5">
        <w:rPr>
          <w:rFonts w:ascii="Book Antiqua" w:hAnsi="Book Antiqua"/>
          <w:color w:val="auto"/>
          <w:lang w:val="es-ES"/>
        </w:rPr>
        <w:t>Ley 18</w:t>
      </w:r>
      <w:r w:rsidR="004A4760" w:rsidRPr="00C569F5">
        <w:rPr>
          <w:rFonts w:ascii="Book Antiqua" w:hAnsi="Book Antiqua"/>
          <w:color w:val="auto"/>
          <w:lang w:val="es-ES"/>
        </w:rPr>
        <w:t>-2012</w:t>
      </w:r>
      <w:r w:rsidRPr="00C569F5">
        <w:rPr>
          <w:rFonts w:ascii="Book Antiqua" w:hAnsi="Book Antiqua"/>
          <w:color w:val="auto"/>
          <w:lang w:val="es-ES"/>
        </w:rPr>
        <w:t xml:space="preserve"> le</w:t>
      </w:r>
      <w:r w:rsidRPr="003408AD">
        <w:rPr>
          <w:rFonts w:ascii="Book Antiqua" w:hAnsi="Book Antiqua"/>
          <w:color w:val="auto"/>
          <w:lang w:val="es-ES"/>
        </w:rPr>
        <w:t xml:space="preserve"> imparte una serie de responsabilidades a la Autoridad de Desperdicios Sólidos y a la Junta de Calidad Ambiental, entidades gubernamentales inexistentes, puesto que sus facultades, </w:t>
      </w:r>
      <w:r w:rsidRPr="003408AD">
        <w:rPr>
          <w:rFonts w:ascii="Book Antiqua" w:hAnsi="Book Antiqua"/>
          <w:color w:val="auto"/>
          <w:lang w:val="es-ES"/>
        </w:rPr>
        <w:lastRenderedPageBreak/>
        <w:t>funciones, servicios y estructuras fueron transferidos, agrupados y consolidados en el Departamento de Recursos Naturales y Ambientales. Así pues, hacemos las correcciones de rigor en la Ley 18</w:t>
      </w:r>
      <w:r w:rsidR="004A4760" w:rsidRPr="00C569F5">
        <w:rPr>
          <w:rFonts w:ascii="Book Antiqua" w:hAnsi="Book Antiqua"/>
          <w:color w:val="auto"/>
          <w:lang w:val="es-ES"/>
        </w:rPr>
        <w:t>-20</w:t>
      </w:r>
      <w:r w:rsidR="003408AD" w:rsidRPr="00C569F5">
        <w:rPr>
          <w:rFonts w:ascii="Book Antiqua" w:hAnsi="Book Antiqua"/>
          <w:color w:val="auto"/>
          <w:lang w:val="es-ES"/>
        </w:rPr>
        <w:t>12</w:t>
      </w:r>
      <w:r w:rsidRPr="003408AD">
        <w:rPr>
          <w:rFonts w:ascii="Book Antiqua" w:hAnsi="Book Antiqua"/>
          <w:color w:val="auto"/>
          <w:lang w:val="es-ES"/>
        </w:rPr>
        <w:t xml:space="preserve">, para evitar confusiones con su aplicación. </w:t>
      </w:r>
    </w:p>
    <w:p w14:paraId="6F73D0F0" w14:textId="77777777" w:rsidR="007C1718" w:rsidRPr="003408AD" w:rsidRDefault="007C1718" w:rsidP="00891A13">
      <w:pPr>
        <w:spacing w:after="0" w:line="480" w:lineRule="auto"/>
        <w:rPr>
          <w:rFonts w:ascii="Book Antiqua" w:eastAsia="Times New Roman" w:hAnsi="Book Antiqua"/>
          <w:b/>
          <w:sz w:val="24"/>
          <w:szCs w:val="20"/>
        </w:rPr>
        <w:sectPr w:rsidR="007C1718" w:rsidRPr="003408AD" w:rsidSect="00043875">
          <w:headerReference w:type="default" r:id="rId13"/>
          <w:headerReference w:type="first" r:id="rId14"/>
          <w:pgSz w:w="12240" w:h="15840" w:code="1"/>
          <w:pgMar w:top="1440" w:right="1440" w:bottom="1440" w:left="1440" w:header="720" w:footer="720" w:gutter="0"/>
          <w:cols w:space="720"/>
          <w:titlePg/>
          <w:docGrid w:linePitch="326"/>
        </w:sectPr>
      </w:pPr>
      <w:r w:rsidRPr="003408AD">
        <w:rPr>
          <w:rFonts w:ascii="Book Antiqua" w:eastAsia="Times New Roman" w:hAnsi="Book Antiqua"/>
          <w:b/>
          <w:sz w:val="24"/>
          <w:szCs w:val="20"/>
        </w:rPr>
        <w:t>DECRÉTASE POR LA ASAMBLEA LEGISLATIVA DE PUERTO RICO:</w:t>
      </w:r>
    </w:p>
    <w:p w14:paraId="492378DA" w14:textId="77777777" w:rsidR="00550C3F" w:rsidRPr="00C569F5" w:rsidRDefault="00D55905" w:rsidP="00550C3F">
      <w:pPr>
        <w:pStyle w:val="ListParagraph"/>
        <w:tabs>
          <w:tab w:val="left" w:pos="360"/>
        </w:tabs>
        <w:spacing w:line="480" w:lineRule="auto"/>
        <w:ind w:left="0" w:firstLine="360"/>
        <w:jc w:val="both"/>
        <w:rPr>
          <w:rFonts w:ascii="Book Antiqua" w:hAnsi="Book Antiqua"/>
        </w:rPr>
      </w:pPr>
      <w:r w:rsidRPr="003408AD">
        <w:rPr>
          <w:rFonts w:ascii="Book Antiqua" w:hAnsi="Book Antiqua"/>
        </w:rPr>
        <w:t xml:space="preserve">Artículo </w:t>
      </w:r>
      <w:r w:rsidR="00456D0B" w:rsidRPr="00C569F5">
        <w:rPr>
          <w:rFonts w:ascii="Book Antiqua" w:hAnsi="Book Antiqua"/>
        </w:rPr>
        <w:t xml:space="preserve">1.- </w:t>
      </w:r>
      <w:r w:rsidR="0053020B" w:rsidRPr="00C569F5">
        <w:rPr>
          <w:rFonts w:ascii="Book Antiqua" w:hAnsi="Book Antiqua"/>
        </w:rPr>
        <w:t xml:space="preserve">Se </w:t>
      </w:r>
      <w:r w:rsidR="00550C3F" w:rsidRPr="00C569F5">
        <w:rPr>
          <w:rFonts w:ascii="Book Antiqua" w:hAnsi="Book Antiqua"/>
        </w:rPr>
        <w:t>enmienda la Sección 2.01</w:t>
      </w:r>
      <w:r w:rsidR="004A4760" w:rsidRPr="00C569F5">
        <w:rPr>
          <w:rFonts w:ascii="Book Antiqua" w:hAnsi="Book Antiqua"/>
        </w:rPr>
        <w:t xml:space="preserve"> del Artículo 2</w:t>
      </w:r>
      <w:r w:rsidR="00550C3F" w:rsidRPr="00C569F5">
        <w:rPr>
          <w:rFonts w:ascii="Book Antiqua" w:hAnsi="Book Antiqua"/>
        </w:rPr>
        <w:t xml:space="preserve"> de la Ley 18-2012, según enmendada, </w:t>
      </w:r>
      <w:r w:rsidR="003408AD" w:rsidRPr="00C569F5">
        <w:rPr>
          <w:rFonts w:ascii="Book Antiqua" w:hAnsi="Book Antiqua"/>
        </w:rPr>
        <w:t xml:space="preserve">conocida como “Ley de Reciclaje y Disposición de Equipos Electrónicos de Puerto Rico”, </w:t>
      </w:r>
      <w:r w:rsidR="00550C3F" w:rsidRPr="00C569F5">
        <w:rPr>
          <w:rFonts w:ascii="Book Antiqua" w:hAnsi="Book Antiqua"/>
        </w:rPr>
        <w:t>para que lea como sigue:</w:t>
      </w:r>
    </w:p>
    <w:p w14:paraId="70E03229" w14:textId="77777777" w:rsidR="00550C3F" w:rsidRPr="00C569F5" w:rsidRDefault="00550C3F"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“Sección 2.01.— Las siguientes palabras o términos dondequiera que aparezcan usadas o aludidas en esta Ley tendrán los significados que a continuación se expresan, excepto donde el contexto claramente indique otra cosa:</w:t>
      </w:r>
    </w:p>
    <w:p w14:paraId="63F14F78" w14:textId="77777777" w:rsidR="00550C3F" w:rsidRPr="00C569F5" w:rsidRDefault="00D55905"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a)</w:t>
      </w:r>
      <w:r w:rsidR="00550C3F" w:rsidRPr="00C569F5">
        <w:rPr>
          <w:rFonts w:ascii="Book Antiqua" w:hAnsi="Book Antiqua"/>
        </w:rPr>
        <w:t xml:space="preserve"> …</w:t>
      </w:r>
    </w:p>
    <w:p w14:paraId="3B82A31C" w14:textId="77777777" w:rsidR="00550C3F" w:rsidRPr="00C569F5" w:rsidRDefault="00D55905"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b</w:t>
      </w:r>
      <w:r w:rsidR="00C569F5">
        <w:rPr>
          <w:rFonts w:ascii="Book Antiqua" w:hAnsi="Book Antiqua"/>
        </w:rPr>
        <w:t>)</w:t>
      </w:r>
      <w:r w:rsidR="00550C3F" w:rsidRPr="00C569F5">
        <w:rPr>
          <w:rFonts w:ascii="Book Antiqua" w:hAnsi="Book Antiqua"/>
        </w:rPr>
        <w:t xml:space="preserve"> …</w:t>
      </w:r>
    </w:p>
    <w:p w14:paraId="1DB82DF5" w14:textId="77777777" w:rsidR="00550C3F" w:rsidRPr="00C569F5" w:rsidRDefault="00D55905"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c</w:t>
      </w:r>
      <w:r w:rsidR="00550C3F" w:rsidRPr="00C569F5">
        <w:rPr>
          <w:rFonts w:ascii="Book Antiqua" w:hAnsi="Book Antiqua"/>
        </w:rPr>
        <w:t>) Departamento o DRNA – El Departamento de Recursos Naturales y Ambientales.</w:t>
      </w:r>
    </w:p>
    <w:p w14:paraId="3DC7E01A" w14:textId="77777777" w:rsidR="00550C3F" w:rsidRPr="003408AD" w:rsidRDefault="00550C3F"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d) …</w:t>
      </w:r>
    </w:p>
    <w:p w14:paraId="37ED25F4" w14:textId="77777777" w:rsidR="00D55905" w:rsidRPr="003408AD" w:rsidRDefault="00D55905" w:rsidP="00550C3F">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1FD5D9AF" w14:textId="77777777" w:rsidR="00550C3F" w:rsidRPr="003408AD" w:rsidRDefault="00550C3F" w:rsidP="00550C3F">
      <w:pPr>
        <w:pStyle w:val="ListParagraph"/>
        <w:tabs>
          <w:tab w:val="left" w:pos="360"/>
        </w:tabs>
        <w:spacing w:line="480" w:lineRule="auto"/>
        <w:ind w:left="0" w:firstLine="360"/>
        <w:jc w:val="both"/>
        <w:rPr>
          <w:rFonts w:ascii="Book Antiqua" w:hAnsi="Book Antiqua"/>
        </w:rPr>
      </w:pPr>
      <w:r w:rsidRPr="003408AD">
        <w:rPr>
          <w:rFonts w:ascii="Book Antiqua" w:hAnsi="Book Antiqua"/>
        </w:rPr>
        <w:t>i)</w:t>
      </w:r>
      <w:r w:rsidRPr="003408AD">
        <w:rPr>
          <w:rFonts w:ascii="Book Antiqua" w:hAnsi="Book Antiqua"/>
          <w:i/>
          <w:iCs/>
        </w:rPr>
        <w:t xml:space="preserve"> </w:t>
      </w:r>
      <w:r w:rsidRPr="003408AD">
        <w:rPr>
          <w:rFonts w:ascii="Book Antiqua" w:hAnsi="Book Antiqua"/>
        </w:rPr>
        <w:t xml:space="preserve">Equipos electrónicos — Para los fines de esta Ley, todo </w:t>
      </w:r>
      <w:r w:rsidRPr="00C569F5">
        <w:rPr>
          <w:rFonts w:ascii="Book Antiqua" w:hAnsi="Book Antiqua"/>
        </w:rPr>
        <w:t>aquel</w:t>
      </w:r>
      <w:r w:rsidRPr="003408AD">
        <w:rPr>
          <w:rFonts w:ascii="Book Antiqua" w:hAnsi="Book Antiqua"/>
        </w:rPr>
        <w:t xml:space="preserve"> equipo o aparato controlado por electricidad cuyo mando sea gobernado por componentes electrónicos, tales como transistores y elementos asociados a esta familia tecnológica, incluyendo circuitos integrados, resistencias, capacitores que se describen a continuación, entendiéndose que cuando se haga referencia a “equipos”, significará cualquiera de los siguientes:</w:t>
      </w:r>
    </w:p>
    <w:p w14:paraId="6A0CD275" w14:textId="77777777" w:rsidR="00D55905" w:rsidRPr="003408AD" w:rsidRDefault="00D55905" w:rsidP="00D55905">
      <w:pPr>
        <w:pStyle w:val="ListParagraph"/>
        <w:tabs>
          <w:tab w:val="left" w:pos="360"/>
        </w:tabs>
        <w:spacing w:line="480" w:lineRule="auto"/>
        <w:ind w:firstLine="360"/>
        <w:jc w:val="both"/>
        <w:rPr>
          <w:rFonts w:ascii="Book Antiqua" w:hAnsi="Book Antiqua"/>
        </w:rPr>
      </w:pPr>
      <w:r w:rsidRPr="003408AD">
        <w:rPr>
          <w:rFonts w:ascii="Book Antiqua" w:hAnsi="Book Antiqua"/>
        </w:rPr>
        <w:t>1) …</w:t>
      </w:r>
    </w:p>
    <w:p w14:paraId="08F2C213" w14:textId="77777777" w:rsidR="00D55905" w:rsidRPr="003408AD" w:rsidRDefault="00D55905" w:rsidP="00D55905">
      <w:pPr>
        <w:pStyle w:val="ListParagraph"/>
        <w:tabs>
          <w:tab w:val="left" w:pos="360"/>
        </w:tabs>
        <w:spacing w:line="480" w:lineRule="auto"/>
        <w:ind w:firstLine="360"/>
        <w:jc w:val="both"/>
        <w:rPr>
          <w:rFonts w:ascii="Book Antiqua" w:hAnsi="Book Antiqua"/>
        </w:rPr>
      </w:pPr>
      <w:r w:rsidRPr="003408AD">
        <w:rPr>
          <w:rFonts w:ascii="Book Antiqua" w:hAnsi="Book Antiqua"/>
        </w:rPr>
        <w:lastRenderedPageBreak/>
        <w:t>…</w:t>
      </w:r>
    </w:p>
    <w:p w14:paraId="640C1822" w14:textId="77777777" w:rsidR="00D55905" w:rsidRPr="003408AD" w:rsidRDefault="00D55905" w:rsidP="00D55905">
      <w:pPr>
        <w:pStyle w:val="ListParagraph"/>
        <w:tabs>
          <w:tab w:val="left" w:pos="360"/>
        </w:tabs>
        <w:spacing w:line="480" w:lineRule="auto"/>
        <w:ind w:firstLine="360"/>
        <w:jc w:val="both"/>
        <w:rPr>
          <w:rFonts w:ascii="Book Antiqua" w:hAnsi="Book Antiqua"/>
        </w:rPr>
      </w:pPr>
      <w:r w:rsidRPr="003408AD">
        <w:rPr>
          <w:rFonts w:ascii="Book Antiqua" w:hAnsi="Book Antiqua"/>
        </w:rPr>
        <w:t>18) …</w:t>
      </w:r>
    </w:p>
    <w:p w14:paraId="3F06CA43" w14:textId="77777777" w:rsidR="00D55905" w:rsidRPr="00C569F5" w:rsidRDefault="00D55905" w:rsidP="00D55905">
      <w:pPr>
        <w:pStyle w:val="ListParagraph"/>
        <w:tabs>
          <w:tab w:val="left" w:pos="360"/>
        </w:tabs>
        <w:spacing w:line="480" w:lineRule="auto"/>
        <w:ind w:firstLine="360"/>
        <w:jc w:val="both"/>
        <w:rPr>
          <w:rFonts w:ascii="Book Antiqua" w:hAnsi="Book Antiqua"/>
        </w:rPr>
      </w:pPr>
      <w:r w:rsidRPr="00C569F5">
        <w:rPr>
          <w:rFonts w:ascii="Book Antiqua" w:hAnsi="Book Antiqua"/>
        </w:rPr>
        <w:t>19) Equipos de energía solar renovable, incluyendo los sistemas fotovoltaicos (PVS) y los sistemas de almacenamiento en batería (BSS).</w:t>
      </w:r>
    </w:p>
    <w:p w14:paraId="028A3420" w14:textId="77777777" w:rsidR="00D55905" w:rsidRPr="00C569F5" w:rsidRDefault="00D55905" w:rsidP="00D55905">
      <w:pPr>
        <w:pStyle w:val="ListParagraph"/>
        <w:tabs>
          <w:tab w:val="left" w:pos="360"/>
        </w:tabs>
        <w:spacing w:line="480" w:lineRule="auto"/>
        <w:ind w:firstLine="360"/>
        <w:jc w:val="both"/>
        <w:rPr>
          <w:rFonts w:ascii="Book Antiqua" w:hAnsi="Book Antiqua"/>
        </w:rPr>
      </w:pPr>
      <w:r w:rsidRPr="00C569F5">
        <w:rPr>
          <w:rFonts w:ascii="Book Antiqua" w:hAnsi="Book Antiqua"/>
        </w:rPr>
        <w:t>20) Baterías de iones de litio de vehículos eléctricos y cualquier otro aparato análogo que se use para almacenar electricidad.</w:t>
      </w:r>
    </w:p>
    <w:p w14:paraId="0AFE638E" w14:textId="77777777" w:rsidR="00D55905" w:rsidRPr="00C569F5" w:rsidRDefault="00D55905" w:rsidP="00D55905">
      <w:pPr>
        <w:pStyle w:val="ListParagraph"/>
        <w:tabs>
          <w:tab w:val="left" w:pos="360"/>
        </w:tabs>
        <w:spacing w:line="480" w:lineRule="auto"/>
        <w:ind w:firstLine="360"/>
        <w:jc w:val="both"/>
        <w:rPr>
          <w:rFonts w:ascii="Book Antiqua" w:hAnsi="Book Antiqua"/>
        </w:rPr>
      </w:pPr>
      <w:r w:rsidRPr="00C569F5">
        <w:rPr>
          <w:rFonts w:ascii="Book Antiqua" w:hAnsi="Book Antiqua"/>
        </w:rPr>
        <w:t>21) Cargadores de batería de iones de litio de vehículos eléctricos.</w:t>
      </w:r>
    </w:p>
    <w:p w14:paraId="5C3DED58" w14:textId="77777777" w:rsidR="003408AD" w:rsidRPr="00C569F5" w:rsidRDefault="003408AD" w:rsidP="00D55905">
      <w:pPr>
        <w:pStyle w:val="ListParagraph"/>
        <w:tabs>
          <w:tab w:val="left" w:pos="360"/>
        </w:tabs>
        <w:spacing w:line="480" w:lineRule="auto"/>
        <w:ind w:firstLine="360"/>
        <w:jc w:val="both"/>
        <w:rPr>
          <w:rFonts w:ascii="Book Antiqua" w:hAnsi="Book Antiqua"/>
        </w:rPr>
      </w:pPr>
      <w:r w:rsidRPr="00C569F5">
        <w:rPr>
          <w:rFonts w:ascii="Book Antiqua" w:hAnsi="Book Antiqua"/>
        </w:rPr>
        <w:t>22) Los componentes relacionados con la energía solar, tales como: inversores, sistemas de monitoreo del estado de la batería y de su carga, cables solares, cables de conexión de la red, cables de batería y cualquier otro componente de sistemas de energía solar que pueda reciclarse o que necesite un proceso especial de disposición.</w:t>
      </w:r>
    </w:p>
    <w:p w14:paraId="4EC720A0" w14:textId="77777777" w:rsidR="00550C3F"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 xml:space="preserve">j) </w:t>
      </w:r>
      <w:r w:rsidR="00550C3F" w:rsidRPr="00C569F5">
        <w:rPr>
          <w:rFonts w:ascii="Book Antiqua" w:hAnsi="Book Antiqua"/>
        </w:rPr>
        <w:t>…</w:t>
      </w:r>
    </w:p>
    <w:p w14:paraId="483B789C"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w:t>
      </w:r>
    </w:p>
    <w:p w14:paraId="2C8ED463"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p) …</w:t>
      </w:r>
    </w:p>
    <w:p w14:paraId="7E769A06"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q) …</w:t>
      </w:r>
    </w:p>
    <w:p w14:paraId="26FFE3FF"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r) …</w:t>
      </w:r>
    </w:p>
    <w:p w14:paraId="41DA8561" w14:textId="77777777" w:rsidR="00EA6F59" w:rsidRPr="00C569F5" w:rsidRDefault="00186C18" w:rsidP="00EA6F59">
      <w:pPr>
        <w:pStyle w:val="ListParagraph"/>
        <w:tabs>
          <w:tab w:val="left" w:pos="360"/>
        </w:tabs>
        <w:spacing w:line="480" w:lineRule="auto"/>
        <w:ind w:left="0" w:firstLine="360"/>
        <w:jc w:val="both"/>
        <w:rPr>
          <w:rFonts w:ascii="Book Antiqua" w:hAnsi="Book Antiqua"/>
        </w:rPr>
      </w:pPr>
      <w:r w:rsidRPr="00C569F5">
        <w:rPr>
          <w:rFonts w:ascii="Book Antiqua" w:hAnsi="Book Antiqua"/>
        </w:rPr>
        <w:t>s) …</w:t>
      </w:r>
    </w:p>
    <w:p w14:paraId="773BA89C" w14:textId="77777777" w:rsidR="00186C18" w:rsidRPr="003408AD" w:rsidRDefault="00186C18" w:rsidP="00EA6F59">
      <w:pPr>
        <w:pStyle w:val="ListParagraph"/>
        <w:tabs>
          <w:tab w:val="left" w:pos="360"/>
        </w:tabs>
        <w:spacing w:line="480" w:lineRule="auto"/>
        <w:ind w:left="0" w:firstLine="360"/>
        <w:jc w:val="both"/>
        <w:rPr>
          <w:rFonts w:ascii="Book Antiqua" w:hAnsi="Book Antiqua"/>
        </w:rPr>
      </w:pPr>
      <w:r w:rsidRPr="00C569F5">
        <w:rPr>
          <w:rFonts w:ascii="Book Antiqua" w:hAnsi="Book Antiqua"/>
        </w:rPr>
        <w:t>t)</w:t>
      </w:r>
      <w:r w:rsidRPr="003408AD">
        <w:rPr>
          <w:rFonts w:ascii="Book Antiqua" w:hAnsi="Book Antiqua"/>
        </w:rPr>
        <w:t xml:space="preserve"> </w:t>
      </w:r>
      <w:r w:rsidR="00EA6F59" w:rsidRPr="003408AD">
        <w:rPr>
          <w:rFonts w:ascii="Book Antiqua" w:hAnsi="Book Antiqua"/>
        </w:rPr>
        <w:t xml:space="preserve">Recolector — Operadores de Centros de Recolección. Todo aquél que esta Ley le requiera, o que esté autorizado </w:t>
      </w:r>
      <w:r w:rsidR="00EA6F59" w:rsidRPr="00C569F5">
        <w:rPr>
          <w:rFonts w:ascii="Book Antiqua" w:hAnsi="Book Antiqua"/>
        </w:rPr>
        <w:t>por el DRNA a recibir</w:t>
      </w:r>
      <w:r w:rsidR="00EA6F59" w:rsidRPr="003408AD">
        <w:rPr>
          <w:rFonts w:ascii="Book Antiqua" w:hAnsi="Book Antiqua"/>
        </w:rPr>
        <w:t xml:space="preserve"> equipos electrónicos desechados directamente de manos del consumidor. Ordinariamente, todo detallista de equipos electrónicos será un recolector.</w:t>
      </w:r>
    </w:p>
    <w:p w14:paraId="46C068B9"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lastRenderedPageBreak/>
        <w:t>u) …</w:t>
      </w:r>
    </w:p>
    <w:p w14:paraId="5E7E6B61" w14:textId="77777777" w:rsidR="00186C18" w:rsidRPr="00C569F5" w:rsidRDefault="00186C18" w:rsidP="00550C3F">
      <w:pPr>
        <w:pStyle w:val="ListParagraph"/>
        <w:tabs>
          <w:tab w:val="left" w:pos="360"/>
        </w:tabs>
        <w:spacing w:line="480" w:lineRule="auto"/>
        <w:ind w:left="0" w:firstLine="360"/>
        <w:jc w:val="both"/>
        <w:rPr>
          <w:rFonts w:ascii="Book Antiqua" w:hAnsi="Book Antiqua"/>
        </w:rPr>
      </w:pPr>
      <w:r w:rsidRPr="00C569F5">
        <w:rPr>
          <w:rFonts w:ascii="Book Antiqua" w:hAnsi="Book Antiqua"/>
        </w:rPr>
        <w:t>v) …</w:t>
      </w:r>
    </w:p>
    <w:p w14:paraId="32EA50D7" w14:textId="77777777" w:rsidR="00186C18" w:rsidRPr="00C569F5" w:rsidRDefault="00186C18" w:rsidP="00EC055F">
      <w:pPr>
        <w:pStyle w:val="ListParagraph"/>
        <w:tabs>
          <w:tab w:val="left" w:pos="360"/>
        </w:tabs>
        <w:spacing w:line="480" w:lineRule="auto"/>
        <w:ind w:left="0" w:firstLine="360"/>
        <w:jc w:val="both"/>
        <w:rPr>
          <w:rFonts w:ascii="Book Antiqua" w:hAnsi="Book Antiqua"/>
        </w:rPr>
      </w:pPr>
      <w:r w:rsidRPr="00C569F5">
        <w:rPr>
          <w:rFonts w:ascii="Book Antiqua" w:hAnsi="Book Antiqua"/>
        </w:rPr>
        <w:t>w) …”</w:t>
      </w:r>
    </w:p>
    <w:p w14:paraId="622C1175" w14:textId="77777777" w:rsidR="00EC055F" w:rsidRPr="003408AD" w:rsidRDefault="00D55905" w:rsidP="00EC055F">
      <w:pPr>
        <w:pStyle w:val="ListParagraph"/>
        <w:tabs>
          <w:tab w:val="left" w:pos="360"/>
        </w:tabs>
        <w:spacing w:line="480" w:lineRule="auto"/>
        <w:ind w:left="0" w:firstLine="360"/>
        <w:jc w:val="both"/>
        <w:rPr>
          <w:rFonts w:ascii="Book Antiqua" w:hAnsi="Book Antiqua"/>
        </w:rPr>
      </w:pPr>
      <w:r w:rsidRPr="003408AD">
        <w:rPr>
          <w:rFonts w:ascii="Book Antiqua" w:hAnsi="Book Antiqua"/>
        </w:rPr>
        <w:t xml:space="preserve">Artículo 2.- </w:t>
      </w:r>
      <w:r w:rsidR="00EC055F" w:rsidRPr="00C569F5">
        <w:rPr>
          <w:rFonts w:ascii="Book Antiqua" w:hAnsi="Book Antiqua"/>
        </w:rPr>
        <w:t>Se enmienda la Sección 3.01</w:t>
      </w:r>
      <w:r w:rsidR="003408AD" w:rsidRPr="00C569F5">
        <w:rPr>
          <w:rFonts w:ascii="Book Antiqua" w:hAnsi="Book Antiqua"/>
        </w:rPr>
        <w:t xml:space="preserve"> del Artículo 3</w:t>
      </w:r>
      <w:r w:rsidR="00EC055F" w:rsidRPr="00C569F5">
        <w:rPr>
          <w:rFonts w:ascii="Book Antiqua" w:hAnsi="Book Antiqua"/>
        </w:rPr>
        <w:t xml:space="preserve"> de la Ley 18-2012, según enmendada, </w:t>
      </w:r>
      <w:r w:rsidR="003408AD" w:rsidRPr="00C569F5">
        <w:rPr>
          <w:rFonts w:ascii="Book Antiqua" w:hAnsi="Book Antiqua"/>
        </w:rPr>
        <w:t xml:space="preserve">conocida como “Ley de Reciclaje y Disposición de Equipos Electrónicos de Puerto Rico”, </w:t>
      </w:r>
      <w:r w:rsidR="00EC055F" w:rsidRPr="00C569F5">
        <w:rPr>
          <w:rFonts w:ascii="Book Antiqua" w:hAnsi="Book Antiqua"/>
        </w:rPr>
        <w:t>para que lea como</w:t>
      </w:r>
      <w:r w:rsidR="00EC055F" w:rsidRPr="003408AD">
        <w:rPr>
          <w:rFonts w:ascii="Book Antiqua" w:hAnsi="Book Antiqua"/>
        </w:rPr>
        <w:t xml:space="preserve"> sigue:</w:t>
      </w:r>
    </w:p>
    <w:p w14:paraId="4FA6AF09" w14:textId="77777777" w:rsidR="00550C3F" w:rsidRPr="00BB175F" w:rsidRDefault="00EC055F" w:rsidP="00EC055F">
      <w:pPr>
        <w:pStyle w:val="ListParagraph"/>
        <w:tabs>
          <w:tab w:val="left" w:pos="360"/>
        </w:tabs>
        <w:spacing w:line="480" w:lineRule="auto"/>
        <w:ind w:left="0" w:firstLine="360"/>
        <w:jc w:val="both"/>
        <w:rPr>
          <w:rFonts w:ascii="Book Antiqua" w:hAnsi="Book Antiqua"/>
        </w:rPr>
      </w:pPr>
      <w:r w:rsidRPr="003408AD">
        <w:rPr>
          <w:rFonts w:ascii="Book Antiqua" w:hAnsi="Book Antiqua"/>
        </w:rPr>
        <w:t>“Sección 3</w:t>
      </w:r>
      <w:r w:rsidRPr="00BB175F">
        <w:rPr>
          <w:rFonts w:ascii="Book Antiqua" w:hAnsi="Book Antiqua"/>
        </w:rPr>
        <w:t>.01.—A partir de dieciocho (18) meses luego de la aprobación de esta Ley, ninguna persona dispondrá de tubos de rayos catódicos ni de equipos electrónicos o celulares, según definidos en la Sección 2.01 (h) y 2.01 (i) en los sistemas de relleno sanitario, vertederos municipales; ni en ningún otro lugar de la jurisdicción de Puerto Rico, salvo un centro de recolección que sea parte de un Plan de Reciclaje y Disposición aprobado por el DRNA. A esos efectos, el DRNA incluirá los equipos electrónicos desechados como una de las categorías de Desperdicios Especiales que tiene bajo su jurisdicción, y fiscalizará que lo dispuesto en esta Sección se ponga en vigor.”</w:t>
      </w:r>
    </w:p>
    <w:p w14:paraId="4895DDF0"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Artículo 3.- Se enmienda la Sección 4.01</w:t>
      </w:r>
      <w:r w:rsidR="003408AD" w:rsidRPr="00BB175F">
        <w:rPr>
          <w:rFonts w:ascii="Book Antiqua" w:hAnsi="Book Antiqua"/>
        </w:rPr>
        <w:t xml:space="preserve"> del Artículo 4 </w:t>
      </w:r>
      <w:r w:rsidRPr="00BB175F">
        <w:rPr>
          <w:rFonts w:ascii="Book Antiqua" w:hAnsi="Book Antiqua"/>
        </w:rPr>
        <w:t xml:space="preserve">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387008B8" w14:textId="77777777" w:rsidR="00816405" w:rsidRPr="003408AD" w:rsidRDefault="00EC055F" w:rsidP="00EC055F">
      <w:pPr>
        <w:pStyle w:val="ListParagraph"/>
        <w:tabs>
          <w:tab w:val="left" w:pos="360"/>
        </w:tabs>
        <w:spacing w:line="480" w:lineRule="auto"/>
        <w:ind w:left="0" w:firstLine="360"/>
        <w:jc w:val="both"/>
        <w:rPr>
          <w:rFonts w:ascii="Book Antiqua" w:hAnsi="Book Antiqua"/>
        </w:rPr>
      </w:pPr>
      <w:r w:rsidRPr="003408AD">
        <w:rPr>
          <w:rFonts w:ascii="Book Antiqua" w:hAnsi="Book Antiqua"/>
        </w:rPr>
        <w:t>“Sección 4.01. — Toda entidad del sector privado que emplee once (11) personas o más tendrá las siguientes obligaciones:</w:t>
      </w:r>
    </w:p>
    <w:p w14:paraId="3D0B4E17" w14:textId="77777777" w:rsidR="00EC055F" w:rsidRPr="003408AD" w:rsidRDefault="00EC055F" w:rsidP="00EC055F">
      <w:pPr>
        <w:pStyle w:val="ListParagraph"/>
        <w:tabs>
          <w:tab w:val="left" w:pos="360"/>
        </w:tabs>
        <w:spacing w:line="480" w:lineRule="auto"/>
        <w:ind w:left="0" w:firstLine="360"/>
        <w:jc w:val="both"/>
        <w:rPr>
          <w:rFonts w:ascii="Book Antiqua" w:hAnsi="Book Antiqua"/>
        </w:rPr>
      </w:pPr>
      <w:r w:rsidRPr="003408AD">
        <w:rPr>
          <w:rFonts w:ascii="Book Antiqua" w:hAnsi="Book Antiqua"/>
        </w:rPr>
        <w:t>a) …</w:t>
      </w:r>
    </w:p>
    <w:p w14:paraId="75BF9AA0"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lastRenderedPageBreak/>
        <w:t>b) Rendir electrónicamente un informe anual al DRNA, conforme a los reglamentos, evidenciando el mecanismo utilizado para el reciclaje, reutilización o reconstrucción de los equipos electrónicos o de telefonía.”</w:t>
      </w:r>
    </w:p>
    <w:p w14:paraId="529BD6E6"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Artículo 4.- Se enmienda la Sección 5.01</w:t>
      </w:r>
      <w:r w:rsidR="003408AD" w:rsidRPr="00BB175F">
        <w:rPr>
          <w:rFonts w:ascii="Book Antiqua" w:hAnsi="Book Antiqua"/>
        </w:rPr>
        <w:t xml:space="preserve"> del Artículo 5</w:t>
      </w:r>
      <w:r w:rsidRPr="00BB175F">
        <w:rPr>
          <w:rFonts w:ascii="Book Antiqua" w:hAnsi="Book Antiqua"/>
        </w:rPr>
        <w:t xml:space="preserve"> 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3F900940"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“Sección 5.01.</w:t>
      </w:r>
      <w:r w:rsidR="00BB175F">
        <w:rPr>
          <w:rFonts w:ascii="Book Antiqua" w:hAnsi="Book Antiqua"/>
        </w:rPr>
        <w:t>-</w:t>
      </w:r>
      <w:r w:rsidRPr="00BB175F">
        <w:rPr>
          <w:rFonts w:ascii="Book Antiqua" w:hAnsi="Book Antiqua"/>
        </w:rPr>
        <w:t xml:space="preserve"> Toda entidad del sector privado que esté dispuesta a recibir de los consumidores equipo electrónico o de celulares para su reciclaje, reutilización o reconstrucción, conforme a las disposiciones de esta Ley, será beneficiario de lo siguiente:</w:t>
      </w:r>
    </w:p>
    <w:p w14:paraId="13BFB1F9"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a) Una certificación emitida por el DRNA estableciendo que es una Empresa Verde la cual podrá ser exhibida por la empresa a través de todos los medios que ésta elija; y</w:t>
      </w:r>
    </w:p>
    <w:p w14:paraId="3C1B4924"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b) Reconocimiento en un registro a ser colocado en la página de internet del DRNA de que la empresa cumple con los requisitos establecidos en esta Ley para obtener la Certificación.”</w:t>
      </w:r>
    </w:p>
    <w:p w14:paraId="7DD1BFF1" w14:textId="77777777" w:rsidR="00EC055F" w:rsidRPr="00BB175F"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Artículo 5.- Se enmienda la Sección 6.01</w:t>
      </w:r>
      <w:r w:rsidR="003408AD" w:rsidRPr="00BB175F">
        <w:rPr>
          <w:rFonts w:ascii="Book Antiqua" w:hAnsi="Book Antiqua"/>
        </w:rPr>
        <w:t xml:space="preserve"> del Artículo 6 </w:t>
      </w:r>
      <w:r w:rsidRPr="00BB175F">
        <w:rPr>
          <w:rFonts w:ascii="Book Antiqua" w:hAnsi="Book Antiqua"/>
        </w:rPr>
        <w:t xml:space="preserve">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72BD86E5" w14:textId="77777777" w:rsidR="00EC055F" w:rsidRPr="003408AD" w:rsidRDefault="00EC055F" w:rsidP="00EC055F">
      <w:pPr>
        <w:pStyle w:val="ListParagraph"/>
        <w:tabs>
          <w:tab w:val="left" w:pos="360"/>
        </w:tabs>
        <w:spacing w:line="480" w:lineRule="auto"/>
        <w:ind w:left="0" w:firstLine="360"/>
        <w:jc w:val="both"/>
        <w:rPr>
          <w:rFonts w:ascii="Book Antiqua" w:hAnsi="Book Antiqua"/>
        </w:rPr>
      </w:pPr>
      <w:r w:rsidRPr="00BB175F">
        <w:rPr>
          <w:rFonts w:ascii="Book Antiqua" w:hAnsi="Book Antiqua"/>
        </w:rPr>
        <w:t>“Sección 6.01.</w:t>
      </w:r>
      <w:r w:rsidR="00BB175F" w:rsidRPr="00BB175F">
        <w:rPr>
          <w:rFonts w:ascii="Book Antiqua" w:hAnsi="Book Antiqua"/>
        </w:rPr>
        <w:t xml:space="preserve">- </w:t>
      </w:r>
      <w:r w:rsidRPr="00BB175F">
        <w:rPr>
          <w:rFonts w:ascii="Book Antiqua" w:hAnsi="Book Antiqua"/>
        </w:rPr>
        <w:t>Los fabricantes, importadores y distribuidores exclusivos en Puerto Rico de equipos electrónicos y celulares serán responsables del destino de los equipos electrónicos una vez llegan al final de su vida útil o el consumidor decida devolverlo o desecharlo. Coordinarán con los detallistas que venden estos equipos, quienes estarán</w:t>
      </w:r>
      <w:r w:rsidRPr="003408AD">
        <w:rPr>
          <w:rFonts w:ascii="Book Antiqua" w:hAnsi="Book Antiqua"/>
        </w:rPr>
        <w:t xml:space="preserve"> </w:t>
      </w:r>
      <w:r w:rsidRPr="003408AD">
        <w:rPr>
          <w:rFonts w:ascii="Book Antiqua" w:hAnsi="Book Antiqua"/>
        </w:rPr>
        <w:lastRenderedPageBreak/>
        <w:t xml:space="preserve">obligados a recibir los mismos, incluyendo los equipos huérfanos, y los re-manufacturados, una vez el consumidor que lo adquirió decida devolverlo o desecharlo. Todo fabricante, importador y distribuidor de equipos electrónicos y celulares en Puerto Rico deberá inscribirse </w:t>
      </w:r>
      <w:r w:rsidRPr="00BB175F">
        <w:rPr>
          <w:rFonts w:ascii="Book Antiqua" w:hAnsi="Book Antiqua"/>
        </w:rPr>
        <w:t>ante el DRNA, presentando</w:t>
      </w:r>
      <w:r w:rsidRPr="003408AD">
        <w:rPr>
          <w:rFonts w:ascii="Book Antiqua" w:hAnsi="Book Antiqua"/>
        </w:rPr>
        <w:t xml:space="preserve"> la siguiente información:</w:t>
      </w:r>
    </w:p>
    <w:p w14:paraId="6BECF341" w14:textId="77777777" w:rsidR="00EC055F" w:rsidRPr="003408AD" w:rsidRDefault="00EC055F" w:rsidP="00EC055F">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7C3CEC63" w14:textId="77777777" w:rsidR="003D73E6" w:rsidRPr="00BB175F" w:rsidRDefault="00EC055F" w:rsidP="003D73E6">
      <w:pPr>
        <w:pStyle w:val="ListParagraph"/>
        <w:tabs>
          <w:tab w:val="left" w:pos="360"/>
        </w:tabs>
        <w:spacing w:line="480" w:lineRule="auto"/>
        <w:ind w:left="0" w:firstLine="360"/>
        <w:jc w:val="both"/>
        <w:rPr>
          <w:rFonts w:ascii="Book Antiqua" w:hAnsi="Book Antiqua"/>
        </w:rPr>
      </w:pPr>
      <w:r w:rsidRPr="003408AD">
        <w:rPr>
          <w:rFonts w:ascii="Book Antiqua" w:hAnsi="Book Antiqua"/>
        </w:rPr>
        <w:t xml:space="preserve">Artículo 6.- </w:t>
      </w:r>
      <w:r w:rsidR="003D73E6" w:rsidRPr="003408AD">
        <w:rPr>
          <w:rFonts w:ascii="Book Antiqua" w:hAnsi="Book Antiqua"/>
        </w:rPr>
        <w:t xml:space="preserve">Se enmienda la </w:t>
      </w:r>
      <w:r w:rsidR="003D73E6" w:rsidRPr="00BB175F">
        <w:rPr>
          <w:rFonts w:ascii="Book Antiqua" w:hAnsi="Book Antiqua"/>
        </w:rPr>
        <w:t>Sección 6.02</w:t>
      </w:r>
      <w:r w:rsidR="003408AD" w:rsidRPr="00BB175F">
        <w:rPr>
          <w:rFonts w:ascii="Book Antiqua" w:hAnsi="Book Antiqua"/>
        </w:rPr>
        <w:t xml:space="preserve"> del Artículo 6</w:t>
      </w:r>
      <w:r w:rsidR="003D73E6" w:rsidRPr="00BB175F">
        <w:rPr>
          <w:rFonts w:ascii="Book Antiqua" w:hAnsi="Book Antiqua"/>
        </w:rPr>
        <w:t xml:space="preserve"> de la</w:t>
      </w:r>
      <w:r w:rsidR="003D73E6" w:rsidRPr="003408AD">
        <w:rPr>
          <w:rFonts w:ascii="Book Antiqua" w:hAnsi="Book Antiqua"/>
        </w:rPr>
        <w:t xml:space="preserve"> Ley 18-2012, según enmendada</w:t>
      </w:r>
      <w:r w:rsidR="003D73E6" w:rsidRPr="00BB175F">
        <w:rPr>
          <w:rFonts w:ascii="Book Antiqua" w:hAnsi="Book Antiqua"/>
        </w:rPr>
        <w:t>,</w:t>
      </w:r>
      <w:r w:rsidR="003408AD" w:rsidRPr="00BB175F">
        <w:rPr>
          <w:rFonts w:ascii="Book Antiqua" w:hAnsi="Book Antiqua"/>
        </w:rPr>
        <w:t xml:space="preserve"> conocida como “Ley de Reciclaje y Disposición de Equipos Electrónicos de Puerto Rico”,</w:t>
      </w:r>
      <w:r w:rsidR="003D73E6" w:rsidRPr="00BB175F">
        <w:rPr>
          <w:rFonts w:ascii="Book Antiqua" w:hAnsi="Book Antiqua"/>
        </w:rPr>
        <w:t xml:space="preserve"> para que lea como sigue:</w:t>
      </w:r>
    </w:p>
    <w:p w14:paraId="484581D5"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“Sección 6.02. — </w:t>
      </w:r>
    </w:p>
    <w:p w14:paraId="2D92A990" w14:textId="77777777" w:rsidR="00EC055F"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El DRNA mantendrá un registro oficial de entidades u organizaciones que deseen obtener la Certificación dispuesta en esta Ley. Dicho registro deberá mantenerse actualizado y disponible para informar al público y a las entidades interesadas en usar sus servicios a través de la internet y mediante copia impresa.”</w:t>
      </w:r>
    </w:p>
    <w:p w14:paraId="6E7FC357"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Artículo 7.- Se enmienda la Sección 7.03 </w:t>
      </w:r>
      <w:r w:rsidR="003408AD" w:rsidRPr="00BB175F">
        <w:rPr>
          <w:rFonts w:ascii="Book Antiqua" w:hAnsi="Book Antiqua"/>
        </w:rPr>
        <w:t xml:space="preserve">del Artículo 7 </w:t>
      </w:r>
      <w:r w:rsidRPr="00BB175F">
        <w:rPr>
          <w:rFonts w:ascii="Book Antiqua" w:hAnsi="Book Antiqua"/>
        </w:rPr>
        <w:t xml:space="preserve">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3675CC21"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3408AD">
        <w:rPr>
          <w:rFonts w:ascii="Book Antiqua" w:hAnsi="Book Antiqua"/>
        </w:rPr>
        <w:t xml:space="preserve">“Sección 7.03.- </w:t>
      </w:r>
    </w:p>
    <w:p w14:paraId="6024DAA3"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El Plan de Reciclaje y Disposición deberá ser sometido al DRNA para</w:t>
      </w:r>
      <w:r w:rsidRPr="003408AD">
        <w:rPr>
          <w:rFonts w:ascii="Book Antiqua" w:hAnsi="Book Antiqua"/>
        </w:rPr>
        <w:t xml:space="preserve"> su revisión y aprobación. Aquellas entidades que estén realizando negocios seis (6) meses luego de la aprobación de esta Ley y deseen obtener la Certificación, lo deberán presentar conforme se disponga mediante reglamento. Cualquier otra entidad que inicie negocios con </w:t>
      </w:r>
      <w:r w:rsidRPr="00BB175F">
        <w:rPr>
          <w:rFonts w:ascii="Book Antiqua" w:hAnsi="Book Antiqua"/>
        </w:rPr>
        <w:lastRenderedPageBreak/>
        <w:t xml:space="preserve">posterioridad a ello y desee obtener la Certificación deberá presentar el plan según se disponga por reglamento, salvo que cualquier empresa podrá solicitar directamente al DRNA que sea </w:t>
      </w:r>
      <w:r w:rsidR="00052F33">
        <w:rPr>
          <w:rFonts w:ascii="Book Antiqua" w:hAnsi="Book Antiqua"/>
        </w:rPr>
        <w:t>e</w:t>
      </w:r>
      <w:r w:rsidRPr="00BB175F">
        <w:rPr>
          <w:rFonts w:ascii="Book Antiqua" w:hAnsi="Book Antiqua"/>
        </w:rPr>
        <w:t>sta misma la que asuma el diseño y manejo de un Plan de Reciclaje y Disposición de equipos electrónicos, más dicha solicitud deberá ser hecha formalmente y aprobada por el DRNA, previo a cualquier inicio de operaciones. Disponiéndose que el DRNA estará facultada para imponer los cargos que estime pertinente por la redacción del plan a aquellas entidades que no lo hagan por cuenta propia.”</w:t>
      </w:r>
    </w:p>
    <w:p w14:paraId="00E49874"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Artículo 8.- Se enmienda la Sección 7.04</w:t>
      </w:r>
      <w:r w:rsidR="003408AD" w:rsidRPr="00BB175F">
        <w:rPr>
          <w:rFonts w:ascii="Book Antiqua" w:hAnsi="Book Antiqua"/>
        </w:rPr>
        <w:t xml:space="preserve"> del Artículo 7</w:t>
      </w:r>
      <w:r w:rsidRPr="00BB175F">
        <w:rPr>
          <w:rFonts w:ascii="Book Antiqua" w:hAnsi="Book Antiqua"/>
        </w:rPr>
        <w:t xml:space="preserve"> 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5CB94992"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“Sección 7.04.-</w:t>
      </w:r>
    </w:p>
    <w:p w14:paraId="4B483F0E"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Cualquier cambio en las disposiciones del Plan de Reciclaje y Disposición por parte de la empresa deberá ser notificado al DRNA dentro de los sesenta (60) días de su vigencia.”</w:t>
      </w:r>
    </w:p>
    <w:p w14:paraId="2DA7D94C"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Artículo </w:t>
      </w:r>
      <w:r w:rsidR="00186C18" w:rsidRPr="00BB175F">
        <w:rPr>
          <w:rFonts w:ascii="Book Antiqua" w:hAnsi="Book Antiqua"/>
        </w:rPr>
        <w:t>9</w:t>
      </w:r>
      <w:r w:rsidRPr="00BB175F">
        <w:rPr>
          <w:rFonts w:ascii="Book Antiqua" w:hAnsi="Book Antiqua"/>
        </w:rPr>
        <w:t>.- Se enmienda la Sección 7.05</w:t>
      </w:r>
      <w:r w:rsidR="003408AD" w:rsidRPr="00BB175F">
        <w:rPr>
          <w:rFonts w:ascii="Book Antiqua" w:hAnsi="Book Antiqua"/>
        </w:rPr>
        <w:t xml:space="preserve"> del Artículo 7</w:t>
      </w:r>
      <w:r w:rsidRPr="00BB175F">
        <w:rPr>
          <w:rFonts w:ascii="Book Antiqua" w:hAnsi="Book Antiqua"/>
        </w:rPr>
        <w:t xml:space="preserve"> 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1B4810F4"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“Sección 7.05.-</w:t>
      </w:r>
    </w:p>
    <w:p w14:paraId="36BF1A09" w14:textId="77777777" w:rsidR="003D73E6" w:rsidRPr="00BB175F" w:rsidRDefault="003D73E6"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Toda empresa sujeta a la autoridad del Negociado de Telecomunicaciones de Puerto Rico que ofrezca o introduzca servicios que incluyan la venta o arrendamiento de equipo electrónicos y deseen obtener la Certificación que ofrece esta Ley deberá </w:t>
      </w:r>
      <w:r w:rsidRPr="00BB175F">
        <w:rPr>
          <w:rFonts w:ascii="Book Antiqua" w:hAnsi="Book Antiqua"/>
        </w:rPr>
        <w:lastRenderedPageBreak/>
        <w:t>presentar al Negociado de Telecomunicaciones de Puerto Rico evidencia de la presentación al DRNA de un Plan de Reciclaje y Disposición.”</w:t>
      </w:r>
    </w:p>
    <w:p w14:paraId="5C56AA5A" w14:textId="77777777" w:rsidR="00186C18" w:rsidRPr="00BB175F" w:rsidRDefault="00186C18"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Artículo 10.- Se enmienda la Sección 8.01 </w:t>
      </w:r>
      <w:r w:rsidR="003408AD" w:rsidRPr="00BB175F">
        <w:rPr>
          <w:rFonts w:ascii="Book Antiqua" w:hAnsi="Book Antiqua"/>
        </w:rPr>
        <w:t xml:space="preserve">del Artículo 8 </w:t>
      </w:r>
      <w:r w:rsidRPr="00BB175F">
        <w:rPr>
          <w:rFonts w:ascii="Book Antiqua" w:hAnsi="Book Antiqua"/>
        </w:rPr>
        <w:t xml:space="preserve">de la Ley 18-2012, según enmendada, </w:t>
      </w:r>
      <w:r w:rsidR="003408AD" w:rsidRPr="00BB175F">
        <w:rPr>
          <w:rFonts w:ascii="Book Antiqua" w:hAnsi="Book Antiqua"/>
        </w:rPr>
        <w:t xml:space="preserve">conocida como “Ley de Reciclaje y Disposición de Equipos Electrónicos de Puerto Rico”, </w:t>
      </w:r>
      <w:r w:rsidRPr="00BB175F">
        <w:rPr>
          <w:rFonts w:ascii="Book Antiqua" w:hAnsi="Book Antiqua"/>
        </w:rPr>
        <w:t>para que lea como sigue:</w:t>
      </w:r>
    </w:p>
    <w:p w14:paraId="03D22BCB" w14:textId="77777777" w:rsidR="003D73E6" w:rsidRPr="00BB175F" w:rsidRDefault="00186C18"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“Sección 8.01. — Departamento de Recursos Naturales y Ambientales.</w:t>
      </w:r>
    </w:p>
    <w:p w14:paraId="30E6D035" w14:textId="77777777" w:rsidR="00186C18" w:rsidRPr="00BB175F" w:rsidRDefault="00186C18" w:rsidP="003D73E6">
      <w:pPr>
        <w:pStyle w:val="ListParagraph"/>
        <w:tabs>
          <w:tab w:val="left" w:pos="360"/>
        </w:tabs>
        <w:spacing w:line="480" w:lineRule="auto"/>
        <w:ind w:left="0" w:firstLine="360"/>
        <w:jc w:val="both"/>
        <w:rPr>
          <w:rFonts w:ascii="Book Antiqua" w:hAnsi="Book Antiqua"/>
        </w:rPr>
      </w:pPr>
      <w:r w:rsidRPr="00BB175F">
        <w:rPr>
          <w:rFonts w:ascii="Book Antiqua" w:hAnsi="Book Antiqua"/>
        </w:rPr>
        <w:t>a) …</w:t>
      </w:r>
    </w:p>
    <w:p w14:paraId="21CE4358" w14:textId="77777777" w:rsidR="00186C18" w:rsidRPr="00BB175F" w:rsidRDefault="00186C18" w:rsidP="00186C18">
      <w:pPr>
        <w:pStyle w:val="ListParagraph"/>
        <w:tabs>
          <w:tab w:val="left" w:pos="360"/>
        </w:tabs>
        <w:spacing w:line="480" w:lineRule="auto"/>
        <w:ind w:left="0" w:firstLine="360"/>
        <w:jc w:val="both"/>
        <w:rPr>
          <w:rFonts w:ascii="Book Antiqua" w:hAnsi="Book Antiqua"/>
        </w:rPr>
      </w:pPr>
      <w:r w:rsidRPr="00BB175F">
        <w:rPr>
          <w:rFonts w:ascii="Book Antiqua" w:hAnsi="Book Antiqua"/>
        </w:rPr>
        <w:t>…</w:t>
      </w:r>
    </w:p>
    <w:p w14:paraId="00FA4264" w14:textId="77777777" w:rsidR="00186C18" w:rsidRPr="00BB175F" w:rsidRDefault="00186C18" w:rsidP="00186C18">
      <w:pPr>
        <w:pStyle w:val="ListParagraph"/>
        <w:tabs>
          <w:tab w:val="left" w:pos="360"/>
        </w:tabs>
        <w:spacing w:line="480" w:lineRule="auto"/>
        <w:ind w:left="0" w:firstLine="360"/>
        <w:jc w:val="both"/>
        <w:rPr>
          <w:rFonts w:ascii="Book Antiqua" w:hAnsi="Book Antiqua"/>
        </w:rPr>
      </w:pPr>
      <w:r w:rsidRPr="00BB175F">
        <w:rPr>
          <w:rFonts w:ascii="Book Antiqua" w:hAnsi="Book Antiqua"/>
        </w:rPr>
        <w:t>g) Retendrá los manifiestos de equipos electrónicos recogidos, transportados y procesados. Será responsable de verificar la corrección de los manifiestos.</w:t>
      </w:r>
    </w:p>
    <w:p w14:paraId="1BD1AB61" w14:textId="77777777" w:rsidR="00186C18" w:rsidRPr="00BB175F" w:rsidRDefault="00186C18" w:rsidP="00186C18">
      <w:pPr>
        <w:pStyle w:val="ListParagraph"/>
        <w:tabs>
          <w:tab w:val="left" w:pos="360"/>
        </w:tabs>
        <w:spacing w:line="480" w:lineRule="auto"/>
        <w:ind w:left="0" w:firstLine="360"/>
        <w:jc w:val="both"/>
        <w:rPr>
          <w:rFonts w:ascii="Book Antiqua" w:hAnsi="Book Antiqua"/>
        </w:rPr>
      </w:pPr>
      <w:r w:rsidRPr="00BB175F">
        <w:rPr>
          <w:rFonts w:ascii="Book Antiqua" w:hAnsi="Book Antiqua"/>
        </w:rPr>
        <w:t>h) Proveerá asistencia técnica a cualquier persona que por requisito de esta Ley o por iniciativa propia con o sin fines de lucro, establezca un centro de recolección o una facilidad de acarreo, reciclaje o disposición de equipos electrónicos desechados, descartados, obsoletos o inservibles y estimulará el uso y buen funcionamiento de los mismos. Disponiéndose que cualquier asistencia requerirá:</w:t>
      </w:r>
    </w:p>
    <w:p w14:paraId="55A872CB" w14:textId="77777777" w:rsidR="00186C18" w:rsidRPr="00BB175F" w:rsidRDefault="00186C18" w:rsidP="00186C18">
      <w:pPr>
        <w:pStyle w:val="ListParagraph"/>
        <w:tabs>
          <w:tab w:val="left" w:pos="360"/>
        </w:tabs>
        <w:spacing w:line="480" w:lineRule="auto"/>
        <w:ind w:firstLine="360"/>
        <w:jc w:val="both"/>
        <w:rPr>
          <w:rFonts w:ascii="Book Antiqua" w:hAnsi="Book Antiqua"/>
        </w:rPr>
      </w:pPr>
      <w:r w:rsidRPr="00BB175F">
        <w:rPr>
          <w:rFonts w:ascii="Book Antiqua" w:hAnsi="Book Antiqua"/>
        </w:rPr>
        <w:t>1…</w:t>
      </w:r>
    </w:p>
    <w:p w14:paraId="3A48B0D2" w14:textId="77777777" w:rsidR="00494E62" w:rsidRPr="00BB175F" w:rsidRDefault="00186C18" w:rsidP="00494E62">
      <w:pPr>
        <w:pStyle w:val="ListParagraph"/>
        <w:tabs>
          <w:tab w:val="left" w:pos="360"/>
        </w:tabs>
        <w:spacing w:line="480" w:lineRule="auto"/>
        <w:ind w:firstLine="360"/>
        <w:jc w:val="both"/>
        <w:rPr>
          <w:rFonts w:ascii="Book Antiqua" w:hAnsi="Book Antiqua"/>
        </w:rPr>
      </w:pPr>
      <w:r w:rsidRPr="00BB175F">
        <w:rPr>
          <w:rFonts w:ascii="Book Antiqua" w:hAnsi="Book Antiqua"/>
        </w:rPr>
        <w:t xml:space="preserve">2. Que se certifique que el destino final de los productos cumple con las disposiciones de esta Ley, la Ley </w:t>
      </w:r>
      <w:r w:rsidR="00494E62" w:rsidRPr="00BB175F">
        <w:rPr>
          <w:rFonts w:ascii="Book Antiqua" w:hAnsi="Book Antiqua"/>
        </w:rPr>
        <w:t>Orgánica del Departamento de Recursos Naturales y Ambientales</w:t>
      </w:r>
      <w:r w:rsidRPr="00BB175F">
        <w:rPr>
          <w:rFonts w:ascii="Book Antiqua" w:hAnsi="Book Antiqua"/>
        </w:rPr>
        <w:t xml:space="preserve"> y la Ley de Política Pública Ambiental.</w:t>
      </w:r>
    </w:p>
    <w:p w14:paraId="11B44CFF" w14:textId="77777777" w:rsidR="00494E62" w:rsidRPr="00BB175F" w:rsidRDefault="00494E62" w:rsidP="00494E62">
      <w:pPr>
        <w:pStyle w:val="ListParagraph"/>
        <w:tabs>
          <w:tab w:val="left" w:pos="360"/>
        </w:tabs>
        <w:spacing w:line="480" w:lineRule="auto"/>
        <w:ind w:firstLine="360"/>
        <w:jc w:val="both"/>
        <w:rPr>
          <w:rFonts w:ascii="Book Antiqua" w:hAnsi="Book Antiqua"/>
        </w:rPr>
      </w:pPr>
      <w:r w:rsidRPr="00BB175F">
        <w:rPr>
          <w:rFonts w:ascii="Book Antiqua" w:hAnsi="Book Antiqua"/>
        </w:rPr>
        <w:t>3. Que se certifique en el caso de recolectores y acarreadores que existe una demanda por procesadores de reciclaje o disposición que podrá absorber el volumen de materiales a recolectarse.</w:t>
      </w:r>
    </w:p>
    <w:p w14:paraId="4CFA8AE8" w14:textId="77777777" w:rsidR="00494E62" w:rsidRPr="00BB175F" w:rsidRDefault="00494E62" w:rsidP="00494E62">
      <w:pPr>
        <w:pStyle w:val="ListParagraph"/>
        <w:tabs>
          <w:tab w:val="left" w:pos="360"/>
        </w:tabs>
        <w:spacing w:line="480" w:lineRule="auto"/>
        <w:ind w:firstLine="360"/>
        <w:jc w:val="both"/>
        <w:rPr>
          <w:rFonts w:ascii="Book Antiqua" w:hAnsi="Book Antiqua"/>
        </w:rPr>
      </w:pPr>
      <w:r w:rsidRPr="00BB175F">
        <w:rPr>
          <w:rFonts w:ascii="Book Antiqua" w:hAnsi="Book Antiqua"/>
        </w:rPr>
        <w:lastRenderedPageBreak/>
        <w:t>4. Que, para los productos o materias primas reciclados o recuperados por los procesadores, se certifique que existe una demanda de mercado independiente del Gobierno de Puerto Rico, sus Municipios o las corporaciones públicas.</w:t>
      </w:r>
    </w:p>
    <w:p w14:paraId="42AFCFEE" w14:textId="77777777" w:rsidR="00186C18" w:rsidRPr="00BB175F" w:rsidRDefault="00186C18"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i)</w:t>
      </w:r>
      <w:r w:rsidR="00494E62" w:rsidRPr="00BB175F">
        <w:rPr>
          <w:rFonts w:ascii="Book Antiqua" w:hAnsi="Book Antiqua"/>
        </w:rPr>
        <w:t xml:space="preserve"> Someterá un informe anual a la Asamblea Legislativa de seguimiento a la implantación de esta Ley.</w:t>
      </w:r>
    </w:p>
    <w:p w14:paraId="6DC8BBA5" w14:textId="77777777" w:rsidR="00494E62" w:rsidRPr="00BB175F" w:rsidRDefault="00186C18"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j) …</w:t>
      </w:r>
    </w:p>
    <w:p w14:paraId="48D38F25" w14:textId="77777777" w:rsidR="00494E62" w:rsidRPr="00BB175F" w:rsidRDefault="00186C18" w:rsidP="00494E62">
      <w:pPr>
        <w:pStyle w:val="ListParagraph"/>
        <w:tabs>
          <w:tab w:val="left" w:pos="360"/>
        </w:tabs>
        <w:spacing w:line="480" w:lineRule="auto"/>
        <w:ind w:left="0" w:firstLine="360"/>
        <w:jc w:val="both"/>
        <w:rPr>
          <w:rFonts w:ascii="Book Antiqua" w:hAnsi="Book Antiqua"/>
          <w:b/>
          <w:bCs/>
        </w:rPr>
      </w:pPr>
      <w:r w:rsidRPr="00BB175F">
        <w:rPr>
          <w:rFonts w:ascii="Book Antiqua" w:hAnsi="Book Antiqua"/>
        </w:rPr>
        <w:t xml:space="preserve">k) </w:t>
      </w:r>
      <w:r w:rsidR="00494E62" w:rsidRPr="00BB175F">
        <w:rPr>
          <w:rFonts w:ascii="Book Antiqua" w:hAnsi="Book Antiqua"/>
        </w:rPr>
        <w:t xml:space="preserve">Promulgará los reglamentos necesarios para la concesión de las licencias para la operación de facilidades de recolección, almacenamiento, reciclaje, procesamiento o disposición final de equipos electrónicos o celulares o tubos de rayos catódicos. </w:t>
      </w:r>
    </w:p>
    <w:p w14:paraId="77274EFC" w14:textId="77777777" w:rsidR="00494E62" w:rsidRPr="00BB175F" w:rsidRDefault="00494E62"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l) Dispondrá que todas las empresas privadas de once (11) empleados o más tendrán que rendir, en un informe anual conforme a sus reglamentos, evidencia de los mecanismos utilizados para el reciclaje, reutilización o reconstrucción de los equipos electrónicos o de telefonía.</w:t>
      </w:r>
    </w:p>
    <w:p w14:paraId="3A0E23DD" w14:textId="77777777" w:rsidR="00494E62" w:rsidRPr="00BB175F" w:rsidRDefault="00494E62"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m) Establecerá un programa de educación para proveer orientación sobre la importancia de la disposición correcta de los equipos electrónicos.</w:t>
      </w:r>
    </w:p>
    <w:p w14:paraId="4B82BB1D" w14:textId="77777777" w:rsidR="00494E62" w:rsidRPr="00BB175F" w:rsidRDefault="00494E62"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n) Promoverá con prioridad la reducción de la generación de desechos de equipo electrónico mediante la educación; mediante incentivos para la reconstrucción y re-uso en Puerto Rico de equipos electrónicos desechados, aunque útiles; y establecerá una efectiva coordinación entre aquellos que reconstruyan y los que pueden utilizar equipo reconstruido. </w:t>
      </w:r>
    </w:p>
    <w:p w14:paraId="71511B9A" w14:textId="77777777" w:rsidR="00494E62" w:rsidRPr="00BB175F" w:rsidRDefault="00494E62" w:rsidP="00494E62">
      <w:pPr>
        <w:pStyle w:val="ListParagraph"/>
        <w:tabs>
          <w:tab w:val="left" w:pos="360"/>
        </w:tabs>
        <w:spacing w:line="480" w:lineRule="auto"/>
        <w:ind w:left="0" w:firstLine="360"/>
        <w:jc w:val="both"/>
        <w:rPr>
          <w:rFonts w:ascii="Book Antiqua" w:hAnsi="Book Antiqua"/>
        </w:rPr>
      </w:pPr>
      <w:r w:rsidRPr="00BB175F">
        <w:rPr>
          <w:rFonts w:ascii="Book Antiqua" w:hAnsi="Book Antiqua"/>
        </w:rPr>
        <w:t xml:space="preserve">o) En coordinación con los fabricantes, importadores y distribuidores inscritos y los procesadores y recolectores efectuará un estudio de caracterización y mercado de los </w:t>
      </w:r>
      <w:r w:rsidRPr="00BB175F">
        <w:rPr>
          <w:rFonts w:ascii="Book Antiqua" w:hAnsi="Book Antiqua"/>
        </w:rPr>
        <w:lastRenderedPageBreak/>
        <w:t>desperdicios electrónicos en Puerto Rico y preparará una estrategia general para el manejo de los equipos electrónicos, celulares y tubos de rayos catódico.</w:t>
      </w:r>
    </w:p>
    <w:p w14:paraId="4F9CDB81" w14:textId="77777777" w:rsidR="00494E62" w:rsidRPr="00352BAD" w:rsidRDefault="00494E62"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p) Establecerá, promoverá y dará publicidad a un programa de reconocimiento a aquellas industrias o entidades con o sin fines de lucro certificadas conforme a esta Ley que ejemplifiquen el cumplimiento de sus objetivos.”</w:t>
      </w:r>
    </w:p>
    <w:p w14:paraId="4F9DC7BE" w14:textId="77777777" w:rsidR="00EC1DAF" w:rsidRPr="00352BAD" w:rsidRDefault="00494E62"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Artículo 11.- Se suprime la actual Sección </w:t>
      </w:r>
      <w:r w:rsidR="00EC1DAF" w:rsidRPr="00352BAD">
        <w:rPr>
          <w:rFonts w:ascii="Book Antiqua" w:hAnsi="Book Antiqua"/>
        </w:rPr>
        <w:t xml:space="preserve">8.02 </w:t>
      </w:r>
      <w:r w:rsidR="003408AD" w:rsidRPr="00352BAD">
        <w:rPr>
          <w:rFonts w:ascii="Book Antiqua" w:hAnsi="Book Antiqua"/>
        </w:rPr>
        <w:t xml:space="preserve">del Artículo 8 </w:t>
      </w:r>
      <w:r w:rsidR="00EC1DAF" w:rsidRPr="00352BAD">
        <w:rPr>
          <w:rFonts w:ascii="Book Antiqua" w:hAnsi="Book Antiqua"/>
        </w:rPr>
        <w:t>de la Ley 18-2012, según enmendada</w:t>
      </w:r>
      <w:r w:rsidR="003408AD" w:rsidRPr="00352BAD">
        <w:rPr>
          <w:rFonts w:ascii="Book Antiqua" w:hAnsi="Book Antiqua"/>
        </w:rPr>
        <w:t>, conocida como “Ley de Reciclaje y Disposición de Equipos Electrónicos de Puerto Rico”</w:t>
      </w:r>
      <w:r w:rsidR="00EC1DAF" w:rsidRPr="00352BAD">
        <w:rPr>
          <w:rFonts w:ascii="Book Antiqua" w:hAnsi="Book Antiqua"/>
        </w:rPr>
        <w:t>.</w:t>
      </w:r>
    </w:p>
    <w:p w14:paraId="7304A2BB" w14:textId="77777777" w:rsidR="00EC1DAF" w:rsidRPr="00352BAD" w:rsidRDefault="00EC1DAF"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Artículo 12.- Se</w:t>
      </w:r>
      <w:r w:rsidR="003408AD" w:rsidRPr="00352BAD">
        <w:rPr>
          <w:rFonts w:ascii="Book Antiqua" w:hAnsi="Book Antiqua"/>
        </w:rPr>
        <w:t xml:space="preserve"> enmienda y</w:t>
      </w:r>
      <w:r w:rsidRPr="00352BAD">
        <w:rPr>
          <w:rFonts w:ascii="Book Antiqua" w:hAnsi="Book Antiqua"/>
        </w:rPr>
        <w:t xml:space="preserve"> reenumera la actual Sección 8.03</w:t>
      </w:r>
      <w:r w:rsidR="003408AD" w:rsidRPr="00352BAD">
        <w:rPr>
          <w:rFonts w:ascii="Book Antiqua" w:hAnsi="Book Antiqua"/>
        </w:rPr>
        <w:t xml:space="preserve"> como Sección 8.02</w:t>
      </w:r>
      <w:r w:rsidRPr="00352BAD">
        <w:rPr>
          <w:rFonts w:ascii="Book Antiqua" w:hAnsi="Book Antiqua"/>
        </w:rPr>
        <w:t xml:space="preserve"> </w:t>
      </w:r>
      <w:r w:rsidR="003408AD" w:rsidRPr="00352BAD">
        <w:rPr>
          <w:rFonts w:ascii="Book Antiqua" w:hAnsi="Book Antiqua"/>
        </w:rPr>
        <w:t xml:space="preserve">del Artículo 8 </w:t>
      </w:r>
      <w:r w:rsidRPr="00352BAD">
        <w:rPr>
          <w:rFonts w:ascii="Book Antiqua" w:hAnsi="Book Antiqua"/>
        </w:rPr>
        <w:t xml:space="preserve">de la Ley 18-2012, según enmendada, </w:t>
      </w:r>
      <w:r w:rsidR="003408AD" w:rsidRPr="00352BAD">
        <w:rPr>
          <w:rFonts w:ascii="Book Antiqua" w:hAnsi="Book Antiqua"/>
        </w:rPr>
        <w:t xml:space="preserve">conocida como “Ley de Reciclaje y Disposición de Equipos Electrónicos de Puerto Rico”, </w:t>
      </w:r>
      <w:r w:rsidRPr="00352BAD">
        <w:rPr>
          <w:rFonts w:ascii="Book Antiqua" w:hAnsi="Book Antiqua"/>
        </w:rPr>
        <w:t>para que lea como sigue:</w:t>
      </w:r>
    </w:p>
    <w:p w14:paraId="13E3D08E" w14:textId="77777777" w:rsidR="00EC1DAF" w:rsidRPr="00352BAD" w:rsidRDefault="00EC1DAF" w:rsidP="00EC1DAF">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“Sección </w:t>
      </w:r>
      <w:r w:rsidR="003408AD" w:rsidRPr="00352BAD">
        <w:rPr>
          <w:rFonts w:ascii="Book Antiqua" w:hAnsi="Book Antiqua"/>
        </w:rPr>
        <w:t>8.02</w:t>
      </w:r>
      <w:r w:rsidRPr="00352BAD">
        <w:rPr>
          <w:rFonts w:ascii="Book Antiqua" w:hAnsi="Book Antiqua"/>
        </w:rPr>
        <w:t>.</w:t>
      </w:r>
      <w:r w:rsidR="00352BAD">
        <w:rPr>
          <w:rFonts w:ascii="Book Antiqua" w:hAnsi="Book Antiqua"/>
        </w:rPr>
        <w:t>-</w:t>
      </w:r>
      <w:r w:rsidRPr="00352BAD">
        <w:rPr>
          <w:rFonts w:ascii="Book Antiqua" w:hAnsi="Book Antiqua"/>
        </w:rPr>
        <w:t xml:space="preserve"> Municipios. </w:t>
      </w:r>
    </w:p>
    <w:p w14:paraId="25C48B5D" w14:textId="77777777" w:rsidR="00EC1DAF" w:rsidRPr="003408AD" w:rsidRDefault="00EC1DAF" w:rsidP="00EC1DAF">
      <w:pPr>
        <w:pStyle w:val="ListParagraph"/>
        <w:tabs>
          <w:tab w:val="left" w:pos="360"/>
        </w:tabs>
        <w:spacing w:line="480" w:lineRule="auto"/>
        <w:ind w:left="0" w:firstLine="360"/>
        <w:jc w:val="both"/>
        <w:rPr>
          <w:rFonts w:ascii="Book Antiqua" w:hAnsi="Book Antiqua"/>
        </w:rPr>
      </w:pPr>
      <w:r w:rsidRPr="00352BAD">
        <w:rPr>
          <w:rFonts w:ascii="Book Antiqua" w:hAnsi="Book Antiqua"/>
        </w:rPr>
        <w:t>a) Con el apoyo del DRNA, coordinar</w:t>
      </w:r>
      <w:r w:rsidRPr="003408AD">
        <w:rPr>
          <w:rFonts w:ascii="Book Antiqua" w:hAnsi="Book Antiqua"/>
        </w:rPr>
        <w:t xml:space="preserve"> para el control y supervisión de toda persona que almacene equipos electrónicos desechados para que cumpla con los requisitos dispuestos en esta Ley.</w:t>
      </w:r>
    </w:p>
    <w:p w14:paraId="002335F9" w14:textId="77777777" w:rsidR="00EC1DAF" w:rsidRPr="003408AD" w:rsidRDefault="00EC1DAF" w:rsidP="00EC1DAF">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61DA33FF" w14:textId="77777777" w:rsidR="00EC1DAF" w:rsidRPr="00352BAD" w:rsidRDefault="00EC1DAF" w:rsidP="00EC1DAF">
      <w:pPr>
        <w:pStyle w:val="ListParagraph"/>
        <w:tabs>
          <w:tab w:val="left" w:pos="360"/>
        </w:tabs>
        <w:spacing w:line="480" w:lineRule="auto"/>
        <w:ind w:left="0" w:firstLine="360"/>
        <w:jc w:val="both"/>
        <w:rPr>
          <w:rFonts w:ascii="Book Antiqua" w:hAnsi="Book Antiqua"/>
        </w:rPr>
      </w:pPr>
      <w:r w:rsidRPr="00352BAD">
        <w:rPr>
          <w:rFonts w:ascii="Book Antiqua" w:hAnsi="Book Antiqua"/>
        </w:rPr>
        <w:t>Artículo 13.- Se enmienda la Sección</w:t>
      </w:r>
      <w:r w:rsidR="00A74624" w:rsidRPr="00352BAD">
        <w:rPr>
          <w:rFonts w:ascii="Book Antiqua" w:hAnsi="Book Antiqua"/>
        </w:rPr>
        <w:t xml:space="preserve"> </w:t>
      </w:r>
      <w:r w:rsidRPr="00352BAD">
        <w:rPr>
          <w:rFonts w:ascii="Book Antiqua" w:hAnsi="Book Antiqua"/>
        </w:rPr>
        <w:t>9.03</w:t>
      </w:r>
      <w:r w:rsidR="003408AD" w:rsidRPr="00352BAD">
        <w:rPr>
          <w:rFonts w:ascii="Book Antiqua" w:hAnsi="Book Antiqua"/>
        </w:rPr>
        <w:t xml:space="preserve"> del Artículo 9</w:t>
      </w:r>
      <w:r w:rsidRPr="00352BAD">
        <w:rPr>
          <w:rFonts w:ascii="Book Antiqua" w:hAnsi="Book Antiqua"/>
        </w:rPr>
        <w:t xml:space="preserve"> de la Ley 18-2012, según enmendada, </w:t>
      </w:r>
      <w:r w:rsidR="003408AD" w:rsidRPr="00352BAD">
        <w:rPr>
          <w:rFonts w:ascii="Book Antiqua" w:hAnsi="Book Antiqua"/>
        </w:rPr>
        <w:t xml:space="preserve">conocida como “Ley de Reciclaje y Disposición de Equipos Electrónicos de Puerto Rico”, </w:t>
      </w:r>
      <w:r w:rsidRPr="00352BAD">
        <w:rPr>
          <w:rFonts w:ascii="Book Antiqua" w:hAnsi="Book Antiqua"/>
        </w:rPr>
        <w:t>para que lea como sigue:</w:t>
      </w:r>
    </w:p>
    <w:p w14:paraId="0B09B3BB" w14:textId="77777777" w:rsidR="00EC1DAF" w:rsidRPr="00352BAD" w:rsidRDefault="00EC1DAF" w:rsidP="00EC1DAF">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“Sección 9.03. — </w:t>
      </w:r>
    </w:p>
    <w:p w14:paraId="0E40B2A0" w14:textId="77777777" w:rsidR="00EC1DAF" w:rsidRPr="00352BAD" w:rsidRDefault="00EC1DAF"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Nada de lo dispuesto en esta Ley obliga al DRNA a conceder a ninguna entidad o grupo o clasificación de entidades dedicadas a la recolección, acarreo, reciclaje o</w:t>
      </w:r>
      <w:r w:rsidRPr="003408AD">
        <w:rPr>
          <w:rFonts w:ascii="Book Antiqua" w:hAnsi="Book Antiqua"/>
        </w:rPr>
        <w:t xml:space="preserve"> </w:t>
      </w:r>
      <w:r w:rsidRPr="003408AD">
        <w:rPr>
          <w:rFonts w:ascii="Book Antiqua" w:hAnsi="Book Antiqua"/>
        </w:rPr>
        <w:lastRenderedPageBreak/>
        <w:t xml:space="preserve">disposición de equipos electrónicos o celulares o tubos catódicos una franquicia preferente, </w:t>
      </w:r>
      <w:r w:rsidRPr="00352BAD">
        <w:rPr>
          <w:rFonts w:ascii="Book Antiqua" w:hAnsi="Book Antiqua"/>
        </w:rPr>
        <w:t>exclusiva o protegida en ninguna parte de la jurisdicción de Puerto Rico.”</w:t>
      </w:r>
    </w:p>
    <w:p w14:paraId="6311659C" w14:textId="77777777" w:rsidR="00A74624" w:rsidRPr="00352BAD" w:rsidRDefault="00494E62"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Artículo 1</w:t>
      </w:r>
      <w:r w:rsidR="00EC1DAF" w:rsidRPr="00352BAD">
        <w:rPr>
          <w:rFonts w:ascii="Book Antiqua" w:hAnsi="Book Antiqua"/>
        </w:rPr>
        <w:t>4</w:t>
      </w:r>
      <w:r w:rsidRPr="00352BAD">
        <w:rPr>
          <w:rFonts w:ascii="Book Antiqua" w:hAnsi="Book Antiqua"/>
        </w:rPr>
        <w:t xml:space="preserve">.- </w:t>
      </w:r>
      <w:r w:rsidR="00A74624" w:rsidRPr="00352BAD">
        <w:rPr>
          <w:rFonts w:ascii="Book Antiqua" w:hAnsi="Book Antiqua"/>
        </w:rPr>
        <w:t xml:space="preserve">Se enmienda la Sección 10.03 </w:t>
      </w:r>
      <w:r w:rsidR="003408AD" w:rsidRPr="00352BAD">
        <w:rPr>
          <w:rFonts w:ascii="Book Antiqua" w:hAnsi="Book Antiqua"/>
        </w:rPr>
        <w:t xml:space="preserve">del Artículo 10 </w:t>
      </w:r>
      <w:r w:rsidR="00A74624" w:rsidRPr="00352BAD">
        <w:rPr>
          <w:rFonts w:ascii="Book Antiqua" w:hAnsi="Book Antiqua"/>
        </w:rPr>
        <w:t xml:space="preserve">de la Ley 18-2012, según enmendada, </w:t>
      </w:r>
      <w:r w:rsidR="003408AD" w:rsidRPr="00352BAD">
        <w:rPr>
          <w:rFonts w:ascii="Book Antiqua" w:hAnsi="Book Antiqua"/>
        </w:rPr>
        <w:t xml:space="preserve">conocida como “Ley de Reciclaje y Disposición de Equipos Electrónicos de Puerto Rico”, </w:t>
      </w:r>
      <w:r w:rsidR="00A74624" w:rsidRPr="00352BAD">
        <w:rPr>
          <w:rFonts w:ascii="Book Antiqua" w:hAnsi="Book Antiqua"/>
        </w:rPr>
        <w:t>para que lea como sigue:</w:t>
      </w:r>
    </w:p>
    <w:p w14:paraId="2D74086F" w14:textId="77777777" w:rsidR="00A74624" w:rsidRPr="00352BAD" w:rsidRDefault="00A74624" w:rsidP="00494E62">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“Sección 10.03.- </w:t>
      </w:r>
    </w:p>
    <w:p w14:paraId="57746057" w14:textId="77777777" w:rsidR="005B2776" w:rsidRPr="003408AD" w:rsidRDefault="00A74624" w:rsidP="005B2776">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26A0D787" w14:textId="77777777" w:rsidR="005B2776" w:rsidRPr="003408AD" w:rsidRDefault="005B2776" w:rsidP="005B2776">
      <w:pPr>
        <w:pStyle w:val="ListParagraph"/>
        <w:tabs>
          <w:tab w:val="left" w:pos="360"/>
        </w:tabs>
        <w:spacing w:line="480" w:lineRule="auto"/>
        <w:ind w:left="0" w:firstLine="360"/>
        <w:jc w:val="both"/>
        <w:rPr>
          <w:rFonts w:ascii="Book Antiqua" w:hAnsi="Book Antiqua"/>
        </w:rPr>
      </w:pPr>
      <w:r w:rsidRPr="003408AD">
        <w:rPr>
          <w:rFonts w:ascii="Book Antiqua" w:hAnsi="Book Antiqua"/>
        </w:rPr>
        <w:t xml:space="preserve">f) Información al consumidor sobre los beneficios del reciclaje y las oportunidades que provee el detallista de telefonía celular, o en su </w:t>
      </w:r>
      <w:r w:rsidRPr="00352BAD">
        <w:rPr>
          <w:rFonts w:ascii="Book Antiqua" w:hAnsi="Book Antiqua"/>
        </w:rPr>
        <w:t>defecto el DRNA, para este proceso</w:t>
      </w:r>
      <w:r w:rsidRPr="003408AD">
        <w:rPr>
          <w:rFonts w:ascii="Book Antiqua" w:hAnsi="Book Antiqua"/>
        </w:rPr>
        <w:t>, así como promover e incentivar el mismo. La información a ser provista deberá como mínimo:</w:t>
      </w:r>
    </w:p>
    <w:p w14:paraId="03791B6E" w14:textId="77777777" w:rsidR="005B2776" w:rsidRPr="003408AD" w:rsidRDefault="005B2776" w:rsidP="005B2776">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581E0614" w14:textId="77777777" w:rsidR="005B2776" w:rsidRPr="00352BAD" w:rsidRDefault="005B2776" w:rsidP="005B2776">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Artículo 15.- Se enmienda la Sección 11.01 </w:t>
      </w:r>
      <w:r w:rsidR="003408AD" w:rsidRPr="00352BAD">
        <w:rPr>
          <w:rFonts w:ascii="Book Antiqua" w:hAnsi="Book Antiqua"/>
        </w:rPr>
        <w:t xml:space="preserve">del Artículo 11 </w:t>
      </w:r>
      <w:r w:rsidRPr="00352BAD">
        <w:rPr>
          <w:rFonts w:ascii="Book Antiqua" w:hAnsi="Book Antiqua"/>
        </w:rPr>
        <w:t xml:space="preserve">de la Ley 18-2012, según enmendada, </w:t>
      </w:r>
      <w:r w:rsidR="003408AD" w:rsidRPr="00352BAD">
        <w:rPr>
          <w:rFonts w:ascii="Book Antiqua" w:hAnsi="Book Antiqua"/>
        </w:rPr>
        <w:t xml:space="preserve">conocida como “Ley de Reciclaje y Disposición de Equipos Electrónicos de Puerto Rico”, </w:t>
      </w:r>
      <w:r w:rsidRPr="00352BAD">
        <w:rPr>
          <w:rFonts w:ascii="Book Antiqua" w:hAnsi="Book Antiqua"/>
        </w:rPr>
        <w:t>para que lea como sigue:</w:t>
      </w:r>
    </w:p>
    <w:p w14:paraId="12DC132C" w14:textId="77777777" w:rsidR="005B2776" w:rsidRPr="00352BAD" w:rsidRDefault="005B2776" w:rsidP="005B2776">
      <w:pPr>
        <w:pStyle w:val="ListParagraph"/>
        <w:tabs>
          <w:tab w:val="left" w:pos="360"/>
        </w:tabs>
        <w:spacing w:line="480" w:lineRule="auto"/>
        <w:ind w:left="0" w:firstLine="360"/>
        <w:jc w:val="both"/>
        <w:rPr>
          <w:rFonts w:ascii="Book Antiqua" w:hAnsi="Book Antiqua"/>
        </w:rPr>
      </w:pPr>
      <w:r w:rsidRPr="00352BAD">
        <w:rPr>
          <w:rFonts w:ascii="Book Antiqua" w:hAnsi="Book Antiqua"/>
        </w:rPr>
        <w:t>“Sección 11.01.</w:t>
      </w:r>
      <w:r w:rsidR="00BD2174">
        <w:rPr>
          <w:rFonts w:ascii="Book Antiqua" w:hAnsi="Book Antiqua"/>
        </w:rPr>
        <w:t>-</w:t>
      </w:r>
      <w:r w:rsidRPr="00352BAD">
        <w:rPr>
          <w:rFonts w:ascii="Book Antiqua" w:hAnsi="Book Antiqua"/>
        </w:rPr>
        <w:t xml:space="preserve"> Recolectores y Acarreadores. </w:t>
      </w:r>
    </w:p>
    <w:p w14:paraId="1FD833A9" w14:textId="77777777" w:rsidR="005B2776" w:rsidRPr="00352BAD" w:rsidRDefault="005B2776" w:rsidP="005B2776">
      <w:pPr>
        <w:pStyle w:val="ListParagraph"/>
        <w:tabs>
          <w:tab w:val="left" w:pos="360"/>
        </w:tabs>
        <w:spacing w:line="480" w:lineRule="auto"/>
        <w:ind w:left="0" w:firstLine="360"/>
        <w:jc w:val="both"/>
        <w:rPr>
          <w:rFonts w:ascii="Book Antiqua" w:hAnsi="Book Antiqua"/>
        </w:rPr>
      </w:pPr>
      <w:r w:rsidRPr="00352BAD">
        <w:rPr>
          <w:rFonts w:ascii="Book Antiqua" w:hAnsi="Book Antiqua"/>
        </w:rPr>
        <w:t xml:space="preserve">a) Cualquier persona natural o jurídica podrá, con el previo permiso del DRNA, establecer un lugar para recibir equipos electrónicos desechados, descartados, obsoletos o inservibles que serán luego transportados directamente a las instalaciones de reciclaje, almacenamiento, procesamiento o disposición final. Dichos centros de recolección deberán cumplir con las leyes y reglamentos ambientales y de zonificación aplicables. </w:t>
      </w:r>
    </w:p>
    <w:p w14:paraId="4442A878"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3408AD">
        <w:rPr>
          <w:rFonts w:ascii="Book Antiqua" w:hAnsi="Book Antiqua"/>
        </w:rPr>
        <w:lastRenderedPageBreak/>
        <w:t xml:space="preserve">b) </w:t>
      </w:r>
      <w:r w:rsidRPr="001E4BB2">
        <w:rPr>
          <w:rFonts w:ascii="Book Antiqua" w:hAnsi="Book Antiqua"/>
        </w:rPr>
        <w:t>Todo acarreador o manejador de equipos electrónicos desechados, previo al comienzo de sus operaciones, será debidamente autorizado por el DRNA.</w:t>
      </w:r>
    </w:p>
    <w:p w14:paraId="4C45E7C6"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c) El DRNA reglamentará la cantidad de desperdicios electrónicos desechados, descartados, obsoletos o inservibles que un recolector o acarreador podrá acumular y/o transportar según su ubicación y capacidad.”</w:t>
      </w:r>
    </w:p>
    <w:p w14:paraId="30D96B26"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Artículo 16.- Se enmienda la Sección 11.02 </w:t>
      </w:r>
      <w:r w:rsidR="003408AD" w:rsidRPr="001E4BB2">
        <w:rPr>
          <w:rFonts w:ascii="Book Antiqua" w:hAnsi="Book Antiqua"/>
        </w:rPr>
        <w:t xml:space="preserve">del Artículo 11 </w:t>
      </w:r>
      <w:r w:rsidRPr="001E4BB2">
        <w:rPr>
          <w:rFonts w:ascii="Book Antiqua" w:hAnsi="Book Antiqua"/>
        </w:rPr>
        <w:t xml:space="preserve">de la Ley 18-2012, según enmendada, </w:t>
      </w:r>
      <w:r w:rsidR="003408AD" w:rsidRPr="001E4BB2">
        <w:rPr>
          <w:rFonts w:ascii="Book Antiqua" w:hAnsi="Book Antiqua"/>
        </w:rPr>
        <w:t xml:space="preserve">conocida como “Ley de Reciclaje y Disposición de Equipos Electrónicos de Puerto Rico”, </w:t>
      </w:r>
      <w:r w:rsidRPr="001E4BB2">
        <w:rPr>
          <w:rFonts w:ascii="Book Antiqua" w:hAnsi="Book Antiqua"/>
        </w:rPr>
        <w:t>para que lea como sigue:</w:t>
      </w:r>
    </w:p>
    <w:p w14:paraId="1FF070F1" w14:textId="77777777" w:rsidR="005B2776" w:rsidRPr="003408AD"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“Sección 11.02.</w:t>
      </w:r>
      <w:r w:rsidR="001E4BB2">
        <w:rPr>
          <w:rFonts w:ascii="Book Antiqua" w:hAnsi="Book Antiqua"/>
        </w:rPr>
        <w:t>-</w:t>
      </w:r>
      <w:r w:rsidRPr="001E4BB2">
        <w:rPr>
          <w:rFonts w:ascii="Book Antiqua" w:hAnsi="Book Antiqua"/>
        </w:rPr>
        <w:t xml:space="preserve"> Instalaciones de Reciclaje, Procesamiento o</w:t>
      </w:r>
      <w:r w:rsidRPr="003408AD">
        <w:rPr>
          <w:rFonts w:ascii="Book Antiqua" w:hAnsi="Book Antiqua"/>
        </w:rPr>
        <w:t xml:space="preserve"> Disposición Final de Equipos Electrónicos Desechados, Descartados, Obsoletos o Inservibles.</w:t>
      </w:r>
    </w:p>
    <w:p w14:paraId="662982BF"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3408AD">
        <w:rPr>
          <w:rFonts w:ascii="Book Antiqua" w:hAnsi="Book Antiqua"/>
        </w:rPr>
        <w:t>(a) …</w:t>
      </w:r>
    </w:p>
    <w:p w14:paraId="6189D83D"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Este plan deberá ser revisado por el DRNA y de ser endosado se considerará como requisito para la aprobación final del permiso solicitado. </w:t>
      </w:r>
    </w:p>
    <w:p w14:paraId="003989DC"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(b) Toda persona dedicada a la actividad de reciclaje, procesamiento o disposición final de equipos electrónicos desechados, descartados, obsoletos o inservibles obtendrán las licencias correspondientes </w:t>
      </w:r>
      <w:r w:rsidR="00C14CA3" w:rsidRPr="001E4BB2">
        <w:rPr>
          <w:rFonts w:ascii="Book Antiqua" w:hAnsi="Book Antiqua"/>
        </w:rPr>
        <w:t>del DRNA</w:t>
      </w:r>
      <w:r w:rsidRPr="001E4BB2">
        <w:rPr>
          <w:rFonts w:ascii="Book Antiqua" w:hAnsi="Book Antiqua"/>
        </w:rPr>
        <w:t xml:space="preserve"> y cumplirán con todos los requisitos establecidos en las leyes y reglamentos aplicables. </w:t>
      </w:r>
      <w:r w:rsidR="00C14CA3" w:rsidRPr="001E4BB2">
        <w:rPr>
          <w:rFonts w:ascii="Book Antiqua" w:hAnsi="Book Antiqua"/>
        </w:rPr>
        <w:t>El DRNA</w:t>
      </w:r>
      <w:r w:rsidRPr="001E4BB2">
        <w:rPr>
          <w:rFonts w:ascii="Book Antiqua" w:hAnsi="Book Antiqua"/>
        </w:rPr>
        <w:t xml:space="preserve"> reglamentará la cantidad de materiales sin procesar o parcialmente procesados que se podrán almacenar en una instalación antes de ser remitidos para uso o disposición final.</w:t>
      </w:r>
    </w:p>
    <w:p w14:paraId="3A6A6D67" w14:textId="77777777" w:rsidR="005B2776" w:rsidRPr="001E4BB2" w:rsidRDefault="005B2776" w:rsidP="005B2776">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(c) Toda persona que opere una instalación de reciclaje, procesamiento o disposición final someterá anualmente </w:t>
      </w:r>
      <w:r w:rsidR="00C14CA3" w:rsidRPr="001E4BB2">
        <w:rPr>
          <w:rFonts w:ascii="Book Antiqua" w:hAnsi="Book Antiqua"/>
        </w:rPr>
        <w:t>al DRNA,</w:t>
      </w:r>
      <w:r w:rsidRPr="001E4BB2">
        <w:rPr>
          <w:rFonts w:ascii="Book Antiqua" w:hAnsi="Book Antiqua"/>
        </w:rPr>
        <w:t xml:space="preserve"> los siguientes documentos, entre otros:</w:t>
      </w:r>
    </w:p>
    <w:p w14:paraId="1FF3CFE7" w14:textId="77777777" w:rsidR="00C14CA3" w:rsidRPr="003408AD" w:rsidRDefault="005B2776" w:rsidP="00C14CA3">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677B9DB8" w14:textId="77777777" w:rsidR="00C14CA3" w:rsidRPr="003408AD" w:rsidRDefault="00C14CA3" w:rsidP="00C14CA3">
      <w:pPr>
        <w:pStyle w:val="ListParagraph"/>
        <w:tabs>
          <w:tab w:val="left" w:pos="360"/>
        </w:tabs>
        <w:spacing w:line="480" w:lineRule="auto"/>
        <w:ind w:left="0" w:firstLine="360"/>
        <w:jc w:val="both"/>
        <w:rPr>
          <w:rFonts w:ascii="Book Antiqua" w:hAnsi="Book Antiqua"/>
        </w:rPr>
      </w:pPr>
      <w:r w:rsidRPr="003408AD">
        <w:rPr>
          <w:rFonts w:ascii="Book Antiqua" w:hAnsi="Book Antiqua"/>
        </w:rPr>
        <w:lastRenderedPageBreak/>
        <w:t xml:space="preserve">(d) </w:t>
      </w:r>
      <w:r w:rsidRPr="001E4BB2">
        <w:rPr>
          <w:rFonts w:ascii="Book Antiqua" w:hAnsi="Book Antiqua"/>
        </w:rPr>
        <w:t>El DRNA</w:t>
      </w:r>
      <w:r w:rsidRPr="003408AD">
        <w:rPr>
          <w:rFonts w:ascii="Book Antiqua" w:hAnsi="Book Antiqua"/>
        </w:rPr>
        <w:t xml:space="preserve"> fomentará el desarrollo de compañías que hagan inversiones en maquinaria destinadas al procesamiento de materiales y re-manufactura de equipos electrónicos.</w:t>
      </w:r>
    </w:p>
    <w:p w14:paraId="0C5E7CA8"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(e) El DRNA, también promoverá:</w:t>
      </w:r>
    </w:p>
    <w:p w14:paraId="1FE0E039"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11069E1C"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Artículo 17.- Se enmienda la Sección 11.03</w:t>
      </w:r>
      <w:r w:rsidR="003408AD" w:rsidRPr="001E4BB2">
        <w:rPr>
          <w:rFonts w:ascii="Book Antiqua" w:hAnsi="Book Antiqua"/>
        </w:rPr>
        <w:t xml:space="preserve"> del Artículo 11</w:t>
      </w:r>
      <w:r w:rsidRPr="001E4BB2">
        <w:rPr>
          <w:rFonts w:ascii="Book Antiqua" w:hAnsi="Book Antiqua"/>
        </w:rPr>
        <w:t xml:space="preserve"> de la Ley 18-2012, según enmendada, </w:t>
      </w:r>
      <w:r w:rsidR="003408AD" w:rsidRPr="001E4BB2">
        <w:rPr>
          <w:rFonts w:ascii="Book Antiqua" w:hAnsi="Book Antiqua"/>
        </w:rPr>
        <w:t xml:space="preserve">conocida como “Ley de Reciclaje y Disposición de Equipos Electrónicos de Puerto Rico”, </w:t>
      </w:r>
      <w:r w:rsidRPr="001E4BB2">
        <w:rPr>
          <w:rFonts w:ascii="Book Antiqua" w:hAnsi="Book Antiqua"/>
        </w:rPr>
        <w:t>para que lea como sigue:</w:t>
      </w:r>
    </w:p>
    <w:p w14:paraId="45EC62E0"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“Sección 11.03.</w:t>
      </w:r>
      <w:r w:rsidR="001E4BB2">
        <w:rPr>
          <w:rFonts w:ascii="Book Antiqua" w:hAnsi="Book Antiqua"/>
        </w:rPr>
        <w:t>-</w:t>
      </w:r>
      <w:r w:rsidRPr="001E4BB2">
        <w:rPr>
          <w:rFonts w:ascii="Book Antiqua" w:hAnsi="Book Antiqua"/>
        </w:rPr>
        <w:t xml:space="preserve"> Exportación de Equipos Electrónicos Desechados, Descartados, Obsoletos o Inservibles. </w:t>
      </w:r>
    </w:p>
    <w:p w14:paraId="189A08E3" w14:textId="77777777" w:rsidR="003D73E6"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Toda Persona dedicada a la exportación de equipos electrónicos desechados deberá obtener un permiso del DRNA y cumplirá con los requisitos dispuestos en la legislación y reglamentación aplicable. El exportador deberá cumplimentar el sistema de manifiestos según creado por </w:t>
      </w:r>
      <w:r w:rsidR="00EA6F59" w:rsidRPr="001E4BB2">
        <w:rPr>
          <w:rFonts w:ascii="Book Antiqua" w:hAnsi="Book Antiqua"/>
        </w:rPr>
        <w:t>el DRNA</w:t>
      </w:r>
      <w:r w:rsidRPr="001E4BB2">
        <w:rPr>
          <w:rFonts w:ascii="Book Antiqua" w:hAnsi="Book Antiqua"/>
        </w:rPr>
        <w:t xml:space="preserve"> sobre la cantidad de equipos electrónicos exportados y su disposición final.</w:t>
      </w:r>
    </w:p>
    <w:p w14:paraId="6853BA50" w14:textId="77777777" w:rsidR="00C14CA3" w:rsidRPr="003408AD" w:rsidRDefault="00C14CA3" w:rsidP="00C14CA3">
      <w:pPr>
        <w:pStyle w:val="ListParagraph"/>
        <w:tabs>
          <w:tab w:val="left" w:pos="360"/>
        </w:tabs>
        <w:spacing w:line="480" w:lineRule="auto"/>
        <w:ind w:left="0" w:firstLine="360"/>
        <w:jc w:val="both"/>
        <w:rPr>
          <w:rFonts w:ascii="Book Antiqua" w:hAnsi="Book Antiqua"/>
        </w:rPr>
      </w:pPr>
      <w:r w:rsidRPr="003408AD">
        <w:rPr>
          <w:rFonts w:ascii="Book Antiqua" w:hAnsi="Book Antiqua"/>
        </w:rPr>
        <w:t>…”</w:t>
      </w:r>
    </w:p>
    <w:p w14:paraId="6F1F84B3"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Artículo 18.- Se enmienda la Sección 11.04 </w:t>
      </w:r>
      <w:r w:rsidR="003408AD" w:rsidRPr="001E4BB2">
        <w:rPr>
          <w:rFonts w:ascii="Book Antiqua" w:hAnsi="Book Antiqua"/>
        </w:rPr>
        <w:t xml:space="preserve">del Artículo 11 </w:t>
      </w:r>
      <w:r w:rsidRPr="001E4BB2">
        <w:rPr>
          <w:rFonts w:ascii="Book Antiqua" w:hAnsi="Book Antiqua"/>
        </w:rPr>
        <w:t xml:space="preserve">de la Ley 18-2012, según enmendada, </w:t>
      </w:r>
      <w:r w:rsidR="003408AD" w:rsidRPr="001E4BB2">
        <w:rPr>
          <w:rFonts w:ascii="Book Antiqua" w:hAnsi="Book Antiqua"/>
        </w:rPr>
        <w:t xml:space="preserve">conocida como “Ley de Reciclaje y Disposición de Equipos Electrónicos de Puerto Rico”, </w:t>
      </w:r>
      <w:r w:rsidRPr="001E4BB2">
        <w:rPr>
          <w:rFonts w:ascii="Book Antiqua" w:hAnsi="Book Antiqua"/>
        </w:rPr>
        <w:t>para que lea como sigue:</w:t>
      </w:r>
    </w:p>
    <w:p w14:paraId="2732A79D"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“Sección 11.04.-</w:t>
      </w:r>
      <w:r w:rsidRPr="001E4BB2">
        <w:t xml:space="preserve"> </w:t>
      </w:r>
      <w:r w:rsidRPr="001E4BB2">
        <w:rPr>
          <w:rFonts w:ascii="Book Antiqua" w:hAnsi="Book Antiqua"/>
        </w:rPr>
        <w:t>Requisitos de manejo.</w:t>
      </w:r>
    </w:p>
    <w:p w14:paraId="5D54EAC1" w14:textId="77777777" w:rsidR="00C14CA3"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w:t>
      </w:r>
    </w:p>
    <w:p w14:paraId="1DBEDB36" w14:textId="77777777" w:rsidR="00C14CA3" w:rsidRPr="003408AD" w:rsidRDefault="00C14CA3" w:rsidP="00C14CA3">
      <w:pPr>
        <w:pStyle w:val="ListParagraph"/>
        <w:tabs>
          <w:tab w:val="left" w:pos="360"/>
        </w:tabs>
        <w:spacing w:line="480" w:lineRule="auto"/>
        <w:ind w:firstLine="360"/>
        <w:jc w:val="both"/>
        <w:rPr>
          <w:rFonts w:ascii="Book Antiqua" w:hAnsi="Book Antiqua"/>
        </w:rPr>
      </w:pPr>
      <w:r w:rsidRPr="003408AD">
        <w:rPr>
          <w:rFonts w:ascii="Book Antiqua" w:hAnsi="Book Antiqua"/>
        </w:rPr>
        <w:lastRenderedPageBreak/>
        <w:t>a</w:t>
      </w:r>
      <w:r w:rsidRPr="001E4BB2">
        <w:rPr>
          <w:rFonts w:ascii="Book Antiqua" w:hAnsi="Book Antiqua"/>
        </w:rPr>
        <w:t>) El DRNA no autorizará, aprobará</w:t>
      </w:r>
      <w:r w:rsidR="003408AD" w:rsidRPr="00052F33">
        <w:rPr>
          <w:rFonts w:ascii="Book Antiqua" w:hAnsi="Book Antiqua"/>
        </w:rPr>
        <w:t>,</w:t>
      </w:r>
      <w:r w:rsidRPr="001E4BB2">
        <w:rPr>
          <w:rFonts w:ascii="Book Antiqua" w:hAnsi="Book Antiqua"/>
        </w:rPr>
        <w:t xml:space="preserve"> ni proveerá asistencia técnica ni incentivos para la operación de ningún</w:t>
      </w:r>
      <w:r w:rsidRPr="003408AD">
        <w:rPr>
          <w:rFonts w:ascii="Book Antiqua" w:hAnsi="Book Antiqua"/>
        </w:rPr>
        <w:t xml:space="preserve"> programa de disposición de tubos de rayos catódicos, equipos electrónicos o celulares fundamentado en transportar los mismos a una jurisdicción con leyes o reglamentaciones menos estrictas a fines de ser desechados o destruidos sin procesar, o que se limite al acopio, desmantelamiento y almacenaje de equipos sin un plan establecido para su disposición futura.</w:t>
      </w:r>
    </w:p>
    <w:p w14:paraId="3DEC6C13" w14:textId="77777777" w:rsidR="00C14CA3" w:rsidRPr="001E4BB2" w:rsidRDefault="00C14CA3" w:rsidP="00C14CA3">
      <w:pPr>
        <w:pStyle w:val="ListParagraph"/>
        <w:tabs>
          <w:tab w:val="left" w:pos="360"/>
        </w:tabs>
        <w:spacing w:line="480" w:lineRule="auto"/>
        <w:ind w:firstLine="360"/>
        <w:jc w:val="both"/>
        <w:rPr>
          <w:rFonts w:ascii="Book Antiqua" w:hAnsi="Book Antiqua"/>
        </w:rPr>
      </w:pPr>
      <w:r w:rsidRPr="001E4BB2">
        <w:rPr>
          <w:rFonts w:ascii="Book Antiqua" w:hAnsi="Book Antiqua"/>
        </w:rPr>
        <w:t xml:space="preserve">b) Todos los acarreadores, centros de recolección, recicladores y procesadores de equipos electrónicos y tubos de rayos catódicos que lleven a cabo operaciones de recogido, almacenaje, reciclaje, manejo y procesamiento de estos equipos, deberán certificar su cumplimiento con los estándares de requisitos mínimos de manejo, procesamiento y reciclaje establecidos por el DRNA. </w:t>
      </w:r>
    </w:p>
    <w:p w14:paraId="31FAFD5B" w14:textId="77777777" w:rsidR="003D73E6" w:rsidRPr="001E4BB2" w:rsidRDefault="00C14CA3" w:rsidP="00C14CA3">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El DRNA establecerá este estándar de manejo, procesamiento y reciclaje en el reglamento que esté relacionado o que haya sido aprobado para la implementación de </w:t>
      </w:r>
      <w:r w:rsidR="00EA6F59" w:rsidRPr="001E4BB2">
        <w:rPr>
          <w:rFonts w:ascii="Book Antiqua" w:hAnsi="Book Antiqua"/>
        </w:rPr>
        <w:t>esta Ley</w:t>
      </w:r>
      <w:r w:rsidRPr="001E4BB2">
        <w:rPr>
          <w:rFonts w:ascii="Book Antiqua" w:hAnsi="Book Antiqua"/>
        </w:rPr>
        <w:t xml:space="preserve">. Posteriormente, establecerá un método de certificación, auditoría periódica y fiscalización para toda empresa sujeta a esta disposición. El desarrollo de estos estándares de requisitos deberá tomar como base o modelo aquellos estándares de procesamiento de equipo electrónico recomendados por la agencia federal </w:t>
      </w:r>
      <w:proofErr w:type="spellStart"/>
      <w:r w:rsidRPr="001E4BB2">
        <w:rPr>
          <w:rFonts w:ascii="Book Antiqua" w:hAnsi="Book Antiqua"/>
        </w:rPr>
        <w:t>Environmental</w:t>
      </w:r>
      <w:proofErr w:type="spellEnd"/>
      <w:r w:rsidRPr="001E4BB2">
        <w:rPr>
          <w:rFonts w:ascii="Book Antiqua" w:hAnsi="Book Antiqua"/>
        </w:rPr>
        <w:t xml:space="preserve"> </w:t>
      </w:r>
      <w:proofErr w:type="spellStart"/>
      <w:r w:rsidRPr="001E4BB2">
        <w:rPr>
          <w:rFonts w:ascii="Book Antiqua" w:hAnsi="Book Antiqua"/>
        </w:rPr>
        <w:t>Protection</w:t>
      </w:r>
      <w:proofErr w:type="spellEnd"/>
      <w:r w:rsidRPr="001E4BB2">
        <w:rPr>
          <w:rFonts w:ascii="Book Antiqua" w:hAnsi="Book Antiqua"/>
        </w:rPr>
        <w:t xml:space="preserve"> Agency (EPA) y atemperarlos a las condiciones particulares de la situación de nuestro país. Este nuevo estándar a ser desarrollado por </w:t>
      </w:r>
      <w:r w:rsidR="00EA6F59" w:rsidRPr="001E4BB2">
        <w:rPr>
          <w:rFonts w:ascii="Book Antiqua" w:hAnsi="Book Antiqua"/>
        </w:rPr>
        <w:t>el DRNA</w:t>
      </w:r>
      <w:r w:rsidRPr="001E4BB2">
        <w:rPr>
          <w:rFonts w:ascii="Book Antiqua" w:hAnsi="Book Antiqua"/>
        </w:rPr>
        <w:t xml:space="preserve"> está dirigido a proteger la salud pública y medioambiental, la seguridad y salud de los empleados y la seguridad tanto de información como de las instalaciones. Además,</w:t>
      </w:r>
      <w:r w:rsidRPr="003408AD">
        <w:rPr>
          <w:rFonts w:ascii="Book Antiqua" w:hAnsi="Book Antiqua"/>
        </w:rPr>
        <w:t xml:space="preserve"> </w:t>
      </w:r>
      <w:r w:rsidRPr="001E4BB2">
        <w:rPr>
          <w:rFonts w:ascii="Book Antiqua" w:hAnsi="Book Antiqua"/>
        </w:rPr>
        <w:lastRenderedPageBreak/>
        <w:t>tendrá como propósito establecer guías para el proceso completo de reciclaje y la cadena de custodia de los materiales hasta su disposición final.”</w:t>
      </w:r>
    </w:p>
    <w:p w14:paraId="04D6477B" w14:textId="77777777" w:rsidR="00EA6F59" w:rsidRPr="001E4BB2" w:rsidRDefault="00EA6F59" w:rsidP="00EA6F59">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Artículo 19.- Se enmienda la Sección 12.01 </w:t>
      </w:r>
      <w:r w:rsidR="003408AD" w:rsidRPr="001E4BB2">
        <w:rPr>
          <w:rFonts w:ascii="Book Antiqua" w:hAnsi="Book Antiqua"/>
        </w:rPr>
        <w:t xml:space="preserve">del Artículo 12 </w:t>
      </w:r>
      <w:r w:rsidRPr="001E4BB2">
        <w:rPr>
          <w:rFonts w:ascii="Book Antiqua" w:hAnsi="Book Antiqua"/>
        </w:rPr>
        <w:t xml:space="preserve">de la Ley 18-2012, según enmendada, </w:t>
      </w:r>
      <w:r w:rsidR="003408AD" w:rsidRPr="001E4BB2">
        <w:rPr>
          <w:rFonts w:ascii="Book Antiqua" w:hAnsi="Book Antiqua"/>
        </w:rPr>
        <w:t xml:space="preserve">conocida como “Ley de Reciclaje y Disposición de Equipos Electrónicos de Puerto Rico”, </w:t>
      </w:r>
      <w:r w:rsidRPr="001E4BB2">
        <w:rPr>
          <w:rFonts w:ascii="Book Antiqua" w:hAnsi="Book Antiqua"/>
        </w:rPr>
        <w:t>para que lea como sigue:</w:t>
      </w:r>
    </w:p>
    <w:p w14:paraId="2B80EEBC" w14:textId="77777777" w:rsidR="00EA6F59" w:rsidRPr="001E4BB2" w:rsidRDefault="00EA6F59" w:rsidP="00EA6F59">
      <w:pPr>
        <w:pStyle w:val="ListParagraph"/>
        <w:tabs>
          <w:tab w:val="left" w:pos="360"/>
        </w:tabs>
        <w:spacing w:line="480" w:lineRule="auto"/>
        <w:ind w:left="0" w:firstLine="360"/>
        <w:jc w:val="both"/>
        <w:rPr>
          <w:rFonts w:ascii="Book Antiqua" w:hAnsi="Book Antiqua"/>
        </w:rPr>
      </w:pPr>
      <w:r w:rsidRPr="001E4BB2">
        <w:rPr>
          <w:rFonts w:ascii="Book Antiqua" w:hAnsi="Book Antiqua"/>
        </w:rPr>
        <w:t>“Sección 12.01.</w:t>
      </w:r>
      <w:r w:rsidR="001E4BB2">
        <w:rPr>
          <w:rFonts w:ascii="Book Antiqua" w:hAnsi="Book Antiqua"/>
        </w:rPr>
        <w:t>-</w:t>
      </w:r>
      <w:r w:rsidRPr="001E4BB2">
        <w:rPr>
          <w:rFonts w:ascii="Book Antiqua" w:hAnsi="Book Antiqua"/>
        </w:rPr>
        <w:t xml:space="preserve"> </w:t>
      </w:r>
    </w:p>
    <w:p w14:paraId="0C536CDB" w14:textId="77777777" w:rsidR="00816405" w:rsidRPr="001E4BB2" w:rsidRDefault="00EA6F59" w:rsidP="00EA6F59">
      <w:pPr>
        <w:pStyle w:val="ListParagraph"/>
        <w:tabs>
          <w:tab w:val="left" w:pos="360"/>
        </w:tabs>
        <w:spacing w:line="480" w:lineRule="auto"/>
        <w:ind w:left="0" w:firstLine="360"/>
        <w:jc w:val="both"/>
        <w:rPr>
          <w:rFonts w:ascii="Book Antiqua" w:hAnsi="Book Antiqua"/>
        </w:rPr>
      </w:pPr>
      <w:r w:rsidRPr="001E4BB2">
        <w:rPr>
          <w:rFonts w:ascii="Book Antiqua" w:hAnsi="Book Antiqua"/>
        </w:rPr>
        <w:t>Se faculta y autoriza al DRNA a unirse en representación de Puerto Rico a programas, convenios u organizaciones intergubernamentales con otros estados y territorios de los Estados Unidos para el diseño, establecimiento o implantación de proyectos de reducción, reutilización, reciclaje o disposición adecuada de desperdicios electrónicos, a los fines de adelantar el cumplimiento con esta Ley.”</w:t>
      </w:r>
    </w:p>
    <w:p w14:paraId="7783B6C4" w14:textId="77777777" w:rsidR="00EA6F59" w:rsidRPr="001E4BB2" w:rsidRDefault="00EA6F59" w:rsidP="00EA6F59">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Artículo 20.- Se enmienda la Sección 12.02 </w:t>
      </w:r>
      <w:r w:rsidR="003408AD" w:rsidRPr="001E4BB2">
        <w:rPr>
          <w:rFonts w:ascii="Book Antiqua" w:hAnsi="Book Antiqua"/>
        </w:rPr>
        <w:t xml:space="preserve">del Artículo 12 </w:t>
      </w:r>
      <w:r w:rsidRPr="001E4BB2">
        <w:rPr>
          <w:rFonts w:ascii="Book Antiqua" w:hAnsi="Book Antiqua"/>
        </w:rPr>
        <w:t xml:space="preserve">de la Ley 18-2012, según enmendada, </w:t>
      </w:r>
      <w:r w:rsidR="003408AD" w:rsidRPr="001E4BB2">
        <w:rPr>
          <w:rFonts w:ascii="Book Antiqua" w:hAnsi="Book Antiqua"/>
        </w:rPr>
        <w:t xml:space="preserve">conocida como “Ley de Reciclaje y Disposición de Equipos Electrónicos de Puerto Rico”, </w:t>
      </w:r>
      <w:r w:rsidRPr="001E4BB2">
        <w:rPr>
          <w:rFonts w:ascii="Book Antiqua" w:hAnsi="Book Antiqua"/>
        </w:rPr>
        <w:t>para que lea como sigue:</w:t>
      </w:r>
    </w:p>
    <w:p w14:paraId="130779A9" w14:textId="77777777" w:rsidR="00EA6F59" w:rsidRPr="001E4BB2" w:rsidRDefault="00EA6F59" w:rsidP="00EA6F59">
      <w:pPr>
        <w:pStyle w:val="ListParagraph"/>
        <w:tabs>
          <w:tab w:val="left" w:pos="360"/>
        </w:tabs>
        <w:spacing w:line="480" w:lineRule="auto"/>
        <w:ind w:left="0" w:firstLine="360"/>
        <w:jc w:val="both"/>
        <w:rPr>
          <w:rFonts w:ascii="Book Antiqua" w:hAnsi="Book Antiqua"/>
        </w:rPr>
      </w:pPr>
      <w:r w:rsidRPr="001E4BB2">
        <w:rPr>
          <w:rFonts w:ascii="Book Antiqua" w:hAnsi="Book Antiqua"/>
        </w:rPr>
        <w:t>“Sección 12.02.</w:t>
      </w:r>
      <w:r w:rsidR="001E4BB2">
        <w:rPr>
          <w:rFonts w:ascii="Book Antiqua" w:hAnsi="Book Antiqua"/>
        </w:rPr>
        <w:t>-</w:t>
      </w:r>
      <w:r w:rsidRPr="001E4BB2">
        <w:rPr>
          <w:rFonts w:ascii="Book Antiqua" w:hAnsi="Book Antiqua"/>
        </w:rPr>
        <w:t xml:space="preserve"> </w:t>
      </w:r>
    </w:p>
    <w:p w14:paraId="20D316FF" w14:textId="77777777" w:rsidR="00D27C4C" w:rsidRPr="001E4BB2" w:rsidRDefault="00EA6F59" w:rsidP="00925FC9">
      <w:pPr>
        <w:pStyle w:val="ListParagraph"/>
        <w:tabs>
          <w:tab w:val="left" w:pos="360"/>
        </w:tabs>
        <w:spacing w:line="480" w:lineRule="auto"/>
        <w:ind w:left="0" w:firstLine="360"/>
        <w:jc w:val="both"/>
        <w:rPr>
          <w:rFonts w:ascii="Book Antiqua" w:hAnsi="Book Antiqua"/>
        </w:rPr>
      </w:pPr>
      <w:r w:rsidRPr="001E4BB2">
        <w:rPr>
          <w:rFonts w:ascii="Book Antiqua" w:hAnsi="Book Antiqua"/>
        </w:rPr>
        <w:t>Se faculta y autoriza al DRNA a hacer las gestiones de rigor ante los Departamentos de Estado y de Comercio de los Estados Unidos para permitir la participación que esté dentro de su capacidad legal en programas, convenios u organizaciones internacionales en el área de la Cuenca del Caribe para apoyar el cumplimiento de los fines de esta Ley.”</w:t>
      </w:r>
    </w:p>
    <w:p w14:paraId="5D25FCDE" w14:textId="77777777" w:rsidR="00894DBA" w:rsidRPr="001E4BB2" w:rsidRDefault="00D27C4C" w:rsidP="00925FC9">
      <w:pPr>
        <w:pStyle w:val="ListParagraph"/>
        <w:tabs>
          <w:tab w:val="left" w:pos="360"/>
        </w:tabs>
        <w:spacing w:line="480" w:lineRule="auto"/>
        <w:ind w:left="0" w:firstLine="360"/>
        <w:jc w:val="both"/>
        <w:rPr>
          <w:rFonts w:ascii="Book Antiqua" w:hAnsi="Book Antiqua"/>
        </w:rPr>
      </w:pPr>
      <w:r w:rsidRPr="001E4BB2">
        <w:rPr>
          <w:rFonts w:ascii="Book Antiqua" w:hAnsi="Book Antiqua"/>
        </w:rPr>
        <w:t xml:space="preserve">Artículo 21.- </w:t>
      </w:r>
      <w:r w:rsidR="00925FC9" w:rsidRPr="001E4BB2">
        <w:rPr>
          <w:rFonts w:ascii="Book Antiqua" w:hAnsi="Book Antiqua"/>
        </w:rPr>
        <w:t xml:space="preserve">Por la presente se deroga cualquier ley, o parte de ley, que sea incompatible con </w:t>
      </w:r>
      <w:r w:rsidR="00052F33">
        <w:rPr>
          <w:rFonts w:ascii="Book Antiqua" w:hAnsi="Book Antiqua"/>
        </w:rPr>
        <w:t>e</w:t>
      </w:r>
      <w:r w:rsidR="00925FC9" w:rsidRPr="001E4BB2">
        <w:rPr>
          <w:rFonts w:ascii="Book Antiqua" w:hAnsi="Book Antiqua"/>
        </w:rPr>
        <w:t xml:space="preserve">sta. </w:t>
      </w:r>
    </w:p>
    <w:p w14:paraId="1562AE63" w14:textId="77777777" w:rsidR="00925FC9" w:rsidRPr="003408AD" w:rsidRDefault="00D27C4C" w:rsidP="00925FC9">
      <w:pPr>
        <w:pStyle w:val="ListParagraph"/>
        <w:tabs>
          <w:tab w:val="left" w:pos="360"/>
        </w:tabs>
        <w:spacing w:line="480" w:lineRule="auto"/>
        <w:ind w:left="0" w:firstLine="360"/>
        <w:jc w:val="both"/>
        <w:rPr>
          <w:rFonts w:ascii="Book Antiqua" w:hAnsi="Book Antiqua"/>
        </w:rPr>
      </w:pPr>
      <w:r w:rsidRPr="003408AD">
        <w:rPr>
          <w:rFonts w:ascii="Book Antiqua" w:hAnsi="Book Antiqua"/>
        </w:rPr>
        <w:lastRenderedPageBreak/>
        <w:t>Artículo 22</w:t>
      </w:r>
      <w:r w:rsidR="00894DBA" w:rsidRPr="003408AD">
        <w:rPr>
          <w:rFonts w:ascii="Book Antiqua" w:hAnsi="Book Antiqua"/>
        </w:rPr>
        <w:t xml:space="preserve">.- </w:t>
      </w:r>
      <w:r w:rsidR="00925FC9" w:rsidRPr="003408AD">
        <w:rPr>
          <w:rFonts w:ascii="Book Antiqua" w:hAnsi="Book Antiqua"/>
        </w:rPr>
        <w:t xml:space="preserve">Las disposiciones de esta Ley prevalecerán sobre cualquier otra disposición de ley que no estuviere en armonía con lo aquí establecido.  </w:t>
      </w:r>
    </w:p>
    <w:p w14:paraId="05C8C85C" w14:textId="77777777" w:rsidR="00925FC9" w:rsidRPr="003408AD" w:rsidRDefault="00D27C4C" w:rsidP="00925FC9">
      <w:pPr>
        <w:pStyle w:val="ListParagraph"/>
        <w:tabs>
          <w:tab w:val="left" w:pos="360"/>
        </w:tabs>
        <w:spacing w:line="480" w:lineRule="auto"/>
        <w:ind w:left="0" w:firstLine="360"/>
        <w:jc w:val="both"/>
        <w:rPr>
          <w:rFonts w:ascii="Book Antiqua" w:hAnsi="Book Antiqua"/>
        </w:rPr>
      </w:pPr>
      <w:r w:rsidRPr="003408AD">
        <w:rPr>
          <w:rFonts w:ascii="Book Antiqua" w:hAnsi="Book Antiqua"/>
        </w:rPr>
        <w:t>Artículo 23</w:t>
      </w:r>
      <w:r w:rsidR="00894DBA" w:rsidRPr="003408AD">
        <w:rPr>
          <w:rFonts w:ascii="Book Antiqua" w:hAnsi="Book Antiqua"/>
        </w:rPr>
        <w:t xml:space="preserve">.- </w:t>
      </w:r>
      <w:r w:rsidR="00925FC9" w:rsidRPr="003408AD">
        <w:rPr>
          <w:rFonts w:ascii="Book Antiqua" w:hAnsi="Book Antiqua"/>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02BB3456" w14:textId="77777777" w:rsidR="00925FC9" w:rsidRDefault="00D27C4C" w:rsidP="00C31D96">
      <w:pPr>
        <w:pStyle w:val="ListParagraph"/>
        <w:tabs>
          <w:tab w:val="left" w:pos="360"/>
        </w:tabs>
        <w:spacing w:line="480" w:lineRule="auto"/>
        <w:ind w:left="0" w:firstLine="360"/>
        <w:jc w:val="both"/>
        <w:rPr>
          <w:rFonts w:ascii="Book Antiqua" w:hAnsi="Book Antiqua"/>
        </w:rPr>
      </w:pPr>
      <w:r w:rsidRPr="003408AD">
        <w:rPr>
          <w:rFonts w:ascii="Book Antiqua" w:hAnsi="Book Antiqua"/>
        </w:rPr>
        <w:t>Artículo 24</w:t>
      </w:r>
      <w:r w:rsidR="00894DBA" w:rsidRPr="003408AD">
        <w:rPr>
          <w:rFonts w:ascii="Book Antiqua" w:hAnsi="Book Antiqua"/>
        </w:rPr>
        <w:t xml:space="preserve">.- </w:t>
      </w:r>
      <w:r w:rsidR="00925FC9" w:rsidRPr="003408AD">
        <w:rPr>
          <w:rFonts w:ascii="Book Antiqua" w:hAnsi="Book Antiqua"/>
        </w:rPr>
        <w:t>Esta Ley entrará en vigor inmediatamente después de su aprobación.</w:t>
      </w:r>
    </w:p>
    <w:p w14:paraId="62D38295" w14:textId="77777777" w:rsidR="00052F33" w:rsidRDefault="00052F33" w:rsidP="00052F33">
      <w:pPr>
        <w:suppressLineNumbers/>
        <w:spacing w:after="0" w:line="240" w:lineRule="auto"/>
        <w:ind w:left="3780" w:firstLine="270"/>
        <w:jc w:val="both"/>
        <w:rPr>
          <w:rFonts w:ascii="Book Antiqua" w:eastAsia="Times New Roman" w:hAnsi="Book Antiqua"/>
          <w:sz w:val="24"/>
          <w:szCs w:val="24"/>
          <w:lang w:eastAsia="x-none"/>
        </w:rPr>
      </w:pPr>
    </w:p>
    <w:p w14:paraId="674588F0" w14:textId="77777777" w:rsidR="00052F33" w:rsidRDefault="00052F33" w:rsidP="00052F33">
      <w:pPr>
        <w:suppressLineNumbers/>
        <w:spacing w:after="0" w:line="240" w:lineRule="auto"/>
        <w:ind w:left="3780" w:firstLine="270"/>
        <w:jc w:val="both"/>
        <w:rPr>
          <w:rFonts w:ascii="Book Antiqua" w:eastAsia="Times New Roman" w:hAnsi="Book Antiqua"/>
          <w:sz w:val="24"/>
          <w:szCs w:val="24"/>
          <w:lang w:eastAsia="x-none"/>
        </w:rPr>
      </w:pPr>
    </w:p>
    <w:p w14:paraId="71A344DD" w14:textId="77777777" w:rsidR="00052F33" w:rsidRPr="00826389" w:rsidRDefault="00052F33" w:rsidP="00052F33">
      <w:pPr>
        <w:suppressLineNumbers/>
        <w:spacing w:after="0" w:line="240" w:lineRule="auto"/>
        <w:ind w:left="3780"/>
        <w:jc w:val="center"/>
        <w:rPr>
          <w:rFonts w:ascii="Book Antiqua" w:eastAsia="Times New Roman" w:hAnsi="Book Antiqua"/>
          <w:sz w:val="24"/>
          <w:szCs w:val="24"/>
          <w:lang w:eastAsia="x-none"/>
        </w:rPr>
      </w:pPr>
    </w:p>
    <w:p w14:paraId="1F95BEC9" w14:textId="77777777" w:rsidR="00052F33" w:rsidRDefault="00052F33" w:rsidP="00052F33">
      <w:pPr>
        <w:pStyle w:val="ListParagraph"/>
        <w:suppressLineNumbers/>
        <w:tabs>
          <w:tab w:val="left" w:pos="360"/>
        </w:tabs>
        <w:spacing w:line="480" w:lineRule="auto"/>
        <w:ind w:left="0" w:firstLine="360"/>
        <w:jc w:val="both"/>
        <w:rPr>
          <w:rFonts w:ascii="Book Antiqua" w:hAnsi="Book Antiqua"/>
        </w:rPr>
      </w:pPr>
    </w:p>
    <w:p w14:paraId="4EC4D918" w14:textId="77777777" w:rsidR="00052F33" w:rsidRPr="003408AD" w:rsidRDefault="00052F33" w:rsidP="00052F33">
      <w:pPr>
        <w:pStyle w:val="ListParagraph"/>
        <w:suppressLineNumbers/>
        <w:tabs>
          <w:tab w:val="left" w:pos="360"/>
        </w:tabs>
        <w:spacing w:line="480" w:lineRule="auto"/>
        <w:ind w:left="0" w:firstLine="360"/>
        <w:jc w:val="both"/>
        <w:rPr>
          <w:rFonts w:ascii="Book Antiqua" w:hAnsi="Book Antiqua"/>
          <w:i/>
          <w:iCs/>
        </w:rPr>
      </w:pPr>
    </w:p>
    <w:sectPr w:rsidR="00052F33" w:rsidRPr="003408AD" w:rsidSect="0004387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717FA" w14:textId="77777777" w:rsidR="009E4ADE" w:rsidRDefault="009E4ADE">
      <w:pPr>
        <w:spacing w:after="0" w:line="240" w:lineRule="auto"/>
      </w:pPr>
      <w:r>
        <w:separator/>
      </w:r>
    </w:p>
  </w:endnote>
  <w:endnote w:type="continuationSeparator" w:id="0">
    <w:p w14:paraId="459A3CD3" w14:textId="77777777" w:rsidR="009E4ADE" w:rsidRDefault="009E4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C9AB6" w14:textId="77777777" w:rsidR="009E4ADE" w:rsidRDefault="009E4ADE">
      <w:pPr>
        <w:spacing w:after="0" w:line="240" w:lineRule="auto"/>
      </w:pPr>
      <w:r>
        <w:separator/>
      </w:r>
    </w:p>
  </w:footnote>
  <w:footnote w:type="continuationSeparator" w:id="0">
    <w:p w14:paraId="0E8DC248" w14:textId="77777777" w:rsidR="009E4ADE" w:rsidRDefault="009E4ADE">
      <w:pPr>
        <w:spacing w:after="0" w:line="240" w:lineRule="auto"/>
      </w:pPr>
      <w:r>
        <w:continuationSeparator/>
      </w:r>
    </w:p>
  </w:footnote>
  <w:footnote w:id="1">
    <w:p w14:paraId="648938D1" w14:textId="77777777" w:rsidR="00EA5839" w:rsidRPr="00EA5839" w:rsidRDefault="00EA5839" w:rsidP="00EA5839">
      <w:pPr>
        <w:pStyle w:val="FootnoteText"/>
        <w:jc w:val="both"/>
        <w:rPr>
          <w:rFonts w:ascii="Times New Roman" w:hAnsi="Times New Roman"/>
          <w:sz w:val="16"/>
          <w:szCs w:val="16"/>
          <w:lang w:val="en-US"/>
        </w:rPr>
      </w:pPr>
      <w:r w:rsidRPr="00EA5839">
        <w:rPr>
          <w:rStyle w:val="FootnoteReference"/>
          <w:rFonts w:ascii="Times New Roman" w:hAnsi="Times New Roman"/>
          <w:sz w:val="16"/>
          <w:szCs w:val="16"/>
        </w:rPr>
        <w:footnoteRef/>
      </w:r>
      <w:r w:rsidRPr="00EA5839">
        <w:rPr>
          <w:rFonts w:ascii="Times New Roman" w:hAnsi="Times New Roman"/>
          <w:sz w:val="16"/>
          <w:szCs w:val="16"/>
        </w:rPr>
        <w:t xml:space="preserve"> https://www.noticel.com/ambiente/legislatura/ahora/top-stories/20230511/avalancha-de-desechos-de-paneles-solares-y-baterias-se-espera-en-proximas-decadas/</w:t>
      </w:r>
    </w:p>
  </w:footnote>
  <w:footnote w:id="2">
    <w:p w14:paraId="7F55967E" w14:textId="77777777" w:rsidR="00EA5839" w:rsidRPr="00EA5839" w:rsidRDefault="00EA5839" w:rsidP="00EA5839">
      <w:pPr>
        <w:pStyle w:val="FootnoteText"/>
        <w:jc w:val="both"/>
        <w:rPr>
          <w:lang w:val="en-US"/>
        </w:rPr>
      </w:pPr>
      <w:r w:rsidRPr="00EA5839">
        <w:rPr>
          <w:rStyle w:val="FootnoteReference"/>
          <w:rFonts w:ascii="Times New Roman" w:hAnsi="Times New Roman"/>
          <w:sz w:val="16"/>
          <w:szCs w:val="16"/>
        </w:rPr>
        <w:footnoteRef/>
      </w:r>
      <w:r w:rsidRPr="00EA5839">
        <w:rPr>
          <w:rFonts w:ascii="Times New Roman" w:hAnsi="Times New Roman"/>
          <w:sz w:val="16"/>
          <w:szCs w:val="16"/>
          <w:lang w:val="en-US"/>
        </w:rPr>
        <w:t xml:space="preserve"> https://www.camara.pr.gov/departamento-de-vivienda-no-cuenta-con-un-plan-para-atender-la-avalancha-de-paneles-solares-y-baterias-que-comenzara-a-generarse-cuando-estos-equipos-cumplan-su-vida-util/</w:t>
      </w:r>
    </w:p>
  </w:footnote>
  <w:footnote w:id="3">
    <w:p w14:paraId="117B678C" w14:textId="77777777" w:rsidR="00EA5839" w:rsidRPr="00EA5839" w:rsidRDefault="00EA5839" w:rsidP="00EA5839">
      <w:pPr>
        <w:pStyle w:val="FootnoteText"/>
        <w:jc w:val="both"/>
        <w:rPr>
          <w:rFonts w:ascii="Times New Roman" w:hAnsi="Times New Roman"/>
          <w:sz w:val="16"/>
          <w:szCs w:val="16"/>
          <w:lang w:val="en-US"/>
        </w:rPr>
      </w:pPr>
      <w:r w:rsidRPr="00EA5839">
        <w:rPr>
          <w:rStyle w:val="FootnoteReference"/>
          <w:rFonts w:ascii="Times New Roman" w:hAnsi="Times New Roman"/>
          <w:sz w:val="16"/>
          <w:szCs w:val="16"/>
        </w:rPr>
        <w:footnoteRef/>
      </w:r>
      <w:r w:rsidRPr="00EA5839">
        <w:rPr>
          <w:rStyle w:val="FootnoteReference"/>
          <w:rFonts w:ascii="Times New Roman" w:hAnsi="Times New Roman"/>
          <w:sz w:val="16"/>
          <w:szCs w:val="16"/>
        </w:rPr>
        <w:footnoteRef/>
      </w:r>
      <w:r w:rsidRPr="00EA5839">
        <w:rPr>
          <w:rFonts w:ascii="Times New Roman" w:hAnsi="Times New Roman"/>
          <w:sz w:val="16"/>
          <w:szCs w:val="16"/>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42941" w14:textId="77777777" w:rsidR="00E1368C" w:rsidRDefault="00E1368C">
    <w:pPr>
      <w:pStyle w:val="Header"/>
      <w:jc w:val="center"/>
    </w:pPr>
    <w:r>
      <w:rPr>
        <w:rStyle w:val="PageNumber"/>
      </w:rPr>
      <w:fldChar w:fldCharType="begin"/>
    </w:r>
    <w:r>
      <w:rPr>
        <w:rStyle w:val="PageNumber"/>
      </w:rPr>
      <w:instrText xml:space="preserve"> PAGE </w:instrText>
    </w:r>
    <w:r>
      <w:rPr>
        <w:rStyle w:val="PageNumber"/>
      </w:rPr>
      <w:fldChar w:fldCharType="separate"/>
    </w:r>
    <w:r w:rsidR="00AF3AF4">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9F3A" w14:textId="77777777" w:rsidR="00C569F5" w:rsidRPr="00C569F5" w:rsidRDefault="00C569F5" w:rsidP="00C569F5">
    <w:pPr>
      <w:keepNext/>
      <w:widowControl w:val="0"/>
      <w:suppressLineNumbers/>
      <w:tabs>
        <w:tab w:val="center" w:pos="4320"/>
        <w:tab w:val="right" w:pos="8640"/>
      </w:tabs>
      <w:autoSpaceDE w:val="0"/>
      <w:autoSpaceDN w:val="0"/>
      <w:adjustRightInd w:val="0"/>
      <w:spacing w:after="0" w:line="240" w:lineRule="auto"/>
      <w:jc w:val="center"/>
      <w:rPr>
        <w:rFonts w:ascii="Book Antiqua" w:eastAsia="Times New Roman" w:hAnsi="Book Antiqua"/>
        <w:b/>
        <w:sz w:val="24"/>
        <w:szCs w:val="24"/>
      </w:rPr>
    </w:pPr>
    <w:bookmarkStart w:id="1" w:name="_Hlk36034857"/>
    <w:r w:rsidRPr="00C569F5">
      <w:rPr>
        <w:rFonts w:ascii="Book Antiqua" w:eastAsia="MS Mincho" w:hAnsi="Book Antiqua"/>
        <w:b/>
        <w:sz w:val="24"/>
        <w:szCs w:val="24"/>
        <w:lang w:val="es-PR"/>
      </w:rPr>
      <w:t>TEXTO APROBADO EN VOTACIÓN FINAL POR EL SENADO</w:t>
    </w:r>
  </w:p>
  <w:p w14:paraId="71EB2465" w14:textId="77777777" w:rsidR="00C569F5" w:rsidRPr="00C569F5" w:rsidRDefault="00C569F5" w:rsidP="00C569F5">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lang w:val="en-US"/>
      </w:rPr>
    </w:pPr>
    <w:r w:rsidRPr="00C569F5">
      <w:rPr>
        <w:rFonts w:ascii="Book Antiqua" w:eastAsia="MS Mincho" w:hAnsi="Book Antiqua"/>
        <w:b/>
        <w:sz w:val="24"/>
        <w:szCs w:val="24"/>
        <w:lang w:val="en-US"/>
      </w:rPr>
      <w:t>(2</w:t>
    </w:r>
    <w:r w:rsidR="006059B2">
      <w:rPr>
        <w:rFonts w:ascii="Book Antiqua" w:eastAsia="MS Mincho" w:hAnsi="Book Antiqua"/>
        <w:b/>
        <w:sz w:val="24"/>
        <w:szCs w:val="24"/>
        <w:lang w:val="en-US"/>
      </w:rPr>
      <w:t>9</w:t>
    </w:r>
    <w:r w:rsidRPr="00C569F5">
      <w:rPr>
        <w:rFonts w:ascii="Book Antiqua" w:eastAsia="MS Mincho" w:hAnsi="Book Antiqua"/>
        <w:b/>
        <w:sz w:val="24"/>
        <w:szCs w:val="24"/>
        <w:lang w:val="en-US"/>
      </w:rPr>
      <w:t xml:space="preserve"> DE MAYO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1F6"/>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 w15:restartNumberingAfterBreak="0">
    <w:nsid w:val="03E22F15"/>
    <w:multiLevelType w:val="multilevel"/>
    <w:tmpl w:val="2D3256A8"/>
    <w:styleLink w:val="CurrentList2"/>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1C598B"/>
    <w:multiLevelType w:val="hybridMultilevel"/>
    <w:tmpl w:val="E196C014"/>
    <w:styleLink w:val="ImportedStyle4"/>
    <w:lvl w:ilvl="0" w:tplc="6AFE2140">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060A1B28">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17B8766E">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BB44A8D6">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A5728DC0">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7C2C2F2C">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17C06F42">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9EE8ABC0">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98FC991A">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3" w15:restartNumberingAfterBreak="0">
    <w:nsid w:val="05762F10"/>
    <w:multiLevelType w:val="hybridMultilevel"/>
    <w:tmpl w:val="5F28F490"/>
    <w:lvl w:ilvl="0" w:tplc="F59CE718">
      <w:start w:val="1"/>
      <w:numFmt w:val="upperLetter"/>
      <w:lvlText w:val="(%1)"/>
      <w:lvlJc w:val="left"/>
      <w:pPr>
        <w:ind w:left="1080" w:hanging="360"/>
      </w:pPr>
      <w:rPr>
        <w:rFonts w:hAnsi="Arial Unicode MS"/>
        <w:i/>
        <w:iCs/>
        <w:caps w:val="0"/>
        <w:smallCaps w:val="0"/>
        <w:strike w:val="0"/>
        <w:dstrike w:val="0"/>
        <w:color w:val="000000"/>
        <w:spacing w:val="0"/>
        <w:w w:val="100"/>
        <w:kern w:val="0"/>
        <w:position w:val="0"/>
        <w:highlight w:val="none"/>
        <w:vertAlign w:val="baseline"/>
        <w:lang w:val="en-US"/>
      </w:rPr>
    </w:lvl>
    <w:lvl w:ilvl="1" w:tplc="500A0019">
      <w:start w:val="1"/>
      <w:numFmt w:val="lowerLetter"/>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088512F8"/>
    <w:multiLevelType w:val="hybridMultilevel"/>
    <w:tmpl w:val="94587E68"/>
    <w:lvl w:ilvl="0" w:tplc="EA0C7FC4">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1DD6062A">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DF8CA5F0">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736C6EDC">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7FBA64C4">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2D6CCCC0">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6B1EC61E">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08D4F178">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51C2DDF0">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5" w15:restartNumberingAfterBreak="0">
    <w:nsid w:val="08AD7D89"/>
    <w:multiLevelType w:val="hybridMultilevel"/>
    <w:tmpl w:val="989ABC82"/>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0C5E2E46"/>
    <w:multiLevelType w:val="singleLevel"/>
    <w:tmpl w:val="71FC42C6"/>
    <w:lvl w:ilvl="0">
      <w:start w:val="5"/>
      <w:numFmt w:val="decimal"/>
      <w:lvlText w:val="(%1)"/>
      <w:lvlJc w:val="left"/>
      <w:pPr>
        <w:ind w:left="1800" w:hanging="360"/>
      </w:pPr>
      <w:rPr>
        <w:rFonts w:hint="default"/>
        <w:i/>
        <w:iCs/>
        <w:caps w:val="0"/>
        <w:smallCaps w:val="0"/>
        <w:strike w:val="0"/>
        <w:dstrike w:val="0"/>
        <w:color w:val="000000"/>
        <w:spacing w:val="0"/>
        <w:w w:val="100"/>
        <w:kern w:val="0"/>
        <w:position w:val="0"/>
        <w:highlight w:val="none"/>
        <w:vertAlign w:val="baseline"/>
      </w:rPr>
    </w:lvl>
  </w:abstractNum>
  <w:abstractNum w:abstractNumId="7" w15:restartNumberingAfterBreak="0">
    <w:nsid w:val="10C80970"/>
    <w:multiLevelType w:val="hybridMultilevel"/>
    <w:tmpl w:val="C5FE3BB4"/>
    <w:lvl w:ilvl="0" w:tplc="8084C2C2">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7B47BE0">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AC70EBA0">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024A2B5A">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9B8A7BC8">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4F5E4E0E">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E1E001BE">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9EA58EA">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9628250C">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8" w15:restartNumberingAfterBreak="0">
    <w:nsid w:val="16020699"/>
    <w:multiLevelType w:val="hybridMultilevel"/>
    <w:tmpl w:val="AECC63EE"/>
    <w:lvl w:ilvl="0" w:tplc="B1DAAC00">
      <w:start w:val="1"/>
      <w:numFmt w:val="lowerLetter"/>
      <w:lvlText w:val="(%1)."/>
      <w:lvlJc w:val="left"/>
      <w:pPr>
        <w:ind w:left="1503"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19C95F1D"/>
    <w:multiLevelType w:val="hybridMultilevel"/>
    <w:tmpl w:val="059ED9BC"/>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3C169434">
      <w:start w:val="1"/>
      <w:numFmt w:val="lowerLetter"/>
      <w:lvlText w:val="(%3)"/>
      <w:lvlJc w:val="lef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E5AB9"/>
    <w:multiLevelType w:val="hybridMultilevel"/>
    <w:tmpl w:val="BFF22918"/>
    <w:lvl w:ilvl="0" w:tplc="71FC42C6">
      <w:start w:val="5"/>
      <w:numFmt w:val="decimal"/>
      <w:lvlText w:val="(%1)"/>
      <w:lvlJc w:val="left"/>
      <w:pPr>
        <w:ind w:left="1440" w:hanging="360"/>
      </w:pPr>
      <w:rPr>
        <w:rFonts w:hint="default"/>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1FA2434A"/>
    <w:multiLevelType w:val="hybridMultilevel"/>
    <w:tmpl w:val="523089A2"/>
    <w:styleLink w:val="ImportedStyle2"/>
    <w:lvl w:ilvl="0" w:tplc="72CA5408">
      <w:start w:val="1"/>
      <w:numFmt w:val="upperLetter"/>
      <w:lvlText w:val="(%1)"/>
      <w:lvlJc w:val="left"/>
      <w:pPr>
        <w:tabs>
          <w:tab w:val="num" w:pos="1440"/>
        </w:tabs>
        <w:ind w:left="720" w:firstLine="0"/>
      </w:pPr>
      <w:rPr>
        <w:rFonts w:hAnsi="Arial Unicode MS"/>
        <w:i/>
        <w:iCs/>
        <w:caps w:val="0"/>
        <w:smallCaps w:val="0"/>
        <w:strike w:val="0"/>
        <w:dstrike w:val="0"/>
        <w:color w:val="000000"/>
        <w:spacing w:val="0"/>
        <w:w w:val="100"/>
        <w:kern w:val="0"/>
        <w:position w:val="0"/>
        <w:highlight w:val="none"/>
        <w:vertAlign w:val="baseline"/>
      </w:rPr>
    </w:lvl>
    <w:lvl w:ilvl="1" w:tplc="2AB6DC36">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B874DCDA">
      <w:start w:val="1"/>
      <w:numFmt w:val="lowerLetter"/>
      <w:suff w:val="nothing"/>
      <w:lvlText w:val="(%3)"/>
      <w:lvlJc w:val="left"/>
      <w:pPr>
        <w:ind w:left="2610" w:firstLine="1170"/>
      </w:pPr>
      <w:rPr>
        <w:rFonts w:hAnsi="Arial Unicode MS"/>
        <w:i/>
        <w:iCs/>
        <w:caps w:val="0"/>
        <w:smallCaps w:val="0"/>
        <w:strike w:val="0"/>
        <w:dstrike w:val="0"/>
        <w:color w:val="000000"/>
        <w:spacing w:val="0"/>
        <w:w w:val="100"/>
        <w:kern w:val="0"/>
        <w:position w:val="0"/>
        <w:highlight w:val="none"/>
        <w:vertAlign w:val="baseline"/>
      </w:rPr>
    </w:lvl>
    <w:lvl w:ilvl="3" w:tplc="3C6C70B6">
      <w:start w:val="1"/>
      <w:numFmt w:val="lowerRoman"/>
      <w:lvlText w:val="(%4)"/>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4" w:tplc="662ADEC6">
      <w:start w:val="1"/>
      <w:numFmt w:val="lowerLetter"/>
      <w:lvlText w:val="(%5)"/>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5" w:tplc="0DD4E2F4">
      <w:start w:val="1"/>
      <w:numFmt w:val="lowerRoman"/>
      <w:lvlText w:val="(%6)"/>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6" w:tplc="56C2DC32">
      <w:start w:val="1"/>
      <w:numFmt w:val="decimal"/>
      <w:lvlText w:val="%7."/>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lvl w:ilvl="7" w:tplc="E7625D1C">
      <w:start w:val="1"/>
      <w:numFmt w:val="lowerLetter"/>
      <w:lvlText w:val="%8."/>
      <w:lvlJc w:val="left"/>
      <w:pPr>
        <w:tabs>
          <w:tab w:val="num" w:pos="4320"/>
        </w:tabs>
        <w:ind w:left="2880" w:firstLine="720"/>
      </w:pPr>
      <w:rPr>
        <w:rFonts w:hAnsi="Arial Unicode MS"/>
        <w:i/>
        <w:iCs/>
        <w:caps w:val="0"/>
        <w:smallCaps w:val="0"/>
        <w:strike w:val="0"/>
        <w:dstrike w:val="0"/>
        <w:color w:val="000000"/>
        <w:spacing w:val="0"/>
        <w:w w:val="100"/>
        <w:kern w:val="0"/>
        <w:position w:val="0"/>
        <w:highlight w:val="none"/>
        <w:vertAlign w:val="baseline"/>
      </w:rPr>
    </w:lvl>
    <w:lvl w:ilvl="8" w:tplc="986AAD0E">
      <w:start w:val="1"/>
      <w:numFmt w:val="lowerRoman"/>
      <w:lvlText w:val="%9."/>
      <w:lvlJc w:val="left"/>
      <w:pPr>
        <w:tabs>
          <w:tab w:val="num" w:pos="4680"/>
        </w:tabs>
        <w:ind w:left="324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12" w15:restartNumberingAfterBreak="0">
    <w:nsid w:val="21E86B6B"/>
    <w:multiLevelType w:val="hybridMultilevel"/>
    <w:tmpl w:val="C5FE3BB4"/>
    <w:numStyleLink w:val="ImportedStyle1"/>
  </w:abstractNum>
  <w:abstractNum w:abstractNumId="13" w15:restartNumberingAfterBreak="0">
    <w:nsid w:val="222408A7"/>
    <w:multiLevelType w:val="hybridMultilevel"/>
    <w:tmpl w:val="192AE084"/>
    <w:lvl w:ilvl="0" w:tplc="B35EB6E0">
      <w:start w:val="2"/>
      <w:numFmt w:val="upperLetter"/>
      <w:lvlText w:val="(%1)"/>
      <w:lvlJc w:val="left"/>
      <w:pPr>
        <w:ind w:left="1800" w:hanging="360"/>
      </w:pPr>
      <w:rPr>
        <w:rFonts w:hAnsi="Arial Unicode MS" w:hint="default"/>
        <w:i/>
        <w:iCs/>
        <w:caps w:val="0"/>
        <w:smallCaps w:val="0"/>
        <w:strike w:val="0"/>
        <w:dstrike w:val="0"/>
        <w:color w:val="000000"/>
        <w:spacing w:val="0"/>
        <w:w w:val="100"/>
        <w:kern w:val="0"/>
        <w:position w:val="0"/>
        <w:vertAlign w:val="baseline"/>
      </w:rPr>
    </w:lvl>
    <w:lvl w:ilvl="1" w:tplc="1DD6062A">
      <w:start w:val="1"/>
      <w:numFmt w:val="decimal"/>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22B654F9"/>
    <w:multiLevelType w:val="hybridMultilevel"/>
    <w:tmpl w:val="1F2420F0"/>
    <w:lvl w:ilvl="0" w:tplc="3C169434">
      <w:start w:val="1"/>
      <w:numFmt w:val="lowerLetter"/>
      <w:lvlText w:val="(%1)"/>
      <w:lvlJc w:val="left"/>
      <w:pPr>
        <w:ind w:left="1800" w:hanging="360"/>
      </w:pPr>
      <w:rPr>
        <w:rFonts w:hint="default"/>
        <w:i/>
        <w:iCs/>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500A001B">
      <w:start w:val="1"/>
      <w:numFmt w:val="lowerRoman"/>
      <w:lvlText w:val="%3."/>
      <w:lvlJc w:val="right"/>
      <w:pPr>
        <w:ind w:left="2340" w:hanging="360"/>
      </w:pPr>
      <w:rPr>
        <w:rFonts w:hint="default"/>
        <w:i/>
        <w:iCs/>
        <w:caps w:val="0"/>
        <w:smallCaps w:val="0"/>
        <w:strike w:val="0"/>
        <w:dstrike w:val="0"/>
        <w:color w:val="000000"/>
        <w:spacing w:val="0"/>
        <w:w w:val="100"/>
        <w:kern w:val="0"/>
        <w:position w:val="0"/>
        <w:vertAlign w:val="baseline"/>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E95526"/>
    <w:multiLevelType w:val="multilevel"/>
    <w:tmpl w:val="C550425E"/>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BF9262A"/>
    <w:multiLevelType w:val="hybridMultilevel"/>
    <w:tmpl w:val="AA36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0A61F11"/>
    <w:multiLevelType w:val="hybridMultilevel"/>
    <w:tmpl w:val="523089A2"/>
    <w:numStyleLink w:val="ImportedStyle2"/>
  </w:abstractNum>
  <w:abstractNum w:abstractNumId="18" w15:restartNumberingAfterBreak="0">
    <w:nsid w:val="32E95384"/>
    <w:multiLevelType w:val="hybridMultilevel"/>
    <w:tmpl w:val="71A2E09C"/>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19" w15:restartNumberingAfterBreak="0">
    <w:nsid w:val="39117816"/>
    <w:multiLevelType w:val="hybridMultilevel"/>
    <w:tmpl w:val="4BC8A2CC"/>
    <w:lvl w:ilvl="0" w:tplc="167CF15A">
      <w:start w:val="1"/>
      <w:numFmt w:val="lowerLetter"/>
      <w:lvlText w:val="%1)"/>
      <w:lvlJc w:val="left"/>
      <w:pPr>
        <w:ind w:left="1800" w:hanging="360"/>
      </w:pPr>
    </w:lvl>
    <w:lvl w:ilvl="1" w:tplc="A6327958" w:tentative="1">
      <w:start w:val="1"/>
      <w:numFmt w:val="lowerLetter"/>
      <w:lvlText w:val="%2."/>
      <w:lvlJc w:val="left"/>
      <w:pPr>
        <w:ind w:left="2520" w:hanging="360"/>
      </w:pPr>
    </w:lvl>
    <w:lvl w:ilvl="2" w:tplc="9AB6AC66" w:tentative="1">
      <w:start w:val="1"/>
      <w:numFmt w:val="lowerRoman"/>
      <w:lvlText w:val="%3."/>
      <w:lvlJc w:val="right"/>
      <w:pPr>
        <w:ind w:left="3240" w:hanging="180"/>
      </w:pPr>
    </w:lvl>
    <w:lvl w:ilvl="3" w:tplc="51F0BDE0" w:tentative="1">
      <w:start w:val="1"/>
      <w:numFmt w:val="decimal"/>
      <w:lvlText w:val="%4."/>
      <w:lvlJc w:val="left"/>
      <w:pPr>
        <w:ind w:left="3960" w:hanging="360"/>
      </w:pPr>
    </w:lvl>
    <w:lvl w:ilvl="4" w:tplc="C36CB62C" w:tentative="1">
      <w:start w:val="1"/>
      <w:numFmt w:val="lowerLetter"/>
      <w:lvlText w:val="%5."/>
      <w:lvlJc w:val="left"/>
      <w:pPr>
        <w:ind w:left="4680" w:hanging="360"/>
      </w:pPr>
    </w:lvl>
    <w:lvl w:ilvl="5" w:tplc="540496E6" w:tentative="1">
      <w:start w:val="1"/>
      <w:numFmt w:val="lowerRoman"/>
      <w:lvlText w:val="%6."/>
      <w:lvlJc w:val="right"/>
      <w:pPr>
        <w:ind w:left="5400" w:hanging="180"/>
      </w:pPr>
    </w:lvl>
    <w:lvl w:ilvl="6" w:tplc="8FEE48BE" w:tentative="1">
      <w:start w:val="1"/>
      <w:numFmt w:val="decimal"/>
      <w:lvlText w:val="%7."/>
      <w:lvlJc w:val="left"/>
      <w:pPr>
        <w:ind w:left="6120" w:hanging="360"/>
      </w:pPr>
    </w:lvl>
    <w:lvl w:ilvl="7" w:tplc="0CFA1816" w:tentative="1">
      <w:start w:val="1"/>
      <w:numFmt w:val="lowerLetter"/>
      <w:lvlText w:val="%8."/>
      <w:lvlJc w:val="left"/>
      <w:pPr>
        <w:ind w:left="6840" w:hanging="360"/>
      </w:pPr>
    </w:lvl>
    <w:lvl w:ilvl="8" w:tplc="68F633D0" w:tentative="1">
      <w:start w:val="1"/>
      <w:numFmt w:val="lowerRoman"/>
      <w:lvlText w:val="%9."/>
      <w:lvlJc w:val="right"/>
      <w:pPr>
        <w:ind w:left="7560" w:hanging="180"/>
      </w:pPr>
    </w:lvl>
  </w:abstractNum>
  <w:abstractNum w:abstractNumId="20" w15:restartNumberingAfterBreak="0">
    <w:nsid w:val="3D286310"/>
    <w:multiLevelType w:val="hybridMultilevel"/>
    <w:tmpl w:val="65BA049A"/>
    <w:styleLink w:val="ImportedStyle3"/>
    <w:lvl w:ilvl="0" w:tplc="04090017">
      <w:start w:val="1"/>
      <w:numFmt w:val="upperLetter"/>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decimal"/>
      <w:lvlText w:val="(%2)"/>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Letter"/>
      <w:lvlText w:val="(%3)"/>
      <w:lvlJc w:val="left"/>
      <w:pPr>
        <w:tabs>
          <w:tab w:val="left" w:pos="2160"/>
          <w:tab w:val="num" w:pos="2880"/>
        </w:tabs>
        <w:ind w:left="720" w:firstLine="144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lowerRoman"/>
      <w:lvlText w:val="(%4)"/>
      <w:lvlJc w:val="left"/>
      <w:pPr>
        <w:tabs>
          <w:tab w:val="left" w:pos="2160"/>
          <w:tab w:val="num" w:pos="3240"/>
        </w:tabs>
        <w:ind w:left="1080" w:firstLine="180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left" w:pos="2160"/>
          <w:tab w:val="num" w:pos="3600"/>
        </w:tabs>
        <w:ind w:left="1440" w:firstLine="144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left" w:pos="2160"/>
          <w:tab w:val="num" w:pos="3960"/>
        </w:tabs>
        <w:ind w:left="1800" w:firstLine="180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left" w:pos="2160"/>
          <w:tab w:val="num" w:pos="4320"/>
        </w:tabs>
        <w:ind w:left="2160" w:firstLine="144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left" w:pos="2160"/>
          <w:tab w:val="num" w:pos="4680"/>
        </w:tabs>
        <w:ind w:left="2520" w:firstLine="180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left" w:pos="2160"/>
          <w:tab w:val="num" w:pos="5040"/>
        </w:tabs>
        <w:ind w:left="2880" w:firstLine="1440"/>
      </w:pPr>
      <w:rPr>
        <w:rFonts w:hAnsi="Arial Unicode MS"/>
        <w:i/>
        <w:iCs/>
        <w:caps w:val="0"/>
        <w:smallCaps w:val="0"/>
        <w:strike w:val="0"/>
        <w:dstrike w:val="0"/>
        <w:color w:val="000000"/>
        <w:spacing w:val="0"/>
        <w:w w:val="100"/>
        <w:kern w:val="0"/>
        <w:position w:val="0"/>
        <w:highlight w:val="none"/>
        <w:vertAlign w:val="baseline"/>
      </w:rPr>
    </w:lvl>
  </w:abstractNum>
  <w:abstractNum w:abstractNumId="21" w15:restartNumberingAfterBreak="0">
    <w:nsid w:val="3E7603AE"/>
    <w:multiLevelType w:val="hybridMultilevel"/>
    <w:tmpl w:val="CDA234B2"/>
    <w:lvl w:ilvl="0" w:tplc="3D80A82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4B98453E"/>
    <w:multiLevelType w:val="hybridMultilevel"/>
    <w:tmpl w:val="D3F6FCDE"/>
    <w:lvl w:ilvl="0" w:tplc="CAE44A46">
      <w:start w:val="1"/>
      <w:numFmt w:val="lowerLetter"/>
      <w:lvlText w:val="(%1)"/>
      <w:lvlJc w:val="left"/>
      <w:pPr>
        <w:ind w:left="1080" w:hanging="360"/>
      </w:pPr>
      <w:rPr>
        <w:rFonts w:hint="default"/>
      </w:rPr>
    </w:lvl>
    <w:lvl w:ilvl="1" w:tplc="34B8053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F950E7"/>
    <w:multiLevelType w:val="hybridMultilevel"/>
    <w:tmpl w:val="C44C1E08"/>
    <w:lvl w:ilvl="0" w:tplc="03F89020">
      <w:start w:val="4"/>
      <w:numFmt w:val="lowerLetter"/>
      <w:lvlText w:val="%1."/>
      <w:lvlJc w:val="left"/>
      <w:pPr>
        <w:ind w:left="1440" w:hanging="360"/>
      </w:pPr>
      <w:rPr>
        <w:rFonts w:hint="default"/>
      </w:rPr>
    </w:lvl>
    <w:lvl w:ilvl="1" w:tplc="B31231C2" w:tentative="1">
      <w:start w:val="1"/>
      <w:numFmt w:val="lowerLetter"/>
      <w:lvlText w:val="%2."/>
      <w:lvlJc w:val="left"/>
      <w:pPr>
        <w:ind w:left="1440" w:hanging="360"/>
      </w:pPr>
    </w:lvl>
    <w:lvl w:ilvl="2" w:tplc="2C24C7A6" w:tentative="1">
      <w:start w:val="1"/>
      <w:numFmt w:val="lowerRoman"/>
      <w:lvlText w:val="%3."/>
      <w:lvlJc w:val="right"/>
      <w:pPr>
        <w:ind w:left="2160" w:hanging="180"/>
      </w:pPr>
    </w:lvl>
    <w:lvl w:ilvl="3" w:tplc="DBFE2E00" w:tentative="1">
      <w:start w:val="1"/>
      <w:numFmt w:val="decimal"/>
      <w:lvlText w:val="%4."/>
      <w:lvlJc w:val="left"/>
      <w:pPr>
        <w:ind w:left="2880" w:hanging="360"/>
      </w:pPr>
    </w:lvl>
    <w:lvl w:ilvl="4" w:tplc="1482FFF4" w:tentative="1">
      <w:start w:val="1"/>
      <w:numFmt w:val="lowerLetter"/>
      <w:lvlText w:val="%5."/>
      <w:lvlJc w:val="left"/>
      <w:pPr>
        <w:ind w:left="3600" w:hanging="360"/>
      </w:pPr>
    </w:lvl>
    <w:lvl w:ilvl="5" w:tplc="DECE1AE4" w:tentative="1">
      <w:start w:val="1"/>
      <w:numFmt w:val="lowerRoman"/>
      <w:lvlText w:val="%6."/>
      <w:lvlJc w:val="right"/>
      <w:pPr>
        <w:ind w:left="4320" w:hanging="180"/>
      </w:pPr>
    </w:lvl>
    <w:lvl w:ilvl="6" w:tplc="1744F3C6" w:tentative="1">
      <w:start w:val="1"/>
      <w:numFmt w:val="decimal"/>
      <w:lvlText w:val="%7."/>
      <w:lvlJc w:val="left"/>
      <w:pPr>
        <w:ind w:left="5040" w:hanging="360"/>
      </w:pPr>
    </w:lvl>
    <w:lvl w:ilvl="7" w:tplc="72801146" w:tentative="1">
      <w:start w:val="1"/>
      <w:numFmt w:val="lowerLetter"/>
      <w:lvlText w:val="%8."/>
      <w:lvlJc w:val="left"/>
      <w:pPr>
        <w:ind w:left="5760" w:hanging="360"/>
      </w:pPr>
    </w:lvl>
    <w:lvl w:ilvl="8" w:tplc="FBA21438" w:tentative="1">
      <w:start w:val="1"/>
      <w:numFmt w:val="lowerRoman"/>
      <w:lvlText w:val="%9."/>
      <w:lvlJc w:val="right"/>
      <w:pPr>
        <w:ind w:left="6480" w:hanging="180"/>
      </w:pPr>
    </w:lvl>
  </w:abstractNum>
  <w:abstractNum w:abstractNumId="24" w15:restartNumberingAfterBreak="0">
    <w:nsid w:val="54546B31"/>
    <w:multiLevelType w:val="hybridMultilevel"/>
    <w:tmpl w:val="2E8E48D4"/>
    <w:lvl w:ilvl="0" w:tplc="1DD6062A">
      <w:start w:val="1"/>
      <w:numFmt w:val="decimal"/>
      <w:lvlText w:val="(%1)"/>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1" w:tplc="500A0019" w:tentative="1">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59473462"/>
    <w:multiLevelType w:val="hybridMultilevel"/>
    <w:tmpl w:val="8C5C2244"/>
    <w:lvl w:ilvl="0" w:tplc="C72EDA8A">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704565E3"/>
    <w:multiLevelType w:val="hybridMultilevel"/>
    <w:tmpl w:val="2F44921C"/>
    <w:lvl w:ilvl="0" w:tplc="BD74956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6C66E21"/>
    <w:multiLevelType w:val="hybridMultilevel"/>
    <w:tmpl w:val="8EC8F888"/>
    <w:styleLink w:val="ImportedStyle5"/>
    <w:lvl w:ilvl="0" w:tplc="68C278E6">
      <w:start w:val="1"/>
      <w:numFmt w:val="decimal"/>
      <w:lvlText w:val="%1)"/>
      <w:lvlJc w:val="left"/>
      <w:pPr>
        <w:tabs>
          <w:tab w:val="num" w:pos="1800"/>
        </w:tabs>
        <w:ind w:left="360" w:firstLine="1080"/>
      </w:pPr>
      <w:rPr>
        <w:rFonts w:hAnsi="Arial Unicode MS"/>
        <w:i/>
        <w:iCs/>
        <w:caps w:val="0"/>
        <w:smallCaps w:val="0"/>
        <w:strike w:val="0"/>
        <w:dstrike w:val="0"/>
        <w:color w:val="000000"/>
        <w:spacing w:val="0"/>
        <w:w w:val="100"/>
        <w:kern w:val="0"/>
        <w:position w:val="0"/>
        <w:highlight w:val="none"/>
        <w:vertAlign w:val="baseline"/>
      </w:rPr>
    </w:lvl>
    <w:lvl w:ilvl="1" w:tplc="04090019">
      <w:start w:val="1"/>
      <w:numFmt w:val="lowerLetter"/>
      <w:lvlText w:val="%2)"/>
      <w:lvlJc w:val="left"/>
      <w:pPr>
        <w:tabs>
          <w:tab w:val="num" w:pos="2160"/>
        </w:tabs>
        <w:ind w:left="720" w:firstLine="1080"/>
      </w:pPr>
      <w:rPr>
        <w:rFonts w:hAnsi="Arial Unicode MS"/>
        <w:i/>
        <w:iCs/>
        <w:caps w:val="0"/>
        <w:smallCaps w:val="0"/>
        <w:strike w:val="0"/>
        <w:dstrike w:val="0"/>
        <w:color w:val="000000"/>
        <w:spacing w:val="0"/>
        <w:w w:val="100"/>
        <w:kern w:val="0"/>
        <w:position w:val="0"/>
        <w:highlight w:val="none"/>
        <w:vertAlign w:val="baseline"/>
      </w:rPr>
    </w:lvl>
    <w:lvl w:ilvl="2" w:tplc="0409001B">
      <w:start w:val="1"/>
      <w:numFmt w:val="lowerRoman"/>
      <w:lvlText w:val="%3)"/>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3" w:tplc="0409000F">
      <w:start w:val="1"/>
      <w:numFmt w:val="decimal"/>
      <w:lvlText w:val="(%4)"/>
      <w:lvlJc w:val="left"/>
      <w:pPr>
        <w:tabs>
          <w:tab w:val="num" w:pos="2160"/>
        </w:tabs>
        <w:ind w:left="720" w:firstLine="720"/>
      </w:pPr>
      <w:rPr>
        <w:rFonts w:hAnsi="Arial Unicode MS"/>
        <w:i/>
        <w:iCs/>
        <w:caps w:val="0"/>
        <w:smallCaps w:val="0"/>
        <w:strike w:val="0"/>
        <w:dstrike w:val="0"/>
        <w:color w:val="000000"/>
        <w:spacing w:val="0"/>
        <w:w w:val="100"/>
        <w:kern w:val="0"/>
        <w:position w:val="0"/>
        <w:highlight w:val="none"/>
        <w:vertAlign w:val="baseline"/>
      </w:rPr>
    </w:lvl>
    <w:lvl w:ilvl="4" w:tplc="04090019">
      <w:start w:val="1"/>
      <w:numFmt w:val="lowerLetter"/>
      <w:lvlText w:val="(%5)"/>
      <w:lvlJc w:val="left"/>
      <w:pPr>
        <w:tabs>
          <w:tab w:val="num" w:pos="2520"/>
        </w:tabs>
        <w:ind w:left="1080" w:firstLine="1080"/>
      </w:pPr>
      <w:rPr>
        <w:rFonts w:hAnsi="Arial Unicode MS"/>
        <w:i/>
        <w:iCs/>
        <w:caps w:val="0"/>
        <w:smallCaps w:val="0"/>
        <w:strike w:val="0"/>
        <w:dstrike w:val="0"/>
        <w:color w:val="000000"/>
        <w:spacing w:val="0"/>
        <w:w w:val="100"/>
        <w:kern w:val="0"/>
        <w:position w:val="0"/>
        <w:highlight w:val="none"/>
        <w:vertAlign w:val="baseline"/>
      </w:rPr>
    </w:lvl>
    <w:lvl w:ilvl="5" w:tplc="0409001B">
      <w:start w:val="1"/>
      <w:numFmt w:val="lowerRoman"/>
      <w:lvlText w:val="(%6)"/>
      <w:lvlJc w:val="left"/>
      <w:pPr>
        <w:tabs>
          <w:tab w:val="num" w:pos="2880"/>
        </w:tabs>
        <w:ind w:left="1440" w:firstLine="720"/>
      </w:pPr>
      <w:rPr>
        <w:rFonts w:hAnsi="Arial Unicode MS"/>
        <w:i/>
        <w:iCs/>
        <w:caps w:val="0"/>
        <w:smallCaps w:val="0"/>
        <w:strike w:val="0"/>
        <w:dstrike w:val="0"/>
        <w:color w:val="000000"/>
        <w:spacing w:val="0"/>
        <w:w w:val="100"/>
        <w:kern w:val="0"/>
        <w:position w:val="0"/>
        <w:highlight w:val="none"/>
        <w:vertAlign w:val="baseline"/>
      </w:rPr>
    </w:lvl>
    <w:lvl w:ilvl="6" w:tplc="0409000F">
      <w:start w:val="1"/>
      <w:numFmt w:val="decimal"/>
      <w:lvlText w:val="%7."/>
      <w:lvlJc w:val="left"/>
      <w:pPr>
        <w:tabs>
          <w:tab w:val="num" w:pos="3240"/>
        </w:tabs>
        <w:ind w:left="1800" w:firstLine="1080"/>
      </w:pPr>
      <w:rPr>
        <w:rFonts w:hAnsi="Arial Unicode MS"/>
        <w:i/>
        <w:iCs/>
        <w:caps w:val="0"/>
        <w:smallCaps w:val="0"/>
        <w:strike w:val="0"/>
        <w:dstrike w:val="0"/>
        <w:color w:val="000000"/>
        <w:spacing w:val="0"/>
        <w:w w:val="100"/>
        <w:kern w:val="0"/>
        <w:position w:val="0"/>
        <w:highlight w:val="none"/>
        <w:vertAlign w:val="baseline"/>
      </w:rPr>
    </w:lvl>
    <w:lvl w:ilvl="7" w:tplc="04090019">
      <w:start w:val="1"/>
      <w:numFmt w:val="lowerLetter"/>
      <w:lvlText w:val="%8."/>
      <w:lvlJc w:val="left"/>
      <w:pPr>
        <w:tabs>
          <w:tab w:val="num" w:pos="3600"/>
        </w:tabs>
        <w:ind w:left="2160" w:firstLine="720"/>
      </w:pPr>
      <w:rPr>
        <w:rFonts w:hAnsi="Arial Unicode MS"/>
        <w:i/>
        <w:iCs/>
        <w:caps w:val="0"/>
        <w:smallCaps w:val="0"/>
        <w:strike w:val="0"/>
        <w:dstrike w:val="0"/>
        <w:color w:val="000000"/>
        <w:spacing w:val="0"/>
        <w:w w:val="100"/>
        <w:kern w:val="0"/>
        <w:position w:val="0"/>
        <w:highlight w:val="none"/>
        <w:vertAlign w:val="baseline"/>
      </w:rPr>
    </w:lvl>
    <w:lvl w:ilvl="8" w:tplc="0409001B">
      <w:start w:val="1"/>
      <w:numFmt w:val="lowerRoman"/>
      <w:lvlText w:val="%9."/>
      <w:lvlJc w:val="left"/>
      <w:pPr>
        <w:tabs>
          <w:tab w:val="num" w:pos="3960"/>
        </w:tabs>
        <w:ind w:left="2520" w:firstLine="1080"/>
      </w:pPr>
      <w:rPr>
        <w:rFonts w:hAnsi="Arial Unicode MS"/>
        <w:i/>
        <w:iCs/>
        <w:caps w:val="0"/>
        <w:smallCaps w:val="0"/>
        <w:strike w:val="0"/>
        <w:dstrike w:val="0"/>
        <w:color w:val="000000"/>
        <w:spacing w:val="0"/>
        <w:w w:val="100"/>
        <w:kern w:val="0"/>
        <w:position w:val="0"/>
        <w:highlight w:val="none"/>
        <w:vertAlign w:val="baseline"/>
      </w:rPr>
    </w:lvl>
  </w:abstractNum>
  <w:abstractNum w:abstractNumId="28" w15:restartNumberingAfterBreak="0">
    <w:nsid w:val="7D557363"/>
    <w:multiLevelType w:val="hybridMultilevel"/>
    <w:tmpl w:val="8EC8F888"/>
    <w:numStyleLink w:val="ImportedStyle5"/>
  </w:abstractNum>
  <w:abstractNum w:abstractNumId="29" w15:restartNumberingAfterBreak="0">
    <w:nsid w:val="7F1F1D66"/>
    <w:multiLevelType w:val="multilevel"/>
    <w:tmpl w:val="E196C014"/>
    <w:numStyleLink w:val="ImportedStyle4"/>
  </w:abstractNum>
  <w:abstractNum w:abstractNumId="30" w15:restartNumberingAfterBreak="0">
    <w:nsid w:val="7F9D10C7"/>
    <w:multiLevelType w:val="hybridMultilevel"/>
    <w:tmpl w:val="C5FE3BB4"/>
    <w:styleLink w:val="ImportedStyle1"/>
    <w:lvl w:ilvl="0" w:tplc="820ECBAC">
      <w:start w:val="1"/>
      <w:numFmt w:val="lowerLetter"/>
      <w:lvlText w:val="(%1)"/>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13C7C28">
      <w:start w:val="1"/>
      <w:numFmt w:val="lowerLetter"/>
      <w:lvlText w:val="%2."/>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CF2A35C">
      <w:start w:val="1"/>
      <w:numFmt w:val="lowerRoman"/>
      <w:lvlText w:val="%3."/>
      <w:lvlJc w:val="left"/>
      <w:pPr>
        <w:tabs>
          <w:tab w:val="num" w:pos="2100"/>
        </w:tabs>
        <w:ind w:left="6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8AF66DD4">
      <w:start w:val="1"/>
      <w:numFmt w:val="decimal"/>
      <w:lvlText w:val="%4."/>
      <w:lvlJc w:val="left"/>
      <w:pPr>
        <w:tabs>
          <w:tab w:val="num" w:pos="2160"/>
        </w:tabs>
        <w:ind w:left="72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F6E419E2">
      <w:start w:val="1"/>
      <w:numFmt w:val="lowerLetter"/>
      <w:lvlText w:val="%5."/>
      <w:lvlJc w:val="left"/>
      <w:pPr>
        <w:tabs>
          <w:tab w:val="num" w:pos="2880"/>
        </w:tabs>
        <w:ind w:left="144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7A5ECE28">
      <w:start w:val="1"/>
      <w:numFmt w:val="lowerRoman"/>
      <w:lvlText w:val="%6."/>
      <w:lvlJc w:val="left"/>
      <w:pPr>
        <w:tabs>
          <w:tab w:val="num" w:pos="3600"/>
        </w:tabs>
        <w:ind w:left="216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64600CE0">
      <w:start w:val="1"/>
      <w:numFmt w:val="decimal"/>
      <w:lvlText w:val="%7."/>
      <w:lvlJc w:val="left"/>
      <w:pPr>
        <w:tabs>
          <w:tab w:val="num" w:pos="4320"/>
        </w:tabs>
        <w:ind w:left="288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2DFEC6AE">
      <w:start w:val="1"/>
      <w:numFmt w:val="lowerLetter"/>
      <w:lvlText w:val="%8."/>
      <w:lvlJc w:val="left"/>
      <w:pPr>
        <w:tabs>
          <w:tab w:val="num" w:pos="5040"/>
        </w:tabs>
        <w:ind w:left="3600" w:firstLine="72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02FE06">
      <w:start w:val="1"/>
      <w:numFmt w:val="lowerRoman"/>
      <w:lvlText w:val="%9."/>
      <w:lvlJc w:val="left"/>
      <w:pPr>
        <w:tabs>
          <w:tab w:val="num" w:pos="5760"/>
        </w:tabs>
        <w:ind w:left="4320" w:firstLine="780"/>
      </w:pPr>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num w:numId="1" w16cid:durableId="64647599">
    <w:abstractNumId w:val="16"/>
  </w:num>
  <w:num w:numId="2" w16cid:durableId="674042506">
    <w:abstractNumId w:val="26"/>
  </w:num>
  <w:num w:numId="3" w16cid:durableId="2087652341">
    <w:abstractNumId w:val="23"/>
  </w:num>
  <w:num w:numId="4" w16cid:durableId="1830710497">
    <w:abstractNumId w:val="19"/>
  </w:num>
  <w:num w:numId="5" w16cid:durableId="1346054683">
    <w:abstractNumId w:val="8"/>
  </w:num>
  <w:num w:numId="6" w16cid:durableId="403987116">
    <w:abstractNumId w:val="5"/>
  </w:num>
  <w:num w:numId="7" w16cid:durableId="1312638913">
    <w:abstractNumId w:val="30"/>
  </w:num>
  <w:num w:numId="8" w16cid:durableId="1993827168">
    <w:abstractNumId w:val="12"/>
  </w:num>
  <w:num w:numId="9" w16cid:durableId="849223721">
    <w:abstractNumId w:val="11"/>
  </w:num>
  <w:num w:numId="10" w16cid:durableId="210120109">
    <w:abstractNumId w:val="17"/>
  </w:num>
  <w:num w:numId="11" w16cid:durableId="139154947">
    <w:abstractNumId w:val="17"/>
    <w:lvlOverride w:ilvl="0">
      <w:lvl w:ilvl="0" w:tplc="0A50222C">
        <w:start w:val="1"/>
        <w:numFmt w:val="upperLetter"/>
        <w:lvlText w:val="(%1)"/>
        <w:lvlJc w:val="left"/>
        <w:pPr>
          <w:tabs>
            <w:tab w:val="num" w:pos="1440"/>
          </w:tabs>
          <w:ind w:left="720" w:firstLine="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5A4C6FF4">
        <w:start w:val="1"/>
        <w:numFmt w:val="decimal"/>
        <w:lvlText w:val="(%2)"/>
        <w:lvlJc w:val="left"/>
        <w:pPr>
          <w:tabs>
            <w:tab w:val="left" w:pos="1440"/>
            <w:tab w:val="num" w:pos="2160"/>
          </w:tabs>
          <w:ind w:left="720" w:firstLine="72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6C428ECA">
        <w:start w:val="1"/>
        <w:numFmt w:val="lowerLetter"/>
        <w:lvlText w:val="(%3)"/>
        <w:lvlJc w:val="left"/>
        <w:pPr>
          <w:tabs>
            <w:tab w:val="left" w:pos="2160"/>
            <w:tab w:val="num" w:pos="2880"/>
          </w:tabs>
          <w:ind w:left="720" w:firstLine="144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7AEE74FA">
        <w:start w:val="1"/>
        <w:numFmt w:val="lowerRoman"/>
        <w:lvlText w:val="(%4)"/>
        <w:lvlJc w:val="left"/>
        <w:pPr>
          <w:tabs>
            <w:tab w:val="left" w:pos="2160"/>
            <w:tab w:val="num" w:pos="3330"/>
          </w:tabs>
          <w:ind w:left="1170" w:firstLine="99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261420FA">
        <w:start w:val="1"/>
        <w:numFmt w:val="lowerLetter"/>
        <w:lvlText w:val="(%5)"/>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A12230CE">
        <w:start w:val="1"/>
        <w:numFmt w:val="lowerRoman"/>
        <w:lvlText w:val="(%6)"/>
        <w:lvlJc w:val="left"/>
        <w:pPr>
          <w:tabs>
            <w:tab w:val="left" w:pos="2160"/>
            <w:tab w:val="num" w:pos="2610"/>
          </w:tabs>
          <w:ind w:left="45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D7BCE034">
        <w:start w:val="1"/>
        <w:numFmt w:val="decimal"/>
        <w:lvlText w:val="%7."/>
        <w:lvlJc w:val="left"/>
        <w:pPr>
          <w:tabs>
            <w:tab w:val="left" w:pos="2160"/>
            <w:tab w:val="num" w:pos="2970"/>
          </w:tabs>
          <w:ind w:left="81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C4161D64">
        <w:start w:val="1"/>
        <w:numFmt w:val="lowerLetter"/>
        <w:lvlText w:val="%8."/>
        <w:lvlJc w:val="left"/>
        <w:pPr>
          <w:tabs>
            <w:tab w:val="left" w:pos="2160"/>
            <w:tab w:val="num" w:pos="3150"/>
          </w:tabs>
          <w:ind w:left="990" w:firstLine="171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CFBE325A">
        <w:start w:val="1"/>
        <w:numFmt w:val="lowerRoman"/>
        <w:lvlText w:val="%9."/>
        <w:lvlJc w:val="left"/>
        <w:pPr>
          <w:tabs>
            <w:tab w:val="left" w:pos="2160"/>
            <w:tab w:val="num" w:pos="3510"/>
          </w:tabs>
          <w:ind w:left="1350" w:firstLine="1350"/>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2" w16cid:durableId="1742748461">
    <w:abstractNumId w:val="20"/>
  </w:num>
  <w:num w:numId="13" w16cid:durableId="1817994733">
    <w:abstractNumId w:val="6"/>
  </w:num>
  <w:num w:numId="14" w16cid:durableId="2133086277">
    <w:abstractNumId w:val="2"/>
  </w:num>
  <w:num w:numId="15" w16cid:durableId="587814820">
    <w:abstractNumId w:val="29"/>
  </w:num>
  <w:num w:numId="16" w16cid:durableId="1979338811">
    <w:abstractNumId w:val="27"/>
  </w:num>
  <w:num w:numId="17" w16cid:durableId="606279074">
    <w:abstractNumId w:val="28"/>
  </w:num>
  <w:num w:numId="18" w16cid:durableId="286477014">
    <w:abstractNumId w:val="9"/>
  </w:num>
  <w:num w:numId="19" w16cid:durableId="1256864408">
    <w:abstractNumId w:val="4"/>
  </w:num>
  <w:num w:numId="20" w16cid:durableId="649595664">
    <w:abstractNumId w:val="24"/>
  </w:num>
  <w:num w:numId="21" w16cid:durableId="609628480">
    <w:abstractNumId w:val="7"/>
  </w:num>
  <w:num w:numId="22" w16cid:durableId="375546619">
    <w:abstractNumId w:val="0"/>
  </w:num>
  <w:num w:numId="23" w16cid:durableId="50736805">
    <w:abstractNumId w:val="10"/>
  </w:num>
  <w:num w:numId="24" w16cid:durableId="456601984">
    <w:abstractNumId w:val="14"/>
  </w:num>
  <w:num w:numId="25" w16cid:durableId="679620905">
    <w:abstractNumId w:val="3"/>
  </w:num>
  <w:num w:numId="26" w16cid:durableId="531112076">
    <w:abstractNumId w:val="13"/>
  </w:num>
  <w:num w:numId="27" w16cid:durableId="1550846624">
    <w:abstractNumId w:val="22"/>
  </w:num>
  <w:num w:numId="28" w16cid:durableId="987900538">
    <w:abstractNumId w:val="15"/>
  </w:num>
  <w:num w:numId="29" w16cid:durableId="1018853554">
    <w:abstractNumId w:val="1"/>
  </w:num>
  <w:num w:numId="30" w16cid:durableId="590309472">
    <w:abstractNumId w:val="18"/>
  </w:num>
  <w:num w:numId="31" w16cid:durableId="49237066">
    <w:abstractNumId w:val="21"/>
  </w:num>
  <w:num w:numId="32" w16cid:durableId="18961175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8"/>
    <w:rsid w:val="00005A27"/>
    <w:rsid w:val="00006CAC"/>
    <w:rsid w:val="0001337F"/>
    <w:rsid w:val="0001377E"/>
    <w:rsid w:val="000148B7"/>
    <w:rsid w:val="000158B3"/>
    <w:rsid w:val="000211BD"/>
    <w:rsid w:val="0002249B"/>
    <w:rsid w:val="000234A8"/>
    <w:rsid w:val="000243B1"/>
    <w:rsid w:val="000247A4"/>
    <w:rsid w:val="000250E2"/>
    <w:rsid w:val="00025D5F"/>
    <w:rsid w:val="0002740C"/>
    <w:rsid w:val="000276B6"/>
    <w:rsid w:val="000319DD"/>
    <w:rsid w:val="0003580F"/>
    <w:rsid w:val="00036914"/>
    <w:rsid w:val="00041492"/>
    <w:rsid w:val="00043875"/>
    <w:rsid w:val="00043D8C"/>
    <w:rsid w:val="00045A86"/>
    <w:rsid w:val="00050F1D"/>
    <w:rsid w:val="00051DED"/>
    <w:rsid w:val="00052102"/>
    <w:rsid w:val="00052F33"/>
    <w:rsid w:val="00056A89"/>
    <w:rsid w:val="00061162"/>
    <w:rsid w:val="000622B0"/>
    <w:rsid w:val="00062F19"/>
    <w:rsid w:val="000636AD"/>
    <w:rsid w:val="00063F6E"/>
    <w:rsid w:val="00065D2A"/>
    <w:rsid w:val="00077729"/>
    <w:rsid w:val="000805DB"/>
    <w:rsid w:val="00083396"/>
    <w:rsid w:val="000852E0"/>
    <w:rsid w:val="00085CCE"/>
    <w:rsid w:val="0008754B"/>
    <w:rsid w:val="00087F59"/>
    <w:rsid w:val="00090A64"/>
    <w:rsid w:val="000928E7"/>
    <w:rsid w:val="000952D0"/>
    <w:rsid w:val="000A0B58"/>
    <w:rsid w:val="000A12D1"/>
    <w:rsid w:val="000A22D4"/>
    <w:rsid w:val="000A2B4F"/>
    <w:rsid w:val="000B2830"/>
    <w:rsid w:val="000B3E23"/>
    <w:rsid w:val="000C6A7E"/>
    <w:rsid w:val="000C703D"/>
    <w:rsid w:val="000C7E68"/>
    <w:rsid w:val="000C7EFF"/>
    <w:rsid w:val="000D0978"/>
    <w:rsid w:val="000E0F8B"/>
    <w:rsid w:val="000E5127"/>
    <w:rsid w:val="000F4364"/>
    <w:rsid w:val="000F66F1"/>
    <w:rsid w:val="000F6C0B"/>
    <w:rsid w:val="000F7409"/>
    <w:rsid w:val="001040CC"/>
    <w:rsid w:val="0010448A"/>
    <w:rsid w:val="00104E18"/>
    <w:rsid w:val="001069CC"/>
    <w:rsid w:val="00107A46"/>
    <w:rsid w:val="0011034C"/>
    <w:rsid w:val="00114838"/>
    <w:rsid w:val="00115A68"/>
    <w:rsid w:val="00116BDE"/>
    <w:rsid w:val="00121F1B"/>
    <w:rsid w:val="00122D07"/>
    <w:rsid w:val="00124D0E"/>
    <w:rsid w:val="0012761C"/>
    <w:rsid w:val="00130A32"/>
    <w:rsid w:val="0013106D"/>
    <w:rsid w:val="00134A87"/>
    <w:rsid w:val="00137ACD"/>
    <w:rsid w:val="00137D12"/>
    <w:rsid w:val="00140755"/>
    <w:rsid w:val="00144873"/>
    <w:rsid w:val="00144F8A"/>
    <w:rsid w:val="0014696D"/>
    <w:rsid w:val="001541FB"/>
    <w:rsid w:val="001653D6"/>
    <w:rsid w:val="00165FCB"/>
    <w:rsid w:val="0016640A"/>
    <w:rsid w:val="0016673A"/>
    <w:rsid w:val="0016675A"/>
    <w:rsid w:val="001677FB"/>
    <w:rsid w:val="00167F64"/>
    <w:rsid w:val="001720A2"/>
    <w:rsid w:val="001761F8"/>
    <w:rsid w:val="00177899"/>
    <w:rsid w:val="00177D52"/>
    <w:rsid w:val="00177DB8"/>
    <w:rsid w:val="00180447"/>
    <w:rsid w:val="00185C1A"/>
    <w:rsid w:val="00186C18"/>
    <w:rsid w:val="00190733"/>
    <w:rsid w:val="00191546"/>
    <w:rsid w:val="00191AD3"/>
    <w:rsid w:val="0019266E"/>
    <w:rsid w:val="0019445D"/>
    <w:rsid w:val="001A0C1C"/>
    <w:rsid w:val="001A3557"/>
    <w:rsid w:val="001A55C5"/>
    <w:rsid w:val="001B01E5"/>
    <w:rsid w:val="001B3B58"/>
    <w:rsid w:val="001B4093"/>
    <w:rsid w:val="001B5C9D"/>
    <w:rsid w:val="001C0294"/>
    <w:rsid w:val="001D0562"/>
    <w:rsid w:val="001D0EE0"/>
    <w:rsid w:val="001D1BC2"/>
    <w:rsid w:val="001D1D62"/>
    <w:rsid w:val="001D5E56"/>
    <w:rsid w:val="001D6718"/>
    <w:rsid w:val="001E2AF0"/>
    <w:rsid w:val="001E4505"/>
    <w:rsid w:val="001E496F"/>
    <w:rsid w:val="001E4BB2"/>
    <w:rsid w:val="001E66FD"/>
    <w:rsid w:val="001F2E38"/>
    <w:rsid w:val="001F445A"/>
    <w:rsid w:val="001F6887"/>
    <w:rsid w:val="00200CF1"/>
    <w:rsid w:val="00201D77"/>
    <w:rsid w:val="002102BF"/>
    <w:rsid w:val="00212F6A"/>
    <w:rsid w:val="00217024"/>
    <w:rsid w:val="0022186A"/>
    <w:rsid w:val="00222900"/>
    <w:rsid w:val="0022661F"/>
    <w:rsid w:val="00227019"/>
    <w:rsid w:val="002320CB"/>
    <w:rsid w:val="00232885"/>
    <w:rsid w:val="00232B44"/>
    <w:rsid w:val="00237DBF"/>
    <w:rsid w:val="002412E8"/>
    <w:rsid w:val="00243C09"/>
    <w:rsid w:val="00245617"/>
    <w:rsid w:val="00250923"/>
    <w:rsid w:val="00251127"/>
    <w:rsid w:val="002532C1"/>
    <w:rsid w:val="00254ADD"/>
    <w:rsid w:val="00261E75"/>
    <w:rsid w:val="002664E6"/>
    <w:rsid w:val="00266C44"/>
    <w:rsid w:val="00270F21"/>
    <w:rsid w:val="002754E4"/>
    <w:rsid w:val="0027744F"/>
    <w:rsid w:val="0028072A"/>
    <w:rsid w:val="0028257F"/>
    <w:rsid w:val="00283EB2"/>
    <w:rsid w:val="002847D0"/>
    <w:rsid w:val="00287579"/>
    <w:rsid w:val="00295A9B"/>
    <w:rsid w:val="00296167"/>
    <w:rsid w:val="00297E4D"/>
    <w:rsid w:val="002A2819"/>
    <w:rsid w:val="002A2A5D"/>
    <w:rsid w:val="002A4EE5"/>
    <w:rsid w:val="002A5351"/>
    <w:rsid w:val="002B031B"/>
    <w:rsid w:val="002B2014"/>
    <w:rsid w:val="002B20CB"/>
    <w:rsid w:val="002B3F3F"/>
    <w:rsid w:val="002C4149"/>
    <w:rsid w:val="002D2BB7"/>
    <w:rsid w:val="002D5C26"/>
    <w:rsid w:val="002D5D41"/>
    <w:rsid w:val="002D7A96"/>
    <w:rsid w:val="002E138A"/>
    <w:rsid w:val="002E1E5B"/>
    <w:rsid w:val="002E5B4B"/>
    <w:rsid w:val="002E6FBD"/>
    <w:rsid w:val="002E769F"/>
    <w:rsid w:val="002F2EA4"/>
    <w:rsid w:val="002F6C38"/>
    <w:rsid w:val="002F6FF7"/>
    <w:rsid w:val="003012B2"/>
    <w:rsid w:val="003032B8"/>
    <w:rsid w:val="00303F05"/>
    <w:rsid w:val="00306301"/>
    <w:rsid w:val="00316F3B"/>
    <w:rsid w:val="00317144"/>
    <w:rsid w:val="00322A69"/>
    <w:rsid w:val="00324CC6"/>
    <w:rsid w:val="00324FB8"/>
    <w:rsid w:val="00325C67"/>
    <w:rsid w:val="00334676"/>
    <w:rsid w:val="00336087"/>
    <w:rsid w:val="00336513"/>
    <w:rsid w:val="003402C7"/>
    <w:rsid w:val="00340783"/>
    <w:rsid w:val="003408AD"/>
    <w:rsid w:val="0034338D"/>
    <w:rsid w:val="00344D7F"/>
    <w:rsid w:val="003458D0"/>
    <w:rsid w:val="00352BAD"/>
    <w:rsid w:val="003533FC"/>
    <w:rsid w:val="0035508E"/>
    <w:rsid w:val="00357C40"/>
    <w:rsid w:val="0036729A"/>
    <w:rsid w:val="003706F3"/>
    <w:rsid w:val="00372B0E"/>
    <w:rsid w:val="003753D8"/>
    <w:rsid w:val="00375B05"/>
    <w:rsid w:val="00380FD5"/>
    <w:rsid w:val="00382822"/>
    <w:rsid w:val="00397841"/>
    <w:rsid w:val="003A1035"/>
    <w:rsid w:val="003A3461"/>
    <w:rsid w:val="003A71FA"/>
    <w:rsid w:val="003B4CBE"/>
    <w:rsid w:val="003B500D"/>
    <w:rsid w:val="003C1920"/>
    <w:rsid w:val="003C361A"/>
    <w:rsid w:val="003D3194"/>
    <w:rsid w:val="003D3A2F"/>
    <w:rsid w:val="003D46A9"/>
    <w:rsid w:val="003D6A14"/>
    <w:rsid w:val="003D73E6"/>
    <w:rsid w:val="003E27C1"/>
    <w:rsid w:val="003E2B95"/>
    <w:rsid w:val="003E3B4C"/>
    <w:rsid w:val="003E7D5B"/>
    <w:rsid w:val="003F1775"/>
    <w:rsid w:val="003F178F"/>
    <w:rsid w:val="003F3103"/>
    <w:rsid w:val="003F40C0"/>
    <w:rsid w:val="003F64D6"/>
    <w:rsid w:val="003F67FD"/>
    <w:rsid w:val="00400BCA"/>
    <w:rsid w:val="00402184"/>
    <w:rsid w:val="00407BB3"/>
    <w:rsid w:val="00407F12"/>
    <w:rsid w:val="004160D7"/>
    <w:rsid w:val="00417569"/>
    <w:rsid w:val="00423E33"/>
    <w:rsid w:val="00424872"/>
    <w:rsid w:val="00425D0E"/>
    <w:rsid w:val="00427E62"/>
    <w:rsid w:val="004326AE"/>
    <w:rsid w:val="0043276B"/>
    <w:rsid w:val="00432A53"/>
    <w:rsid w:val="00433B76"/>
    <w:rsid w:val="00434F60"/>
    <w:rsid w:val="0043716C"/>
    <w:rsid w:val="00437403"/>
    <w:rsid w:val="00444028"/>
    <w:rsid w:val="0045160E"/>
    <w:rsid w:val="004526A7"/>
    <w:rsid w:val="00453CAB"/>
    <w:rsid w:val="00456D0B"/>
    <w:rsid w:val="004611DD"/>
    <w:rsid w:val="004612E9"/>
    <w:rsid w:val="00463EDA"/>
    <w:rsid w:val="00467978"/>
    <w:rsid w:val="00472F96"/>
    <w:rsid w:val="00476003"/>
    <w:rsid w:val="00482365"/>
    <w:rsid w:val="00482495"/>
    <w:rsid w:val="00482F56"/>
    <w:rsid w:val="004912E7"/>
    <w:rsid w:val="004932F6"/>
    <w:rsid w:val="00493467"/>
    <w:rsid w:val="00494E62"/>
    <w:rsid w:val="004A3825"/>
    <w:rsid w:val="004A4760"/>
    <w:rsid w:val="004B13FE"/>
    <w:rsid w:val="004B26F4"/>
    <w:rsid w:val="004B4214"/>
    <w:rsid w:val="004C5E15"/>
    <w:rsid w:val="004C66E1"/>
    <w:rsid w:val="004C6FAD"/>
    <w:rsid w:val="004D0222"/>
    <w:rsid w:val="004D2907"/>
    <w:rsid w:val="004D2F79"/>
    <w:rsid w:val="004D394E"/>
    <w:rsid w:val="004D4BA7"/>
    <w:rsid w:val="004D7213"/>
    <w:rsid w:val="004E3DFA"/>
    <w:rsid w:val="004E4DA6"/>
    <w:rsid w:val="004E61E8"/>
    <w:rsid w:val="004F0745"/>
    <w:rsid w:val="00501FD9"/>
    <w:rsid w:val="005038A9"/>
    <w:rsid w:val="00511119"/>
    <w:rsid w:val="00516DDC"/>
    <w:rsid w:val="00522EF2"/>
    <w:rsid w:val="00525556"/>
    <w:rsid w:val="00526301"/>
    <w:rsid w:val="00530132"/>
    <w:rsid w:val="0053020B"/>
    <w:rsid w:val="005325C2"/>
    <w:rsid w:val="005326E0"/>
    <w:rsid w:val="00533C06"/>
    <w:rsid w:val="00535BA2"/>
    <w:rsid w:val="00535EF0"/>
    <w:rsid w:val="00540786"/>
    <w:rsid w:val="00540CE8"/>
    <w:rsid w:val="00541BE6"/>
    <w:rsid w:val="0054236C"/>
    <w:rsid w:val="00543259"/>
    <w:rsid w:val="00546631"/>
    <w:rsid w:val="00550C3F"/>
    <w:rsid w:val="00554C67"/>
    <w:rsid w:val="00554E17"/>
    <w:rsid w:val="00556907"/>
    <w:rsid w:val="00562BFB"/>
    <w:rsid w:val="005639A6"/>
    <w:rsid w:val="00564D50"/>
    <w:rsid w:val="00565D6F"/>
    <w:rsid w:val="00571890"/>
    <w:rsid w:val="00571C74"/>
    <w:rsid w:val="00573617"/>
    <w:rsid w:val="00573D0A"/>
    <w:rsid w:val="00574C45"/>
    <w:rsid w:val="00576B36"/>
    <w:rsid w:val="00577072"/>
    <w:rsid w:val="005777BD"/>
    <w:rsid w:val="00585144"/>
    <w:rsid w:val="00587AFC"/>
    <w:rsid w:val="00590040"/>
    <w:rsid w:val="005B2776"/>
    <w:rsid w:val="005B4FEA"/>
    <w:rsid w:val="005B656F"/>
    <w:rsid w:val="005D0FBE"/>
    <w:rsid w:val="005D3B26"/>
    <w:rsid w:val="005E0818"/>
    <w:rsid w:val="005E2AAE"/>
    <w:rsid w:val="005F50B7"/>
    <w:rsid w:val="005F69D4"/>
    <w:rsid w:val="005F6DA6"/>
    <w:rsid w:val="006059B2"/>
    <w:rsid w:val="006118A3"/>
    <w:rsid w:val="0061361F"/>
    <w:rsid w:val="00616B93"/>
    <w:rsid w:val="006201A7"/>
    <w:rsid w:val="00621060"/>
    <w:rsid w:val="00622C24"/>
    <w:rsid w:val="00623AA6"/>
    <w:rsid w:val="006240F9"/>
    <w:rsid w:val="00627639"/>
    <w:rsid w:val="00627B89"/>
    <w:rsid w:val="0063030A"/>
    <w:rsid w:val="006315D0"/>
    <w:rsid w:val="0063186B"/>
    <w:rsid w:val="0063291F"/>
    <w:rsid w:val="00632C5B"/>
    <w:rsid w:val="0064097F"/>
    <w:rsid w:val="00641A67"/>
    <w:rsid w:val="00644DC6"/>
    <w:rsid w:val="006456B8"/>
    <w:rsid w:val="00650D52"/>
    <w:rsid w:val="00652FB9"/>
    <w:rsid w:val="0065328F"/>
    <w:rsid w:val="00655E06"/>
    <w:rsid w:val="00656275"/>
    <w:rsid w:val="00656DB6"/>
    <w:rsid w:val="006570F5"/>
    <w:rsid w:val="00660FF8"/>
    <w:rsid w:val="0066287F"/>
    <w:rsid w:val="006628D7"/>
    <w:rsid w:val="00663C6F"/>
    <w:rsid w:val="00664272"/>
    <w:rsid w:val="006671BC"/>
    <w:rsid w:val="00670428"/>
    <w:rsid w:val="00670BD1"/>
    <w:rsid w:val="00672E10"/>
    <w:rsid w:val="00675FBD"/>
    <w:rsid w:val="00676C5E"/>
    <w:rsid w:val="0067784A"/>
    <w:rsid w:val="00677E14"/>
    <w:rsid w:val="00677E67"/>
    <w:rsid w:val="006948CC"/>
    <w:rsid w:val="006A0EF4"/>
    <w:rsid w:val="006A1009"/>
    <w:rsid w:val="006A1753"/>
    <w:rsid w:val="006A4480"/>
    <w:rsid w:val="006A5B01"/>
    <w:rsid w:val="006A7171"/>
    <w:rsid w:val="006B7CBB"/>
    <w:rsid w:val="006C4B78"/>
    <w:rsid w:val="006C6181"/>
    <w:rsid w:val="006D16EA"/>
    <w:rsid w:val="006D1E81"/>
    <w:rsid w:val="006D215F"/>
    <w:rsid w:val="006D24AF"/>
    <w:rsid w:val="006D3F4D"/>
    <w:rsid w:val="006D40E1"/>
    <w:rsid w:val="006D424B"/>
    <w:rsid w:val="006D6959"/>
    <w:rsid w:val="006D6F7A"/>
    <w:rsid w:val="006E1123"/>
    <w:rsid w:val="006E5810"/>
    <w:rsid w:val="006E73AC"/>
    <w:rsid w:val="006F0D67"/>
    <w:rsid w:val="006F4C03"/>
    <w:rsid w:val="006F5C29"/>
    <w:rsid w:val="006F650C"/>
    <w:rsid w:val="006F7663"/>
    <w:rsid w:val="00701A88"/>
    <w:rsid w:val="00707EC1"/>
    <w:rsid w:val="0071001A"/>
    <w:rsid w:val="007136D8"/>
    <w:rsid w:val="00713997"/>
    <w:rsid w:val="00714135"/>
    <w:rsid w:val="007149E2"/>
    <w:rsid w:val="00715515"/>
    <w:rsid w:val="007211B9"/>
    <w:rsid w:val="00722F41"/>
    <w:rsid w:val="007239B1"/>
    <w:rsid w:val="00724139"/>
    <w:rsid w:val="00724581"/>
    <w:rsid w:val="00724C09"/>
    <w:rsid w:val="0072732E"/>
    <w:rsid w:val="007279CD"/>
    <w:rsid w:val="00727E37"/>
    <w:rsid w:val="00731718"/>
    <w:rsid w:val="00742CC9"/>
    <w:rsid w:val="007444A4"/>
    <w:rsid w:val="00746B27"/>
    <w:rsid w:val="00747A59"/>
    <w:rsid w:val="00750647"/>
    <w:rsid w:val="0075113C"/>
    <w:rsid w:val="007523B1"/>
    <w:rsid w:val="0075346B"/>
    <w:rsid w:val="00757525"/>
    <w:rsid w:val="00775B02"/>
    <w:rsid w:val="007777A3"/>
    <w:rsid w:val="007841AB"/>
    <w:rsid w:val="007848FD"/>
    <w:rsid w:val="00784F06"/>
    <w:rsid w:val="0078675E"/>
    <w:rsid w:val="00787AB3"/>
    <w:rsid w:val="00791CF2"/>
    <w:rsid w:val="007969F7"/>
    <w:rsid w:val="007971C5"/>
    <w:rsid w:val="007A7A65"/>
    <w:rsid w:val="007B00C4"/>
    <w:rsid w:val="007B3C15"/>
    <w:rsid w:val="007B54C2"/>
    <w:rsid w:val="007B6469"/>
    <w:rsid w:val="007B7A97"/>
    <w:rsid w:val="007C1718"/>
    <w:rsid w:val="007C4C7E"/>
    <w:rsid w:val="007C638A"/>
    <w:rsid w:val="007D2731"/>
    <w:rsid w:val="007D41FE"/>
    <w:rsid w:val="007D5C10"/>
    <w:rsid w:val="007E4099"/>
    <w:rsid w:val="007E4D2C"/>
    <w:rsid w:val="007E563C"/>
    <w:rsid w:val="007F07B4"/>
    <w:rsid w:val="007F1479"/>
    <w:rsid w:val="007F692A"/>
    <w:rsid w:val="00804C6A"/>
    <w:rsid w:val="00805E53"/>
    <w:rsid w:val="00806C88"/>
    <w:rsid w:val="00810956"/>
    <w:rsid w:val="008128CE"/>
    <w:rsid w:val="00812CA9"/>
    <w:rsid w:val="00813F59"/>
    <w:rsid w:val="008156B5"/>
    <w:rsid w:val="00816405"/>
    <w:rsid w:val="0082437D"/>
    <w:rsid w:val="00826E16"/>
    <w:rsid w:val="00827F95"/>
    <w:rsid w:val="00831731"/>
    <w:rsid w:val="00832AD0"/>
    <w:rsid w:val="00832D9D"/>
    <w:rsid w:val="00834D8E"/>
    <w:rsid w:val="008435BF"/>
    <w:rsid w:val="0084447F"/>
    <w:rsid w:val="00856044"/>
    <w:rsid w:val="00862D34"/>
    <w:rsid w:val="008669B5"/>
    <w:rsid w:val="00866A6A"/>
    <w:rsid w:val="00870265"/>
    <w:rsid w:val="00876560"/>
    <w:rsid w:val="00876F30"/>
    <w:rsid w:val="00877422"/>
    <w:rsid w:val="00877685"/>
    <w:rsid w:val="00882AB7"/>
    <w:rsid w:val="00885EC4"/>
    <w:rsid w:val="008865BF"/>
    <w:rsid w:val="00890EF4"/>
    <w:rsid w:val="00891A13"/>
    <w:rsid w:val="00894DBA"/>
    <w:rsid w:val="00896036"/>
    <w:rsid w:val="008975EE"/>
    <w:rsid w:val="008977C0"/>
    <w:rsid w:val="00897B7F"/>
    <w:rsid w:val="008A1352"/>
    <w:rsid w:val="008A2883"/>
    <w:rsid w:val="008A4A38"/>
    <w:rsid w:val="008A7045"/>
    <w:rsid w:val="008B1822"/>
    <w:rsid w:val="008B4037"/>
    <w:rsid w:val="008B591F"/>
    <w:rsid w:val="008B7095"/>
    <w:rsid w:val="008C01C3"/>
    <w:rsid w:val="008C36B7"/>
    <w:rsid w:val="008C5339"/>
    <w:rsid w:val="008C5A50"/>
    <w:rsid w:val="008C641E"/>
    <w:rsid w:val="008D0F2C"/>
    <w:rsid w:val="008D34F0"/>
    <w:rsid w:val="008D3A8F"/>
    <w:rsid w:val="008D4960"/>
    <w:rsid w:val="008D64E4"/>
    <w:rsid w:val="008E10BB"/>
    <w:rsid w:val="008E4801"/>
    <w:rsid w:val="008F2B93"/>
    <w:rsid w:val="008F367E"/>
    <w:rsid w:val="008F460B"/>
    <w:rsid w:val="00900C96"/>
    <w:rsid w:val="009032FA"/>
    <w:rsid w:val="0090457B"/>
    <w:rsid w:val="009049CA"/>
    <w:rsid w:val="00921E53"/>
    <w:rsid w:val="00925FC9"/>
    <w:rsid w:val="00931D57"/>
    <w:rsid w:val="00932E7C"/>
    <w:rsid w:val="009367DB"/>
    <w:rsid w:val="00953924"/>
    <w:rsid w:val="009556E4"/>
    <w:rsid w:val="009657D4"/>
    <w:rsid w:val="00965AB0"/>
    <w:rsid w:val="009710AB"/>
    <w:rsid w:val="009731E0"/>
    <w:rsid w:val="00973B2A"/>
    <w:rsid w:val="00975DC7"/>
    <w:rsid w:val="009763CF"/>
    <w:rsid w:val="00976CA8"/>
    <w:rsid w:val="009801FB"/>
    <w:rsid w:val="00982789"/>
    <w:rsid w:val="0098433D"/>
    <w:rsid w:val="00986A11"/>
    <w:rsid w:val="00987613"/>
    <w:rsid w:val="0099113F"/>
    <w:rsid w:val="009920E2"/>
    <w:rsid w:val="009938AE"/>
    <w:rsid w:val="00996414"/>
    <w:rsid w:val="009A0E12"/>
    <w:rsid w:val="009A1688"/>
    <w:rsid w:val="009A171A"/>
    <w:rsid w:val="009A2934"/>
    <w:rsid w:val="009A4FE6"/>
    <w:rsid w:val="009A7491"/>
    <w:rsid w:val="009B3907"/>
    <w:rsid w:val="009B732B"/>
    <w:rsid w:val="009C09D3"/>
    <w:rsid w:val="009C27F1"/>
    <w:rsid w:val="009C332F"/>
    <w:rsid w:val="009C5B57"/>
    <w:rsid w:val="009D452D"/>
    <w:rsid w:val="009E305B"/>
    <w:rsid w:val="009E4ADE"/>
    <w:rsid w:val="009E549E"/>
    <w:rsid w:val="009E7E28"/>
    <w:rsid w:val="009F66A5"/>
    <w:rsid w:val="00A01544"/>
    <w:rsid w:val="00A019B2"/>
    <w:rsid w:val="00A114F0"/>
    <w:rsid w:val="00A16663"/>
    <w:rsid w:val="00A17BFE"/>
    <w:rsid w:val="00A21D7F"/>
    <w:rsid w:val="00A27BA3"/>
    <w:rsid w:val="00A30889"/>
    <w:rsid w:val="00A309C0"/>
    <w:rsid w:val="00A3616D"/>
    <w:rsid w:val="00A37F58"/>
    <w:rsid w:val="00A45F18"/>
    <w:rsid w:val="00A46C25"/>
    <w:rsid w:val="00A501DE"/>
    <w:rsid w:val="00A52E68"/>
    <w:rsid w:val="00A546F4"/>
    <w:rsid w:val="00A56EB7"/>
    <w:rsid w:val="00A612BC"/>
    <w:rsid w:val="00A63618"/>
    <w:rsid w:val="00A65D8D"/>
    <w:rsid w:val="00A66366"/>
    <w:rsid w:val="00A67279"/>
    <w:rsid w:val="00A67AAD"/>
    <w:rsid w:val="00A719CC"/>
    <w:rsid w:val="00A731A8"/>
    <w:rsid w:val="00A74624"/>
    <w:rsid w:val="00A7774C"/>
    <w:rsid w:val="00A828B4"/>
    <w:rsid w:val="00A85BCD"/>
    <w:rsid w:val="00A8687A"/>
    <w:rsid w:val="00A90534"/>
    <w:rsid w:val="00A9303C"/>
    <w:rsid w:val="00A94F47"/>
    <w:rsid w:val="00A96010"/>
    <w:rsid w:val="00AA09CA"/>
    <w:rsid w:val="00AA3C03"/>
    <w:rsid w:val="00AB05F3"/>
    <w:rsid w:val="00AB2D8B"/>
    <w:rsid w:val="00AB724A"/>
    <w:rsid w:val="00AC0AD8"/>
    <w:rsid w:val="00AC10B6"/>
    <w:rsid w:val="00AC12AA"/>
    <w:rsid w:val="00AC2E57"/>
    <w:rsid w:val="00AC3B5C"/>
    <w:rsid w:val="00AD11C5"/>
    <w:rsid w:val="00AD1B51"/>
    <w:rsid w:val="00AD3170"/>
    <w:rsid w:val="00AE0625"/>
    <w:rsid w:val="00AE3C57"/>
    <w:rsid w:val="00AE4CBF"/>
    <w:rsid w:val="00AE5E9A"/>
    <w:rsid w:val="00AF1EB4"/>
    <w:rsid w:val="00AF3AF4"/>
    <w:rsid w:val="00AF3EDD"/>
    <w:rsid w:val="00AF588B"/>
    <w:rsid w:val="00AF5C9F"/>
    <w:rsid w:val="00AF605B"/>
    <w:rsid w:val="00AF715B"/>
    <w:rsid w:val="00AF7C0F"/>
    <w:rsid w:val="00B0353B"/>
    <w:rsid w:val="00B03F01"/>
    <w:rsid w:val="00B04CF1"/>
    <w:rsid w:val="00B14E7D"/>
    <w:rsid w:val="00B20A48"/>
    <w:rsid w:val="00B22CF1"/>
    <w:rsid w:val="00B27D5D"/>
    <w:rsid w:val="00B31977"/>
    <w:rsid w:val="00B33C97"/>
    <w:rsid w:val="00B35279"/>
    <w:rsid w:val="00B35CE2"/>
    <w:rsid w:val="00B362CD"/>
    <w:rsid w:val="00B363A8"/>
    <w:rsid w:val="00B423B2"/>
    <w:rsid w:val="00B438D8"/>
    <w:rsid w:val="00B50B3B"/>
    <w:rsid w:val="00B5198E"/>
    <w:rsid w:val="00B52939"/>
    <w:rsid w:val="00B5378D"/>
    <w:rsid w:val="00B549ED"/>
    <w:rsid w:val="00B575FA"/>
    <w:rsid w:val="00B60DC9"/>
    <w:rsid w:val="00B72E15"/>
    <w:rsid w:val="00B76601"/>
    <w:rsid w:val="00B7783E"/>
    <w:rsid w:val="00B80156"/>
    <w:rsid w:val="00B82984"/>
    <w:rsid w:val="00B84FAE"/>
    <w:rsid w:val="00B96C90"/>
    <w:rsid w:val="00BA4EF6"/>
    <w:rsid w:val="00BB175F"/>
    <w:rsid w:val="00BB1B5E"/>
    <w:rsid w:val="00BB2B73"/>
    <w:rsid w:val="00BC3AF7"/>
    <w:rsid w:val="00BC7D88"/>
    <w:rsid w:val="00BD2174"/>
    <w:rsid w:val="00BD34BA"/>
    <w:rsid w:val="00BD5BCB"/>
    <w:rsid w:val="00BE0DDF"/>
    <w:rsid w:val="00BE1234"/>
    <w:rsid w:val="00BE590D"/>
    <w:rsid w:val="00BE648A"/>
    <w:rsid w:val="00BE7267"/>
    <w:rsid w:val="00BF098E"/>
    <w:rsid w:val="00BF0AFB"/>
    <w:rsid w:val="00BF1B94"/>
    <w:rsid w:val="00BF4982"/>
    <w:rsid w:val="00BF5077"/>
    <w:rsid w:val="00BF58BB"/>
    <w:rsid w:val="00BF63E8"/>
    <w:rsid w:val="00C03959"/>
    <w:rsid w:val="00C058A4"/>
    <w:rsid w:val="00C06C8F"/>
    <w:rsid w:val="00C079FF"/>
    <w:rsid w:val="00C10984"/>
    <w:rsid w:val="00C14CA3"/>
    <w:rsid w:val="00C21EB3"/>
    <w:rsid w:val="00C23269"/>
    <w:rsid w:val="00C25315"/>
    <w:rsid w:val="00C25F5B"/>
    <w:rsid w:val="00C26C40"/>
    <w:rsid w:val="00C31D96"/>
    <w:rsid w:val="00C32074"/>
    <w:rsid w:val="00C33B71"/>
    <w:rsid w:val="00C402AF"/>
    <w:rsid w:val="00C40BE8"/>
    <w:rsid w:val="00C4302B"/>
    <w:rsid w:val="00C4479E"/>
    <w:rsid w:val="00C46807"/>
    <w:rsid w:val="00C50BA2"/>
    <w:rsid w:val="00C55DEB"/>
    <w:rsid w:val="00C5673A"/>
    <w:rsid w:val="00C569F5"/>
    <w:rsid w:val="00C56F9C"/>
    <w:rsid w:val="00C609AB"/>
    <w:rsid w:val="00C67844"/>
    <w:rsid w:val="00C709B8"/>
    <w:rsid w:val="00C71A93"/>
    <w:rsid w:val="00C71E60"/>
    <w:rsid w:val="00C735BC"/>
    <w:rsid w:val="00C76091"/>
    <w:rsid w:val="00C906B7"/>
    <w:rsid w:val="00C91D8F"/>
    <w:rsid w:val="00C93A03"/>
    <w:rsid w:val="00C9555E"/>
    <w:rsid w:val="00C957A1"/>
    <w:rsid w:val="00C95835"/>
    <w:rsid w:val="00C970CD"/>
    <w:rsid w:val="00CA1493"/>
    <w:rsid w:val="00CA32CF"/>
    <w:rsid w:val="00CA51CE"/>
    <w:rsid w:val="00CA6268"/>
    <w:rsid w:val="00CB1061"/>
    <w:rsid w:val="00CB2817"/>
    <w:rsid w:val="00CB3760"/>
    <w:rsid w:val="00CB4E86"/>
    <w:rsid w:val="00CC0FC4"/>
    <w:rsid w:val="00CC25DF"/>
    <w:rsid w:val="00CC4274"/>
    <w:rsid w:val="00CC4B67"/>
    <w:rsid w:val="00CD442A"/>
    <w:rsid w:val="00CD6483"/>
    <w:rsid w:val="00CE0AA8"/>
    <w:rsid w:val="00CE2910"/>
    <w:rsid w:val="00CE62A8"/>
    <w:rsid w:val="00CF2AB0"/>
    <w:rsid w:val="00CF4C82"/>
    <w:rsid w:val="00D00F14"/>
    <w:rsid w:val="00D029E7"/>
    <w:rsid w:val="00D044A9"/>
    <w:rsid w:val="00D04526"/>
    <w:rsid w:val="00D04865"/>
    <w:rsid w:val="00D048B7"/>
    <w:rsid w:val="00D127AF"/>
    <w:rsid w:val="00D13195"/>
    <w:rsid w:val="00D132FC"/>
    <w:rsid w:val="00D14EDF"/>
    <w:rsid w:val="00D1792B"/>
    <w:rsid w:val="00D23C40"/>
    <w:rsid w:val="00D26F0C"/>
    <w:rsid w:val="00D27C4C"/>
    <w:rsid w:val="00D341F1"/>
    <w:rsid w:val="00D36796"/>
    <w:rsid w:val="00D36E52"/>
    <w:rsid w:val="00D41871"/>
    <w:rsid w:val="00D426B4"/>
    <w:rsid w:val="00D43408"/>
    <w:rsid w:val="00D50A17"/>
    <w:rsid w:val="00D54378"/>
    <w:rsid w:val="00D55905"/>
    <w:rsid w:val="00D55FE9"/>
    <w:rsid w:val="00D61757"/>
    <w:rsid w:val="00D65947"/>
    <w:rsid w:val="00D7032D"/>
    <w:rsid w:val="00D70C2C"/>
    <w:rsid w:val="00D71C04"/>
    <w:rsid w:val="00D743B9"/>
    <w:rsid w:val="00D80E5C"/>
    <w:rsid w:val="00D8474A"/>
    <w:rsid w:val="00D8602D"/>
    <w:rsid w:val="00D87D2F"/>
    <w:rsid w:val="00D91624"/>
    <w:rsid w:val="00D95E44"/>
    <w:rsid w:val="00DA6C5C"/>
    <w:rsid w:val="00DA72DE"/>
    <w:rsid w:val="00DA73C8"/>
    <w:rsid w:val="00DB3401"/>
    <w:rsid w:val="00DB4377"/>
    <w:rsid w:val="00DC0DE0"/>
    <w:rsid w:val="00DC1CAB"/>
    <w:rsid w:val="00DC40E3"/>
    <w:rsid w:val="00DE3CAC"/>
    <w:rsid w:val="00DE61A8"/>
    <w:rsid w:val="00DE6280"/>
    <w:rsid w:val="00DF1AE8"/>
    <w:rsid w:val="00DF2B5B"/>
    <w:rsid w:val="00DF3FBF"/>
    <w:rsid w:val="00DF5E44"/>
    <w:rsid w:val="00E00889"/>
    <w:rsid w:val="00E00BC6"/>
    <w:rsid w:val="00E00F1C"/>
    <w:rsid w:val="00E02884"/>
    <w:rsid w:val="00E03F76"/>
    <w:rsid w:val="00E0646D"/>
    <w:rsid w:val="00E11D3A"/>
    <w:rsid w:val="00E127FB"/>
    <w:rsid w:val="00E1368C"/>
    <w:rsid w:val="00E13744"/>
    <w:rsid w:val="00E149F8"/>
    <w:rsid w:val="00E16290"/>
    <w:rsid w:val="00E24457"/>
    <w:rsid w:val="00E259C2"/>
    <w:rsid w:val="00E26148"/>
    <w:rsid w:val="00E277CD"/>
    <w:rsid w:val="00E42CB6"/>
    <w:rsid w:val="00E4324C"/>
    <w:rsid w:val="00E43C9B"/>
    <w:rsid w:val="00E564E4"/>
    <w:rsid w:val="00E6152F"/>
    <w:rsid w:val="00E62158"/>
    <w:rsid w:val="00E627B5"/>
    <w:rsid w:val="00E63C69"/>
    <w:rsid w:val="00E72E2D"/>
    <w:rsid w:val="00E76E30"/>
    <w:rsid w:val="00E8550A"/>
    <w:rsid w:val="00E8681F"/>
    <w:rsid w:val="00E905CA"/>
    <w:rsid w:val="00E92624"/>
    <w:rsid w:val="00E953C8"/>
    <w:rsid w:val="00EA004A"/>
    <w:rsid w:val="00EA1330"/>
    <w:rsid w:val="00EA17D0"/>
    <w:rsid w:val="00EA1AC9"/>
    <w:rsid w:val="00EA5839"/>
    <w:rsid w:val="00EA6F59"/>
    <w:rsid w:val="00EB0014"/>
    <w:rsid w:val="00EB1855"/>
    <w:rsid w:val="00EB24B9"/>
    <w:rsid w:val="00EB28D1"/>
    <w:rsid w:val="00EB5687"/>
    <w:rsid w:val="00EB7F55"/>
    <w:rsid w:val="00EC01A7"/>
    <w:rsid w:val="00EC055F"/>
    <w:rsid w:val="00EC1DAF"/>
    <w:rsid w:val="00EC3063"/>
    <w:rsid w:val="00EC414E"/>
    <w:rsid w:val="00EC520C"/>
    <w:rsid w:val="00ED0D46"/>
    <w:rsid w:val="00ED3E8E"/>
    <w:rsid w:val="00EE180E"/>
    <w:rsid w:val="00EE3453"/>
    <w:rsid w:val="00EE6E94"/>
    <w:rsid w:val="00EF3C58"/>
    <w:rsid w:val="00EF41D0"/>
    <w:rsid w:val="00EF45DE"/>
    <w:rsid w:val="00EF709B"/>
    <w:rsid w:val="00F011A3"/>
    <w:rsid w:val="00F0593A"/>
    <w:rsid w:val="00F06FA0"/>
    <w:rsid w:val="00F071D6"/>
    <w:rsid w:val="00F1175C"/>
    <w:rsid w:val="00F11A86"/>
    <w:rsid w:val="00F11CD6"/>
    <w:rsid w:val="00F167ED"/>
    <w:rsid w:val="00F206EE"/>
    <w:rsid w:val="00F2501F"/>
    <w:rsid w:val="00F26FFB"/>
    <w:rsid w:val="00F30911"/>
    <w:rsid w:val="00F31F47"/>
    <w:rsid w:val="00F33ABE"/>
    <w:rsid w:val="00F34E51"/>
    <w:rsid w:val="00F3513C"/>
    <w:rsid w:val="00F37DAD"/>
    <w:rsid w:val="00F4197C"/>
    <w:rsid w:val="00F41C4D"/>
    <w:rsid w:val="00F42AB7"/>
    <w:rsid w:val="00F46E47"/>
    <w:rsid w:val="00F4717C"/>
    <w:rsid w:val="00F47F93"/>
    <w:rsid w:val="00F524A3"/>
    <w:rsid w:val="00F54ED0"/>
    <w:rsid w:val="00F55876"/>
    <w:rsid w:val="00F5744B"/>
    <w:rsid w:val="00F61F78"/>
    <w:rsid w:val="00F66763"/>
    <w:rsid w:val="00F66940"/>
    <w:rsid w:val="00F70D1D"/>
    <w:rsid w:val="00F712C0"/>
    <w:rsid w:val="00F71650"/>
    <w:rsid w:val="00F71DC4"/>
    <w:rsid w:val="00F72211"/>
    <w:rsid w:val="00F724D2"/>
    <w:rsid w:val="00F727A1"/>
    <w:rsid w:val="00F73723"/>
    <w:rsid w:val="00F73A3D"/>
    <w:rsid w:val="00F7466D"/>
    <w:rsid w:val="00F8011D"/>
    <w:rsid w:val="00F8243A"/>
    <w:rsid w:val="00F835C4"/>
    <w:rsid w:val="00F84BFC"/>
    <w:rsid w:val="00F95EB8"/>
    <w:rsid w:val="00F965BA"/>
    <w:rsid w:val="00FA5836"/>
    <w:rsid w:val="00FB3D55"/>
    <w:rsid w:val="00FC398D"/>
    <w:rsid w:val="00FC654A"/>
    <w:rsid w:val="00FD1F0A"/>
    <w:rsid w:val="00FD218D"/>
    <w:rsid w:val="00FD2463"/>
    <w:rsid w:val="00FD3707"/>
    <w:rsid w:val="00FD77DA"/>
    <w:rsid w:val="00FE07A3"/>
    <w:rsid w:val="00FE1556"/>
    <w:rsid w:val="00FE19E6"/>
    <w:rsid w:val="00FE3E1A"/>
    <w:rsid w:val="00FE539D"/>
    <w:rsid w:val="00FF1E9F"/>
    <w:rsid w:val="00FF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30BB0FF7"/>
  <w15:chartTrackingRefBased/>
  <w15:docId w15:val="{37AC762D-0330-470D-9D72-924DF88A5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718"/>
    <w:pPr>
      <w:tabs>
        <w:tab w:val="center" w:pos="4680"/>
        <w:tab w:val="right" w:pos="9360"/>
      </w:tabs>
      <w:spacing w:after="0" w:line="240" w:lineRule="auto"/>
    </w:pPr>
    <w:rPr>
      <w:lang w:val="es-PR"/>
    </w:rPr>
  </w:style>
  <w:style w:type="character" w:customStyle="1" w:styleId="HeaderChar">
    <w:name w:val="Header Char"/>
    <w:link w:val="Header"/>
    <w:uiPriority w:val="99"/>
    <w:rsid w:val="007C1718"/>
    <w:rPr>
      <w:lang w:val="es-PR"/>
    </w:rPr>
  </w:style>
  <w:style w:type="character" w:styleId="PageNumber">
    <w:name w:val="page number"/>
    <w:basedOn w:val="DefaultParagraphFont"/>
    <w:rsid w:val="007C1718"/>
  </w:style>
  <w:style w:type="character" w:styleId="LineNumber">
    <w:name w:val="line number"/>
    <w:basedOn w:val="DefaultParagraphFont"/>
    <w:uiPriority w:val="99"/>
    <w:semiHidden/>
    <w:unhideWhenUsed/>
    <w:rsid w:val="007C1718"/>
  </w:style>
  <w:style w:type="paragraph" w:styleId="ListParagraph">
    <w:name w:val="List Paragraph"/>
    <w:basedOn w:val="Normal"/>
    <w:qFormat/>
    <w:rsid w:val="007C1718"/>
    <w:pPr>
      <w:spacing w:after="0" w:line="240" w:lineRule="auto"/>
      <w:ind w:left="720"/>
      <w:contextualSpacing/>
    </w:pPr>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01377E"/>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1377E"/>
    <w:rPr>
      <w:rFonts w:ascii="Segoe UI" w:hAnsi="Segoe UI" w:cs="Segoe UI"/>
      <w:sz w:val="18"/>
      <w:szCs w:val="18"/>
    </w:rPr>
  </w:style>
  <w:style w:type="character" w:styleId="PlaceholderText">
    <w:name w:val="Placeholder Text"/>
    <w:uiPriority w:val="99"/>
    <w:semiHidden/>
    <w:rsid w:val="002664E6"/>
    <w:rPr>
      <w:color w:val="808080"/>
    </w:rPr>
  </w:style>
  <w:style w:type="paragraph" w:styleId="FootnoteText">
    <w:name w:val="footnote text"/>
    <w:basedOn w:val="Normal"/>
    <w:link w:val="FootnoteTextChar"/>
    <w:uiPriority w:val="99"/>
    <w:unhideWhenUsed/>
    <w:rsid w:val="002664E6"/>
    <w:pPr>
      <w:spacing w:after="0" w:line="240" w:lineRule="auto"/>
    </w:pPr>
    <w:rPr>
      <w:sz w:val="20"/>
      <w:szCs w:val="20"/>
    </w:rPr>
  </w:style>
  <w:style w:type="character" w:customStyle="1" w:styleId="FootnoteTextChar">
    <w:name w:val="Footnote Text Char"/>
    <w:link w:val="FootnoteText"/>
    <w:uiPriority w:val="99"/>
    <w:rsid w:val="002664E6"/>
    <w:rPr>
      <w:sz w:val="20"/>
      <w:szCs w:val="20"/>
    </w:rPr>
  </w:style>
  <w:style w:type="character" w:styleId="FootnoteReference">
    <w:name w:val="footnote reference"/>
    <w:uiPriority w:val="99"/>
    <w:semiHidden/>
    <w:unhideWhenUsed/>
    <w:rsid w:val="002664E6"/>
    <w:rPr>
      <w:vertAlign w:val="superscript"/>
    </w:rPr>
  </w:style>
  <w:style w:type="character" w:styleId="CommentReference">
    <w:name w:val="annotation reference"/>
    <w:uiPriority w:val="99"/>
    <w:semiHidden/>
    <w:unhideWhenUsed/>
    <w:rsid w:val="00EB7F55"/>
    <w:rPr>
      <w:sz w:val="16"/>
      <w:szCs w:val="16"/>
    </w:rPr>
  </w:style>
  <w:style w:type="paragraph" w:styleId="CommentText">
    <w:name w:val="annotation text"/>
    <w:basedOn w:val="Normal"/>
    <w:link w:val="CommentTextChar"/>
    <w:uiPriority w:val="99"/>
    <w:semiHidden/>
    <w:unhideWhenUsed/>
    <w:rsid w:val="00EB7F55"/>
    <w:pPr>
      <w:spacing w:line="240" w:lineRule="auto"/>
    </w:pPr>
    <w:rPr>
      <w:sz w:val="20"/>
      <w:szCs w:val="20"/>
    </w:rPr>
  </w:style>
  <w:style w:type="character" w:customStyle="1" w:styleId="CommentTextChar">
    <w:name w:val="Comment Text Char"/>
    <w:link w:val="CommentText"/>
    <w:uiPriority w:val="99"/>
    <w:semiHidden/>
    <w:rsid w:val="00EB7F55"/>
    <w:rPr>
      <w:sz w:val="20"/>
      <w:szCs w:val="20"/>
    </w:rPr>
  </w:style>
  <w:style w:type="paragraph" w:styleId="CommentSubject">
    <w:name w:val="annotation subject"/>
    <w:basedOn w:val="CommentText"/>
    <w:next w:val="CommentText"/>
    <w:link w:val="CommentSubjectChar"/>
    <w:uiPriority w:val="99"/>
    <w:semiHidden/>
    <w:unhideWhenUsed/>
    <w:rsid w:val="00EB7F55"/>
    <w:rPr>
      <w:b/>
      <w:bCs/>
    </w:rPr>
  </w:style>
  <w:style w:type="character" w:customStyle="1" w:styleId="CommentSubjectChar">
    <w:name w:val="Comment Subject Char"/>
    <w:link w:val="CommentSubject"/>
    <w:uiPriority w:val="99"/>
    <w:semiHidden/>
    <w:rsid w:val="00EB7F55"/>
    <w:rPr>
      <w:b/>
      <w:bCs/>
      <w:sz w:val="20"/>
      <w:szCs w:val="20"/>
    </w:rPr>
  </w:style>
  <w:style w:type="paragraph" w:styleId="Revision">
    <w:name w:val="Revision"/>
    <w:hidden/>
    <w:uiPriority w:val="99"/>
    <w:semiHidden/>
    <w:rsid w:val="00EB7F55"/>
    <w:rPr>
      <w:sz w:val="22"/>
      <w:szCs w:val="22"/>
    </w:rPr>
  </w:style>
  <w:style w:type="character" w:styleId="Hyperlink">
    <w:name w:val="Hyperlink"/>
    <w:uiPriority w:val="99"/>
    <w:unhideWhenUsed/>
    <w:rsid w:val="00BD5BCB"/>
    <w:rPr>
      <w:color w:val="0563C1"/>
      <w:u w:val="single"/>
    </w:rPr>
  </w:style>
  <w:style w:type="character" w:styleId="FollowedHyperlink">
    <w:name w:val="FollowedHyperlink"/>
    <w:uiPriority w:val="99"/>
    <w:semiHidden/>
    <w:unhideWhenUsed/>
    <w:rsid w:val="00882AB7"/>
    <w:rPr>
      <w:color w:val="954F72"/>
      <w:u w:val="single"/>
    </w:rPr>
  </w:style>
  <w:style w:type="paragraph" w:customStyle="1" w:styleId="Body">
    <w:name w:val="Body"/>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lang w:val="es-ES_tradnl"/>
    </w:rPr>
  </w:style>
  <w:style w:type="paragraph" w:customStyle="1" w:styleId="Default">
    <w:name w:val="Default"/>
    <w:rsid w:val="004612E9"/>
    <w:pPr>
      <w:widowControl w:val="0"/>
      <w:pBdr>
        <w:top w:val="nil"/>
        <w:left w:val="nil"/>
        <w:bottom w:val="nil"/>
        <w:right w:val="nil"/>
        <w:between w:val="nil"/>
        <w:bar w:val="nil"/>
      </w:pBdr>
      <w:ind w:firstLine="720"/>
      <w:jc w:val="both"/>
    </w:pPr>
    <w:rPr>
      <w:rFonts w:ascii="Times New Roman" w:eastAsia="Arial Unicode MS" w:hAnsi="Times New Roman" w:cs="Arial Unicode MS"/>
      <w:color w:val="000000"/>
      <w:sz w:val="24"/>
      <w:szCs w:val="24"/>
      <w:u w:color="000000"/>
      <w:bdr w:val="nil"/>
    </w:rPr>
  </w:style>
  <w:style w:type="numbering" w:customStyle="1" w:styleId="ImportedStyle1">
    <w:name w:val="Imported Style 1"/>
    <w:rsid w:val="004612E9"/>
    <w:pPr>
      <w:numPr>
        <w:numId w:val="7"/>
      </w:numPr>
    </w:pPr>
  </w:style>
  <w:style w:type="numbering" w:customStyle="1" w:styleId="ImportedStyle2">
    <w:name w:val="Imported Style 2"/>
    <w:rsid w:val="004612E9"/>
    <w:pPr>
      <w:numPr>
        <w:numId w:val="9"/>
      </w:numPr>
    </w:pPr>
  </w:style>
  <w:style w:type="numbering" w:customStyle="1" w:styleId="ImportedStyle3">
    <w:name w:val="Imported Style 3"/>
    <w:rsid w:val="004612E9"/>
    <w:pPr>
      <w:numPr>
        <w:numId w:val="12"/>
      </w:numPr>
    </w:pPr>
  </w:style>
  <w:style w:type="numbering" w:customStyle="1" w:styleId="ImportedStyle4">
    <w:name w:val="Imported Style 4"/>
    <w:rsid w:val="004612E9"/>
    <w:pPr>
      <w:numPr>
        <w:numId w:val="14"/>
      </w:numPr>
    </w:pPr>
  </w:style>
  <w:style w:type="numbering" w:customStyle="1" w:styleId="ImportedStyle5">
    <w:name w:val="Imported Style 5"/>
    <w:rsid w:val="004612E9"/>
    <w:pPr>
      <w:numPr>
        <w:numId w:val="16"/>
      </w:numPr>
    </w:pPr>
  </w:style>
  <w:style w:type="paragraph" w:styleId="NormalWeb">
    <w:name w:val="Normal (Web)"/>
    <w:basedOn w:val="Normal"/>
    <w:uiPriority w:val="99"/>
    <w:semiHidden/>
    <w:unhideWhenUsed/>
    <w:rsid w:val="003E27C1"/>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E27C1"/>
    <w:rPr>
      <w:b/>
      <w:bCs/>
    </w:rPr>
  </w:style>
  <w:style w:type="paragraph" w:styleId="BodyText">
    <w:name w:val="Body Text"/>
    <w:basedOn w:val="Normal"/>
    <w:link w:val="BodyTextChar"/>
    <w:uiPriority w:val="1"/>
    <w:qFormat/>
    <w:rsid w:val="007B6469"/>
    <w:pPr>
      <w:widowControl w:val="0"/>
      <w:autoSpaceDE w:val="0"/>
      <w:autoSpaceDN w:val="0"/>
      <w:spacing w:before="12" w:after="0" w:line="240" w:lineRule="auto"/>
    </w:pPr>
    <w:rPr>
      <w:rFonts w:ascii="Cambria" w:eastAsia="Cambria" w:hAnsi="Cambria" w:cs="Cambria"/>
      <w:sz w:val="24"/>
      <w:szCs w:val="24"/>
    </w:rPr>
  </w:style>
  <w:style w:type="character" w:customStyle="1" w:styleId="BodyTextChar">
    <w:name w:val="Body Text Char"/>
    <w:link w:val="BodyText"/>
    <w:uiPriority w:val="1"/>
    <w:rsid w:val="007B6469"/>
    <w:rPr>
      <w:rFonts w:ascii="Cambria" w:eastAsia="Cambria" w:hAnsi="Cambria" w:cs="Cambria"/>
      <w:sz w:val="24"/>
      <w:szCs w:val="24"/>
      <w:lang w:val="es-ES"/>
    </w:rPr>
  </w:style>
  <w:style w:type="numbering" w:customStyle="1" w:styleId="CurrentList1">
    <w:name w:val="Current List1"/>
    <w:uiPriority w:val="99"/>
    <w:rsid w:val="00543259"/>
    <w:pPr>
      <w:numPr>
        <w:numId w:val="28"/>
      </w:numPr>
    </w:pPr>
  </w:style>
  <w:style w:type="numbering" w:customStyle="1" w:styleId="CurrentList2">
    <w:name w:val="Current List2"/>
    <w:uiPriority w:val="99"/>
    <w:rsid w:val="00543259"/>
    <w:pPr>
      <w:numPr>
        <w:numId w:val="29"/>
      </w:numPr>
    </w:pPr>
  </w:style>
  <w:style w:type="paragraph" w:styleId="Footer">
    <w:name w:val="footer"/>
    <w:basedOn w:val="Normal"/>
    <w:link w:val="FooterChar"/>
    <w:uiPriority w:val="99"/>
    <w:unhideWhenUsed/>
    <w:rsid w:val="004A4760"/>
    <w:pPr>
      <w:tabs>
        <w:tab w:val="center" w:pos="4680"/>
        <w:tab w:val="right" w:pos="9360"/>
      </w:tabs>
    </w:pPr>
  </w:style>
  <w:style w:type="character" w:customStyle="1" w:styleId="FooterChar">
    <w:name w:val="Footer Char"/>
    <w:link w:val="Footer"/>
    <w:uiPriority w:val="99"/>
    <w:rsid w:val="004A4760"/>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9857">
      <w:bodyDiv w:val="1"/>
      <w:marLeft w:val="0"/>
      <w:marRight w:val="0"/>
      <w:marTop w:val="0"/>
      <w:marBottom w:val="0"/>
      <w:divBdr>
        <w:top w:val="none" w:sz="0" w:space="0" w:color="auto"/>
        <w:left w:val="none" w:sz="0" w:space="0" w:color="auto"/>
        <w:bottom w:val="none" w:sz="0" w:space="0" w:color="auto"/>
        <w:right w:val="none" w:sz="0" w:space="0" w:color="auto"/>
      </w:divBdr>
      <w:divsChild>
        <w:div w:id="503401874">
          <w:marLeft w:val="0"/>
          <w:marRight w:val="0"/>
          <w:marTop w:val="0"/>
          <w:marBottom w:val="0"/>
          <w:divBdr>
            <w:top w:val="none" w:sz="0" w:space="0" w:color="auto"/>
            <w:left w:val="none" w:sz="0" w:space="0" w:color="auto"/>
            <w:bottom w:val="none" w:sz="0" w:space="0" w:color="auto"/>
            <w:right w:val="none" w:sz="0" w:space="0" w:color="auto"/>
          </w:divBdr>
          <w:divsChild>
            <w:div w:id="1603027256">
              <w:marLeft w:val="0"/>
              <w:marRight w:val="0"/>
              <w:marTop w:val="0"/>
              <w:marBottom w:val="0"/>
              <w:divBdr>
                <w:top w:val="none" w:sz="0" w:space="0" w:color="auto"/>
                <w:left w:val="none" w:sz="0" w:space="0" w:color="auto"/>
                <w:bottom w:val="none" w:sz="0" w:space="0" w:color="auto"/>
                <w:right w:val="none" w:sz="0" w:space="0" w:color="auto"/>
              </w:divBdr>
              <w:divsChild>
                <w:div w:id="140325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7658">
      <w:bodyDiv w:val="1"/>
      <w:marLeft w:val="0"/>
      <w:marRight w:val="0"/>
      <w:marTop w:val="0"/>
      <w:marBottom w:val="0"/>
      <w:divBdr>
        <w:top w:val="none" w:sz="0" w:space="0" w:color="auto"/>
        <w:left w:val="none" w:sz="0" w:space="0" w:color="auto"/>
        <w:bottom w:val="none" w:sz="0" w:space="0" w:color="auto"/>
        <w:right w:val="none" w:sz="0" w:space="0" w:color="auto"/>
      </w:divBdr>
      <w:divsChild>
        <w:div w:id="311099716">
          <w:marLeft w:val="0"/>
          <w:marRight w:val="0"/>
          <w:marTop w:val="0"/>
          <w:marBottom w:val="0"/>
          <w:divBdr>
            <w:top w:val="none" w:sz="0" w:space="0" w:color="auto"/>
            <w:left w:val="none" w:sz="0" w:space="0" w:color="auto"/>
            <w:bottom w:val="none" w:sz="0" w:space="0" w:color="auto"/>
            <w:right w:val="none" w:sz="0" w:space="0" w:color="auto"/>
          </w:divBdr>
          <w:divsChild>
            <w:div w:id="407924367">
              <w:marLeft w:val="0"/>
              <w:marRight w:val="0"/>
              <w:marTop w:val="0"/>
              <w:marBottom w:val="0"/>
              <w:divBdr>
                <w:top w:val="none" w:sz="0" w:space="0" w:color="auto"/>
                <w:left w:val="none" w:sz="0" w:space="0" w:color="auto"/>
                <w:bottom w:val="none" w:sz="0" w:space="0" w:color="auto"/>
                <w:right w:val="none" w:sz="0" w:space="0" w:color="auto"/>
              </w:divBdr>
              <w:divsChild>
                <w:div w:id="16380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89919">
      <w:bodyDiv w:val="1"/>
      <w:marLeft w:val="0"/>
      <w:marRight w:val="0"/>
      <w:marTop w:val="0"/>
      <w:marBottom w:val="0"/>
      <w:divBdr>
        <w:top w:val="none" w:sz="0" w:space="0" w:color="auto"/>
        <w:left w:val="none" w:sz="0" w:space="0" w:color="auto"/>
        <w:bottom w:val="none" w:sz="0" w:space="0" w:color="auto"/>
        <w:right w:val="none" w:sz="0" w:space="0" w:color="auto"/>
      </w:divBdr>
      <w:divsChild>
        <w:div w:id="162136364">
          <w:marLeft w:val="0"/>
          <w:marRight w:val="0"/>
          <w:marTop w:val="0"/>
          <w:marBottom w:val="0"/>
          <w:divBdr>
            <w:top w:val="none" w:sz="0" w:space="0" w:color="auto"/>
            <w:left w:val="none" w:sz="0" w:space="0" w:color="auto"/>
            <w:bottom w:val="none" w:sz="0" w:space="0" w:color="auto"/>
            <w:right w:val="none" w:sz="0" w:space="0" w:color="auto"/>
          </w:divBdr>
          <w:divsChild>
            <w:div w:id="933630350">
              <w:marLeft w:val="0"/>
              <w:marRight w:val="0"/>
              <w:marTop w:val="0"/>
              <w:marBottom w:val="0"/>
              <w:divBdr>
                <w:top w:val="none" w:sz="0" w:space="0" w:color="auto"/>
                <w:left w:val="none" w:sz="0" w:space="0" w:color="auto"/>
                <w:bottom w:val="none" w:sz="0" w:space="0" w:color="auto"/>
                <w:right w:val="none" w:sz="0" w:space="0" w:color="auto"/>
              </w:divBdr>
              <w:divsChild>
                <w:div w:id="4581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4505">
      <w:bodyDiv w:val="1"/>
      <w:marLeft w:val="0"/>
      <w:marRight w:val="0"/>
      <w:marTop w:val="0"/>
      <w:marBottom w:val="0"/>
      <w:divBdr>
        <w:top w:val="none" w:sz="0" w:space="0" w:color="auto"/>
        <w:left w:val="none" w:sz="0" w:space="0" w:color="auto"/>
        <w:bottom w:val="none" w:sz="0" w:space="0" w:color="auto"/>
        <w:right w:val="none" w:sz="0" w:space="0" w:color="auto"/>
      </w:divBdr>
      <w:divsChild>
        <w:div w:id="1016425700">
          <w:marLeft w:val="0"/>
          <w:marRight w:val="0"/>
          <w:marTop w:val="0"/>
          <w:marBottom w:val="0"/>
          <w:divBdr>
            <w:top w:val="none" w:sz="0" w:space="0" w:color="auto"/>
            <w:left w:val="none" w:sz="0" w:space="0" w:color="auto"/>
            <w:bottom w:val="none" w:sz="0" w:space="0" w:color="auto"/>
            <w:right w:val="none" w:sz="0" w:space="0" w:color="auto"/>
          </w:divBdr>
          <w:divsChild>
            <w:div w:id="525295154">
              <w:marLeft w:val="0"/>
              <w:marRight w:val="0"/>
              <w:marTop w:val="0"/>
              <w:marBottom w:val="0"/>
              <w:divBdr>
                <w:top w:val="none" w:sz="0" w:space="0" w:color="auto"/>
                <w:left w:val="none" w:sz="0" w:space="0" w:color="auto"/>
                <w:bottom w:val="none" w:sz="0" w:space="0" w:color="auto"/>
                <w:right w:val="none" w:sz="0" w:space="0" w:color="auto"/>
              </w:divBdr>
              <w:divsChild>
                <w:div w:id="6990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3279">
      <w:bodyDiv w:val="1"/>
      <w:marLeft w:val="0"/>
      <w:marRight w:val="0"/>
      <w:marTop w:val="0"/>
      <w:marBottom w:val="0"/>
      <w:divBdr>
        <w:top w:val="none" w:sz="0" w:space="0" w:color="auto"/>
        <w:left w:val="none" w:sz="0" w:space="0" w:color="auto"/>
        <w:bottom w:val="none" w:sz="0" w:space="0" w:color="auto"/>
        <w:right w:val="none" w:sz="0" w:space="0" w:color="auto"/>
      </w:divBdr>
      <w:divsChild>
        <w:div w:id="377053471">
          <w:marLeft w:val="0"/>
          <w:marRight w:val="0"/>
          <w:marTop w:val="0"/>
          <w:marBottom w:val="0"/>
          <w:divBdr>
            <w:top w:val="none" w:sz="0" w:space="0" w:color="auto"/>
            <w:left w:val="none" w:sz="0" w:space="0" w:color="auto"/>
            <w:bottom w:val="none" w:sz="0" w:space="0" w:color="auto"/>
            <w:right w:val="none" w:sz="0" w:space="0" w:color="auto"/>
          </w:divBdr>
          <w:divsChild>
            <w:div w:id="660357275">
              <w:marLeft w:val="0"/>
              <w:marRight w:val="0"/>
              <w:marTop w:val="0"/>
              <w:marBottom w:val="0"/>
              <w:divBdr>
                <w:top w:val="none" w:sz="0" w:space="0" w:color="auto"/>
                <w:left w:val="none" w:sz="0" w:space="0" w:color="auto"/>
                <w:bottom w:val="none" w:sz="0" w:space="0" w:color="auto"/>
                <w:right w:val="none" w:sz="0" w:space="0" w:color="auto"/>
              </w:divBdr>
              <w:divsChild>
                <w:div w:id="17050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6016">
      <w:bodyDiv w:val="1"/>
      <w:marLeft w:val="0"/>
      <w:marRight w:val="0"/>
      <w:marTop w:val="0"/>
      <w:marBottom w:val="0"/>
      <w:divBdr>
        <w:top w:val="none" w:sz="0" w:space="0" w:color="auto"/>
        <w:left w:val="none" w:sz="0" w:space="0" w:color="auto"/>
        <w:bottom w:val="none" w:sz="0" w:space="0" w:color="auto"/>
        <w:right w:val="none" w:sz="0" w:space="0" w:color="auto"/>
      </w:divBdr>
    </w:div>
    <w:div w:id="583995052">
      <w:bodyDiv w:val="1"/>
      <w:marLeft w:val="0"/>
      <w:marRight w:val="0"/>
      <w:marTop w:val="0"/>
      <w:marBottom w:val="0"/>
      <w:divBdr>
        <w:top w:val="none" w:sz="0" w:space="0" w:color="auto"/>
        <w:left w:val="none" w:sz="0" w:space="0" w:color="auto"/>
        <w:bottom w:val="none" w:sz="0" w:space="0" w:color="auto"/>
        <w:right w:val="none" w:sz="0" w:space="0" w:color="auto"/>
      </w:divBdr>
      <w:divsChild>
        <w:div w:id="3552364">
          <w:marLeft w:val="0"/>
          <w:marRight w:val="0"/>
          <w:marTop w:val="0"/>
          <w:marBottom w:val="0"/>
          <w:divBdr>
            <w:top w:val="none" w:sz="0" w:space="0" w:color="auto"/>
            <w:left w:val="none" w:sz="0" w:space="0" w:color="auto"/>
            <w:bottom w:val="none" w:sz="0" w:space="0" w:color="auto"/>
            <w:right w:val="none" w:sz="0" w:space="0" w:color="auto"/>
          </w:divBdr>
          <w:divsChild>
            <w:div w:id="855269179">
              <w:marLeft w:val="0"/>
              <w:marRight w:val="0"/>
              <w:marTop w:val="0"/>
              <w:marBottom w:val="0"/>
              <w:divBdr>
                <w:top w:val="none" w:sz="0" w:space="0" w:color="auto"/>
                <w:left w:val="none" w:sz="0" w:space="0" w:color="auto"/>
                <w:bottom w:val="none" w:sz="0" w:space="0" w:color="auto"/>
                <w:right w:val="none" w:sz="0" w:space="0" w:color="auto"/>
              </w:divBdr>
              <w:divsChild>
                <w:div w:id="8987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197547">
      <w:bodyDiv w:val="1"/>
      <w:marLeft w:val="0"/>
      <w:marRight w:val="0"/>
      <w:marTop w:val="0"/>
      <w:marBottom w:val="0"/>
      <w:divBdr>
        <w:top w:val="none" w:sz="0" w:space="0" w:color="auto"/>
        <w:left w:val="none" w:sz="0" w:space="0" w:color="auto"/>
        <w:bottom w:val="none" w:sz="0" w:space="0" w:color="auto"/>
        <w:right w:val="none" w:sz="0" w:space="0" w:color="auto"/>
      </w:divBdr>
      <w:divsChild>
        <w:div w:id="1463959427">
          <w:marLeft w:val="0"/>
          <w:marRight w:val="0"/>
          <w:marTop w:val="0"/>
          <w:marBottom w:val="0"/>
          <w:divBdr>
            <w:top w:val="none" w:sz="0" w:space="0" w:color="auto"/>
            <w:left w:val="none" w:sz="0" w:space="0" w:color="auto"/>
            <w:bottom w:val="none" w:sz="0" w:space="0" w:color="auto"/>
            <w:right w:val="none" w:sz="0" w:space="0" w:color="auto"/>
          </w:divBdr>
          <w:divsChild>
            <w:div w:id="1390425110">
              <w:marLeft w:val="0"/>
              <w:marRight w:val="0"/>
              <w:marTop w:val="0"/>
              <w:marBottom w:val="0"/>
              <w:divBdr>
                <w:top w:val="none" w:sz="0" w:space="0" w:color="auto"/>
                <w:left w:val="none" w:sz="0" w:space="0" w:color="auto"/>
                <w:bottom w:val="none" w:sz="0" w:space="0" w:color="auto"/>
                <w:right w:val="none" w:sz="0" w:space="0" w:color="auto"/>
              </w:divBdr>
              <w:divsChild>
                <w:div w:id="17186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10194">
      <w:bodyDiv w:val="1"/>
      <w:marLeft w:val="0"/>
      <w:marRight w:val="0"/>
      <w:marTop w:val="0"/>
      <w:marBottom w:val="0"/>
      <w:divBdr>
        <w:top w:val="none" w:sz="0" w:space="0" w:color="auto"/>
        <w:left w:val="none" w:sz="0" w:space="0" w:color="auto"/>
        <w:bottom w:val="none" w:sz="0" w:space="0" w:color="auto"/>
        <w:right w:val="none" w:sz="0" w:space="0" w:color="auto"/>
      </w:divBdr>
      <w:divsChild>
        <w:div w:id="1543706964">
          <w:marLeft w:val="0"/>
          <w:marRight w:val="0"/>
          <w:marTop w:val="0"/>
          <w:marBottom w:val="0"/>
          <w:divBdr>
            <w:top w:val="none" w:sz="0" w:space="0" w:color="auto"/>
            <w:left w:val="none" w:sz="0" w:space="0" w:color="auto"/>
            <w:bottom w:val="none" w:sz="0" w:space="0" w:color="auto"/>
            <w:right w:val="none" w:sz="0" w:space="0" w:color="auto"/>
          </w:divBdr>
          <w:divsChild>
            <w:div w:id="803154642">
              <w:marLeft w:val="0"/>
              <w:marRight w:val="0"/>
              <w:marTop w:val="0"/>
              <w:marBottom w:val="0"/>
              <w:divBdr>
                <w:top w:val="none" w:sz="0" w:space="0" w:color="auto"/>
                <w:left w:val="none" w:sz="0" w:space="0" w:color="auto"/>
                <w:bottom w:val="none" w:sz="0" w:space="0" w:color="auto"/>
                <w:right w:val="none" w:sz="0" w:space="0" w:color="auto"/>
              </w:divBdr>
              <w:divsChild>
                <w:div w:id="3435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61849">
      <w:bodyDiv w:val="1"/>
      <w:marLeft w:val="0"/>
      <w:marRight w:val="0"/>
      <w:marTop w:val="0"/>
      <w:marBottom w:val="0"/>
      <w:divBdr>
        <w:top w:val="none" w:sz="0" w:space="0" w:color="auto"/>
        <w:left w:val="none" w:sz="0" w:space="0" w:color="auto"/>
        <w:bottom w:val="none" w:sz="0" w:space="0" w:color="auto"/>
        <w:right w:val="none" w:sz="0" w:space="0" w:color="auto"/>
      </w:divBdr>
      <w:divsChild>
        <w:div w:id="136343891">
          <w:marLeft w:val="0"/>
          <w:marRight w:val="0"/>
          <w:marTop w:val="0"/>
          <w:marBottom w:val="0"/>
          <w:divBdr>
            <w:top w:val="none" w:sz="0" w:space="0" w:color="auto"/>
            <w:left w:val="none" w:sz="0" w:space="0" w:color="auto"/>
            <w:bottom w:val="none" w:sz="0" w:space="0" w:color="auto"/>
            <w:right w:val="none" w:sz="0" w:space="0" w:color="auto"/>
          </w:divBdr>
          <w:divsChild>
            <w:div w:id="195891138">
              <w:marLeft w:val="0"/>
              <w:marRight w:val="0"/>
              <w:marTop w:val="0"/>
              <w:marBottom w:val="0"/>
              <w:divBdr>
                <w:top w:val="none" w:sz="0" w:space="0" w:color="auto"/>
                <w:left w:val="none" w:sz="0" w:space="0" w:color="auto"/>
                <w:bottom w:val="none" w:sz="0" w:space="0" w:color="auto"/>
                <w:right w:val="none" w:sz="0" w:space="0" w:color="auto"/>
              </w:divBdr>
              <w:divsChild>
                <w:div w:id="167152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887491">
      <w:bodyDiv w:val="1"/>
      <w:marLeft w:val="0"/>
      <w:marRight w:val="0"/>
      <w:marTop w:val="0"/>
      <w:marBottom w:val="0"/>
      <w:divBdr>
        <w:top w:val="none" w:sz="0" w:space="0" w:color="auto"/>
        <w:left w:val="none" w:sz="0" w:space="0" w:color="auto"/>
        <w:bottom w:val="none" w:sz="0" w:space="0" w:color="auto"/>
        <w:right w:val="none" w:sz="0" w:space="0" w:color="auto"/>
      </w:divBdr>
      <w:divsChild>
        <w:div w:id="108932651">
          <w:marLeft w:val="0"/>
          <w:marRight w:val="0"/>
          <w:marTop w:val="0"/>
          <w:marBottom w:val="0"/>
          <w:divBdr>
            <w:top w:val="none" w:sz="0" w:space="0" w:color="auto"/>
            <w:left w:val="none" w:sz="0" w:space="0" w:color="auto"/>
            <w:bottom w:val="none" w:sz="0" w:space="0" w:color="auto"/>
            <w:right w:val="none" w:sz="0" w:space="0" w:color="auto"/>
          </w:divBdr>
          <w:divsChild>
            <w:div w:id="1305159936">
              <w:marLeft w:val="0"/>
              <w:marRight w:val="0"/>
              <w:marTop w:val="0"/>
              <w:marBottom w:val="0"/>
              <w:divBdr>
                <w:top w:val="none" w:sz="0" w:space="0" w:color="auto"/>
                <w:left w:val="none" w:sz="0" w:space="0" w:color="auto"/>
                <w:bottom w:val="none" w:sz="0" w:space="0" w:color="auto"/>
                <w:right w:val="none" w:sz="0" w:space="0" w:color="auto"/>
              </w:divBdr>
              <w:divsChild>
                <w:div w:id="1874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8137">
      <w:bodyDiv w:val="1"/>
      <w:marLeft w:val="0"/>
      <w:marRight w:val="0"/>
      <w:marTop w:val="0"/>
      <w:marBottom w:val="0"/>
      <w:divBdr>
        <w:top w:val="none" w:sz="0" w:space="0" w:color="auto"/>
        <w:left w:val="none" w:sz="0" w:space="0" w:color="auto"/>
        <w:bottom w:val="none" w:sz="0" w:space="0" w:color="auto"/>
        <w:right w:val="none" w:sz="0" w:space="0" w:color="auto"/>
      </w:divBdr>
      <w:divsChild>
        <w:div w:id="1894729951">
          <w:marLeft w:val="0"/>
          <w:marRight w:val="0"/>
          <w:marTop w:val="0"/>
          <w:marBottom w:val="0"/>
          <w:divBdr>
            <w:top w:val="none" w:sz="0" w:space="0" w:color="auto"/>
            <w:left w:val="none" w:sz="0" w:space="0" w:color="auto"/>
            <w:bottom w:val="none" w:sz="0" w:space="0" w:color="auto"/>
            <w:right w:val="none" w:sz="0" w:space="0" w:color="auto"/>
          </w:divBdr>
          <w:divsChild>
            <w:div w:id="1835682153">
              <w:marLeft w:val="0"/>
              <w:marRight w:val="0"/>
              <w:marTop w:val="0"/>
              <w:marBottom w:val="0"/>
              <w:divBdr>
                <w:top w:val="none" w:sz="0" w:space="0" w:color="auto"/>
                <w:left w:val="none" w:sz="0" w:space="0" w:color="auto"/>
                <w:bottom w:val="none" w:sz="0" w:space="0" w:color="auto"/>
                <w:right w:val="none" w:sz="0" w:space="0" w:color="auto"/>
              </w:divBdr>
              <w:divsChild>
                <w:div w:id="205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84988">
      <w:bodyDiv w:val="1"/>
      <w:marLeft w:val="0"/>
      <w:marRight w:val="0"/>
      <w:marTop w:val="0"/>
      <w:marBottom w:val="0"/>
      <w:divBdr>
        <w:top w:val="none" w:sz="0" w:space="0" w:color="auto"/>
        <w:left w:val="none" w:sz="0" w:space="0" w:color="auto"/>
        <w:bottom w:val="none" w:sz="0" w:space="0" w:color="auto"/>
        <w:right w:val="none" w:sz="0" w:space="0" w:color="auto"/>
      </w:divBdr>
      <w:divsChild>
        <w:div w:id="341125685">
          <w:marLeft w:val="0"/>
          <w:marRight w:val="0"/>
          <w:marTop w:val="0"/>
          <w:marBottom w:val="0"/>
          <w:divBdr>
            <w:top w:val="none" w:sz="0" w:space="0" w:color="auto"/>
            <w:left w:val="none" w:sz="0" w:space="0" w:color="auto"/>
            <w:bottom w:val="none" w:sz="0" w:space="0" w:color="auto"/>
            <w:right w:val="none" w:sz="0" w:space="0" w:color="auto"/>
          </w:divBdr>
          <w:divsChild>
            <w:div w:id="52168968">
              <w:marLeft w:val="0"/>
              <w:marRight w:val="0"/>
              <w:marTop w:val="0"/>
              <w:marBottom w:val="0"/>
              <w:divBdr>
                <w:top w:val="none" w:sz="0" w:space="0" w:color="auto"/>
                <w:left w:val="none" w:sz="0" w:space="0" w:color="auto"/>
                <w:bottom w:val="none" w:sz="0" w:space="0" w:color="auto"/>
                <w:right w:val="none" w:sz="0" w:space="0" w:color="auto"/>
              </w:divBdr>
              <w:divsChild>
                <w:div w:id="9162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22977">
      <w:bodyDiv w:val="1"/>
      <w:marLeft w:val="0"/>
      <w:marRight w:val="0"/>
      <w:marTop w:val="0"/>
      <w:marBottom w:val="0"/>
      <w:divBdr>
        <w:top w:val="none" w:sz="0" w:space="0" w:color="auto"/>
        <w:left w:val="none" w:sz="0" w:space="0" w:color="auto"/>
        <w:bottom w:val="none" w:sz="0" w:space="0" w:color="auto"/>
        <w:right w:val="none" w:sz="0" w:space="0" w:color="auto"/>
      </w:divBdr>
    </w:div>
    <w:div w:id="1273122880">
      <w:bodyDiv w:val="1"/>
      <w:marLeft w:val="0"/>
      <w:marRight w:val="0"/>
      <w:marTop w:val="0"/>
      <w:marBottom w:val="0"/>
      <w:divBdr>
        <w:top w:val="none" w:sz="0" w:space="0" w:color="auto"/>
        <w:left w:val="none" w:sz="0" w:space="0" w:color="auto"/>
        <w:bottom w:val="none" w:sz="0" w:space="0" w:color="auto"/>
        <w:right w:val="none" w:sz="0" w:space="0" w:color="auto"/>
      </w:divBdr>
    </w:div>
    <w:div w:id="1924297377">
      <w:bodyDiv w:val="1"/>
      <w:marLeft w:val="0"/>
      <w:marRight w:val="0"/>
      <w:marTop w:val="0"/>
      <w:marBottom w:val="0"/>
      <w:divBdr>
        <w:top w:val="none" w:sz="0" w:space="0" w:color="auto"/>
        <w:left w:val="none" w:sz="0" w:space="0" w:color="auto"/>
        <w:bottom w:val="none" w:sz="0" w:space="0" w:color="auto"/>
        <w:right w:val="none" w:sz="0" w:space="0" w:color="auto"/>
      </w:divBdr>
      <w:divsChild>
        <w:div w:id="268664380">
          <w:marLeft w:val="0"/>
          <w:marRight w:val="0"/>
          <w:marTop w:val="0"/>
          <w:marBottom w:val="0"/>
          <w:divBdr>
            <w:top w:val="none" w:sz="0" w:space="0" w:color="auto"/>
            <w:left w:val="none" w:sz="0" w:space="0" w:color="auto"/>
            <w:bottom w:val="none" w:sz="0" w:space="0" w:color="auto"/>
            <w:right w:val="none" w:sz="0" w:space="0" w:color="auto"/>
          </w:divBdr>
          <w:divsChild>
            <w:div w:id="156773863">
              <w:marLeft w:val="0"/>
              <w:marRight w:val="0"/>
              <w:marTop w:val="0"/>
              <w:marBottom w:val="0"/>
              <w:divBdr>
                <w:top w:val="none" w:sz="0" w:space="0" w:color="auto"/>
                <w:left w:val="none" w:sz="0" w:space="0" w:color="auto"/>
                <w:bottom w:val="none" w:sz="0" w:space="0" w:color="auto"/>
                <w:right w:val="none" w:sz="0" w:space="0" w:color="auto"/>
              </w:divBdr>
              <w:divsChild>
                <w:div w:id="1375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1" ma:contentTypeDescription="Create a new document." ma:contentTypeScope="" ma:versionID="eaecc002bf43ecd7a0ac0050fad5d75a">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a283e4d93d8bf497b28cdef68382689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C5535F71-DA08-4BB6-940B-AB59D54847B0}">
  <ds:schemaRefs>
    <ds:schemaRef ds:uri="http://schemas.microsoft.com/office/2006/metadata/longProperties"/>
  </ds:schemaRefs>
</ds:datastoreItem>
</file>

<file path=customXml/itemProps2.xml><?xml version="1.0" encoding="utf-8"?>
<ds:datastoreItem xmlns:ds="http://schemas.openxmlformats.org/officeDocument/2006/customXml" ds:itemID="{8A4C8C34-5666-4719-9036-1356905C772D}">
  <ds:schemaRefs>
    <ds:schemaRef ds:uri="http://schemas.microsoft.com/sharepoint/events"/>
  </ds:schemaRefs>
</ds:datastoreItem>
</file>

<file path=customXml/itemProps3.xml><?xml version="1.0" encoding="utf-8"?>
<ds:datastoreItem xmlns:ds="http://schemas.openxmlformats.org/officeDocument/2006/customXml" ds:itemID="{21B1A336-E56D-45D1-8389-D42C0582ED91}">
  <ds:schemaRefs>
    <ds:schemaRef ds:uri="http://schemas.microsoft.com/sharepoint/v3/contenttype/forms"/>
  </ds:schemaRefs>
</ds:datastoreItem>
</file>

<file path=customXml/itemProps4.xml><?xml version="1.0" encoding="utf-8"?>
<ds:datastoreItem xmlns:ds="http://schemas.openxmlformats.org/officeDocument/2006/customXml" ds:itemID="{A9698567-BFB2-444A-A33D-9C1230659D65}">
  <ds:schemaRefs>
    <ds:schemaRef ds:uri="http://schemas.openxmlformats.org/officeDocument/2006/bibliography"/>
  </ds:schemaRefs>
</ds:datastoreItem>
</file>

<file path=customXml/itemProps5.xml><?xml version="1.0" encoding="utf-8"?>
<ds:datastoreItem xmlns:ds="http://schemas.openxmlformats.org/officeDocument/2006/customXml" ds:itemID="{57D00D92-60F7-412E-B5CE-1F03F0933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AE9C56D-8E84-4799-86A3-388E21904E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4167</Words>
  <Characters>23752</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Camyl Moreno Pantojas</cp:lastModifiedBy>
  <cp:revision>2</cp:revision>
  <cp:lastPrinted>2025-06-03T16:32:00Z</cp:lastPrinted>
  <dcterms:created xsi:type="dcterms:W3CDTF">2025-06-04T18:24:00Z</dcterms:created>
  <dcterms:modified xsi:type="dcterms:W3CDTF">2025-06-04T18:24:00Z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4SQX5P7U7WPY-958212181-788382</vt:lpwstr>
  </property>
  <property fmtid="{D5CDD505-2E9C-101B-9397-08002B2CF9AE}" pid="3" name="_dlc_DocIdItemGuid">
    <vt:lpwstr>81ff2d45-b60c-40e2-9f8d-57cd94a8d086</vt:lpwstr>
  </property>
  <property fmtid="{D5CDD505-2E9C-101B-9397-08002B2CF9AE}" pid="4" name="_dlc_DocIdUrl">
    <vt:lpwstr>https://senpr.sharepoint.com/sites/obralegislativa/_layouts/15/DocIdRedir.aspx?ID=4SQX5P7U7WPY-958212181-788382, 4SQX5P7U7WPY-958212181-788382</vt:lpwstr>
  </property>
</Properties>
</file>