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6B5E4" w14:textId="6A27D91A" w:rsidR="00FF6BD2" w:rsidRPr="0005293A" w:rsidRDefault="00000082" w:rsidP="00000082">
      <w:pPr>
        <w:jc w:val="center"/>
        <w:rPr>
          <w:rFonts w:ascii="Book Antiqua" w:hAnsi="Book Antiqua"/>
          <w:sz w:val="28"/>
          <w:lang w:val="es-PR"/>
        </w:rPr>
      </w:pPr>
      <w:r>
        <w:rPr>
          <w:rFonts w:ascii="Book Antiqua" w:hAnsi="Book Antiqua"/>
          <w:sz w:val="28"/>
          <w:lang w:val="es-ES_tradnl"/>
        </w:rPr>
        <w:t>GOBIERNO</w:t>
      </w:r>
      <w:r w:rsidR="00D67A3B">
        <w:rPr>
          <w:rFonts w:ascii="Book Antiqua" w:hAnsi="Book Antiqua"/>
          <w:sz w:val="28"/>
          <w:lang w:val="es-ES_tradnl"/>
        </w:rPr>
        <w:t xml:space="preserve"> DE PUERTO RICO</w:t>
      </w:r>
    </w:p>
    <w:p w14:paraId="1D8CCD2A" w14:textId="77777777" w:rsidR="00D67A3B" w:rsidRPr="00000082" w:rsidRDefault="00D67A3B" w:rsidP="00000082">
      <w:pPr>
        <w:jc w:val="center"/>
        <w:rPr>
          <w:rFonts w:ascii="Book Antiqua" w:hAnsi="Book Antiqua"/>
          <w:szCs w:val="18"/>
          <w:lang w:val="es-ES_tradnl"/>
        </w:rPr>
      </w:pPr>
    </w:p>
    <w:p w14:paraId="3DA775DC" w14:textId="45D8B3D8" w:rsidR="00D67A3B" w:rsidRDefault="008E06A1" w:rsidP="00000082">
      <w:pPr>
        <w:pStyle w:val="Title2"/>
        <w:rPr>
          <w:rFonts w:ascii="Book Antiqua" w:hAnsi="Book Antiqua"/>
          <w:lang w:val="es-ES_tradnl"/>
        </w:rPr>
      </w:pPr>
      <w:r>
        <w:rPr>
          <w:rFonts w:ascii="Book Antiqua" w:hAnsi="Book Antiqua"/>
          <w:lang w:val="es-ES_tradnl"/>
        </w:rPr>
        <w:t>20</w:t>
      </w:r>
      <w:r w:rsidR="00D67A3B">
        <w:rPr>
          <w:rFonts w:ascii="Book Antiqua" w:hAnsi="Book Antiqua"/>
          <w:lang w:val="es-ES_tradnl"/>
        </w:rPr>
        <w:t xml:space="preserve"> </w:t>
      </w:r>
      <w:r>
        <w:rPr>
          <w:rFonts w:ascii="Book Antiqua" w:hAnsi="Book Antiqua"/>
          <w:vertAlign w:val="superscript"/>
          <w:lang w:val="es-ES_tradnl"/>
        </w:rPr>
        <w:t>m</w:t>
      </w:r>
      <w:r w:rsidR="00D67A3B">
        <w:rPr>
          <w:rFonts w:ascii="Book Antiqua" w:hAnsi="Book Antiqua"/>
          <w:vertAlign w:val="superscript"/>
          <w:lang w:val="es-ES_tradnl"/>
        </w:rPr>
        <w:t>a.</w:t>
      </w:r>
      <w:r w:rsidR="00D67A3B">
        <w:rPr>
          <w:rFonts w:ascii="Book Antiqua" w:hAnsi="Book Antiqua"/>
          <w:lang w:val="es-ES_tradnl"/>
        </w:rPr>
        <w:tab/>
        <w:t>Asamblea</w:t>
      </w:r>
      <w:r w:rsidR="00D67A3B">
        <w:rPr>
          <w:rFonts w:ascii="Book Antiqua" w:hAnsi="Book Antiqua"/>
          <w:lang w:val="es-ES_tradnl"/>
        </w:rPr>
        <w:tab/>
      </w:r>
      <w:r>
        <w:rPr>
          <w:rFonts w:ascii="Book Antiqua" w:hAnsi="Book Antiqua"/>
          <w:lang w:val="es-ES_tradnl"/>
        </w:rPr>
        <w:t xml:space="preserve">1 </w:t>
      </w:r>
      <w:r w:rsidR="00D35F5B">
        <w:rPr>
          <w:rFonts w:ascii="Book Antiqua" w:hAnsi="Book Antiqua"/>
          <w:vertAlign w:val="superscript"/>
          <w:lang w:val="es-ES_tradnl"/>
        </w:rPr>
        <w:t>ra</w:t>
      </w:r>
      <w:r w:rsidR="00D67A3B">
        <w:rPr>
          <w:rFonts w:ascii="Book Antiqua" w:hAnsi="Book Antiqua"/>
          <w:vertAlign w:val="superscript"/>
          <w:lang w:val="es-ES_tradnl"/>
        </w:rPr>
        <w:t>.</w:t>
      </w:r>
      <w:r w:rsidR="00D67A3B">
        <w:rPr>
          <w:rFonts w:ascii="Book Antiqua" w:hAnsi="Book Antiqua"/>
          <w:lang w:val="es-ES_tradnl"/>
        </w:rPr>
        <w:tab/>
        <w:t>Sesión</w:t>
      </w:r>
    </w:p>
    <w:p w14:paraId="1E1B0438" w14:textId="2AB5C1FC" w:rsidR="00D67A3B" w:rsidRPr="008E06A1" w:rsidRDefault="00D67A3B" w:rsidP="0000008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22CDF59" w14:textId="77777777" w:rsidR="00D35F5B" w:rsidRPr="00000082" w:rsidRDefault="00D35F5B" w:rsidP="00000082">
      <w:pPr>
        <w:jc w:val="center"/>
        <w:rPr>
          <w:rFonts w:ascii="Book Antiqua" w:hAnsi="Book Antiqua"/>
          <w:b/>
          <w:szCs w:val="24"/>
          <w:lang w:val="es-ES_tradnl"/>
        </w:rPr>
      </w:pPr>
    </w:p>
    <w:p w14:paraId="0D7D9D35" w14:textId="25784647" w:rsidR="00D67A3B" w:rsidRDefault="00D67A3B" w:rsidP="00000082">
      <w:pPr>
        <w:jc w:val="center"/>
        <w:rPr>
          <w:rFonts w:ascii="Book Antiqua" w:hAnsi="Book Antiqua"/>
          <w:b/>
          <w:sz w:val="36"/>
          <w:lang w:val="es-ES_tradnl"/>
        </w:rPr>
      </w:pPr>
      <w:r>
        <w:rPr>
          <w:rFonts w:ascii="Book Antiqua" w:hAnsi="Book Antiqua"/>
          <w:b/>
          <w:sz w:val="36"/>
          <w:lang w:val="es-ES_tradnl"/>
        </w:rPr>
        <w:t>CÁMARA DE REPRESENTANTES</w:t>
      </w:r>
      <w:r w:rsidR="00BB7C42">
        <w:rPr>
          <w:rFonts w:ascii="Book Antiqua" w:hAnsi="Book Antiqua"/>
          <w:b/>
          <w:sz w:val="36"/>
          <w:lang w:val="es-ES_tradnl"/>
        </w:rPr>
        <w:t xml:space="preserve"> </w:t>
      </w:r>
    </w:p>
    <w:p w14:paraId="2704AAF6" w14:textId="77777777" w:rsidR="00D67A3B" w:rsidRPr="00000082" w:rsidRDefault="00D67A3B" w:rsidP="00000082">
      <w:pPr>
        <w:jc w:val="center"/>
        <w:rPr>
          <w:rFonts w:ascii="Book Antiqua" w:hAnsi="Book Antiqua"/>
          <w:b/>
          <w:szCs w:val="24"/>
          <w:lang w:val="es-ES_tradnl"/>
        </w:rPr>
      </w:pPr>
    </w:p>
    <w:p w14:paraId="791F5563" w14:textId="6C4A39D7" w:rsidR="00D67A3B" w:rsidRDefault="00D67A3B" w:rsidP="00000082">
      <w:pPr>
        <w:jc w:val="center"/>
        <w:rPr>
          <w:rFonts w:ascii="Book Antiqua" w:hAnsi="Book Antiqua"/>
          <w:b/>
          <w:sz w:val="52"/>
          <w:lang w:val="es-ES_tradnl"/>
        </w:rPr>
      </w:pPr>
      <w:r>
        <w:rPr>
          <w:rFonts w:ascii="Book Antiqua" w:hAnsi="Book Antiqua"/>
          <w:b/>
          <w:sz w:val="52"/>
          <w:lang w:val="es-ES_tradnl"/>
        </w:rPr>
        <w:t>P. de la C.</w:t>
      </w:r>
      <w:r w:rsidR="00A20E23">
        <w:rPr>
          <w:rFonts w:ascii="Book Antiqua" w:hAnsi="Book Antiqua"/>
          <w:b/>
          <w:sz w:val="52"/>
          <w:lang w:val="es-ES_tradnl"/>
        </w:rPr>
        <w:t xml:space="preserve"> 204</w:t>
      </w:r>
    </w:p>
    <w:p w14:paraId="2AD4CA15" w14:textId="77777777" w:rsidR="00000082" w:rsidRPr="00000082" w:rsidRDefault="00000082" w:rsidP="00000082">
      <w:pPr>
        <w:jc w:val="center"/>
        <w:rPr>
          <w:rFonts w:ascii="Book Antiqua" w:hAnsi="Book Antiqua"/>
          <w:b/>
          <w:szCs w:val="24"/>
          <w:lang w:val="es-ES_tradnl"/>
        </w:rPr>
      </w:pPr>
    </w:p>
    <w:p w14:paraId="421BB5BE" w14:textId="5B4702FB" w:rsidR="00D67A3B" w:rsidRDefault="00000082" w:rsidP="00000082">
      <w:pPr>
        <w:jc w:val="center"/>
        <w:rPr>
          <w:rFonts w:ascii="Book Antiqua" w:hAnsi="Book Antiqua"/>
          <w:lang w:val="es-ES_tradnl"/>
        </w:rPr>
      </w:pPr>
      <w:r>
        <w:rPr>
          <w:rFonts w:ascii="Book Antiqua" w:hAnsi="Book Antiqua"/>
          <w:lang w:val="es-ES_tradnl"/>
        </w:rPr>
        <w:t>13 DE ENERO DE 2025</w:t>
      </w:r>
    </w:p>
    <w:p w14:paraId="1557C337" w14:textId="77777777" w:rsidR="00000082" w:rsidRDefault="00000082" w:rsidP="00000082">
      <w:pPr>
        <w:jc w:val="center"/>
        <w:rPr>
          <w:rFonts w:ascii="Book Antiqua" w:hAnsi="Book Antiqua"/>
          <w:lang w:val="es-ES_tradnl"/>
        </w:rPr>
      </w:pPr>
    </w:p>
    <w:p w14:paraId="04AD40B8" w14:textId="133B7AE6" w:rsidR="00D67A3B" w:rsidRDefault="00D67A3B" w:rsidP="00000082">
      <w:pPr>
        <w:jc w:val="center"/>
        <w:rPr>
          <w:rFonts w:ascii="Book Antiqua" w:hAnsi="Book Antiqua"/>
          <w:i/>
          <w:iCs/>
          <w:lang w:val="es-ES_tradnl"/>
        </w:rPr>
      </w:pPr>
      <w:r>
        <w:rPr>
          <w:rFonts w:ascii="Book Antiqua" w:hAnsi="Book Antiqua"/>
          <w:lang w:val="es-ES_tradnl"/>
        </w:rPr>
        <w:t xml:space="preserve">Presentado </w:t>
      </w:r>
      <w:r w:rsidR="008E06A1">
        <w:rPr>
          <w:rFonts w:ascii="Book Antiqua" w:hAnsi="Book Antiqua"/>
          <w:lang w:val="es-ES_tradnl"/>
        </w:rPr>
        <w:t xml:space="preserve">por la representante </w:t>
      </w:r>
      <w:r w:rsidR="008E06A1" w:rsidRPr="00D35F5B">
        <w:rPr>
          <w:rFonts w:ascii="Book Antiqua" w:hAnsi="Book Antiqua"/>
          <w:i/>
          <w:iCs/>
          <w:lang w:val="es-ES_tradnl"/>
        </w:rPr>
        <w:t>Vargas Laureano</w:t>
      </w:r>
    </w:p>
    <w:p w14:paraId="6A13CE47" w14:textId="77777777" w:rsidR="00000082" w:rsidRDefault="00000082" w:rsidP="00000082">
      <w:pPr>
        <w:jc w:val="center"/>
        <w:rPr>
          <w:rFonts w:ascii="Book Antiqua" w:hAnsi="Book Antiqua"/>
          <w:lang w:val="es-ES_tradnl"/>
        </w:rPr>
      </w:pPr>
    </w:p>
    <w:p w14:paraId="1788C189" w14:textId="3872C1DE" w:rsidR="008E06A1" w:rsidRDefault="008E06A1" w:rsidP="00000082">
      <w:pPr>
        <w:jc w:val="center"/>
        <w:rPr>
          <w:rFonts w:ascii="Book Antiqua" w:hAnsi="Book Antiqua"/>
          <w:lang w:val="es-ES_tradnl"/>
        </w:rPr>
      </w:pPr>
      <w:r>
        <w:rPr>
          <w:rFonts w:ascii="Book Antiqua" w:hAnsi="Book Antiqua"/>
          <w:lang w:val="es-ES_tradnl"/>
        </w:rPr>
        <w:t>Referid</w:t>
      </w:r>
      <w:r w:rsidR="00047F09">
        <w:rPr>
          <w:rFonts w:ascii="Book Antiqua" w:hAnsi="Book Antiqua"/>
          <w:lang w:val="es-ES_tradnl"/>
        </w:rPr>
        <w:t>o</w:t>
      </w:r>
      <w:r w:rsidR="00000082">
        <w:rPr>
          <w:rFonts w:ascii="Book Antiqua" w:hAnsi="Book Antiqua"/>
          <w:lang w:val="es-ES_tradnl"/>
        </w:rPr>
        <w:t xml:space="preserve"> </w:t>
      </w:r>
      <w:r>
        <w:rPr>
          <w:rFonts w:ascii="Book Antiqua" w:hAnsi="Book Antiqua"/>
          <w:lang w:val="es-ES_tradnl"/>
        </w:rPr>
        <w:t xml:space="preserve">a </w:t>
      </w:r>
      <w:r w:rsidR="00000082">
        <w:rPr>
          <w:rFonts w:ascii="Book Antiqua" w:hAnsi="Book Antiqua"/>
          <w:lang w:val="es-ES_tradnl"/>
        </w:rPr>
        <w:t>la Comisión de Hacienda</w:t>
      </w:r>
    </w:p>
    <w:p w14:paraId="05987397" w14:textId="77777777" w:rsidR="00D67A3B" w:rsidRDefault="00D67A3B" w:rsidP="00000082">
      <w:pPr>
        <w:jc w:val="both"/>
        <w:rPr>
          <w:rFonts w:ascii="Book Antiqua" w:hAnsi="Book Antiqua"/>
          <w:lang w:val="es-ES_tradnl"/>
        </w:rPr>
      </w:pPr>
    </w:p>
    <w:p w14:paraId="449729CB" w14:textId="77777777" w:rsidR="00D67A3B" w:rsidRDefault="00D67A3B" w:rsidP="00000082">
      <w:pPr>
        <w:jc w:val="center"/>
        <w:rPr>
          <w:rFonts w:ascii="Book Antiqua" w:hAnsi="Book Antiqua"/>
          <w:b/>
          <w:sz w:val="28"/>
          <w:lang w:val="es-ES_tradnl"/>
        </w:rPr>
      </w:pPr>
      <w:r>
        <w:rPr>
          <w:rFonts w:ascii="Book Antiqua" w:hAnsi="Book Antiqua"/>
          <w:b/>
          <w:sz w:val="28"/>
          <w:lang w:val="es-ES_tradnl"/>
        </w:rPr>
        <w:t>LEY</w:t>
      </w:r>
    </w:p>
    <w:p w14:paraId="762B2496" w14:textId="77777777" w:rsidR="00D67A3B" w:rsidRDefault="00D67A3B" w:rsidP="00000082">
      <w:pPr>
        <w:jc w:val="both"/>
        <w:rPr>
          <w:rFonts w:ascii="Book Antiqua" w:hAnsi="Book Antiqua"/>
          <w:lang w:val="es-ES_tradnl"/>
        </w:rPr>
      </w:pPr>
    </w:p>
    <w:p w14:paraId="2DBE374E" w14:textId="1BCF3CDE" w:rsidR="002B2C37" w:rsidRDefault="00D67A3B" w:rsidP="00000082">
      <w:pPr>
        <w:ind w:left="360" w:hanging="360"/>
        <w:jc w:val="both"/>
        <w:rPr>
          <w:rFonts w:ascii="Book Antiqua" w:hAnsi="Book Antiqua"/>
          <w:lang w:val="es-ES_tradnl"/>
        </w:rPr>
      </w:pPr>
      <w:r>
        <w:rPr>
          <w:rFonts w:ascii="Book Antiqua" w:hAnsi="Book Antiqua"/>
          <w:lang w:val="es-ES_tradnl"/>
        </w:rPr>
        <w:t xml:space="preserve">Para </w:t>
      </w:r>
      <w:bookmarkStart w:id="0" w:name="_Hlk187587950"/>
      <w:r w:rsidR="002B2C37">
        <w:rPr>
          <w:rFonts w:ascii="Book Antiqua" w:hAnsi="Book Antiqua"/>
          <w:lang w:val="es-ES_tradnl"/>
        </w:rPr>
        <w:t xml:space="preserve">enmendar el </w:t>
      </w:r>
      <w:r>
        <w:rPr>
          <w:rFonts w:ascii="Book Antiqua" w:hAnsi="Book Antiqua"/>
          <w:lang w:val="es-ES_tradnl"/>
        </w:rPr>
        <w:t xml:space="preserve">Capítulo 3 de la Ley </w:t>
      </w:r>
      <w:r w:rsidR="002B2C37">
        <w:rPr>
          <w:rFonts w:ascii="Book Antiqua" w:hAnsi="Book Antiqua"/>
          <w:lang w:val="es-ES_tradnl"/>
        </w:rPr>
        <w:t xml:space="preserve">Núm. </w:t>
      </w:r>
      <w:r>
        <w:rPr>
          <w:rFonts w:ascii="Book Antiqua" w:hAnsi="Book Antiqua"/>
          <w:lang w:val="es-ES_tradnl"/>
        </w:rPr>
        <w:t>1-2011, según enmendada, conocida como el “</w:t>
      </w:r>
      <w:r w:rsidR="00395DC4">
        <w:rPr>
          <w:rFonts w:ascii="Book Antiqua" w:hAnsi="Book Antiqua"/>
          <w:lang w:val="es-ES_tradnl"/>
        </w:rPr>
        <w:t>Código de Rentas I</w:t>
      </w:r>
      <w:r>
        <w:rPr>
          <w:rFonts w:ascii="Book Antiqua" w:hAnsi="Book Antiqua"/>
          <w:lang w:val="es-ES_tradnl"/>
        </w:rPr>
        <w:t>nternas de Puerto Rico de 2011”</w:t>
      </w:r>
      <w:r w:rsidR="002B2C37">
        <w:rPr>
          <w:rFonts w:ascii="Book Antiqua" w:hAnsi="Book Antiqua"/>
          <w:lang w:val="es-ES_tradnl"/>
        </w:rPr>
        <w:t>,</w:t>
      </w:r>
      <w:r>
        <w:rPr>
          <w:rFonts w:ascii="Book Antiqua" w:hAnsi="Book Antiqua"/>
          <w:lang w:val="es-ES_tradnl"/>
        </w:rPr>
        <w:t xml:space="preserve"> a los fines de </w:t>
      </w:r>
      <w:r w:rsidR="002B2C37">
        <w:rPr>
          <w:rFonts w:ascii="Book Antiqua" w:hAnsi="Book Antiqua"/>
          <w:lang w:val="es-ES_tradnl"/>
        </w:rPr>
        <w:t>añadir la Sección 4030.29</w:t>
      </w:r>
      <w:bookmarkEnd w:id="0"/>
      <w:r w:rsidR="002B2C37">
        <w:rPr>
          <w:rFonts w:ascii="Book Antiqua" w:hAnsi="Book Antiqua"/>
          <w:lang w:val="es-ES_tradnl"/>
        </w:rPr>
        <w:t xml:space="preserve"> con el propósito de </w:t>
      </w:r>
      <w:r>
        <w:rPr>
          <w:rFonts w:ascii="Book Antiqua" w:hAnsi="Book Antiqua"/>
          <w:lang w:val="es-ES_tradnl"/>
        </w:rPr>
        <w:t xml:space="preserve">eximir del pago del </w:t>
      </w:r>
      <w:r w:rsidR="00E66A50">
        <w:rPr>
          <w:rFonts w:ascii="Book Antiqua" w:hAnsi="Book Antiqua"/>
          <w:lang w:val="es-ES_tradnl"/>
        </w:rPr>
        <w:t>I</w:t>
      </w:r>
      <w:r>
        <w:rPr>
          <w:rFonts w:ascii="Book Antiqua" w:hAnsi="Book Antiqua"/>
          <w:lang w:val="es-ES_tradnl"/>
        </w:rPr>
        <w:t xml:space="preserve">mpuesto </w:t>
      </w:r>
      <w:r w:rsidR="00E66A50">
        <w:rPr>
          <w:rFonts w:ascii="Book Antiqua" w:hAnsi="Book Antiqua"/>
          <w:lang w:val="es-ES_tradnl"/>
        </w:rPr>
        <w:t>S</w:t>
      </w:r>
      <w:r>
        <w:rPr>
          <w:rFonts w:ascii="Book Antiqua" w:hAnsi="Book Antiqua"/>
          <w:lang w:val="es-ES_tradnl"/>
        </w:rPr>
        <w:t xml:space="preserve">obre </w:t>
      </w:r>
      <w:r w:rsidR="00E66A50">
        <w:rPr>
          <w:rFonts w:ascii="Book Antiqua" w:hAnsi="Book Antiqua"/>
          <w:lang w:val="es-ES_tradnl"/>
        </w:rPr>
        <w:t>V</w:t>
      </w:r>
      <w:r>
        <w:rPr>
          <w:rFonts w:ascii="Book Antiqua" w:hAnsi="Book Antiqua"/>
          <w:lang w:val="es-ES_tradnl"/>
        </w:rPr>
        <w:t xml:space="preserve">enta y </w:t>
      </w:r>
      <w:r w:rsidR="00E66A50">
        <w:rPr>
          <w:rFonts w:ascii="Book Antiqua" w:hAnsi="Book Antiqua"/>
          <w:lang w:val="es-ES_tradnl"/>
        </w:rPr>
        <w:t>U</w:t>
      </w:r>
      <w:r>
        <w:rPr>
          <w:rFonts w:ascii="Book Antiqua" w:hAnsi="Book Antiqua"/>
          <w:lang w:val="es-ES_tradnl"/>
        </w:rPr>
        <w:t>so</w:t>
      </w:r>
      <w:r w:rsidR="002B2C37">
        <w:rPr>
          <w:rFonts w:ascii="Book Antiqua" w:hAnsi="Book Antiqua"/>
          <w:lang w:val="es-ES_tradnl"/>
        </w:rPr>
        <w:t xml:space="preserve"> la compra de</w:t>
      </w:r>
      <w:r w:rsidR="00E66A50">
        <w:rPr>
          <w:rFonts w:ascii="Book Antiqua" w:hAnsi="Book Antiqua"/>
          <w:lang w:val="es-ES_tradnl"/>
        </w:rPr>
        <w:t xml:space="preserve"> muebles y enseres del hogar luego de una declaración</w:t>
      </w:r>
      <w:r w:rsidR="000913DB">
        <w:rPr>
          <w:rFonts w:ascii="Book Antiqua" w:hAnsi="Book Antiqua"/>
          <w:lang w:val="es-ES_tradnl"/>
        </w:rPr>
        <w:t xml:space="preserve"> presidencial</w:t>
      </w:r>
      <w:r w:rsidR="00E66A50">
        <w:rPr>
          <w:rFonts w:ascii="Book Antiqua" w:hAnsi="Book Antiqua"/>
          <w:lang w:val="es-ES_tradnl"/>
        </w:rPr>
        <w:t xml:space="preserve"> de desastre natural</w:t>
      </w:r>
      <w:r w:rsidR="00395DC4">
        <w:rPr>
          <w:rFonts w:ascii="Book Antiqua" w:hAnsi="Book Antiqua"/>
          <w:lang w:val="es-ES_tradnl"/>
        </w:rPr>
        <w:t>; y para otros fines relacionados.</w:t>
      </w:r>
    </w:p>
    <w:p w14:paraId="70279882" w14:textId="5AD80ED7" w:rsidR="00D67A3B" w:rsidRDefault="00395DC4" w:rsidP="00000082">
      <w:pPr>
        <w:ind w:left="360" w:hanging="360"/>
        <w:jc w:val="both"/>
        <w:rPr>
          <w:rFonts w:ascii="Book Antiqua" w:hAnsi="Book Antiqua"/>
          <w:lang w:val="es-ES_tradnl"/>
        </w:rPr>
      </w:pPr>
      <w:r>
        <w:rPr>
          <w:rFonts w:ascii="Book Antiqua" w:hAnsi="Book Antiqua"/>
          <w:lang w:val="es-ES_tradnl"/>
        </w:rPr>
        <w:t xml:space="preserve"> </w:t>
      </w:r>
    </w:p>
    <w:p w14:paraId="3A12A38B" w14:textId="77777777" w:rsidR="00D67A3B" w:rsidRDefault="00D67A3B" w:rsidP="00000082">
      <w:pPr>
        <w:jc w:val="center"/>
        <w:rPr>
          <w:rFonts w:ascii="Book Antiqua" w:hAnsi="Book Antiqua"/>
          <w:lang w:val="es-ES_tradnl"/>
        </w:rPr>
      </w:pPr>
      <w:r>
        <w:rPr>
          <w:rFonts w:ascii="Book Antiqua" w:hAnsi="Book Antiqua"/>
          <w:lang w:val="es-ES_tradnl"/>
        </w:rPr>
        <w:t>EXPOSICIÓN DE MOTIVOS</w:t>
      </w:r>
    </w:p>
    <w:p w14:paraId="79905F77" w14:textId="77777777" w:rsidR="002B2C37" w:rsidRDefault="002B2C37" w:rsidP="00000082">
      <w:pPr>
        <w:ind w:firstLine="360"/>
        <w:jc w:val="center"/>
        <w:rPr>
          <w:rFonts w:ascii="Book Antiqua" w:hAnsi="Book Antiqua"/>
          <w:lang w:val="es-ES_tradnl"/>
        </w:rPr>
      </w:pPr>
    </w:p>
    <w:p w14:paraId="091A5AC9" w14:textId="77777777" w:rsidR="00E66A50" w:rsidRDefault="003C55BB" w:rsidP="00000082">
      <w:pPr>
        <w:ind w:firstLine="360"/>
        <w:jc w:val="both"/>
        <w:rPr>
          <w:rFonts w:ascii="Book Antiqua" w:hAnsi="Book Antiqua"/>
          <w:lang w:val="es-ES_tradnl"/>
        </w:rPr>
      </w:pPr>
      <w:r>
        <w:rPr>
          <w:rFonts w:ascii="Book Antiqua" w:hAnsi="Book Antiqua"/>
          <w:lang w:val="es-ES_tradnl"/>
        </w:rPr>
        <w:t xml:space="preserve">Puerto Rico, por su ubicación tropical y caribeña, está cada año a la expectativa del paso de fenómenos atmosféricos. Estos acontecimientos climáticos son conocidos como ondas tropicales, depresiones tropicales, tormentas tropicales y los más temidos huracanes. </w:t>
      </w:r>
      <w:r w:rsidR="00C418E1">
        <w:rPr>
          <w:rFonts w:ascii="Book Antiqua" w:hAnsi="Book Antiqua"/>
          <w:lang w:val="es-ES_tradnl"/>
        </w:rPr>
        <w:t>Todos acontecen durante la temporada de huracanes que comienza el 1 de junio y culmina el 30 de noviembre de cada año.</w:t>
      </w:r>
    </w:p>
    <w:p w14:paraId="0688A4CC" w14:textId="77777777" w:rsidR="002B2C37" w:rsidRDefault="002B2C37" w:rsidP="00000082">
      <w:pPr>
        <w:ind w:firstLine="360"/>
        <w:jc w:val="both"/>
        <w:rPr>
          <w:rFonts w:ascii="Book Antiqua" w:hAnsi="Book Antiqua"/>
          <w:lang w:val="es-ES_tradnl"/>
        </w:rPr>
      </w:pPr>
    </w:p>
    <w:p w14:paraId="1B21B5A6" w14:textId="7F754C1F" w:rsidR="00E66A50" w:rsidRDefault="00E66A50" w:rsidP="00000082">
      <w:pPr>
        <w:ind w:firstLine="360"/>
        <w:jc w:val="both"/>
        <w:rPr>
          <w:rFonts w:ascii="Book Antiqua" w:hAnsi="Book Antiqua"/>
          <w:lang w:val="es-ES_tradnl"/>
        </w:rPr>
      </w:pPr>
      <w:r w:rsidRPr="002A3A46">
        <w:rPr>
          <w:rFonts w:ascii="Book Antiqua" w:hAnsi="Book Antiqua"/>
          <w:lang w:val="es-ES_tradnl"/>
        </w:rPr>
        <w:t>Tristes recuerdos arropan nuestro ser durante este periodo, pues de una forma u otra, todos hemos sido afectados por alguno de estos fenómenos atmosféricos. Deficiencias en los servicios eléctricos y de agua potable</w:t>
      </w:r>
      <w:r>
        <w:rPr>
          <w:rFonts w:ascii="Book Antiqua" w:hAnsi="Book Antiqua"/>
          <w:lang w:val="es-ES_tradnl"/>
        </w:rPr>
        <w:t>, carencia de alimentos, escasez</w:t>
      </w:r>
      <w:r w:rsidRPr="002A3A46">
        <w:rPr>
          <w:rFonts w:ascii="Book Antiqua" w:hAnsi="Book Antiqua"/>
          <w:lang w:val="es-ES_tradnl"/>
        </w:rPr>
        <w:t xml:space="preserve"> de productos, pérdidas de hogares y bienes, controles en combustibles y agotamiento de recursos, son algunas de las lamentables situaciones que enfrentamos los puertorriqueños en este</w:t>
      </w:r>
      <w:r>
        <w:rPr>
          <w:rFonts w:ascii="Book Antiqua" w:hAnsi="Book Antiqua"/>
          <w:lang w:val="es-ES_tradnl"/>
        </w:rPr>
        <w:t xml:space="preserve"> </w:t>
      </w:r>
      <w:r w:rsidRPr="002A3A46">
        <w:rPr>
          <w:rFonts w:ascii="Book Antiqua" w:hAnsi="Book Antiqua"/>
          <w:lang w:val="es-ES_tradnl"/>
        </w:rPr>
        <w:t>periodo.</w:t>
      </w:r>
    </w:p>
    <w:p w14:paraId="750E2380" w14:textId="77777777" w:rsidR="002B2C37" w:rsidRDefault="002B2C37" w:rsidP="00000082">
      <w:pPr>
        <w:ind w:firstLine="360"/>
        <w:jc w:val="both"/>
        <w:rPr>
          <w:rFonts w:ascii="Book Antiqua" w:hAnsi="Book Antiqua"/>
          <w:lang w:val="es-ES_tradnl"/>
        </w:rPr>
      </w:pPr>
    </w:p>
    <w:p w14:paraId="6768745A" w14:textId="19396CF7" w:rsidR="00E66A50" w:rsidRDefault="00E66A50" w:rsidP="00000082">
      <w:pPr>
        <w:ind w:firstLine="360"/>
        <w:jc w:val="both"/>
        <w:rPr>
          <w:rFonts w:ascii="Book Antiqua" w:hAnsi="Book Antiqua"/>
          <w:lang w:val="es-ES_tradnl"/>
        </w:rPr>
      </w:pPr>
      <w:r w:rsidRPr="002A3A46">
        <w:rPr>
          <w:rFonts w:ascii="Book Antiqua" w:hAnsi="Book Antiqua"/>
          <w:lang w:val="es-ES_tradnl"/>
        </w:rPr>
        <w:t xml:space="preserve">A través de los años y por experiencias previas, nos hemos movido de forma más acelerada a preparar nuestros hogares antes del posible paso de uno de estos fenómenos. Las experiencias recientes </w:t>
      </w:r>
      <w:r w:rsidR="000913DB">
        <w:rPr>
          <w:rFonts w:ascii="Book Antiqua" w:hAnsi="Book Antiqua"/>
          <w:lang w:val="es-ES_tradnl"/>
        </w:rPr>
        <w:t>con</w:t>
      </w:r>
      <w:r w:rsidRPr="002A3A46">
        <w:rPr>
          <w:rFonts w:ascii="Book Antiqua" w:hAnsi="Book Antiqua"/>
          <w:lang w:val="es-ES_tradnl"/>
        </w:rPr>
        <w:t xml:space="preserve"> los huracanes Irma</w:t>
      </w:r>
      <w:r>
        <w:rPr>
          <w:rFonts w:ascii="Book Antiqua" w:hAnsi="Book Antiqua"/>
          <w:lang w:val="es-ES_tradnl"/>
        </w:rPr>
        <w:t>,</w:t>
      </w:r>
      <w:r w:rsidRPr="002A3A46">
        <w:rPr>
          <w:rFonts w:ascii="Book Antiqua" w:hAnsi="Book Antiqua"/>
          <w:lang w:val="es-ES_tradnl"/>
        </w:rPr>
        <w:t xml:space="preserve"> María</w:t>
      </w:r>
      <w:r>
        <w:rPr>
          <w:rFonts w:ascii="Book Antiqua" w:hAnsi="Book Antiqua"/>
          <w:lang w:val="es-ES_tradnl"/>
        </w:rPr>
        <w:t xml:space="preserve"> y Fiona </w:t>
      </w:r>
      <w:r w:rsidRPr="002A3A46">
        <w:rPr>
          <w:rFonts w:ascii="Book Antiqua" w:hAnsi="Book Antiqua"/>
          <w:lang w:val="es-ES_tradnl"/>
        </w:rPr>
        <w:t xml:space="preserve">dejaron expuesta </w:t>
      </w:r>
      <w:r w:rsidRPr="002A3A46">
        <w:rPr>
          <w:rFonts w:ascii="Book Antiqua" w:hAnsi="Book Antiqua"/>
          <w:lang w:val="es-ES_tradnl"/>
        </w:rPr>
        <w:lastRenderedPageBreak/>
        <w:t>nuestra vulnerabilidad como pueblo</w:t>
      </w:r>
      <w:r>
        <w:rPr>
          <w:rFonts w:ascii="Book Antiqua" w:hAnsi="Book Antiqua"/>
          <w:lang w:val="es-ES_tradnl"/>
        </w:rPr>
        <w:t>. Estos</w:t>
      </w:r>
      <w:r w:rsidRPr="002A3A46">
        <w:rPr>
          <w:rFonts w:ascii="Book Antiqua" w:hAnsi="Book Antiqua"/>
          <w:lang w:val="es-ES_tradnl"/>
        </w:rPr>
        <w:t>, nos enseñaron la importancia de prepararnos antes de un posible paso</w:t>
      </w:r>
      <w:r>
        <w:rPr>
          <w:rFonts w:ascii="Book Antiqua" w:hAnsi="Book Antiqua"/>
          <w:lang w:val="es-ES_tradnl"/>
        </w:rPr>
        <w:t xml:space="preserve"> de un fenómeno atmosférico.</w:t>
      </w:r>
    </w:p>
    <w:p w14:paraId="550A4042" w14:textId="77777777" w:rsidR="002B2C37" w:rsidRDefault="002B2C37" w:rsidP="00000082">
      <w:pPr>
        <w:ind w:firstLine="360"/>
        <w:jc w:val="both"/>
        <w:rPr>
          <w:rFonts w:ascii="Book Antiqua" w:hAnsi="Book Antiqua"/>
          <w:lang w:val="es-ES_tradnl"/>
        </w:rPr>
      </w:pPr>
    </w:p>
    <w:p w14:paraId="4E9C712E" w14:textId="565EF8E7" w:rsidR="00E66A50" w:rsidRDefault="000913DB" w:rsidP="00000082">
      <w:pPr>
        <w:ind w:firstLine="360"/>
        <w:jc w:val="both"/>
        <w:rPr>
          <w:rFonts w:ascii="Book Antiqua" w:hAnsi="Book Antiqua"/>
          <w:lang w:val="es-ES_tradnl"/>
        </w:rPr>
      </w:pPr>
      <w:r>
        <w:rPr>
          <w:rFonts w:ascii="Book Antiqua" w:hAnsi="Book Antiqua"/>
          <w:lang w:val="es-ES_tradnl"/>
        </w:rPr>
        <w:t>Las</w:t>
      </w:r>
      <w:r w:rsidR="00E66A50">
        <w:rPr>
          <w:rFonts w:ascii="Book Antiqua" w:hAnsi="Book Antiqua"/>
          <w:lang w:val="es-ES_tradnl"/>
        </w:rPr>
        <w:t xml:space="preserve"> condiciones </w:t>
      </w:r>
      <w:r w:rsidR="00096BDB">
        <w:rPr>
          <w:rFonts w:ascii="Book Antiqua" w:hAnsi="Book Antiqua"/>
          <w:lang w:val="es-ES_tradnl"/>
        </w:rPr>
        <w:t>climáticas</w:t>
      </w:r>
      <w:r w:rsidR="00E66A50">
        <w:rPr>
          <w:rFonts w:ascii="Book Antiqua" w:hAnsi="Book Antiqua"/>
          <w:lang w:val="es-ES_tradnl"/>
        </w:rPr>
        <w:t xml:space="preserve"> y la fuerza de estos </w:t>
      </w:r>
      <w:r w:rsidR="00096BDB">
        <w:rPr>
          <w:rFonts w:ascii="Book Antiqua" w:hAnsi="Book Antiqua"/>
          <w:lang w:val="es-ES_tradnl"/>
        </w:rPr>
        <w:t>huracanes</w:t>
      </w:r>
      <w:r w:rsidR="00E66A50">
        <w:rPr>
          <w:rFonts w:ascii="Book Antiqua" w:hAnsi="Book Antiqua"/>
          <w:lang w:val="es-ES_tradnl"/>
        </w:rPr>
        <w:t xml:space="preserve"> nos pueden sorprender. A pesar de prepararnos lo m</w:t>
      </w:r>
      <w:r>
        <w:rPr>
          <w:rFonts w:ascii="Book Antiqua" w:hAnsi="Book Antiqua"/>
          <w:lang w:val="es-ES_tradnl"/>
        </w:rPr>
        <w:t>ejor</w:t>
      </w:r>
      <w:r w:rsidR="00E66A50">
        <w:rPr>
          <w:rFonts w:ascii="Book Antiqua" w:hAnsi="Book Antiqua"/>
          <w:lang w:val="es-ES_tradnl"/>
        </w:rPr>
        <w:t xml:space="preserve"> posible, vemos c</w:t>
      </w:r>
      <w:r>
        <w:rPr>
          <w:rFonts w:ascii="Book Antiqua" w:hAnsi="Book Antiqua"/>
          <w:lang w:val="es-ES_tradnl"/>
        </w:rPr>
        <w:t>ó</w:t>
      </w:r>
      <w:r w:rsidR="00E66A50">
        <w:rPr>
          <w:rFonts w:ascii="Book Antiqua" w:hAnsi="Book Antiqua"/>
          <w:lang w:val="es-ES_tradnl"/>
        </w:rPr>
        <w:t xml:space="preserve">mo áreas </w:t>
      </w:r>
      <w:r>
        <w:rPr>
          <w:rFonts w:ascii="Book Antiqua" w:hAnsi="Book Antiqua"/>
          <w:lang w:val="es-ES_tradnl"/>
        </w:rPr>
        <w:t>en las que</w:t>
      </w:r>
      <w:r w:rsidR="00E66A50">
        <w:rPr>
          <w:rFonts w:ascii="Book Antiqua" w:hAnsi="Book Antiqua"/>
          <w:lang w:val="es-ES_tradnl"/>
        </w:rPr>
        <w:t xml:space="preserve"> nunca había habido daños, resultan altamente afectadas. Las fuertes lluvias terminan inundando áreas </w:t>
      </w:r>
      <w:r w:rsidR="00096BDB">
        <w:rPr>
          <w:rFonts w:ascii="Book Antiqua" w:hAnsi="Book Antiqua"/>
          <w:lang w:val="es-ES_tradnl"/>
        </w:rPr>
        <w:t xml:space="preserve">susceptibles. Con todo y preparación, son evidentes y sustanciales los daños que sufrimos tras estos embates. Una de las situaciones más difíciles </w:t>
      </w:r>
      <w:r>
        <w:rPr>
          <w:rFonts w:ascii="Book Antiqua" w:hAnsi="Book Antiqua"/>
          <w:lang w:val="es-ES_tradnl"/>
        </w:rPr>
        <w:t xml:space="preserve">de enfrentar por las familias es la pérdida de </w:t>
      </w:r>
      <w:r w:rsidR="00096BDB">
        <w:rPr>
          <w:rFonts w:ascii="Book Antiqua" w:hAnsi="Book Antiqua"/>
          <w:lang w:val="es-ES_tradnl"/>
        </w:rPr>
        <w:t xml:space="preserve">pertenencias, muebles y enseres del hogar. </w:t>
      </w:r>
    </w:p>
    <w:p w14:paraId="5F8F88CD" w14:textId="77777777" w:rsidR="002B2C37" w:rsidRDefault="002B2C37" w:rsidP="00000082">
      <w:pPr>
        <w:ind w:firstLine="360"/>
        <w:jc w:val="both"/>
        <w:rPr>
          <w:rFonts w:ascii="Book Antiqua" w:hAnsi="Book Antiqua"/>
          <w:lang w:val="es-ES_tradnl"/>
        </w:rPr>
      </w:pPr>
    </w:p>
    <w:p w14:paraId="2885D006" w14:textId="458D16F6" w:rsidR="00E66A50" w:rsidRDefault="000913DB" w:rsidP="00000082">
      <w:pPr>
        <w:ind w:firstLine="360"/>
        <w:jc w:val="both"/>
        <w:rPr>
          <w:rFonts w:ascii="Book Antiqua" w:hAnsi="Book Antiqua"/>
          <w:lang w:val="es-ES_tradnl"/>
        </w:rPr>
      </w:pPr>
      <w:r>
        <w:rPr>
          <w:rFonts w:ascii="Book Antiqua" w:hAnsi="Book Antiqua"/>
          <w:lang w:val="es-ES_tradnl"/>
        </w:rPr>
        <w:t>Es</w:t>
      </w:r>
      <w:r w:rsidR="00E66A50" w:rsidRPr="002A3A46">
        <w:rPr>
          <w:rFonts w:ascii="Book Antiqua" w:hAnsi="Book Antiqua"/>
          <w:lang w:val="es-ES_tradnl"/>
        </w:rPr>
        <w:t xml:space="preserve"> meritorio que los consumidores cuenten con un periodo de exención para la compra de </w:t>
      </w:r>
      <w:r w:rsidR="00096BDB">
        <w:rPr>
          <w:rFonts w:ascii="Book Antiqua" w:hAnsi="Book Antiqua"/>
          <w:lang w:val="es-ES_tradnl"/>
        </w:rPr>
        <w:t xml:space="preserve">muebles y enseres del hogar luego de una declaración </w:t>
      </w:r>
      <w:r>
        <w:rPr>
          <w:rFonts w:ascii="Book Antiqua" w:hAnsi="Book Antiqua"/>
          <w:lang w:val="es-ES_tradnl"/>
        </w:rPr>
        <w:t xml:space="preserve">presidencial </w:t>
      </w:r>
      <w:r w:rsidR="00096BDB">
        <w:rPr>
          <w:rFonts w:ascii="Book Antiqua" w:hAnsi="Book Antiqua"/>
          <w:lang w:val="es-ES_tradnl"/>
        </w:rPr>
        <w:t xml:space="preserve">de desastre natural. </w:t>
      </w:r>
      <w:r w:rsidR="00E66A50" w:rsidRPr="002A3A46">
        <w:rPr>
          <w:rFonts w:ascii="Book Antiqua" w:hAnsi="Book Antiqua"/>
          <w:lang w:val="es-ES_tradnl"/>
        </w:rPr>
        <w:t xml:space="preserve">Con esta acción, promovemos un método para que los puertorriqueños puedan </w:t>
      </w:r>
      <w:r w:rsidR="00096BDB">
        <w:rPr>
          <w:rFonts w:ascii="Book Antiqua" w:hAnsi="Book Antiqua"/>
          <w:lang w:val="es-ES_tradnl"/>
        </w:rPr>
        <w:t xml:space="preserve">reponerse de sus pérdidas con una eficiencia mayor de sus recursos. </w:t>
      </w:r>
      <w:r w:rsidR="00E66A50" w:rsidRPr="002A3A46">
        <w:rPr>
          <w:rFonts w:ascii="Book Antiqua" w:hAnsi="Book Antiqua"/>
          <w:lang w:val="es-ES_tradnl"/>
        </w:rPr>
        <w:t xml:space="preserve">De ahí que, el </w:t>
      </w:r>
      <w:r w:rsidR="00E66A50">
        <w:rPr>
          <w:rFonts w:ascii="Book Antiqua" w:hAnsi="Book Antiqua"/>
          <w:lang w:val="es-ES_tradnl"/>
        </w:rPr>
        <w:t>G</w:t>
      </w:r>
      <w:r w:rsidR="00E66A50" w:rsidRPr="002A3A46">
        <w:rPr>
          <w:rFonts w:ascii="Book Antiqua" w:hAnsi="Book Antiqua"/>
          <w:lang w:val="es-ES_tradnl"/>
        </w:rPr>
        <w:t xml:space="preserve">obierno, como ente regulador y de apoyo, pone a la disposición del pueblo un periodo libre del </w:t>
      </w:r>
      <w:r>
        <w:rPr>
          <w:rFonts w:ascii="Book Antiqua" w:hAnsi="Book Antiqua"/>
          <w:lang w:val="es-ES_tradnl"/>
        </w:rPr>
        <w:t>i</w:t>
      </w:r>
      <w:r w:rsidR="00E66A50" w:rsidRPr="002A3A46">
        <w:rPr>
          <w:rFonts w:ascii="Book Antiqua" w:hAnsi="Book Antiqua"/>
          <w:lang w:val="es-ES_tradnl"/>
        </w:rPr>
        <w:t xml:space="preserve">mpuesto </w:t>
      </w:r>
      <w:r w:rsidR="00B30451">
        <w:rPr>
          <w:rFonts w:ascii="Book Antiqua" w:hAnsi="Book Antiqua"/>
          <w:lang w:val="es-ES_tradnl"/>
        </w:rPr>
        <w:t>s</w:t>
      </w:r>
      <w:r w:rsidR="00E66A50" w:rsidRPr="002A3A46">
        <w:rPr>
          <w:rFonts w:ascii="Book Antiqua" w:hAnsi="Book Antiqua"/>
          <w:lang w:val="es-ES_tradnl"/>
        </w:rPr>
        <w:t xml:space="preserve">obre </w:t>
      </w:r>
      <w:r w:rsidR="00B30451">
        <w:rPr>
          <w:rFonts w:ascii="Book Antiqua" w:hAnsi="Book Antiqua"/>
          <w:lang w:val="es-ES_tradnl"/>
        </w:rPr>
        <w:t>v</w:t>
      </w:r>
      <w:r w:rsidR="00E66A50" w:rsidRPr="002A3A46">
        <w:rPr>
          <w:rFonts w:ascii="Book Antiqua" w:hAnsi="Book Antiqua"/>
          <w:lang w:val="es-ES_tradnl"/>
        </w:rPr>
        <w:t xml:space="preserve">enta y </w:t>
      </w:r>
      <w:r w:rsidR="00B30451">
        <w:rPr>
          <w:rFonts w:ascii="Book Antiqua" w:hAnsi="Book Antiqua"/>
          <w:lang w:val="es-ES_tradnl"/>
        </w:rPr>
        <w:t>u</w:t>
      </w:r>
      <w:r w:rsidR="00E66A50" w:rsidRPr="002A3A46">
        <w:rPr>
          <w:rFonts w:ascii="Book Antiqua" w:hAnsi="Book Antiqua"/>
          <w:lang w:val="es-ES_tradnl"/>
        </w:rPr>
        <w:t xml:space="preserve">so para que nuestras familias adquieran </w:t>
      </w:r>
      <w:r w:rsidR="00B30451">
        <w:rPr>
          <w:rFonts w:ascii="Book Antiqua" w:hAnsi="Book Antiqua"/>
          <w:lang w:val="es-ES_tradnl"/>
        </w:rPr>
        <w:t>muebles y enseres del hogar</w:t>
      </w:r>
      <w:r w:rsidR="00E66A50" w:rsidRPr="002A3A46">
        <w:rPr>
          <w:rFonts w:ascii="Book Antiqua" w:hAnsi="Book Antiqua"/>
          <w:lang w:val="es-ES_tradnl"/>
        </w:rPr>
        <w:t xml:space="preserve"> necesari</w:t>
      </w:r>
      <w:r w:rsidR="00B30451">
        <w:rPr>
          <w:rFonts w:ascii="Book Antiqua" w:hAnsi="Book Antiqua"/>
          <w:lang w:val="es-ES_tradnl"/>
        </w:rPr>
        <w:t>o</w:t>
      </w:r>
      <w:r w:rsidR="00E66A50" w:rsidRPr="002A3A46">
        <w:rPr>
          <w:rFonts w:ascii="Book Antiqua" w:hAnsi="Book Antiqua"/>
          <w:lang w:val="es-ES_tradnl"/>
        </w:rPr>
        <w:t xml:space="preserve">s </w:t>
      </w:r>
      <w:r>
        <w:rPr>
          <w:rFonts w:ascii="Book Antiqua" w:hAnsi="Book Antiqua"/>
          <w:lang w:val="es-ES_tradnl"/>
        </w:rPr>
        <w:t>para reanudar sus vidas con relativa normalidad a la brevedad</w:t>
      </w:r>
      <w:r w:rsidR="00E66A50" w:rsidRPr="002A3A46">
        <w:rPr>
          <w:rFonts w:ascii="Book Antiqua" w:hAnsi="Book Antiqua"/>
          <w:lang w:val="es-ES_tradnl"/>
        </w:rPr>
        <w:t>.</w:t>
      </w:r>
      <w:r w:rsidR="00096BDB">
        <w:rPr>
          <w:rFonts w:ascii="Book Antiqua" w:hAnsi="Book Antiqua"/>
          <w:lang w:val="es-ES_tradnl"/>
        </w:rPr>
        <w:t xml:space="preserve"> </w:t>
      </w:r>
    </w:p>
    <w:p w14:paraId="0ED5FC55" w14:textId="77777777" w:rsidR="002B2C37" w:rsidRDefault="002B2C37" w:rsidP="00000082">
      <w:pPr>
        <w:jc w:val="both"/>
        <w:rPr>
          <w:rFonts w:ascii="Book Antiqua" w:hAnsi="Book Antiqua"/>
          <w:lang w:val="es-ES_tradnl"/>
        </w:rPr>
      </w:pPr>
    </w:p>
    <w:p w14:paraId="39AC1A72" w14:textId="0C2E0768" w:rsidR="00D67A3B" w:rsidRDefault="00D67A3B" w:rsidP="00000082">
      <w:pPr>
        <w:rPr>
          <w:rFonts w:ascii="Book Antiqua" w:hAnsi="Book Antiqua"/>
          <w:i/>
          <w:lang w:val="es-ES_tradnl"/>
        </w:rPr>
      </w:pPr>
      <w:r>
        <w:rPr>
          <w:rFonts w:ascii="Book Antiqua" w:hAnsi="Book Antiqua"/>
          <w:i/>
          <w:lang w:val="es-ES_tradnl"/>
        </w:rPr>
        <w:t>DECRÉTASE POR LA ASAMBLEA LEGISLATIVA DE PUERTO RICO:</w:t>
      </w:r>
    </w:p>
    <w:p w14:paraId="689F8CB9" w14:textId="77777777" w:rsidR="002B2C37" w:rsidRDefault="002B2C37" w:rsidP="002B2C37">
      <w:pPr>
        <w:rPr>
          <w:rFonts w:ascii="Book Antiqua" w:hAnsi="Book Antiqua"/>
          <w:i/>
          <w:lang w:val="es-ES_tradnl"/>
        </w:rPr>
      </w:pPr>
    </w:p>
    <w:p w14:paraId="1A7F62D4" w14:textId="77777777" w:rsidR="00D67A3B" w:rsidRDefault="00D67A3B" w:rsidP="00D67A3B">
      <w:pPr>
        <w:spacing w:line="480" w:lineRule="auto"/>
        <w:jc w:val="both"/>
        <w:rPr>
          <w:rFonts w:ascii="Book Antiqua" w:hAnsi="Book Antiqua"/>
          <w:lang w:val="es-ES_tradnl"/>
        </w:rPr>
        <w:sectPr w:rsidR="00D67A3B">
          <w:headerReference w:type="default" r:id="rId8"/>
          <w:type w:val="continuous"/>
          <w:pgSz w:w="12240" w:h="15840" w:code="1"/>
          <w:pgMar w:top="1440" w:right="1440" w:bottom="1440" w:left="1440" w:header="720" w:footer="720" w:gutter="0"/>
          <w:cols w:space="720"/>
          <w:titlePg/>
        </w:sectPr>
      </w:pPr>
    </w:p>
    <w:p w14:paraId="23FF2992" w14:textId="2C0D3007" w:rsidR="00D67A3B" w:rsidRDefault="00775B78" w:rsidP="00D67A3B">
      <w:pPr>
        <w:spacing w:line="480" w:lineRule="auto"/>
        <w:ind w:firstLine="360"/>
        <w:jc w:val="both"/>
        <w:rPr>
          <w:rFonts w:ascii="Book Antiqua" w:hAnsi="Book Antiqua"/>
          <w:lang w:val="es-ES_tradnl"/>
        </w:rPr>
      </w:pPr>
      <w:r>
        <w:rPr>
          <w:rFonts w:ascii="Book Antiqua" w:hAnsi="Book Antiqua"/>
          <w:lang w:val="es-ES_tradnl"/>
        </w:rPr>
        <w:t>Art</w:t>
      </w:r>
      <w:r>
        <w:rPr>
          <w:rFonts w:ascii="Book Antiqua" w:hAnsi="Book Antiqua"/>
          <w:lang w:val="es-DO"/>
        </w:rPr>
        <w:t>ículo</w:t>
      </w:r>
      <w:r w:rsidR="00395DC4">
        <w:rPr>
          <w:rFonts w:ascii="Book Antiqua" w:hAnsi="Book Antiqua"/>
          <w:lang w:val="es-ES_tradnl"/>
        </w:rPr>
        <w:t xml:space="preserve"> 1.- Se </w:t>
      </w:r>
      <w:r w:rsidR="002B2C37">
        <w:rPr>
          <w:rFonts w:ascii="Book Antiqua" w:hAnsi="Book Antiqua"/>
          <w:lang w:val="es-ES_tradnl"/>
        </w:rPr>
        <w:t>enmienda el Capítulo 3 de la Ley Núm. 1-2011, según enmendada, conocida como el “Código de Rentas Internas de Puerto Rico de 2011”, a los fines de añadir la Sección 4030.29</w:t>
      </w:r>
      <w:r w:rsidR="00395DC4">
        <w:rPr>
          <w:rFonts w:ascii="Book Antiqua" w:hAnsi="Book Antiqua"/>
          <w:lang w:val="es-ES_tradnl"/>
        </w:rPr>
        <w:t>, para que lea como sigue:</w:t>
      </w:r>
    </w:p>
    <w:p w14:paraId="0EEA959E" w14:textId="121DCDA1" w:rsidR="00395DC4" w:rsidRDefault="00395DC4" w:rsidP="00072167">
      <w:pPr>
        <w:spacing w:line="480" w:lineRule="auto"/>
        <w:ind w:firstLine="720"/>
        <w:jc w:val="both"/>
        <w:rPr>
          <w:rFonts w:ascii="Book Antiqua" w:hAnsi="Book Antiqua"/>
          <w:lang w:val="es-ES_tradnl"/>
        </w:rPr>
      </w:pPr>
      <w:r>
        <w:rPr>
          <w:rFonts w:ascii="Book Antiqua" w:hAnsi="Book Antiqua"/>
          <w:lang w:val="es-ES_tradnl"/>
        </w:rPr>
        <w:t xml:space="preserve">“CAPITULO 3 – EXENCIONES </w:t>
      </w:r>
    </w:p>
    <w:p w14:paraId="6E458683" w14:textId="7200F599" w:rsidR="000D6FE0" w:rsidRDefault="002B2C37" w:rsidP="00D67A3B">
      <w:pPr>
        <w:spacing w:line="480" w:lineRule="auto"/>
        <w:ind w:firstLine="360"/>
        <w:jc w:val="both"/>
        <w:rPr>
          <w:rFonts w:ascii="Book Antiqua" w:hAnsi="Book Antiqua"/>
          <w:lang w:val="es-ES_tradnl"/>
        </w:rPr>
      </w:pPr>
      <w:r>
        <w:rPr>
          <w:rFonts w:ascii="Book Antiqua" w:hAnsi="Book Antiqua"/>
          <w:lang w:val="es-ES_tradnl"/>
        </w:rPr>
        <w:t>“</w:t>
      </w:r>
      <w:r w:rsidR="00395DC4">
        <w:rPr>
          <w:rFonts w:ascii="Book Antiqua" w:hAnsi="Book Antiqua"/>
          <w:lang w:val="es-ES_tradnl"/>
        </w:rPr>
        <w:t>Sección 4030.01</w:t>
      </w:r>
      <w:r w:rsidR="00775B78">
        <w:rPr>
          <w:rFonts w:ascii="Book Antiqua" w:hAnsi="Book Antiqua"/>
          <w:lang w:val="es-ES_tradnl"/>
        </w:rPr>
        <w:t>-Exenciones-Facultades del Secretario.</w:t>
      </w:r>
    </w:p>
    <w:p w14:paraId="416088A6" w14:textId="67D49192" w:rsidR="00775B78" w:rsidRPr="00775B78" w:rsidRDefault="00775B78" w:rsidP="00D67A3B">
      <w:pPr>
        <w:spacing w:line="480" w:lineRule="auto"/>
        <w:ind w:firstLine="360"/>
        <w:jc w:val="both"/>
        <w:rPr>
          <w:rFonts w:ascii="Book Antiqua" w:hAnsi="Book Antiqua"/>
          <w:lang w:val="es-PR"/>
        </w:rPr>
      </w:pPr>
      <w:r w:rsidRPr="00775B78">
        <w:rPr>
          <w:rFonts w:ascii="Book Antiqua" w:hAnsi="Book Antiqua"/>
          <w:lang w:val="es-PR"/>
        </w:rPr>
        <w:t>[…]</w:t>
      </w:r>
    </w:p>
    <w:p w14:paraId="70EE7050" w14:textId="77777777" w:rsidR="00775B78" w:rsidRDefault="000D6FE0" w:rsidP="00D67A3B">
      <w:pPr>
        <w:spacing w:line="480" w:lineRule="auto"/>
        <w:ind w:firstLine="360"/>
        <w:jc w:val="both"/>
        <w:rPr>
          <w:rFonts w:ascii="Book Antiqua" w:hAnsi="Book Antiqua"/>
          <w:lang w:val="es-DO"/>
        </w:rPr>
      </w:pPr>
      <w:r>
        <w:rPr>
          <w:rFonts w:ascii="Book Antiqua" w:hAnsi="Book Antiqua"/>
          <w:lang w:val="es-ES_tradnl"/>
        </w:rPr>
        <w:t>Sección 4030.2</w:t>
      </w:r>
      <w:r w:rsidR="000D7335">
        <w:rPr>
          <w:rFonts w:ascii="Book Antiqua" w:hAnsi="Book Antiqua"/>
          <w:lang w:val="es-ES_tradnl"/>
        </w:rPr>
        <w:t>8</w:t>
      </w:r>
      <w:r w:rsidR="00775B78">
        <w:rPr>
          <w:rFonts w:ascii="Book Antiqua" w:hAnsi="Book Antiqua"/>
          <w:lang w:val="es-ES_tradnl"/>
        </w:rPr>
        <w:t>-Exenci</w:t>
      </w:r>
      <w:r w:rsidR="00775B78">
        <w:rPr>
          <w:rFonts w:ascii="Book Antiqua" w:hAnsi="Book Antiqua"/>
          <w:lang w:val="es-DO"/>
        </w:rPr>
        <w:t>ón de Artículos y Equipos para la Temporada Temporada de Huracanes.</w:t>
      </w:r>
    </w:p>
    <w:p w14:paraId="19FB752B" w14:textId="0CAB65B7" w:rsidR="00775B78" w:rsidRPr="00A20E23" w:rsidRDefault="00775B78" w:rsidP="00D67A3B">
      <w:pPr>
        <w:spacing w:line="480" w:lineRule="auto"/>
        <w:ind w:firstLine="360"/>
        <w:jc w:val="both"/>
        <w:rPr>
          <w:rFonts w:ascii="Book Antiqua" w:hAnsi="Book Antiqua"/>
          <w:lang w:val="es-PR"/>
        </w:rPr>
      </w:pPr>
      <w:r w:rsidRPr="00A20E23">
        <w:rPr>
          <w:rFonts w:ascii="Book Antiqua" w:hAnsi="Book Antiqua"/>
          <w:lang w:val="es-PR"/>
        </w:rPr>
        <w:t>[…]</w:t>
      </w:r>
    </w:p>
    <w:p w14:paraId="2CC11AEA" w14:textId="6AAFAF8C" w:rsidR="000D6FE0" w:rsidRPr="00CB5E46" w:rsidRDefault="000D6FE0" w:rsidP="00D67A3B">
      <w:pPr>
        <w:spacing w:line="480" w:lineRule="auto"/>
        <w:ind w:firstLine="360"/>
        <w:jc w:val="both"/>
        <w:rPr>
          <w:rFonts w:ascii="Book Antiqua" w:hAnsi="Book Antiqua"/>
          <w:i/>
          <w:lang w:val="es-ES_tradnl"/>
        </w:rPr>
      </w:pPr>
      <w:r w:rsidRPr="00CB5E46">
        <w:rPr>
          <w:rFonts w:ascii="Book Antiqua" w:hAnsi="Book Antiqua"/>
          <w:i/>
          <w:lang w:val="es-ES_tradnl"/>
        </w:rPr>
        <w:t>Sección 4030.2</w:t>
      </w:r>
      <w:r w:rsidR="000D7335">
        <w:rPr>
          <w:rFonts w:ascii="Book Antiqua" w:hAnsi="Book Antiqua"/>
          <w:i/>
          <w:lang w:val="es-ES_tradnl"/>
        </w:rPr>
        <w:t>9</w:t>
      </w:r>
      <w:r w:rsidRPr="00CB5E46">
        <w:rPr>
          <w:rFonts w:ascii="Book Antiqua" w:hAnsi="Book Antiqua"/>
          <w:i/>
          <w:lang w:val="es-ES_tradnl"/>
        </w:rPr>
        <w:t>.- Exenció</w:t>
      </w:r>
      <w:r w:rsidR="00CB5E46" w:rsidRPr="00CB5E46">
        <w:rPr>
          <w:rFonts w:ascii="Book Antiqua" w:hAnsi="Book Antiqua"/>
          <w:i/>
          <w:lang w:val="es-ES_tradnl"/>
        </w:rPr>
        <w:t xml:space="preserve">n de </w:t>
      </w:r>
      <w:r w:rsidR="000D7335">
        <w:rPr>
          <w:rFonts w:ascii="Book Antiqua" w:hAnsi="Book Antiqua"/>
          <w:i/>
          <w:lang w:val="es-ES_tradnl"/>
        </w:rPr>
        <w:t>Muebles y Enseres del Hogar.</w:t>
      </w:r>
      <w:r w:rsidR="00CB5E46" w:rsidRPr="00CB5E46">
        <w:rPr>
          <w:rFonts w:ascii="Book Antiqua" w:hAnsi="Book Antiqua"/>
          <w:i/>
          <w:lang w:val="es-ES_tradnl"/>
        </w:rPr>
        <w:t xml:space="preserve"> </w:t>
      </w:r>
    </w:p>
    <w:p w14:paraId="5D5B3BA4" w14:textId="6F02D15D" w:rsidR="00575462" w:rsidRPr="00575462" w:rsidRDefault="00CB5E46" w:rsidP="00575462">
      <w:pPr>
        <w:pStyle w:val="ListParagraph"/>
        <w:numPr>
          <w:ilvl w:val="0"/>
          <w:numId w:val="1"/>
        </w:numPr>
        <w:spacing w:line="480" w:lineRule="auto"/>
        <w:jc w:val="both"/>
        <w:rPr>
          <w:rFonts w:ascii="Book Antiqua" w:hAnsi="Book Antiqua"/>
          <w:i/>
          <w:iCs/>
          <w:szCs w:val="24"/>
          <w:lang w:val="es-PR"/>
        </w:rPr>
      </w:pPr>
      <w:r w:rsidRPr="00575462">
        <w:rPr>
          <w:i/>
          <w:lang w:val="es-PR"/>
        </w:rPr>
        <w:lastRenderedPageBreak/>
        <w:t xml:space="preserve">Exención </w:t>
      </w:r>
      <w:r w:rsidR="00C14432" w:rsidRPr="00575462">
        <w:rPr>
          <w:i/>
          <w:lang w:val="es-PR"/>
        </w:rPr>
        <w:t>de</w:t>
      </w:r>
      <w:r w:rsidR="000D7335" w:rsidRPr="00575462">
        <w:rPr>
          <w:i/>
          <w:lang w:val="es-PR"/>
        </w:rPr>
        <w:t xml:space="preserve"> muebles y enseres del hogar. </w:t>
      </w:r>
      <w:r w:rsidR="00C14432" w:rsidRPr="00575462">
        <w:rPr>
          <w:i/>
          <w:lang w:val="es-PR"/>
        </w:rPr>
        <w:t xml:space="preserve">- </w:t>
      </w:r>
      <w:r w:rsidR="000D7335" w:rsidRPr="00575462">
        <w:rPr>
          <w:rFonts w:ascii="Book Antiqua" w:hAnsi="Book Antiqua"/>
          <w:i/>
          <w:iCs/>
          <w:szCs w:val="24"/>
          <w:lang w:val="es-PR"/>
        </w:rPr>
        <w:t xml:space="preserve">Se exime del pago del impuesto sobre la venta y uso, durante el periodo correspondiente a un fin de semana luego de que el </w:t>
      </w:r>
      <w:r w:rsidR="008E06A1" w:rsidRPr="00575462">
        <w:rPr>
          <w:rFonts w:ascii="Book Antiqua" w:hAnsi="Book Antiqua"/>
          <w:i/>
          <w:iCs/>
          <w:szCs w:val="24"/>
          <w:lang w:val="es-PR"/>
        </w:rPr>
        <w:t>presidente</w:t>
      </w:r>
      <w:r w:rsidR="000D7335" w:rsidRPr="00575462">
        <w:rPr>
          <w:rFonts w:ascii="Book Antiqua" w:hAnsi="Book Antiqua"/>
          <w:i/>
          <w:iCs/>
          <w:szCs w:val="24"/>
          <w:lang w:val="es-PR"/>
        </w:rPr>
        <w:t xml:space="preserve"> de los Estados Unidos apruebe una declaración de desastre mayor para Puerto Rico, sobre la venta al detal de </w:t>
      </w:r>
      <w:r w:rsidR="00575462" w:rsidRPr="00575462">
        <w:rPr>
          <w:rFonts w:ascii="Book Antiqua" w:hAnsi="Book Antiqua"/>
          <w:i/>
          <w:iCs/>
          <w:szCs w:val="24"/>
          <w:lang w:val="es-PR"/>
        </w:rPr>
        <w:t xml:space="preserve">muebles y enseres del hogar </w:t>
      </w:r>
      <w:r w:rsidR="000D7335" w:rsidRPr="00575462">
        <w:rPr>
          <w:rFonts w:ascii="Book Antiqua" w:hAnsi="Book Antiqua"/>
          <w:i/>
          <w:iCs/>
          <w:szCs w:val="24"/>
          <w:lang w:val="es-PR"/>
        </w:rPr>
        <w:t xml:space="preserve">según aquí se definen.  El </w:t>
      </w:r>
      <w:r w:rsidR="008E06A1" w:rsidRPr="00575462">
        <w:rPr>
          <w:rFonts w:ascii="Book Antiqua" w:hAnsi="Book Antiqua"/>
          <w:i/>
          <w:iCs/>
          <w:szCs w:val="24"/>
          <w:lang w:val="es-PR"/>
        </w:rPr>
        <w:t>secretario</w:t>
      </w:r>
      <w:r w:rsidR="000D7335" w:rsidRPr="00575462">
        <w:rPr>
          <w:rFonts w:ascii="Book Antiqua" w:hAnsi="Book Antiqua"/>
          <w:i/>
          <w:iCs/>
          <w:szCs w:val="24"/>
          <w:lang w:val="es-PR"/>
        </w:rPr>
        <w:t xml:space="preserve"> emitirá, no más tarde de</w:t>
      </w:r>
      <w:r w:rsidR="00575462" w:rsidRPr="00575462">
        <w:rPr>
          <w:rFonts w:ascii="Book Antiqua" w:hAnsi="Book Antiqua"/>
          <w:i/>
          <w:iCs/>
          <w:szCs w:val="24"/>
          <w:lang w:val="es-PR"/>
        </w:rPr>
        <w:t xml:space="preserve"> quince (15) días luego de la declaración de desastre mayor</w:t>
      </w:r>
      <w:r w:rsidR="000D7335" w:rsidRPr="00575462">
        <w:rPr>
          <w:rFonts w:ascii="Book Antiqua" w:hAnsi="Book Antiqua"/>
          <w:i/>
          <w:iCs/>
          <w:szCs w:val="24"/>
          <w:lang w:val="es-PR"/>
        </w:rPr>
        <w:t>, una carta circular en la cual especificará el período correspondiente al fin de semana en que aplicará esta exención. E</w:t>
      </w:r>
      <w:r w:rsidR="00575462" w:rsidRPr="00575462">
        <w:rPr>
          <w:rFonts w:ascii="Book Antiqua" w:hAnsi="Book Antiqua"/>
          <w:i/>
          <w:iCs/>
          <w:szCs w:val="24"/>
          <w:lang w:val="es-PR"/>
        </w:rPr>
        <w:t>l</w:t>
      </w:r>
      <w:r w:rsidR="000D7335" w:rsidRPr="00575462">
        <w:rPr>
          <w:rFonts w:ascii="Book Antiqua" w:hAnsi="Book Antiqua"/>
          <w:i/>
          <w:iCs/>
          <w:szCs w:val="24"/>
          <w:lang w:val="es-PR"/>
        </w:rPr>
        <w:t xml:space="preserve"> período al cual se refiere esta sección comenzará a las 12:01 a.m. del viernes </w:t>
      </w:r>
      <w:r w:rsidR="00575462" w:rsidRPr="00575462">
        <w:rPr>
          <w:rFonts w:ascii="Book Antiqua" w:hAnsi="Book Antiqua"/>
          <w:i/>
          <w:iCs/>
          <w:szCs w:val="24"/>
          <w:lang w:val="es-PR"/>
        </w:rPr>
        <w:t xml:space="preserve">seleccionado </w:t>
      </w:r>
      <w:r w:rsidR="000D7335" w:rsidRPr="00575462">
        <w:rPr>
          <w:rFonts w:ascii="Book Antiqua" w:hAnsi="Book Antiqua"/>
          <w:i/>
          <w:iCs/>
          <w:szCs w:val="24"/>
          <w:lang w:val="es-PR"/>
        </w:rPr>
        <w:t>y concluirá a las doce de la medianoche del siguiente domingo, cubriendo un periodo de tres (3) días.</w:t>
      </w:r>
    </w:p>
    <w:p w14:paraId="68020D00" w14:textId="77777777" w:rsidR="00575462" w:rsidRDefault="000D7335" w:rsidP="00575462">
      <w:pPr>
        <w:pStyle w:val="ListParagraph"/>
        <w:numPr>
          <w:ilvl w:val="0"/>
          <w:numId w:val="1"/>
        </w:numPr>
        <w:spacing w:line="480" w:lineRule="auto"/>
        <w:jc w:val="both"/>
        <w:rPr>
          <w:rFonts w:ascii="Book Antiqua" w:hAnsi="Book Antiqua"/>
          <w:i/>
          <w:iCs/>
          <w:szCs w:val="24"/>
          <w:lang w:val="es-PR"/>
        </w:rPr>
      </w:pPr>
      <w:r w:rsidRPr="00575462">
        <w:rPr>
          <w:rFonts w:ascii="Book Antiqua" w:hAnsi="Book Antiqua"/>
          <w:i/>
          <w:iCs/>
          <w:szCs w:val="24"/>
          <w:lang w:val="es-PR"/>
        </w:rPr>
        <w:t>Definición. - Para propósitos de esta sección, el término “</w:t>
      </w:r>
      <w:r w:rsidR="00575462">
        <w:rPr>
          <w:rFonts w:ascii="Book Antiqua" w:hAnsi="Book Antiqua"/>
          <w:i/>
          <w:iCs/>
          <w:szCs w:val="24"/>
          <w:lang w:val="es-PR"/>
        </w:rPr>
        <w:t>muebles y enseres del hogar</w:t>
      </w:r>
      <w:r w:rsidRPr="00575462">
        <w:rPr>
          <w:rFonts w:ascii="Book Antiqua" w:hAnsi="Book Antiqua"/>
          <w:i/>
          <w:iCs/>
          <w:szCs w:val="24"/>
          <w:lang w:val="es-PR"/>
        </w:rPr>
        <w:t>”, será exclusivo y de aplicación al siguiente listado:</w:t>
      </w:r>
    </w:p>
    <w:p w14:paraId="04118309" w14:textId="028BB044" w:rsidR="00575462" w:rsidRDefault="00575462" w:rsidP="00575462">
      <w:pPr>
        <w:pStyle w:val="ListParagraph"/>
        <w:numPr>
          <w:ilvl w:val="0"/>
          <w:numId w:val="2"/>
        </w:numPr>
        <w:spacing w:line="480" w:lineRule="auto"/>
        <w:jc w:val="both"/>
        <w:rPr>
          <w:rFonts w:ascii="Book Antiqua" w:hAnsi="Book Antiqua"/>
          <w:i/>
          <w:iCs/>
          <w:szCs w:val="24"/>
          <w:lang w:val="es-PR"/>
        </w:rPr>
      </w:pPr>
      <w:r>
        <w:rPr>
          <w:rFonts w:ascii="Book Antiqua" w:hAnsi="Book Antiqua"/>
          <w:i/>
          <w:iCs/>
          <w:szCs w:val="24"/>
          <w:lang w:val="es-PR"/>
        </w:rPr>
        <w:t xml:space="preserve">Muebles del hogar </w:t>
      </w:r>
      <w:r w:rsidR="00775B78">
        <w:rPr>
          <w:rFonts w:ascii="Book Antiqua" w:hAnsi="Book Antiqua"/>
          <w:i/>
          <w:iCs/>
          <w:szCs w:val="24"/>
          <w:lang w:val="es-PR"/>
        </w:rPr>
        <w:t>–</w:t>
      </w:r>
      <w:r w:rsidR="000D7335" w:rsidRPr="00575462">
        <w:rPr>
          <w:rFonts w:ascii="Book Antiqua" w:hAnsi="Book Antiqua"/>
          <w:i/>
          <w:iCs/>
          <w:szCs w:val="24"/>
          <w:lang w:val="es-PR"/>
        </w:rPr>
        <w:t xml:space="preserve"> </w:t>
      </w:r>
      <w:r w:rsidR="00775B78">
        <w:rPr>
          <w:rFonts w:ascii="Book Antiqua" w:hAnsi="Book Antiqua"/>
          <w:i/>
          <w:iCs/>
          <w:szCs w:val="24"/>
          <w:lang w:val="es-PR"/>
        </w:rPr>
        <w:t xml:space="preserve">son los muebles </w:t>
      </w:r>
      <w:r>
        <w:rPr>
          <w:rFonts w:ascii="Book Antiqua" w:hAnsi="Book Antiqua"/>
          <w:i/>
          <w:iCs/>
          <w:szCs w:val="24"/>
          <w:lang w:val="es-PR"/>
        </w:rPr>
        <w:t>con los cuales</w:t>
      </w:r>
      <w:r w:rsidR="00775B78">
        <w:rPr>
          <w:rFonts w:ascii="Book Antiqua" w:hAnsi="Book Antiqua"/>
          <w:i/>
          <w:iCs/>
          <w:szCs w:val="24"/>
          <w:lang w:val="es-PR"/>
        </w:rPr>
        <w:t xml:space="preserve">, de ordinario, </w:t>
      </w:r>
      <w:r>
        <w:rPr>
          <w:rFonts w:ascii="Book Antiqua" w:hAnsi="Book Antiqua"/>
          <w:i/>
          <w:iCs/>
          <w:szCs w:val="24"/>
          <w:lang w:val="es-PR"/>
        </w:rPr>
        <w:t>las</w:t>
      </w:r>
      <w:r w:rsidR="000D7335" w:rsidRPr="00575462">
        <w:rPr>
          <w:rFonts w:ascii="Book Antiqua" w:hAnsi="Book Antiqua"/>
          <w:i/>
          <w:iCs/>
          <w:szCs w:val="24"/>
          <w:lang w:val="es-PR"/>
        </w:rPr>
        <w:t xml:space="preserve"> personas </w:t>
      </w:r>
      <w:r>
        <w:rPr>
          <w:rFonts w:ascii="Book Antiqua" w:hAnsi="Book Antiqua"/>
          <w:i/>
          <w:iCs/>
          <w:szCs w:val="24"/>
          <w:lang w:val="es-PR"/>
        </w:rPr>
        <w:t xml:space="preserve">amueblan su hogar </w:t>
      </w:r>
      <w:r w:rsidR="000D7335" w:rsidRPr="00575462">
        <w:rPr>
          <w:rFonts w:ascii="Book Antiqua" w:hAnsi="Book Antiqua"/>
          <w:i/>
          <w:iCs/>
          <w:szCs w:val="24"/>
          <w:lang w:val="es-PR"/>
        </w:rPr>
        <w:t xml:space="preserve">según se detallan en la siguiente lista. El </w:t>
      </w:r>
      <w:r w:rsidR="008E06A1" w:rsidRPr="00575462">
        <w:rPr>
          <w:rFonts w:ascii="Book Antiqua" w:hAnsi="Book Antiqua"/>
          <w:i/>
          <w:iCs/>
          <w:szCs w:val="24"/>
          <w:lang w:val="es-PR"/>
        </w:rPr>
        <w:t>secretario</w:t>
      </w:r>
      <w:r w:rsidR="000D7335" w:rsidRPr="00575462">
        <w:rPr>
          <w:rFonts w:ascii="Book Antiqua" w:hAnsi="Book Antiqua"/>
          <w:i/>
          <w:iCs/>
          <w:szCs w:val="24"/>
          <w:lang w:val="es-PR"/>
        </w:rPr>
        <w:t xml:space="preserve"> podrá establecer mediante Reglamento u otro documento oficial el alcance de esta disposición.</w:t>
      </w:r>
    </w:p>
    <w:p w14:paraId="63AE8186" w14:textId="1374DBE3" w:rsidR="00575462" w:rsidRDefault="00575462" w:rsidP="00575462">
      <w:pPr>
        <w:pStyle w:val="ListParagraph"/>
        <w:numPr>
          <w:ilvl w:val="0"/>
          <w:numId w:val="3"/>
        </w:numPr>
        <w:spacing w:line="480" w:lineRule="auto"/>
        <w:jc w:val="both"/>
        <w:rPr>
          <w:rFonts w:ascii="Book Antiqua" w:hAnsi="Book Antiqua"/>
          <w:i/>
          <w:iCs/>
          <w:szCs w:val="24"/>
          <w:lang w:val="es-PR"/>
        </w:rPr>
      </w:pPr>
      <w:r>
        <w:rPr>
          <w:rFonts w:ascii="Book Antiqua" w:hAnsi="Book Antiqua"/>
          <w:i/>
          <w:iCs/>
          <w:szCs w:val="24"/>
          <w:lang w:val="es-PR"/>
        </w:rPr>
        <w:t>Juegos de habitación;</w:t>
      </w:r>
    </w:p>
    <w:p w14:paraId="711010A6" w14:textId="7344EC3D" w:rsidR="00575462" w:rsidRDefault="00575462" w:rsidP="00575462">
      <w:pPr>
        <w:pStyle w:val="ListParagraph"/>
        <w:numPr>
          <w:ilvl w:val="0"/>
          <w:numId w:val="3"/>
        </w:numPr>
        <w:spacing w:line="480" w:lineRule="auto"/>
        <w:jc w:val="both"/>
        <w:rPr>
          <w:rFonts w:ascii="Book Antiqua" w:hAnsi="Book Antiqua"/>
          <w:i/>
          <w:iCs/>
          <w:szCs w:val="24"/>
          <w:lang w:val="es-PR"/>
        </w:rPr>
      </w:pPr>
      <w:r>
        <w:rPr>
          <w:rFonts w:ascii="Book Antiqua" w:hAnsi="Book Antiqua"/>
          <w:i/>
          <w:iCs/>
          <w:szCs w:val="24"/>
          <w:lang w:val="es-PR"/>
        </w:rPr>
        <w:t>Juegos de sala;</w:t>
      </w:r>
    </w:p>
    <w:p w14:paraId="0E488A7F" w14:textId="51347A91" w:rsidR="00575462" w:rsidRDefault="00575462" w:rsidP="00575462">
      <w:pPr>
        <w:pStyle w:val="ListParagraph"/>
        <w:numPr>
          <w:ilvl w:val="0"/>
          <w:numId w:val="3"/>
        </w:numPr>
        <w:spacing w:line="480" w:lineRule="auto"/>
        <w:jc w:val="both"/>
        <w:rPr>
          <w:rFonts w:ascii="Book Antiqua" w:hAnsi="Book Antiqua"/>
          <w:i/>
          <w:iCs/>
          <w:szCs w:val="24"/>
          <w:lang w:val="es-PR"/>
        </w:rPr>
      </w:pPr>
      <w:r>
        <w:rPr>
          <w:rFonts w:ascii="Book Antiqua" w:hAnsi="Book Antiqua"/>
          <w:i/>
          <w:iCs/>
          <w:szCs w:val="24"/>
          <w:lang w:val="es-PR"/>
        </w:rPr>
        <w:t>Juegos de comedor;</w:t>
      </w:r>
    </w:p>
    <w:p w14:paraId="654EDB33" w14:textId="6D7FE791" w:rsidR="00575462" w:rsidRDefault="002353A1" w:rsidP="00575462">
      <w:pPr>
        <w:pStyle w:val="ListParagraph"/>
        <w:numPr>
          <w:ilvl w:val="0"/>
          <w:numId w:val="3"/>
        </w:numPr>
        <w:spacing w:line="480" w:lineRule="auto"/>
        <w:jc w:val="both"/>
        <w:rPr>
          <w:rFonts w:ascii="Book Antiqua" w:hAnsi="Book Antiqua"/>
          <w:i/>
          <w:iCs/>
          <w:szCs w:val="24"/>
          <w:lang w:val="es-PR"/>
        </w:rPr>
      </w:pPr>
      <w:r>
        <w:rPr>
          <w:rFonts w:ascii="Book Antiqua" w:hAnsi="Book Antiqua"/>
          <w:i/>
          <w:iCs/>
          <w:szCs w:val="24"/>
          <w:lang w:val="es-PR"/>
        </w:rPr>
        <w:t>Sofás, butacas, mesas y sillas del hogar;</w:t>
      </w:r>
    </w:p>
    <w:p w14:paraId="194D22E0" w14:textId="5204547D" w:rsidR="002353A1" w:rsidRDefault="002353A1" w:rsidP="00575462">
      <w:pPr>
        <w:pStyle w:val="ListParagraph"/>
        <w:numPr>
          <w:ilvl w:val="0"/>
          <w:numId w:val="3"/>
        </w:numPr>
        <w:spacing w:line="480" w:lineRule="auto"/>
        <w:jc w:val="both"/>
        <w:rPr>
          <w:rFonts w:ascii="Book Antiqua" w:hAnsi="Book Antiqua"/>
          <w:i/>
          <w:iCs/>
          <w:szCs w:val="24"/>
          <w:lang w:val="es-PR"/>
        </w:rPr>
      </w:pPr>
      <w:r>
        <w:rPr>
          <w:rFonts w:ascii="Book Antiqua" w:hAnsi="Book Antiqua"/>
          <w:i/>
          <w:iCs/>
          <w:szCs w:val="24"/>
          <w:lang w:val="es-PR"/>
        </w:rPr>
        <w:t>Centros de entretenimiento;</w:t>
      </w:r>
    </w:p>
    <w:p w14:paraId="0B2A31AE" w14:textId="5E329E78" w:rsidR="002353A1" w:rsidRDefault="002353A1" w:rsidP="00575462">
      <w:pPr>
        <w:pStyle w:val="ListParagraph"/>
        <w:numPr>
          <w:ilvl w:val="0"/>
          <w:numId w:val="3"/>
        </w:numPr>
        <w:spacing w:line="480" w:lineRule="auto"/>
        <w:jc w:val="both"/>
        <w:rPr>
          <w:rFonts w:ascii="Book Antiqua" w:hAnsi="Book Antiqua"/>
          <w:i/>
          <w:iCs/>
          <w:szCs w:val="24"/>
          <w:lang w:val="es-PR"/>
        </w:rPr>
      </w:pPr>
      <w:r>
        <w:rPr>
          <w:rFonts w:ascii="Book Antiqua" w:hAnsi="Book Antiqua"/>
          <w:i/>
          <w:iCs/>
          <w:szCs w:val="24"/>
          <w:lang w:val="es-PR"/>
        </w:rPr>
        <w:t>Mesas y muebles de televisores; y</w:t>
      </w:r>
    </w:p>
    <w:p w14:paraId="56F65236" w14:textId="7C9422B0" w:rsidR="002353A1" w:rsidRDefault="002353A1" w:rsidP="00575462">
      <w:pPr>
        <w:pStyle w:val="ListParagraph"/>
        <w:numPr>
          <w:ilvl w:val="0"/>
          <w:numId w:val="3"/>
        </w:numPr>
        <w:spacing w:line="480" w:lineRule="auto"/>
        <w:jc w:val="both"/>
        <w:rPr>
          <w:rFonts w:ascii="Book Antiqua" w:hAnsi="Book Antiqua"/>
          <w:i/>
          <w:iCs/>
          <w:szCs w:val="24"/>
          <w:lang w:val="es-PR"/>
        </w:rPr>
      </w:pPr>
      <w:r>
        <w:rPr>
          <w:rFonts w:ascii="Book Antiqua" w:hAnsi="Book Antiqua"/>
          <w:i/>
          <w:iCs/>
          <w:szCs w:val="24"/>
          <w:lang w:val="es-PR"/>
        </w:rPr>
        <w:t xml:space="preserve">Colchones (Mattress). </w:t>
      </w:r>
    </w:p>
    <w:p w14:paraId="626469FA" w14:textId="1CB54204" w:rsidR="002353A1" w:rsidRDefault="002353A1" w:rsidP="002353A1">
      <w:pPr>
        <w:pStyle w:val="ListParagraph"/>
        <w:numPr>
          <w:ilvl w:val="0"/>
          <w:numId w:val="2"/>
        </w:numPr>
        <w:spacing w:line="480" w:lineRule="auto"/>
        <w:jc w:val="both"/>
        <w:rPr>
          <w:rFonts w:ascii="Book Antiqua" w:hAnsi="Book Antiqua"/>
          <w:i/>
          <w:iCs/>
          <w:szCs w:val="24"/>
          <w:lang w:val="es-PR"/>
        </w:rPr>
      </w:pPr>
      <w:r>
        <w:rPr>
          <w:rFonts w:ascii="Book Antiqua" w:hAnsi="Book Antiqua"/>
          <w:i/>
          <w:iCs/>
          <w:szCs w:val="24"/>
          <w:lang w:val="es-PR"/>
        </w:rPr>
        <w:lastRenderedPageBreak/>
        <w:t>Enseres del hogar -</w:t>
      </w:r>
      <w:r w:rsidR="000D7335" w:rsidRPr="002353A1">
        <w:rPr>
          <w:rFonts w:ascii="Book Antiqua" w:hAnsi="Book Antiqua"/>
          <w:i/>
          <w:iCs/>
          <w:szCs w:val="24"/>
          <w:lang w:val="es-PR"/>
        </w:rPr>
        <w:t xml:space="preserve"> </w:t>
      </w:r>
      <w:r w:rsidR="00576BEE">
        <w:rPr>
          <w:rFonts w:ascii="Book Antiqua" w:hAnsi="Book Antiqua"/>
          <w:i/>
          <w:iCs/>
          <w:szCs w:val="24"/>
          <w:lang w:val="es-PR"/>
        </w:rPr>
        <w:t>Son</w:t>
      </w:r>
      <w:r w:rsidRPr="00575462">
        <w:rPr>
          <w:rFonts w:ascii="Book Antiqua" w:hAnsi="Book Antiqua"/>
          <w:i/>
          <w:iCs/>
          <w:szCs w:val="24"/>
          <w:lang w:val="es-PR"/>
        </w:rPr>
        <w:t xml:space="preserve"> los</w:t>
      </w:r>
      <w:r>
        <w:rPr>
          <w:rFonts w:ascii="Book Antiqua" w:hAnsi="Book Antiqua"/>
          <w:i/>
          <w:iCs/>
          <w:szCs w:val="24"/>
          <w:lang w:val="es-PR"/>
        </w:rPr>
        <w:t xml:space="preserve"> enseres con los cuales</w:t>
      </w:r>
      <w:r w:rsidR="00576BEE">
        <w:rPr>
          <w:rFonts w:ascii="Book Antiqua" w:hAnsi="Book Antiqua"/>
          <w:i/>
          <w:iCs/>
          <w:szCs w:val="24"/>
          <w:lang w:val="es-PR"/>
        </w:rPr>
        <w:t>, de ordinario,</w:t>
      </w:r>
      <w:r>
        <w:rPr>
          <w:rFonts w:ascii="Book Antiqua" w:hAnsi="Book Antiqua"/>
          <w:i/>
          <w:iCs/>
          <w:szCs w:val="24"/>
          <w:lang w:val="es-PR"/>
        </w:rPr>
        <w:t xml:space="preserve"> las</w:t>
      </w:r>
      <w:r w:rsidRPr="00575462">
        <w:rPr>
          <w:rFonts w:ascii="Book Antiqua" w:hAnsi="Book Antiqua"/>
          <w:i/>
          <w:iCs/>
          <w:szCs w:val="24"/>
          <w:lang w:val="es-PR"/>
        </w:rPr>
        <w:t xml:space="preserve"> personas </w:t>
      </w:r>
      <w:r w:rsidR="00576BEE">
        <w:rPr>
          <w:rFonts w:ascii="Book Antiqua" w:hAnsi="Book Antiqua"/>
          <w:i/>
          <w:iCs/>
          <w:szCs w:val="24"/>
          <w:lang w:val="es-PR"/>
        </w:rPr>
        <w:t>surten</w:t>
      </w:r>
      <w:r>
        <w:rPr>
          <w:rFonts w:ascii="Book Antiqua" w:hAnsi="Book Antiqua"/>
          <w:i/>
          <w:iCs/>
          <w:szCs w:val="24"/>
          <w:lang w:val="es-PR"/>
        </w:rPr>
        <w:t xml:space="preserve"> su hogar </w:t>
      </w:r>
      <w:r w:rsidRPr="00575462">
        <w:rPr>
          <w:rFonts w:ascii="Book Antiqua" w:hAnsi="Book Antiqua"/>
          <w:i/>
          <w:iCs/>
          <w:szCs w:val="24"/>
          <w:lang w:val="es-PR"/>
        </w:rPr>
        <w:t>según se detallan en la siguiente lista. El Secretario podrá establecer mediante Reglamento u otro documento oficial el alcance de esta disposición.</w:t>
      </w:r>
    </w:p>
    <w:p w14:paraId="5760C39C" w14:textId="77777777" w:rsidR="002353A1" w:rsidRDefault="002353A1" w:rsidP="002353A1">
      <w:pPr>
        <w:pStyle w:val="ListParagraph"/>
        <w:numPr>
          <w:ilvl w:val="0"/>
          <w:numId w:val="5"/>
        </w:numPr>
        <w:spacing w:line="480" w:lineRule="auto"/>
        <w:jc w:val="both"/>
        <w:rPr>
          <w:rFonts w:ascii="Book Antiqua" w:hAnsi="Book Antiqua"/>
          <w:i/>
          <w:iCs/>
          <w:szCs w:val="24"/>
          <w:lang w:val="es-PR"/>
        </w:rPr>
      </w:pPr>
      <w:r>
        <w:rPr>
          <w:rFonts w:ascii="Book Antiqua" w:hAnsi="Book Antiqua"/>
          <w:i/>
          <w:iCs/>
          <w:szCs w:val="24"/>
          <w:lang w:val="es-PR"/>
        </w:rPr>
        <w:t>Neveras;</w:t>
      </w:r>
    </w:p>
    <w:p w14:paraId="2399BC6D" w14:textId="4BF8E847" w:rsidR="002353A1" w:rsidRDefault="002353A1" w:rsidP="002353A1">
      <w:pPr>
        <w:pStyle w:val="ListParagraph"/>
        <w:numPr>
          <w:ilvl w:val="0"/>
          <w:numId w:val="5"/>
        </w:numPr>
        <w:spacing w:line="480" w:lineRule="auto"/>
        <w:jc w:val="both"/>
        <w:rPr>
          <w:rFonts w:ascii="Book Antiqua" w:hAnsi="Book Antiqua"/>
          <w:i/>
          <w:iCs/>
          <w:szCs w:val="24"/>
          <w:lang w:val="es-PR"/>
        </w:rPr>
      </w:pPr>
      <w:r>
        <w:rPr>
          <w:rFonts w:ascii="Book Antiqua" w:hAnsi="Book Antiqua"/>
          <w:i/>
          <w:iCs/>
          <w:szCs w:val="24"/>
          <w:lang w:val="es-PR"/>
        </w:rPr>
        <w:t>Estufas;</w:t>
      </w:r>
    </w:p>
    <w:p w14:paraId="26F3CC27" w14:textId="58CB7E9C" w:rsidR="002353A1" w:rsidRDefault="002353A1" w:rsidP="002353A1">
      <w:pPr>
        <w:pStyle w:val="ListParagraph"/>
        <w:numPr>
          <w:ilvl w:val="0"/>
          <w:numId w:val="5"/>
        </w:numPr>
        <w:spacing w:line="480" w:lineRule="auto"/>
        <w:jc w:val="both"/>
        <w:rPr>
          <w:rFonts w:ascii="Book Antiqua" w:hAnsi="Book Antiqua"/>
          <w:i/>
          <w:iCs/>
          <w:szCs w:val="24"/>
          <w:lang w:val="es-PR"/>
        </w:rPr>
      </w:pPr>
      <w:r>
        <w:rPr>
          <w:rFonts w:ascii="Book Antiqua" w:hAnsi="Book Antiqua"/>
          <w:i/>
          <w:iCs/>
          <w:szCs w:val="24"/>
          <w:lang w:val="es-PR"/>
        </w:rPr>
        <w:t>Microondas;</w:t>
      </w:r>
    </w:p>
    <w:p w14:paraId="0650DCA2" w14:textId="75DEC818" w:rsidR="002353A1" w:rsidRDefault="002353A1" w:rsidP="002353A1">
      <w:pPr>
        <w:pStyle w:val="ListParagraph"/>
        <w:numPr>
          <w:ilvl w:val="0"/>
          <w:numId w:val="5"/>
        </w:numPr>
        <w:spacing w:line="480" w:lineRule="auto"/>
        <w:jc w:val="both"/>
        <w:rPr>
          <w:rFonts w:ascii="Book Antiqua" w:hAnsi="Book Antiqua"/>
          <w:i/>
          <w:iCs/>
          <w:szCs w:val="24"/>
          <w:lang w:val="es-PR"/>
        </w:rPr>
      </w:pPr>
      <w:r>
        <w:rPr>
          <w:rFonts w:ascii="Book Antiqua" w:hAnsi="Book Antiqua"/>
          <w:i/>
          <w:iCs/>
          <w:szCs w:val="24"/>
          <w:lang w:val="es-PR"/>
        </w:rPr>
        <w:t>Hornos convencionales;</w:t>
      </w:r>
    </w:p>
    <w:p w14:paraId="6905A350" w14:textId="77777777" w:rsidR="002353A1" w:rsidRDefault="002353A1" w:rsidP="002353A1">
      <w:pPr>
        <w:pStyle w:val="ListParagraph"/>
        <w:numPr>
          <w:ilvl w:val="0"/>
          <w:numId w:val="5"/>
        </w:numPr>
        <w:spacing w:line="480" w:lineRule="auto"/>
        <w:jc w:val="both"/>
        <w:rPr>
          <w:rFonts w:ascii="Book Antiqua" w:hAnsi="Book Antiqua"/>
          <w:i/>
          <w:iCs/>
          <w:szCs w:val="24"/>
          <w:lang w:val="es-PR"/>
        </w:rPr>
      </w:pPr>
      <w:r>
        <w:rPr>
          <w:rFonts w:ascii="Book Antiqua" w:hAnsi="Book Antiqua"/>
          <w:i/>
          <w:iCs/>
          <w:szCs w:val="24"/>
          <w:lang w:val="es-PR"/>
        </w:rPr>
        <w:t>Lavadoras;</w:t>
      </w:r>
    </w:p>
    <w:p w14:paraId="584932F0" w14:textId="0D05E2E1" w:rsidR="002353A1" w:rsidRDefault="002353A1" w:rsidP="002353A1">
      <w:pPr>
        <w:pStyle w:val="ListParagraph"/>
        <w:numPr>
          <w:ilvl w:val="0"/>
          <w:numId w:val="5"/>
        </w:numPr>
        <w:spacing w:line="480" w:lineRule="auto"/>
        <w:jc w:val="both"/>
        <w:rPr>
          <w:rFonts w:ascii="Book Antiqua" w:hAnsi="Book Antiqua"/>
          <w:i/>
          <w:iCs/>
          <w:szCs w:val="24"/>
          <w:lang w:val="es-PR"/>
        </w:rPr>
      </w:pPr>
      <w:r>
        <w:rPr>
          <w:rFonts w:ascii="Book Antiqua" w:hAnsi="Book Antiqua"/>
          <w:i/>
          <w:iCs/>
          <w:szCs w:val="24"/>
          <w:lang w:val="es-PR"/>
        </w:rPr>
        <w:t>Secadoras;</w:t>
      </w:r>
    </w:p>
    <w:p w14:paraId="35DD8BBC" w14:textId="7BADAB2D" w:rsidR="002353A1" w:rsidRDefault="002353A1" w:rsidP="002353A1">
      <w:pPr>
        <w:pStyle w:val="ListParagraph"/>
        <w:numPr>
          <w:ilvl w:val="0"/>
          <w:numId w:val="5"/>
        </w:numPr>
        <w:spacing w:line="480" w:lineRule="auto"/>
        <w:jc w:val="both"/>
        <w:rPr>
          <w:rFonts w:ascii="Book Antiqua" w:hAnsi="Book Antiqua"/>
          <w:i/>
          <w:iCs/>
          <w:szCs w:val="24"/>
          <w:lang w:val="es-PR"/>
        </w:rPr>
      </w:pPr>
      <w:r>
        <w:rPr>
          <w:rFonts w:ascii="Book Antiqua" w:hAnsi="Book Antiqua"/>
          <w:i/>
          <w:iCs/>
          <w:szCs w:val="24"/>
          <w:lang w:val="es-PR"/>
        </w:rPr>
        <w:t xml:space="preserve">Abanicos; </w:t>
      </w:r>
    </w:p>
    <w:p w14:paraId="508CDB74" w14:textId="7FE50FF3" w:rsidR="002353A1" w:rsidRDefault="00576BEE" w:rsidP="002353A1">
      <w:pPr>
        <w:pStyle w:val="ListParagraph"/>
        <w:numPr>
          <w:ilvl w:val="0"/>
          <w:numId w:val="5"/>
        </w:numPr>
        <w:spacing w:line="480" w:lineRule="auto"/>
        <w:jc w:val="both"/>
        <w:rPr>
          <w:rFonts w:ascii="Book Antiqua" w:hAnsi="Book Antiqua"/>
          <w:i/>
          <w:iCs/>
          <w:szCs w:val="24"/>
          <w:lang w:val="es-PR"/>
        </w:rPr>
      </w:pPr>
      <w:r>
        <w:rPr>
          <w:rFonts w:ascii="Book Antiqua" w:hAnsi="Book Antiqua"/>
          <w:i/>
          <w:iCs/>
          <w:szCs w:val="24"/>
          <w:lang w:val="es-PR"/>
        </w:rPr>
        <w:t>Acondicionadores de aire</w:t>
      </w:r>
      <w:r w:rsidR="002353A1">
        <w:rPr>
          <w:rFonts w:ascii="Book Antiqua" w:hAnsi="Book Antiqua"/>
          <w:i/>
          <w:iCs/>
          <w:szCs w:val="24"/>
          <w:lang w:val="es-PR"/>
        </w:rPr>
        <w:t>; y</w:t>
      </w:r>
    </w:p>
    <w:p w14:paraId="05D058B5" w14:textId="6926635A" w:rsidR="002353A1" w:rsidRDefault="002353A1" w:rsidP="002353A1">
      <w:pPr>
        <w:pStyle w:val="ListParagraph"/>
        <w:numPr>
          <w:ilvl w:val="0"/>
          <w:numId w:val="5"/>
        </w:numPr>
        <w:spacing w:line="480" w:lineRule="auto"/>
        <w:jc w:val="both"/>
        <w:rPr>
          <w:rFonts w:ascii="Book Antiqua" w:hAnsi="Book Antiqua"/>
          <w:i/>
          <w:iCs/>
          <w:szCs w:val="24"/>
          <w:lang w:val="es-PR"/>
        </w:rPr>
      </w:pPr>
      <w:r>
        <w:rPr>
          <w:rFonts w:ascii="Book Antiqua" w:hAnsi="Book Antiqua"/>
          <w:i/>
          <w:iCs/>
          <w:szCs w:val="24"/>
          <w:lang w:val="es-PR"/>
        </w:rPr>
        <w:t xml:space="preserve">Electrodomésticos; </w:t>
      </w:r>
    </w:p>
    <w:p w14:paraId="06CA352E" w14:textId="244383DE" w:rsidR="00E614E5" w:rsidRDefault="000D7335" w:rsidP="00E614E5">
      <w:pPr>
        <w:pStyle w:val="ListParagraph"/>
        <w:numPr>
          <w:ilvl w:val="0"/>
          <w:numId w:val="1"/>
        </w:numPr>
        <w:spacing w:line="480" w:lineRule="auto"/>
        <w:jc w:val="both"/>
        <w:rPr>
          <w:rFonts w:ascii="Book Antiqua" w:hAnsi="Book Antiqua"/>
          <w:i/>
          <w:iCs/>
          <w:szCs w:val="24"/>
          <w:lang w:val="es-PR"/>
        </w:rPr>
      </w:pPr>
      <w:r w:rsidRPr="002353A1">
        <w:rPr>
          <w:rFonts w:ascii="Book Antiqua" w:hAnsi="Book Antiqua"/>
          <w:i/>
          <w:iCs/>
          <w:szCs w:val="24"/>
          <w:lang w:val="es-PR"/>
        </w:rPr>
        <w:t xml:space="preserve">Vales (“rain checks”). — Un vale le permite al cliente comprar </w:t>
      </w:r>
      <w:r w:rsidR="002353A1">
        <w:rPr>
          <w:rFonts w:ascii="Book Antiqua" w:hAnsi="Book Antiqua"/>
          <w:i/>
          <w:iCs/>
          <w:szCs w:val="24"/>
          <w:lang w:val="es-PR"/>
        </w:rPr>
        <w:t xml:space="preserve">enseres </w:t>
      </w:r>
      <w:r w:rsidRPr="002353A1">
        <w:rPr>
          <w:rFonts w:ascii="Book Antiqua" w:hAnsi="Book Antiqua"/>
          <w:i/>
          <w:iCs/>
          <w:szCs w:val="24"/>
          <w:lang w:val="es-PR"/>
        </w:rPr>
        <w:t>a cierto precio en el futuro debido a que</w:t>
      </w:r>
      <w:r w:rsidR="00576BEE">
        <w:rPr>
          <w:rFonts w:ascii="Book Antiqua" w:hAnsi="Book Antiqua"/>
          <w:i/>
          <w:iCs/>
          <w:szCs w:val="24"/>
          <w:lang w:val="es-PR"/>
        </w:rPr>
        <w:t>, al momento de la compra,</w:t>
      </w:r>
      <w:r w:rsidRPr="002353A1">
        <w:rPr>
          <w:rFonts w:ascii="Book Antiqua" w:hAnsi="Book Antiqua"/>
          <w:i/>
          <w:iCs/>
          <w:szCs w:val="24"/>
          <w:lang w:val="es-PR"/>
        </w:rPr>
        <w:t xml:space="preserve"> el mismo se agotó. Los </w:t>
      </w:r>
      <w:r w:rsidR="002353A1">
        <w:rPr>
          <w:rFonts w:ascii="Book Antiqua" w:hAnsi="Book Antiqua"/>
          <w:i/>
          <w:iCs/>
          <w:szCs w:val="24"/>
          <w:lang w:val="es-PR"/>
        </w:rPr>
        <w:t xml:space="preserve">enseres del hogar </w:t>
      </w:r>
      <w:r w:rsidRPr="002353A1">
        <w:rPr>
          <w:rFonts w:ascii="Book Antiqua" w:hAnsi="Book Antiqua"/>
          <w:i/>
          <w:iCs/>
          <w:szCs w:val="24"/>
          <w:lang w:val="es-PR"/>
        </w:rPr>
        <w:t>comprados durante el período de exención con el uso de un vale calificarán para la exención independientemente de cuándo se emitió el vale. La emisión de un vale durante el período de exención no calificará un</w:t>
      </w:r>
      <w:r w:rsidR="00E614E5">
        <w:rPr>
          <w:rFonts w:ascii="Book Antiqua" w:hAnsi="Book Antiqua"/>
          <w:i/>
          <w:iCs/>
          <w:szCs w:val="24"/>
          <w:lang w:val="es-PR"/>
        </w:rPr>
        <w:t xml:space="preserve"> enser del hogar </w:t>
      </w:r>
      <w:r w:rsidRPr="002353A1">
        <w:rPr>
          <w:rFonts w:ascii="Book Antiqua" w:hAnsi="Book Antiqua"/>
          <w:i/>
          <w:iCs/>
          <w:szCs w:val="24"/>
          <w:lang w:val="es-PR"/>
        </w:rPr>
        <w:t xml:space="preserve">para la exención si </w:t>
      </w:r>
      <w:r w:rsidR="00E614E5">
        <w:rPr>
          <w:rFonts w:ascii="Book Antiqua" w:hAnsi="Book Antiqua"/>
          <w:i/>
          <w:iCs/>
          <w:szCs w:val="24"/>
          <w:lang w:val="es-PR"/>
        </w:rPr>
        <w:t xml:space="preserve">este </w:t>
      </w:r>
      <w:r w:rsidRPr="002353A1">
        <w:rPr>
          <w:rFonts w:ascii="Book Antiqua" w:hAnsi="Book Antiqua"/>
          <w:i/>
          <w:iCs/>
          <w:szCs w:val="24"/>
          <w:lang w:val="es-PR"/>
        </w:rPr>
        <w:t>es realmente comprado después del período de exención.</w:t>
      </w:r>
    </w:p>
    <w:p w14:paraId="25E4292A" w14:textId="68F084C0" w:rsidR="00E614E5" w:rsidRDefault="000D7335" w:rsidP="00E614E5">
      <w:pPr>
        <w:pStyle w:val="ListParagraph"/>
        <w:numPr>
          <w:ilvl w:val="0"/>
          <w:numId w:val="1"/>
        </w:numPr>
        <w:spacing w:line="480" w:lineRule="auto"/>
        <w:jc w:val="both"/>
        <w:rPr>
          <w:rFonts w:ascii="Book Antiqua" w:hAnsi="Book Antiqua"/>
          <w:i/>
          <w:iCs/>
          <w:szCs w:val="24"/>
          <w:lang w:val="es-PR"/>
        </w:rPr>
      </w:pPr>
      <w:r w:rsidRPr="00E614E5">
        <w:rPr>
          <w:rFonts w:ascii="Book Antiqua" w:hAnsi="Book Antiqua"/>
          <w:i/>
          <w:iCs/>
          <w:szCs w:val="24"/>
          <w:lang w:val="es-PR"/>
        </w:rPr>
        <w:t xml:space="preserve">Compras por correspondencia, teléfono, correo electrónico o Internet. - Cuando </w:t>
      </w:r>
      <w:r w:rsidR="00E614E5">
        <w:rPr>
          <w:rFonts w:ascii="Book Antiqua" w:hAnsi="Book Antiqua"/>
          <w:i/>
          <w:iCs/>
          <w:szCs w:val="24"/>
          <w:lang w:val="es-PR"/>
        </w:rPr>
        <w:t xml:space="preserve">los muebles o enseres del hogar </w:t>
      </w:r>
      <w:r w:rsidRPr="00E614E5">
        <w:rPr>
          <w:rFonts w:ascii="Book Antiqua" w:hAnsi="Book Antiqua"/>
          <w:i/>
          <w:iCs/>
          <w:szCs w:val="24"/>
          <w:lang w:val="es-PR"/>
        </w:rPr>
        <w:t>se compra</w:t>
      </w:r>
      <w:r w:rsidR="00E614E5">
        <w:rPr>
          <w:rFonts w:ascii="Book Antiqua" w:hAnsi="Book Antiqua"/>
          <w:i/>
          <w:iCs/>
          <w:szCs w:val="24"/>
          <w:lang w:val="es-PR"/>
        </w:rPr>
        <w:t>n</w:t>
      </w:r>
      <w:r w:rsidRPr="00E614E5">
        <w:rPr>
          <w:rFonts w:ascii="Book Antiqua" w:hAnsi="Book Antiqua"/>
          <w:i/>
          <w:iCs/>
          <w:szCs w:val="24"/>
          <w:lang w:val="es-PR"/>
        </w:rPr>
        <w:t xml:space="preserve"> a través del correo, por teléfono, correo electrónico o Internet, a través de un comercio o plataforma que se encuentre en Puerto Rico, la compra calificará para la exención dispuesta en esta sección cuando </w:t>
      </w:r>
      <w:r w:rsidR="00E614E5">
        <w:rPr>
          <w:rFonts w:ascii="Book Antiqua" w:hAnsi="Book Antiqua"/>
          <w:i/>
          <w:iCs/>
          <w:szCs w:val="24"/>
          <w:lang w:val="es-PR"/>
        </w:rPr>
        <w:t xml:space="preserve">los muebles o enseres del </w:t>
      </w:r>
      <w:r w:rsidR="00576BEE">
        <w:rPr>
          <w:rFonts w:ascii="Book Antiqua" w:hAnsi="Book Antiqua"/>
          <w:i/>
          <w:iCs/>
          <w:szCs w:val="24"/>
          <w:lang w:val="es-PR"/>
        </w:rPr>
        <w:t>hogar</w:t>
      </w:r>
      <w:r w:rsidR="00E614E5">
        <w:rPr>
          <w:rFonts w:ascii="Book Antiqua" w:hAnsi="Book Antiqua"/>
          <w:i/>
          <w:iCs/>
          <w:szCs w:val="24"/>
          <w:lang w:val="es-PR"/>
        </w:rPr>
        <w:t xml:space="preserve"> </w:t>
      </w:r>
      <w:r w:rsidR="00E614E5">
        <w:rPr>
          <w:rFonts w:ascii="Book Antiqua" w:hAnsi="Book Antiqua"/>
          <w:i/>
          <w:iCs/>
          <w:szCs w:val="24"/>
          <w:lang w:val="es-PR"/>
        </w:rPr>
        <w:lastRenderedPageBreak/>
        <w:t xml:space="preserve">son </w:t>
      </w:r>
      <w:r w:rsidRPr="00E614E5">
        <w:rPr>
          <w:rFonts w:ascii="Book Antiqua" w:hAnsi="Book Antiqua"/>
          <w:i/>
          <w:iCs/>
          <w:szCs w:val="24"/>
          <w:lang w:val="es-PR"/>
        </w:rPr>
        <w:t>pagado</w:t>
      </w:r>
      <w:r w:rsidR="00E614E5">
        <w:rPr>
          <w:rFonts w:ascii="Book Antiqua" w:hAnsi="Book Antiqua"/>
          <w:i/>
          <w:iCs/>
          <w:szCs w:val="24"/>
          <w:lang w:val="es-PR"/>
        </w:rPr>
        <w:t>s</w:t>
      </w:r>
      <w:r w:rsidRPr="00E614E5">
        <w:rPr>
          <w:rFonts w:ascii="Book Antiqua" w:hAnsi="Book Antiqua"/>
          <w:i/>
          <w:iCs/>
          <w:szCs w:val="24"/>
          <w:lang w:val="es-PR"/>
        </w:rPr>
        <w:t xml:space="preserve"> durante el período de exención. Los </w:t>
      </w:r>
      <w:r w:rsidR="00E614E5">
        <w:rPr>
          <w:rFonts w:ascii="Book Antiqua" w:hAnsi="Book Antiqua"/>
          <w:i/>
          <w:iCs/>
          <w:szCs w:val="24"/>
          <w:lang w:val="es-PR"/>
        </w:rPr>
        <w:t xml:space="preserve">muebles o enseres del hogar </w:t>
      </w:r>
      <w:r w:rsidRPr="00E614E5">
        <w:rPr>
          <w:rFonts w:ascii="Book Antiqua" w:hAnsi="Book Antiqua"/>
          <w:i/>
          <w:iCs/>
          <w:szCs w:val="24"/>
          <w:lang w:val="es-PR"/>
        </w:rPr>
        <w:t xml:space="preserve">que son </w:t>
      </w:r>
      <w:r w:rsidR="008E06A1" w:rsidRPr="00E614E5">
        <w:rPr>
          <w:rFonts w:ascii="Book Antiqua" w:hAnsi="Book Antiqua"/>
          <w:i/>
          <w:iCs/>
          <w:szCs w:val="24"/>
          <w:lang w:val="es-PR"/>
        </w:rPr>
        <w:t>preordenados</w:t>
      </w:r>
      <w:r w:rsidRPr="00E614E5">
        <w:rPr>
          <w:rFonts w:ascii="Book Antiqua" w:hAnsi="Book Antiqua"/>
          <w:i/>
          <w:iCs/>
          <w:szCs w:val="24"/>
          <w:lang w:val="es-PR"/>
        </w:rPr>
        <w:t xml:space="preserve"> y entregados al comprador durante el período de exención califican para la exención.</w:t>
      </w:r>
    </w:p>
    <w:p w14:paraId="0C1A3F7F" w14:textId="5ACE1B0C" w:rsidR="00E614E5" w:rsidRDefault="000D7335" w:rsidP="00E614E5">
      <w:pPr>
        <w:pStyle w:val="ListParagraph"/>
        <w:numPr>
          <w:ilvl w:val="0"/>
          <w:numId w:val="1"/>
        </w:numPr>
        <w:spacing w:line="480" w:lineRule="auto"/>
        <w:jc w:val="both"/>
        <w:rPr>
          <w:rFonts w:ascii="Book Antiqua" w:hAnsi="Book Antiqua"/>
          <w:i/>
          <w:iCs/>
          <w:szCs w:val="24"/>
          <w:lang w:val="es-PR"/>
        </w:rPr>
      </w:pPr>
      <w:r w:rsidRPr="00E614E5">
        <w:rPr>
          <w:rFonts w:ascii="Book Antiqua" w:hAnsi="Book Antiqua"/>
          <w:i/>
          <w:iCs/>
          <w:szCs w:val="24"/>
          <w:lang w:val="es-PR"/>
        </w:rPr>
        <w:t xml:space="preserve">Certificados de regalo y tarjetas de regalo. </w:t>
      </w:r>
      <w:r w:rsidR="00E614E5">
        <w:rPr>
          <w:rFonts w:ascii="Book Antiqua" w:hAnsi="Book Antiqua"/>
          <w:i/>
          <w:iCs/>
          <w:szCs w:val="24"/>
          <w:lang w:val="es-PR"/>
        </w:rPr>
        <w:t>–</w:t>
      </w:r>
      <w:r w:rsidRPr="00E614E5">
        <w:rPr>
          <w:rFonts w:ascii="Book Antiqua" w:hAnsi="Book Antiqua"/>
          <w:i/>
          <w:iCs/>
          <w:szCs w:val="24"/>
          <w:lang w:val="es-PR"/>
        </w:rPr>
        <w:t xml:space="preserve"> Los</w:t>
      </w:r>
      <w:r w:rsidR="00E614E5">
        <w:rPr>
          <w:rFonts w:ascii="Book Antiqua" w:hAnsi="Book Antiqua"/>
          <w:i/>
          <w:iCs/>
          <w:szCs w:val="24"/>
          <w:lang w:val="es-PR"/>
        </w:rPr>
        <w:t xml:space="preserve"> muebles o enseres del hogar </w:t>
      </w:r>
      <w:r w:rsidRPr="00E614E5">
        <w:rPr>
          <w:rFonts w:ascii="Book Antiqua" w:hAnsi="Book Antiqua"/>
          <w:i/>
          <w:iCs/>
          <w:szCs w:val="24"/>
          <w:lang w:val="es-PR"/>
        </w:rPr>
        <w:t xml:space="preserve">comprados durante el período de exención utilizando un certificado o tarjeta de regalo calificarán para la exención, independientemente de cuándo se compró el certificado de regalo o tarjeta de regalo. Los </w:t>
      </w:r>
      <w:r w:rsidR="00E614E5">
        <w:rPr>
          <w:rFonts w:ascii="Book Antiqua" w:hAnsi="Book Antiqua"/>
          <w:i/>
          <w:iCs/>
          <w:szCs w:val="24"/>
          <w:lang w:val="es-PR"/>
        </w:rPr>
        <w:t xml:space="preserve">muebles y enseres del hogar </w:t>
      </w:r>
      <w:r w:rsidRPr="00E614E5">
        <w:rPr>
          <w:rFonts w:ascii="Book Antiqua" w:hAnsi="Book Antiqua"/>
          <w:i/>
          <w:iCs/>
          <w:szCs w:val="24"/>
          <w:lang w:val="es-PR"/>
        </w:rPr>
        <w:t>comprados después del período de exención utilizando un certificado de regalo o tarjeta de regalo son tributables aun si el certificado de regalo o tarjeta de regalo se compró durante el período de exención.</w:t>
      </w:r>
    </w:p>
    <w:p w14:paraId="73F1973B" w14:textId="19C53652" w:rsidR="00E614E5" w:rsidRDefault="000D7335" w:rsidP="00E614E5">
      <w:pPr>
        <w:pStyle w:val="ListParagraph"/>
        <w:numPr>
          <w:ilvl w:val="0"/>
          <w:numId w:val="1"/>
        </w:numPr>
        <w:spacing w:line="480" w:lineRule="auto"/>
        <w:jc w:val="both"/>
        <w:rPr>
          <w:rFonts w:ascii="Book Antiqua" w:hAnsi="Book Antiqua"/>
          <w:i/>
          <w:iCs/>
          <w:szCs w:val="24"/>
          <w:lang w:val="es-PR"/>
        </w:rPr>
      </w:pPr>
      <w:r w:rsidRPr="00E614E5">
        <w:rPr>
          <w:rFonts w:ascii="Book Antiqua" w:hAnsi="Book Antiqua"/>
          <w:i/>
          <w:iCs/>
          <w:szCs w:val="24"/>
          <w:lang w:val="es-PR"/>
        </w:rPr>
        <w:t>Devoluciones. - Por un período de sesenta (60) días inmediatamente después del período de exención del impuesto sobre venta</w:t>
      </w:r>
      <w:r w:rsidR="00576BEE">
        <w:rPr>
          <w:rFonts w:ascii="Book Antiqua" w:hAnsi="Book Antiqua"/>
          <w:i/>
          <w:iCs/>
          <w:szCs w:val="24"/>
          <w:lang w:val="es-PR"/>
        </w:rPr>
        <w:t xml:space="preserve"> y uso </w:t>
      </w:r>
      <w:r w:rsidRPr="00E614E5">
        <w:rPr>
          <w:rFonts w:ascii="Book Antiqua" w:hAnsi="Book Antiqua"/>
          <w:i/>
          <w:iCs/>
          <w:szCs w:val="24"/>
          <w:lang w:val="es-PR"/>
        </w:rPr>
        <w:t>dispuesto en esta sección, cuando un cliente devuelva un artículo que calificaría para la exención, no se dará crédito por o reembolso del impuesto sobre venta</w:t>
      </w:r>
      <w:r w:rsidR="00576BEE">
        <w:rPr>
          <w:rFonts w:ascii="Book Antiqua" w:hAnsi="Book Antiqua"/>
          <w:i/>
          <w:iCs/>
          <w:szCs w:val="24"/>
          <w:lang w:val="es-PR"/>
        </w:rPr>
        <w:t xml:space="preserve"> y uso</w:t>
      </w:r>
      <w:r w:rsidRPr="00E614E5">
        <w:rPr>
          <w:rFonts w:ascii="Book Antiqua" w:hAnsi="Book Antiqua"/>
          <w:i/>
          <w:iCs/>
          <w:szCs w:val="24"/>
          <w:lang w:val="es-PR"/>
        </w:rPr>
        <w:t xml:space="preserve"> a menos que el cliente provea el recibo o factura que refleje que el impuesto se pagó, o el vendedor tenga suficiente documentación para demostrar que el impuesto fue pagado sobre dicho artículo específico. Este período de sesenta (60) días es fijado solamente con el propósito de designar un término durante el cual el cliente deberá proveer documentación que refleje que el impuesto sobre ventas fue pagado en mercancía devuelta. Con el período de sesenta (60) días no se pretende cambiar la política del comerciante vendedor en cuanto al término durante el cual el vendedor aceptará devoluciones.</w:t>
      </w:r>
    </w:p>
    <w:p w14:paraId="729ADA55" w14:textId="4BC5BEE7" w:rsidR="00E614E5" w:rsidRDefault="000D7335" w:rsidP="00E614E5">
      <w:pPr>
        <w:pStyle w:val="ListParagraph"/>
        <w:numPr>
          <w:ilvl w:val="0"/>
          <w:numId w:val="1"/>
        </w:numPr>
        <w:spacing w:line="480" w:lineRule="auto"/>
        <w:jc w:val="both"/>
        <w:rPr>
          <w:rFonts w:ascii="Book Antiqua" w:hAnsi="Book Antiqua"/>
          <w:i/>
          <w:iCs/>
          <w:szCs w:val="24"/>
          <w:lang w:val="es-PR"/>
        </w:rPr>
      </w:pPr>
      <w:r w:rsidRPr="00E614E5">
        <w:rPr>
          <w:rFonts w:ascii="Book Antiqua" w:hAnsi="Book Antiqua"/>
          <w:i/>
          <w:iCs/>
          <w:szCs w:val="24"/>
          <w:lang w:val="es-PR"/>
        </w:rPr>
        <w:t xml:space="preserve">Huso horario o zonas horarias (“Time zone”) diferentes. - El huso horario o zona horaria de la localización del comprador determina el período de tiempo autorizado para el período </w:t>
      </w:r>
      <w:r w:rsidRPr="00E614E5">
        <w:rPr>
          <w:rFonts w:ascii="Book Antiqua" w:hAnsi="Book Antiqua"/>
          <w:i/>
          <w:iCs/>
          <w:szCs w:val="24"/>
          <w:lang w:val="es-PR"/>
        </w:rPr>
        <w:lastRenderedPageBreak/>
        <w:t>de exención de impuesto sobre venta</w:t>
      </w:r>
      <w:r w:rsidR="00576BEE">
        <w:rPr>
          <w:rFonts w:ascii="Book Antiqua" w:hAnsi="Book Antiqua"/>
          <w:i/>
          <w:iCs/>
          <w:szCs w:val="24"/>
          <w:lang w:val="es-PR"/>
        </w:rPr>
        <w:t xml:space="preserve"> y uso</w:t>
      </w:r>
      <w:r w:rsidRPr="00E614E5">
        <w:rPr>
          <w:rFonts w:ascii="Book Antiqua" w:hAnsi="Book Antiqua"/>
          <w:i/>
          <w:iCs/>
          <w:szCs w:val="24"/>
          <w:lang w:val="es-PR"/>
        </w:rPr>
        <w:t xml:space="preserve"> dispuesto en esta sección cuando el comprador se encuentra en un huso horario o zona horaria y el comerciante vendedor se encuentra en otro.</w:t>
      </w:r>
    </w:p>
    <w:p w14:paraId="0429CABB" w14:textId="77777777" w:rsidR="00E614E5" w:rsidRDefault="000D7335" w:rsidP="00E614E5">
      <w:pPr>
        <w:pStyle w:val="ListParagraph"/>
        <w:numPr>
          <w:ilvl w:val="0"/>
          <w:numId w:val="1"/>
        </w:numPr>
        <w:spacing w:line="480" w:lineRule="auto"/>
        <w:jc w:val="both"/>
        <w:rPr>
          <w:rFonts w:ascii="Book Antiqua" w:hAnsi="Book Antiqua"/>
          <w:i/>
          <w:iCs/>
          <w:szCs w:val="24"/>
          <w:lang w:val="es-PR"/>
        </w:rPr>
      </w:pPr>
      <w:r w:rsidRPr="00E614E5">
        <w:rPr>
          <w:rFonts w:ascii="Book Antiqua" w:hAnsi="Book Antiqua"/>
          <w:i/>
          <w:iCs/>
          <w:szCs w:val="24"/>
          <w:lang w:val="es-PR"/>
        </w:rPr>
        <w:t xml:space="preserve">Récords. - Al comerciante no se le requiere obtener un Certificado de Exención o Certificado de Compras Exentas sobre la venta al detal de </w:t>
      </w:r>
      <w:r w:rsidR="00E614E5">
        <w:rPr>
          <w:rFonts w:ascii="Book Antiqua" w:hAnsi="Book Antiqua"/>
          <w:i/>
          <w:iCs/>
          <w:szCs w:val="24"/>
          <w:lang w:val="es-PR"/>
        </w:rPr>
        <w:t xml:space="preserve">muebles y enseres </w:t>
      </w:r>
      <w:r w:rsidRPr="00E614E5">
        <w:rPr>
          <w:rFonts w:ascii="Book Antiqua" w:hAnsi="Book Antiqua"/>
          <w:i/>
          <w:iCs/>
          <w:szCs w:val="24"/>
          <w:lang w:val="es-PR"/>
        </w:rPr>
        <w:t xml:space="preserve">durante el período de exención dispuesto en esta sección. Sin embargo, los récords del comerciante deberán identificar claramente el tipo de </w:t>
      </w:r>
      <w:r w:rsidR="00E614E5">
        <w:rPr>
          <w:rFonts w:ascii="Book Antiqua" w:hAnsi="Book Antiqua"/>
          <w:i/>
          <w:iCs/>
          <w:szCs w:val="24"/>
          <w:lang w:val="es-PR"/>
        </w:rPr>
        <w:t xml:space="preserve">producto </w:t>
      </w:r>
      <w:r w:rsidRPr="00E614E5">
        <w:rPr>
          <w:rFonts w:ascii="Book Antiqua" w:hAnsi="Book Antiqua"/>
          <w:i/>
          <w:iCs/>
          <w:szCs w:val="24"/>
          <w:lang w:val="es-PR"/>
        </w:rPr>
        <w:t>vendido, la fecha en que se vendió, el precio de venta de todos los artículos y, si aplica, cualquier impuesto sobre ventas cobrado.</w:t>
      </w:r>
    </w:p>
    <w:p w14:paraId="74D51D92" w14:textId="41189CD4" w:rsidR="000D7335" w:rsidRPr="00E614E5" w:rsidRDefault="000D7335" w:rsidP="00E614E5">
      <w:pPr>
        <w:pStyle w:val="ListParagraph"/>
        <w:numPr>
          <w:ilvl w:val="0"/>
          <w:numId w:val="1"/>
        </w:numPr>
        <w:spacing w:line="480" w:lineRule="auto"/>
        <w:jc w:val="both"/>
        <w:rPr>
          <w:rFonts w:ascii="Book Antiqua" w:hAnsi="Book Antiqua"/>
          <w:i/>
          <w:iCs/>
          <w:szCs w:val="24"/>
          <w:lang w:val="es-PR"/>
        </w:rPr>
      </w:pPr>
      <w:r w:rsidRPr="00E614E5">
        <w:rPr>
          <w:rFonts w:ascii="Book Antiqua" w:hAnsi="Book Antiqua"/>
          <w:i/>
          <w:iCs/>
          <w:szCs w:val="24"/>
          <w:lang w:val="es-PR"/>
        </w:rPr>
        <w:t xml:space="preserve">Informe de Ventas Exentas. - No se requieren procedimientos especiales de informe para </w:t>
      </w:r>
      <w:r w:rsidR="00CB74A7">
        <w:rPr>
          <w:rFonts w:ascii="Book Antiqua" w:hAnsi="Book Antiqua"/>
          <w:i/>
          <w:iCs/>
          <w:szCs w:val="24"/>
          <w:lang w:val="es-PR"/>
        </w:rPr>
        <w:t>dar cuenta de</w:t>
      </w:r>
      <w:r w:rsidRPr="00E614E5">
        <w:rPr>
          <w:rFonts w:ascii="Book Antiqua" w:hAnsi="Book Antiqua"/>
          <w:i/>
          <w:iCs/>
          <w:szCs w:val="24"/>
          <w:lang w:val="es-PR"/>
        </w:rPr>
        <w:t xml:space="preserve"> las ventas exentas de artículos efectuadas durante el período de exención. Las ventas exentas se informarán de la misma manera que se informan las ventas exentas bajo el Código y los reglamentos dispuestos por el </w:t>
      </w:r>
      <w:r w:rsidR="008E06A1" w:rsidRPr="00E614E5">
        <w:rPr>
          <w:rFonts w:ascii="Book Antiqua" w:hAnsi="Book Antiqua"/>
          <w:i/>
          <w:iCs/>
          <w:szCs w:val="24"/>
          <w:lang w:val="es-PR"/>
        </w:rPr>
        <w:t>secretario</w:t>
      </w:r>
      <w:r w:rsidRPr="00E614E5">
        <w:rPr>
          <w:rFonts w:ascii="Book Antiqua" w:hAnsi="Book Antiqua"/>
          <w:i/>
          <w:iCs/>
          <w:szCs w:val="24"/>
          <w:lang w:val="es-PR"/>
        </w:rPr>
        <w:t>. O sea, las ventas tributables y transacciones exentas deberán informarse según requerido por ley o reglamento.”</w:t>
      </w:r>
    </w:p>
    <w:p w14:paraId="5AB7BD15" w14:textId="0A84136F" w:rsidR="00CB5E46" w:rsidRPr="00CB5E46" w:rsidRDefault="00775B78" w:rsidP="00CB5E46">
      <w:pPr>
        <w:spacing w:line="480" w:lineRule="auto"/>
        <w:ind w:firstLine="360"/>
        <w:jc w:val="both"/>
        <w:rPr>
          <w:rFonts w:ascii="Book Antiqua" w:hAnsi="Book Antiqua"/>
          <w:lang w:val="es-PR"/>
        </w:rPr>
      </w:pPr>
      <w:r>
        <w:rPr>
          <w:rFonts w:ascii="Book Antiqua" w:hAnsi="Book Antiqua"/>
          <w:lang w:val="es-PR"/>
        </w:rPr>
        <w:t>Artículo</w:t>
      </w:r>
      <w:r w:rsidR="00CB5E46">
        <w:rPr>
          <w:rFonts w:ascii="Book Antiqua" w:hAnsi="Book Antiqua"/>
          <w:lang w:val="es-PR"/>
        </w:rPr>
        <w:t xml:space="preserve"> 2.- </w:t>
      </w:r>
      <w:r w:rsidR="003C55BB">
        <w:rPr>
          <w:rFonts w:ascii="Book Antiqua" w:hAnsi="Book Antiqua"/>
          <w:lang w:val="es-PR"/>
        </w:rPr>
        <w:t xml:space="preserve">Esta Ley comenzará a regir inmediatamente después de su aprobación. </w:t>
      </w:r>
    </w:p>
    <w:sectPr w:rsidR="00CB5E46" w:rsidRPr="00CB5E46"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F9E47" w14:textId="77777777" w:rsidR="00D73F45" w:rsidRDefault="00D73F45">
      <w:r>
        <w:separator/>
      </w:r>
    </w:p>
  </w:endnote>
  <w:endnote w:type="continuationSeparator" w:id="0">
    <w:p w14:paraId="2C571E87" w14:textId="77777777" w:rsidR="00D73F45" w:rsidRDefault="00D73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A3E58" w14:textId="77777777" w:rsidR="00D73F45" w:rsidRDefault="00D73F45">
      <w:r>
        <w:separator/>
      </w:r>
    </w:p>
  </w:footnote>
  <w:footnote w:type="continuationSeparator" w:id="0">
    <w:p w14:paraId="785F4B5D" w14:textId="77777777" w:rsidR="00D73F45" w:rsidRDefault="00D73F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C8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A3911">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826FD"/>
    <w:multiLevelType w:val="hybridMultilevel"/>
    <w:tmpl w:val="57803B94"/>
    <w:lvl w:ilvl="0" w:tplc="8CA4EB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7D5C8F"/>
    <w:multiLevelType w:val="hybridMultilevel"/>
    <w:tmpl w:val="82FC6BA0"/>
    <w:lvl w:ilvl="0" w:tplc="81446E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AFB51C8"/>
    <w:multiLevelType w:val="hybridMultilevel"/>
    <w:tmpl w:val="903E341A"/>
    <w:lvl w:ilvl="0" w:tplc="A8CAD352">
      <w:start w:val="1"/>
      <w:numFmt w:val="lowerLetter"/>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00544A"/>
    <w:multiLevelType w:val="hybridMultilevel"/>
    <w:tmpl w:val="17E4D1A6"/>
    <w:lvl w:ilvl="0" w:tplc="0B8405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0734B35"/>
    <w:multiLevelType w:val="hybridMultilevel"/>
    <w:tmpl w:val="8312C27C"/>
    <w:lvl w:ilvl="0" w:tplc="360E02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4230903">
    <w:abstractNumId w:val="2"/>
  </w:num>
  <w:num w:numId="2" w16cid:durableId="1359889957">
    <w:abstractNumId w:val="0"/>
  </w:num>
  <w:num w:numId="3" w16cid:durableId="691539406">
    <w:abstractNumId w:val="1"/>
  </w:num>
  <w:num w:numId="4" w16cid:durableId="823349493">
    <w:abstractNumId w:val="4"/>
  </w:num>
  <w:num w:numId="5" w16cid:durableId="8435938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7A3B"/>
    <w:rsid w:val="00000082"/>
    <w:rsid w:val="0000055B"/>
    <w:rsid w:val="00020BBB"/>
    <w:rsid w:val="00047475"/>
    <w:rsid w:val="00047F09"/>
    <w:rsid w:val="0005293A"/>
    <w:rsid w:val="00056024"/>
    <w:rsid w:val="00061DD9"/>
    <w:rsid w:val="00072167"/>
    <w:rsid w:val="000913DB"/>
    <w:rsid w:val="00095AE1"/>
    <w:rsid w:val="00096BDB"/>
    <w:rsid w:val="000A6B6C"/>
    <w:rsid w:val="000B0DBB"/>
    <w:rsid w:val="000D6FE0"/>
    <w:rsid w:val="000D7335"/>
    <w:rsid w:val="00111E71"/>
    <w:rsid w:val="00127C6A"/>
    <w:rsid w:val="001363FE"/>
    <w:rsid w:val="0017132B"/>
    <w:rsid w:val="001F4CA3"/>
    <w:rsid w:val="001F612A"/>
    <w:rsid w:val="00211396"/>
    <w:rsid w:val="00226AE6"/>
    <w:rsid w:val="002353A1"/>
    <w:rsid w:val="00245416"/>
    <w:rsid w:val="00245B34"/>
    <w:rsid w:val="00263355"/>
    <w:rsid w:val="00273792"/>
    <w:rsid w:val="002B0092"/>
    <w:rsid w:val="002B2C37"/>
    <w:rsid w:val="002D4AC8"/>
    <w:rsid w:val="00301DA5"/>
    <w:rsid w:val="00320D78"/>
    <w:rsid w:val="00380FE5"/>
    <w:rsid w:val="003924DD"/>
    <w:rsid w:val="00394FCB"/>
    <w:rsid w:val="00395DC4"/>
    <w:rsid w:val="003963F4"/>
    <w:rsid w:val="003B5254"/>
    <w:rsid w:val="003B75A6"/>
    <w:rsid w:val="003C55BB"/>
    <w:rsid w:val="004061CA"/>
    <w:rsid w:val="00415689"/>
    <w:rsid w:val="004222C8"/>
    <w:rsid w:val="004440CB"/>
    <w:rsid w:val="004713D2"/>
    <w:rsid w:val="00521639"/>
    <w:rsid w:val="00532BB7"/>
    <w:rsid w:val="005332E4"/>
    <w:rsid w:val="0053550C"/>
    <w:rsid w:val="0054505E"/>
    <w:rsid w:val="00555018"/>
    <w:rsid w:val="005723DC"/>
    <w:rsid w:val="00575462"/>
    <w:rsid w:val="00576BEE"/>
    <w:rsid w:val="005A286A"/>
    <w:rsid w:val="006210DC"/>
    <w:rsid w:val="0064349D"/>
    <w:rsid w:val="00645CAA"/>
    <w:rsid w:val="00685549"/>
    <w:rsid w:val="00686EFC"/>
    <w:rsid w:val="006B7365"/>
    <w:rsid w:val="006C2D81"/>
    <w:rsid w:val="006C7DF8"/>
    <w:rsid w:val="007038F5"/>
    <w:rsid w:val="00750FC8"/>
    <w:rsid w:val="007533D0"/>
    <w:rsid w:val="00755069"/>
    <w:rsid w:val="00775B78"/>
    <w:rsid w:val="007A3911"/>
    <w:rsid w:val="007B0660"/>
    <w:rsid w:val="007B4E03"/>
    <w:rsid w:val="007E3868"/>
    <w:rsid w:val="00820C41"/>
    <w:rsid w:val="00850256"/>
    <w:rsid w:val="008E06A1"/>
    <w:rsid w:val="0093686F"/>
    <w:rsid w:val="00942FD4"/>
    <w:rsid w:val="00951997"/>
    <w:rsid w:val="00990352"/>
    <w:rsid w:val="00A03405"/>
    <w:rsid w:val="00A1528A"/>
    <w:rsid w:val="00A20E23"/>
    <w:rsid w:val="00A33918"/>
    <w:rsid w:val="00A7629F"/>
    <w:rsid w:val="00A96C65"/>
    <w:rsid w:val="00AF0CEE"/>
    <w:rsid w:val="00B30451"/>
    <w:rsid w:val="00B667AD"/>
    <w:rsid w:val="00B84C38"/>
    <w:rsid w:val="00B86C00"/>
    <w:rsid w:val="00B947F6"/>
    <w:rsid w:val="00BB7C42"/>
    <w:rsid w:val="00BF16AA"/>
    <w:rsid w:val="00C14432"/>
    <w:rsid w:val="00C354B8"/>
    <w:rsid w:val="00C418E1"/>
    <w:rsid w:val="00C52517"/>
    <w:rsid w:val="00C60921"/>
    <w:rsid w:val="00C62936"/>
    <w:rsid w:val="00C653F2"/>
    <w:rsid w:val="00C66F4E"/>
    <w:rsid w:val="00C679E6"/>
    <w:rsid w:val="00C908F9"/>
    <w:rsid w:val="00CA0917"/>
    <w:rsid w:val="00CA1099"/>
    <w:rsid w:val="00CB5E46"/>
    <w:rsid w:val="00CB74A7"/>
    <w:rsid w:val="00D35F5B"/>
    <w:rsid w:val="00D417C2"/>
    <w:rsid w:val="00D60936"/>
    <w:rsid w:val="00D67A3B"/>
    <w:rsid w:val="00D709EB"/>
    <w:rsid w:val="00D73F45"/>
    <w:rsid w:val="00D74714"/>
    <w:rsid w:val="00D82F3F"/>
    <w:rsid w:val="00D921C6"/>
    <w:rsid w:val="00D958C2"/>
    <w:rsid w:val="00E04AB5"/>
    <w:rsid w:val="00E50EEA"/>
    <w:rsid w:val="00E52F58"/>
    <w:rsid w:val="00E614E5"/>
    <w:rsid w:val="00E66A50"/>
    <w:rsid w:val="00EC26AA"/>
    <w:rsid w:val="00EC5D3B"/>
    <w:rsid w:val="00ED7A53"/>
    <w:rsid w:val="00EE4273"/>
    <w:rsid w:val="00F02004"/>
    <w:rsid w:val="00F02A23"/>
    <w:rsid w:val="00F042CB"/>
    <w:rsid w:val="00F12AC6"/>
    <w:rsid w:val="00F60A20"/>
    <w:rsid w:val="00FA5716"/>
    <w:rsid w:val="00FB555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3B8D9"/>
  <w15:chartTrackingRefBased/>
  <w15:docId w15:val="{9C343881-F379-4A99-B8BC-59487A55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2B0092"/>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2B0092"/>
    <w:rPr>
      <w:rFonts w:ascii="Segoe UI" w:hAnsi="Segoe UI" w:cs="Segoe UI"/>
      <w:sz w:val="18"/>
      <w:szCs w:val="18"/>
    </w:rPr>
  </w:style>
  <w:style w:type="paragraph" w:customStyle="1" w:styleId="Default">
    <w:name w:val="Default"/>
    <w:rsid w:val="000D7335"/>
    <w:pPr>
      <w:autoSpaceDE w:val="0"/>
      <w:autoSpaceDN w:val="0"/>
      <w:adjustRightInd w:val="0"/>
    </w:pPr>
    <w:rPr>
      <w:rFonts w:ascii="Arial" w:eastAsiaTheme="minorHAnsi" w:hAnsi="Arial" w:cs="Arial"/>
      <w:color w:val="000000"/>
      <w:sz w:val="24"/>
      <w:szCs w:val="24"/>
    </w:rPr>
  </w:style>
  <w:style w:type="paragraph" w:styleId="ListParagraph">
    <w:name w:val="List Paragraph"/>
    <w:basedOn w:val="Normal"/>
    <w:uiPriority w:val="34"/>
    <w:qFormat/>
    <w:rsid w:val="00575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1450</Words>
  <Characters>7467</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4</cp:revision>
  <cp:lastPrinted>2022-10-25T14:01:00Z</cp:lastPrinted>
  <dcterms:created xsi:type="dcterms:W3CDTF">2025-01-13T14:04:00Z</dcterms:created>
  <dcterms:modified xsi:type="dcterms:W3CDTF">2025-01-13T19:03:00Z</dcterms:modified>
</cp:coreProperties>
</file>