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5406CFF5"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3F30D4">
        <w:rPr>
          <w:rFonts w:ascii="Book Antiqua" w:hAnsi="Book Antiqua"/>
          <w:b/>
          <w:sz w:val="52"/>
          <w:szCs w:val="52"/>
          <w:lang w:val="es-ES"/>
        </w:rPr>
        <w:t>205</w:t>
      </w:r>
    </w:p>
    <w:p w14:paraId="35CFB7DE" w14:textId="77777777" w:rsidR="00ED30AA" w:rsidRPr="000E7F54" w:rsidRDefault="00ED30AA" w:rsidP="00ED30AA">
      <w:pPr>
        <w:jc w:val="center"/>
        <w:rPr>
          <w:rFonts w:ascii="Book Antiqua" w:hAnsi="Book Antiqua"/>
          <w:sz w:val="28"/>
          <w:szCs w:val="28"/>
          <w:lang w:val="es-ES"/>
        </w:rPr>
      </w:pPr>
    </w:p>
    <w:p w14:paraId="25A7CA79" w14:textId="3A4F31D6"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 xml:space="preserve">INFORME </w:t>
      </w:r>
      <w:r w:rsidR="0086325E">
        <w:rPr>
          <w:rFonts w:ascii="Book Antiqua" w:hAnsi="Book Antiqua"/>
          <w:sz w:val="28"/>
          <w:szCs w:val="28"/>
          <w:lang w:val="es-ES"/>
        </w:rPr>
        <w:t>NEGATIVO</w:t>
      </w:r>
    </w:p>
    <w:p w14:paraId="310F564E" w14:textId="77777777" w:rsidR="00ED30AA" w:rsidRPr="000E7F54" w:rsidRDefault="00ED30AA" w:rsidP="00ED30AA">
      <w:pPr>
        <w:jc w:val="center"/>
        <w:rPr>
          <w:rFonts w:ascii="Book Antiqua" w:hAnsi="Book Antiqua"/>
          <w:bCs/>
          <w:sz w:val="28"/>
          <w:szCs w:val="28"/>
          <w:lang w:val="es-ES"/>
        </w:rPr>
      </w:pPr>
    </w:p>
    <w:p w14:paraId="346EB9B7" w14:textId="450EA911" w:rsidR="00ED30AA" w:rsidRPr="000E7F54" w:rsidRDefault="00E87E15" w:rsidP="00ED30AA">
      <w:pPr>
        <w:jc w:val="center"/>
        <w:rPr>
          <w:rFonts w:ascii="Book Antiqua" w:hAnsi="Book Antiqua"/>
          <w:szCs w:val="24"/>
          <w:lang w:val="es-ES"/>
        </w:rPr>
      </w:pPr>
      <w:r>
        <w:rPr>
          <w:rFonts w:ascii="Book Antiqua" w:hAnsi="Book Antiqua"/>
          <w:bCs/>
          <w:szCs w:val="24"/>
          <w:lang w:val="es-ES"/>
        </w:rPr>
        <w:t>22</w:t>
      </w:r>
      <w:r w:rsidR="006C047E">
        <w:rPr>
          <w:rFonts w:ascii="Book Antiqua" w:hAnsi="Book Antiqua"/>
          <w:bCs/>
          <w:szCs w:val="24"/>
          <w:lang w:val="es-ES"/>
        </w:rPr>
        <w:t xml:space="preserve"> </w:t>
      </w:r>
      <w:r w:rsidR="00A66CF3">
        <w:rPr>
          <w:rFonts w:ascii="Book Antiqua" w:hAnsi="Book Antiqua"/>
          <w:bCs/>
          <w:szCs w:val="24"/>
          <w:lang w:val="es-ES"/>
        </w:rPr>
        <w:t xml:space="preserve">DE </w:t>
      </w:r>
      <w:r w:rsidR="00E23BFD">
        <w:rPr>
          <w:rFonts w:ascii="Book Antiqua" w:hAnsi="Book Antiqua"/>
          <w:bCs/>
          <w:szCs w:val="24"/>
          <w:lang w:val="es-ES"/>
        </w:rPr>
        <w:t>ABRIL</w:t>
      </w:r>
      <w:r w:rsidR="00A66CF3">
        <w:rPr>
          <w:rFonts w:ascii="Book Antiqua" w:hAnsi="Book Antiqua"/>
          <w:bCs/>
          <w:szCs w:val="24"/>
          <w:lang w:val="es-ES"/>
        </w:rPr>
        <w:t xml:space="preserve"> DE 2026</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45434038" w14:textId="0CD3614E" w:rsidR="00380AE8" w:rsidRDefault="00ED30AA" w:rsidP="0086325E">
      <w:pPr>
        <w:ind w:firstLine="720"/>
        <w:jc w:val="both"/>
        <w:rPr>
          <w:rFonts w:ascii="Book Antiqua" w:hAnsi="Book Antiqua"/>
          <w:szCs w:val="24"/>
          <w:lang w:val="es-ES"/>
        </w:rPr>
      </w:pPr>
      <w:r w:rsidRPr="009C3FBC">
        <w:rPr>
          <w:rFonts w:ascii="Book Antiqua" w:hAnsi="Book Antiqua"/>
          <w:szCs w:val="24"/>
          <w:lang w:val="es-ES"/>
        </w:rPr>
        <w:t>La Comisión de</w:t>
      </w:r>
      <w:r w:rsidR="007D44E4">
        <w:rPr>
          <w:rFonts w:ascii="Book Antiqua" w:hAnsi="Book Antiqua"/>
          <w:szCs w:val="24"/>
          <w:lang w:val="es-ES"/>
        </w:rPr>
        <w:t>l</w:t>
      </w:r>
      <w:r w:rsidRPr="009C3FBC">
        <w:rPr>
          <w:rFonts w:ascii="Book Antiqua" w:hAnsi="Book Antiqua"/>
          <w:szCs w:val="24"/>
          <w:lang w:val="es-ES"/>
        </w:rPr>
        <w:t xml:space="preserve"> </w:t>
      </w:r>
      <w:r w:rsidR="007D44E4">
        <w:rPr>
          <w:rFonts w:ascii="Book Antiqua" w:hAnsi="Book Antiqua"/>
          <w:szCs w:val="24"/>
          <w:lang w:val="es-ES"/>
        </w:rPr>
        <w:t>Trabajo y Asuntos Laborales</w:t>
      </w:r>
      <w:r w:rsidRPr="009C3FBC">
        <w:rPr>
          <w:rFonts w:ascii="Book Antiqua" w:hAnsi="Book Antiqua"/>
          <w:szCs w:val="24"/>
          <w:lang w:val="es-ES"/>
        </w:rPr>
        <w:t xml:space="preserve"> de la Cámara de Representantes de Puerto Rico, </w:t>
      </w:r>
      <w:r w:rsidR="0086325E" w:rsidRPr="0086325E">
        <w:rPr>
          <w:rFonts w:ascii="Book Antiqua" w:hAnsi="Book Antiqua"/>
          <w:szCs w:val="24"/>
          <w:lang w:val="es-ES"/>
        </w:rPr>
        <w:t xml:space="preserve">luego de evaluar el </w:t>
      </w:r>
      <w:r w:rsidR="0086325E" w:rsidRPr="0086325E">
        <w:rPr>
          <w:rFonts w:ascii="Book Antiqua" w:hAnsi="Book Antiqua"/>
          <w:b/>
          <w:bCs/>
          <w:szCs w:val="24"/>
          <w:lang w:val="es-ES"/>
        </w:rPr>
        <w:t xml:space="preserve">P. de la C. </w:t>
      </w:r>
      <w:r w:rsidR="003F30D4">
        <w:rPr>
          <w:rFonts w:ascii="Book Antiqua" w:hAnsi="Book Antiqua"/>
          <w:b/>
          <w:bCs/>
          <w:szCs w:val="24"/>
          <w:lang w:val="es-ES"/>
        </w:rPr>
        <w:t>205</w:t>
      </w:r>
      <w:r w:rsidR="0086325E" w:rsidRPr="0086325E">
        <w:rPr>
          <w:rFonts w:ascii="Book Antiqua" w:hAnsi="Book Antiqua"/>
          <w:szCs w:val="24"/>
          <w:lang w:val="es-ES"/>
        </w:rPr>
        <w:t xml:space="preserve">, así como los memoriales y ponencias recibidas, comparece respetuosamente para rendir este </w:t>
      </w:r>
      <w:r w:rsidR="0086325E" w:rsidRPr="008D684B">
        <w:rPr>
          <w:rFonts w:ascii="Book Antiqua" w:hAnsi="Book Antiqua"/>
          <w:szCs w:val="24"/>
          <w:lang w:val="es-ES"/>
        </w:rPr>
        <w:t>Informe Negativo</w:t>
      </w:r>
      <w:r w:rsidR="0086325E" w:rsidRPr="0086325E">
        <w:rPr>
          <w:rFonts w:ascii="Book Antiqua" w:hAnsi="Book Antiqua"/>
          <w:szCs w:val="24"/>
          <w:lang w:val="es-ES"/>
        </w:rPr>
        <w:t>, por entender que la medida no adelanta el mejor interés público ni cumple adecuadamente con los objetivos que persigue.</w:t>
      </w:r>
      <w:r w:rsidRPr="009C3FBC">
        <w:rPr>
          <w:rFonts w:ascii="Book Antiqua" w:hAnsi="Book Antiqua"/>
          <w:szCs w:val="24"/>
          <w:lang w:val="es-ES"/>
        </w:rPr>
        <w:t xml:space="preserve"> </w:t>
      </w:r>
    </w:p>
    <w:p w14:paraId="42DAFBE7" w14:textId="77777777" w:rsidR="0086325E" w:rsidRDefault="0086325E" w:rsidP="0086325E">
      <w:pPr>
        <w:ind w:firstLine="720"/>
        <w:jc w:val="both"/>
        <w:rPr>
          <w:rFonts w:ascii="Book Antiqua" w:hAnsi="Book Antiqua"/>
          <w:b/>
          <w:bCs/>
          <w:szCs w:val="24"/>
          <w:lang w:val="es-ES"/>
        </w:rPr>
      </w:pPr>
    </w:p>
    <w:p w14:paraId="0B7B1DF1" w14:textId="4EC3B6A9" w:rsidR="00ED30AA" w:rsidRPr="009C3FBC" w:rsidRDefault="00ED30AA" w:rsidP="00ED30AA">
      <w:pPr>
        <w:jc w:val="center"/>
        <w:rPr>
          <w:rFonts w:ascii="Book Antiqua" w:hAnsi="Book Antiqua"/>
          <w:b/>
          <w:bCs/>
          <w:szCs w:val="24"/>
          <w:lang w:val="es-ES"/>
        </w:rPr>
      </w:pPr>
      <w:r w:rsidRPr="009C3FBC">
        <w:rPr>
          <w:rFonts w:ascii="Book Antiqua" w:hAnsi="Book Antiqua"/>
          <w:b/>
          <w:bCs/>
          <w:szCs w:val="24"/>
          <w:lang w:val="es-ES"/>
        </w:rPr>
        <w:t>ALCANCE DE LA MEDIDA</w:t>
      </w:r>
    </w:p>
    <w:p w14:paraId="0D3861BF" w14:textId="77777777" w:rsidR="00ED30AA" w:rsidRPr="009C3FBC" w:rsidRDefault="00ED30AA" w:rsidP="00ED30AA">
      <w:pPr>
        <w:jc w:val="center"/>
        <w:rPr>
          <w:rFonts w:ascii="Book Antiqua" w:hAnsi="Book Antiqua"/>
          <w:szCs w:val="24"/>
          <w:lang w:val="es-ES"/>
        </w:rPr>
      </w:pPr>
    </w:p>
    <w:p w14:paraId="6DE71F8D" w14:textId="1AB2F4A3" w:rsidR="00974C9A" w:rsidRPr="00974C9A" w:rsidRDefault="00974C9A" w:rsidP="00974C9A">
      <w:pPr>
        <w:jc w:val="center"/>
        <w:rPr>
          <w:rFonts w:ascii="Book Antiqua" w:hAnsi="Book Antiqua"/>
          <w:bCs/>
          <w:szCs w:val="24"/>
          <w:lang w:val="es-ES"/>
        </w:rPr>
      </w:pPr>
      <w:r>
        <w:rPr>
          <w:rFonts w:ascii="Book Antiqua" w:hAnsi="Book Antiqua"/>
          <w:bCs/>
          <w:szCs w:val="24"/>
          <w:lang w:val="es-ES"/>
        </w:rPr>
        <w:t>“</w:t>
      </w:r>
      <w:r w:rsidRPr="00974C9A">
        <w:rPr>
          <w:rFonts w:ascii="Book Antiqua" w:hAnsi="Book Antiqua"/>
          <w:bCs/>
          <w:szCs w:val="24"/>
          <w:lang w:val="es-ES"/>
        </w:rPr>
        <w:t xml:space="preserve">Para crear la “Ley de Empleo de Menores en Puerto Rico”, a los fines de establecer los </w:t>
      </w:r>
    </w:p>
    <w:p w14:paraId="54260858" w14:textId="21A6A415" w:rsidR="003F30D4" w:rsidRDefault="00974C9A" w:rsidP="00974C9A">
      <w:pPr>
        <w:ind w:left="720"/>
        <w:jc w:val="both"/>
        <w:rPr>
          <w:rFonts w:ascii="Book Antiqua" w:hAnsi="Book Antiqua"/>
          <w:bCs/>
          <w:szCs w:val="24"/>
          <w:lang w:val="es-ES"/>
        </w:rPr>
      </w:pPr>
      <w:r w:rsidRPr="00974C9A">
        <w:rPr>
          <w:rFonts w:ascii="Book Antiqua" w:hAnsi="Book Antiqua"/>
          <w:bCs/>
          <w:szCs w:val="24"/>
          <w:lang w:val="es-ES"/>
        </w:rPr>
        <w:t>requisitos, disposiciones, prohibiciones, mecanismos y responsabilidades para</w:t>
      </w:r>
      <w:r>
        <w:rPr>
          <w:rFonts w:ascii="Book Antiqua" w:hAnsi="Book Antiqua"/>
          <w:bCs/>
          <w:szCs w:val="24"/>
          <w:lang w:val="es-ES"/>
        </w:rPr>
        <w:t xml:space="preserve"> </w:t>
      </w:r>
      <w:r w:rsidRPr="00974C9A">
        <w:rPr>
          <w:rFonts w:ascii="Book Antiqua" w:hAnsi="Book Antiqua"/>
          <w:bCs/>
          <w:szCs w:val="24"/>
          <w:lang w:val="es-ES"/>
        </w:rPr>
        <w:t>emplear a un menor en el Estado Libre Asociado de Puerto Rico; establecer penalidades por la violación a sus términos, derogar la Ley Núm. 230 de 12 de mayo de 1942, según enmendada; y para otros fines relacionados.</w:t>
      </w:r>
      <w:r>
        <w:rPr>
          <w:rFonts w:ascii="Book Antiqua" w:hAnsi="Book Antiqua"/>
          <w:bCs/>
          <w:szCs w:val="24"/>
          <w:lang w:val="es-ES"/>
        </w:rPr>
        <w:t>”</w:t>
      </w:r>
    </w:p>
    <w:p w14:paraId="69687FF5" w14:textId="77777777" w:rsidR="00974C9A" w:rsidRPr="00974C9A" w:rsidRDefault="00974C9A" w:rsidP="00974C9A">
      <w:pPr>
        <w:ind w:left="720"/>
        <w:jc w:val="both"/>
        <w:rPr>
          <w:rFonts w:ascii="Book Antiqua" w:hAnsi="Book Antiqua"/>
          <w:bCs/>
          <w:szCs w:val="24"/>
          <w:lang w:val="es-ES"/>
        </w:rPr>
      </w:pPr>
    </w:p>
    <w:p w14:paraId="294A170E" w14:textId="37B27457"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ANÁLISIS DE LA MEDIDA</w:t>
      </w:r>
    </w:p>
    <w:p w14:paraId="1A632F82" w14:textId="77777777" w:rsidR="00ED30AA" w:rsidRPr="009C3FBC" w:rsidRDefault="00ED30AA" w:rsidP="00ED30AA">
      <w:pPr>
        <w:jc w:val="center"/>
        <w:rPr>
          <w:rFonts w:ascii="Book Antiqua" w:hAnsi="Book Antiqua"/>
          <w:b/>
          <w:bCs/>
          <w:szCs w:val="24"/>
          <w:lang w:val="es-ES"/>
        </w:rPr>
      </w:pPr>
    </w:p>
    <w:p w14:paraId="2EBED0D9" w14:textId="0DB51E28" w:rsidR="009C3FBC" w:rsidRPr="002F1985" w:rsidRDefault="001C0C85" w:rsidP="002F1985">
      <w:pPr>
        <w:ind w:firstLine="720"/>
        <w:jc w:val="both"/>
        <w:rPr>
          <w:rFonts w:ascii="Book Antiqua" w:hAnsi="Book Antiqua"/>
          <w:b/>
          <w:szCs w:val="24"/>
          <w:lang w:val="es-ES"/>
        </w:rPr>
      </w:pPr>
      <w:r w:rsidRPr="009C3FBC">
        <w:rPr>
          <w:rFonts w:ascii="Book Antiqua" w:hAnsi="Book Antiqua"/>
          <w:bCs/>
          <w:szCs w:val="24"/>
          <w:lang w:val="es-ES"/>
        </w:rPr>
        <w:t xml:space="preserve">La Comisión </w:t>
      </w:r>
      <w:r w:rsidR="007D44E4">
        <w:rPr>
          <w:rFonts w:ascii="Book Antiqua" w:hAnsi="Book Antiqua"/>
          <w:bCs/>
          <w:szCs w:val="24"/>
          <w:lang w:val="es-ES"/>
        </w:rPr>
        <w:t>del Trabajo y Asuntos Laborales</w:t>
      </w:r>
      <w:r w:rsidRPr="009C3FBC">
        <w:rPr>
          <w:rFonts w:ascii="Book Antiqua" w:hAnsi="Book Antiqua"/>
          <w:bCs/>
          <w:szCs w:val="24"/>
          <w:lang w:val="es-ES"/>
        </w:rPr>
        <w:t xml:space="preserve"> de la Cámara de Representantes de Puerto Rico, </w:t>
      </w:r>
      <w:r w:rsidR="00265F4C">
        <w:rPr>
          <w:rFonts w:ascii="Book Antiqua" w:hAnsi="Book Antiqua"/>
          <w:bCs/>
          <w:szCs w:val="24"/>
          <w:lang w:val="es-ES"/>
        </w:rPr>
        <w:t xml:space="preserve">solicitó memorial al </w:t>
      </w:r>
      <w:r w:rsidR="00265F4C" w:rsidRPr="00265F4C">
        <w:rPr>
          <w:rFonts w:ascii="Book Antiqua" w:hAnsi="Book Antiqua"/>
          <w:b/>
          <w:szCs w:val="24"/>
          <w:lang w:val="es-ES"/>
        </w:rPr>
        <w:t>Departamento del Trabajo y Recursos Humanos</w:t>
      </w:r>
      <w:r w:rsidR="00265F4C">
        <w:rPr>
          <w:rFonts w:ascii="Book Antiqua" w:hAnsi="Book Antiqua"/>
          <w:b/>
          <w:szCs w:val="24"/>
          <w:lang w:val="es-ES"/>
        </w:rPr>
        <w:t xml:space="preserve"> (DTRH)</w:t>
      </w:r>
      <w:r w:rsidR="003F30D4">
        <w:rPr>
          <w:rStyle w:val="FootnoteReference"/>
          <w:rFonts w:ascii="Book Antiqua" w:hAnsi="Book Antiqua"/>
          <w:b/>
          <w:szCs w:val="24"/>
          <w:lang w:val="es-ES"/>
        </w:rPr>
        <w:footnoteReference w:id="1"/>
      </w:r>
      <w:r w:rsidR="003F30D4">
        <w:rPr>
          <w:rFonts w:ascii="Book Antiqua" w:hAnsi="Book Antiqua"/>
          <w:b/>
          <w:szCs w:val="24"/>
          <w:lang w:val="es-ES"/>
        </w:rPr>
        <w:t>, al Departamento de Justicia</w:t>
      </w:r>
      <w:r w:rsidR="003F30D4">
        <w:rPr>
          <w:rStyle w:val="FootnoteReference"/>
          <w:rFonts w:ascii="Book Antiqua" w:hAnsi="Book Antiqua"/>
          <w:b/>
          <w:szCs w:val="24"/>
          <w:lang w:val="es-ES"/>
        </w:rPr>
        <w:footnoteReference w:id="2"/>
      </w:r>
      <w:r w:rsidR="003F30D4">
        <w:rPr>
          <w:rFonts w:ascii="Book Antiqua" w:hAnsi="Book Antiqua"/>
          <w:b/>
          <w:szCs w:val="24"/>
          <w:lang w:val="es-ES"/>
        </w:rPr>
        <w:t xml:space="preserve"> y al Departamento de Desarrollo Económico</w:t>
      </w:r>
      <w:r w:rsidR="00720515">
        <w:rPr>
          <w:rFonts w:ascii="Book Antiqua" w:hAnsi="Book Antiqua"/>
          <w:b/>
          <w:szCs w:val="24"/>
          <w:lang w:val="es-ES"/>
        </w:rPr>
        <w:t xml:space="preserve"> y Comercio</w:t>
      </w:r>
      <w:r w:rsidR="003F30D4">
        <w:rPr>
          <w:rFonts w:ascii="Book Antiqua" w:hAnsi="Book Antiqua"/>
          <w:b/>
          <w:szCs w:val="24"/>
          <w:lang w:val="es-ES"/>
        </w:rPr>
        <w:t xml:space="preserve"> de PR</w:t>
      </w:r>
      <w:r w:rsidR="003F30D4">
        <w:rPr>
          <w:rStyle w:val="FootnoteReference"/>
          <w:rFonts w:ascii="Book Antiqua" w:hAnsi="Book Antiqua"/>
          <w:b/>
          <w:szCs w:val="24"/>
          <w:lang w:val="es-ES"/>
        </w:rPr>
        <w:footnoteReference w:id="3"/>
      </w:r>
      <w:r w:rsidR="003F30D4">
        <w:rPr>
          <w:rFonts w:ascii="Book Antiqua" w:hAnsi="Book Antiqua"/>
          <w:b/>
          <w:szCs w:val="24"/>
          <w:lang w:val="es-ES"/>
        </w:rPr>
        <w:t>.</w:t>
      </w:r>
    </w:p>
    <w:p w14:paraId="26626D7F" w14:textId="6D56D879" w:rsidR="004A659C" w:rsidRDefault="00265F4C" w:rsidP="00883C0D">
      <w:pPr>
        <w:ind w:firstLine="720"/>
        <w:jc w:val="center"/>
        <w:rPr>
          <w:rFonts w:ascii="Book Antiqua" w:hAnsi="Book Antiqua"/>
          <w:b/>
          <w:szCs w:val="24"/>
          <w:u w:val="single"/>
          <w:lang w:val="es-ES"/>
        </w:rPr>
      </w:pPr>
      <w:r w:rsidRPr="00265F4C">
        <w:rPr>
          <w:rFonts w:ascii="Book Antiqua" w:hAnsi="Book Antiqua"/>
          <w:b/>
          <w:szCs w:val="24"/>
          <w:u w:val="single"/>
          <w:lang w:val="es-ES"/>
        </w:rPr>
        <w:lastRenderedPageBreak/>
        <w:t xml:space="preserve">Departamento del Trabajo y Recursos Humanos </w:t>
      </w:r>
      <w:r w:rsidR="004A659C" w:rsidRPr="004A659C">
        <w:rPr>
          <w:rFonts w:ascii="Book Antiqua" w:hAnsi="Book Antiqua"/>
          <w:b/>
          <w:szCs w:val="24"/>
          <w:u w:val="single"/>
          <w:lang w:val="es-ES"/>
        </w:rPr>
        <w:t>(</w:t>
      </w:r>
      <w:r>
        <w:rPr>
          <w:rFonts w:ascii="Book Antiqua" w:hAnsi="Book Antiqua"/>
          <w:b/>
          <w:szCs w:val="24"/>
          <w:u w:val="single"/>
          <w:lang w:val="es-ES"/>
        </w:rPr>
        <w:t>DTRH</w:t>
      </w:r>
      <w:r w:rsidR="004A659C" w:rsidRPr="004A659C">
        <w:rPr>
          <w:rFonts w:ascii="Book Antiqua" w:hAnsi="Book Antiqua"/>
          <w:b/>
          <w:szCs w:val="24"/>
          <w:u w:val="single"/>
          <w:lang w:val="es-ES"/>
        </w:rPr>
        <w:t xml:space="preserve">) </w:t>
      </w:r>
    </w:p>
    <w:p w14:paraId="37600A1A" w14:textId="0D89C4C3" w:rsidR="008F281B" w:rsidRPr="009C3FBC" w:rsidRDefault="00883C0D" w:rsidP="00883C0D">
      <w:pPr>
        <w:ind w:firstLine="720"/>
        <w:jc w:val="center"/>
        <w:rPr>
          <w:rFonts w:ascii="Book Antiqua" w:hAnsi="Book Antiqua"/>
          <w:bCs/>
          <w:szCs w:val="24"/>
          <w:lang w:val="es-ES"/>
        </w:rPr>
      </w:pPr>
      <w:r w:rsidRPr="009C3FBC">
        <w:rPr>
          <w:rFonts w:ascii="Book Antiqua" w:hAnsi="Book Antiqua"/>
          <w:bCs/>
          <w:szCs w:val="24"/>
          <w:lang w:val="es-ES"/>
        </w:rPr>
        <w:t>(</w:t>
      </w:r>
      <w:r w:rsidR="004A659C">
        <w:rPr>
          <w:rFonts w:ascii="Book Antiqua" w:hAnsi="Book Antiqua"/>
          <w:bCs/>
          <w:szCs w:val="24"/>
          <w:lang w:val="es-ES"/>
        </w:rPr>
        <w:t>1</w:t>
      </w:r>
      <w:r w:rsidR="003F30D4">
        <w:rPr>
          <w:rFonts w:ascii="Book Antiqua" w:hAnsi="Book Antiqua"/>
          <w:bCs/>
          <w:szCs w:val="24"/>
          <w:lang w:val="es-ES"/>
        </w:rPr>
        <w:t>3</w:t>
      </w:r>
      <w:r w:rsidR="004A659C">
        <w:rPr>
          <w:rFonts w:ascii="Book Antiqua" w:hAnsi="Book Antiqua"/>
          <w:bCs/>
          <w:szCs w:val="24"/>
          <w:lang w:val="es-ES"/>
        </w:rPr>
        <w:t xml:space="preserve"> de enero</w:t>
      </w:r>
      <w:r w:rsidR="00D63234" w:rsidRPr="009C3FBC">
        <w:rPr>
          <w:rFonts w:ascii="Book Antiqua" w:hAnsi="Book Antiqua"/>
          <w:bCs/>
          <w:szCs w:val="24"/>
          <w:lang w:val="es-ES"/>
        </w:rPr>
        <w:t xml:space="preserve"> de 202</w:t>
      </w:r>
      <w:r w:rsidR="004A659C">
        <w:rPr>
          <w:rFonts w:ascii="Book Antiqua" w:hAnsi="Book Antiqua"/>
          <w:bCs/>
          <w:szCs w:val="24"/>
          <w:lang w:val="es-ES"/>
        </w:rPr>
        <w:t>6</w:t>
      </w:r>
      <w:r w:rsidRPr="009C3FBC">
        <w:rPr>
          <w:rFonts w:ascii="Book Antiqua" w:hAnsi="Book Antiqua"/>
          <w:bCs/>
          <w:szCs w:val="24"/>
          <w:lang w:val="es-ES"/>
        </w:rPr>
        <w:t>)</w:t>
      </w:r>
    </w:p>
    <w:p w14:paraId="741C8AD6" w14:textId="77777777" w:rsidR="00883C0D" w:rsidRPr="009C3FBC" w:rsidRDefault="00883C0D" w:rsidP="004A659C">
      <w:pPr>
        <w:jc w:val="both"/>
        <w:rPr>
          <w:rFonts w:ascii="Book Antiqua" w:hAnsi="Book Antiqua"/>
          <w:b/>
          <w:szCs w:val="24"/>
          <w:lang w:val="es-ES"/>
        </w:rPr>
      </w:pPr>
    </w:p>
    <w:p w14:paraId="0006859D" w14:textId="712A0666" w:rsidR="003F30D4" w:rsidRPr="003F30D4" w:rsidRDefault="003F30D4" w:rsidP="003F30D4">
      <w:pPr>
        <w:ind w:firstLine="720"/>
        <w:jc w:val="both"/>
        <w:rPr>
          <w:rFonts w:ascii="Book Antiqua" w:hAnsi="Book Antiqua"/>
          <w:bCs/>
          <w:szCs w:val="24"/>
          <w:lang w:val="es-ES"/>
        </w:rPr>
      </w:pPr>
      <w:r w:rsidRPr="003F30D4">
        <w:rPr>
          <w:rFonts w:ascii="Book Antiqua" w:hAnsi="Book Antiqua"/>
          <w:bCs/>
          <w:szCs w:val="24"/>
          <w:lang w:val="es-ES"/>
        </w:rPr>
        <w:t xml:space="preserve">El </w:t>
      </w:r>
      <w:r w:rsidR="00974C9A">
        <w:rPr>
          <w:rFonts w:ascii="Book Antiqua" w:hAnsi="Book Antiqua"/>
          <w:bCs/>
          <w:szCs w:val="24"/>
          <w:lang w:val="es-ES"/>
        </w:rPr>
        <w:t>DTRH</w:t>
      </w:r>
      <w:r w:rsidRPr="003F30D4">
        <w:rPr>
          <w:rFonts w:ascii="Book Antiqua" w:hAnsi="Book Antiqua"/>
          <w:bCs/>
          <w:szCs w:val="24"/>
          <w:lang w:val="es-ES"/>
        </w:rPr>
        <w:t>, mediante memorial explicativo remitido a esta Comisión, presentó su análisis del P. de la C. 205 dentro del marco de su responsabilidad ministerial de administrar la política pública laboral del Gobierno de Puerto Rico.</w:t>
      </w:r>
    </w:p>
    <w:p w14:paraId="1540999A" w14:textId="77777777" w:rsidR="003F30D4" w:rsidRPr="003F30D4" w:rsidRDefault="003F30D4" w:rsidP="003F30D4">
      <w:pPr>
        <w:ind w:firstLine="720"/>
        <w:jc w:val="both"/>
        <w:rPr>
          <w:rFonts w:ascii="Book Antiqua" w:hAnsi="Book Antiqua"/>
          <w:bCs/>
          <w:szCs w:val="24"/>
          <w:lang w:val="es-ES"/>
        </w:rPr>
      </w:pPr>
    </w:p>
    <w:p w14:paraId="7F0D402A" w14:textId="3A6398A6" w:rsidR="002F1985" w:rsidRDefault="003F30D4" w:rsidP="002F1985">
      <w:pPr>
        <w:ind w:firstLine="720"/>
        <w:jc w:val="both"/>
        <w:rPr>
          <w:rFonts w:ascii="Book Antiqua" w:hAnsi="Book Antiqua"/>
          <w:bCs/>
          <w:szCs w:val="24"/>
          <w:lang w:val="es-PR"/>
        </w:rPr>
      </w:pPr>
      <w:r w:rsidRPr="003F30D4">
        <w:rPr>
          <w:rFonts w:ascii="Book Antiqua" w:hAnsi="Book Antiqua"/>
          <w:bCs/>
          <w:szCs w:val="24"/>
          <w:lang w:val="es-ES"/>
        </w:rPr>
        <w:t xml:space="preserve">En su memorial, el Departamento </w:t>
      </w:r>
      <w:r w:rsidR="00974C9A" w:rsidRPr="00974C9A">
        <w:rPr>
          <w:rFonts w:ascii="Book Antiqua" w:hAnsi="Book Antiqua"/>
          <w:bCs/>
          <w:szCs w:val="24"/>
          <w:lang w:val="es-ES"/>
        </w:rPr>
        <w:t xml:space="preserve">fundamenta su oposición </w:t>
      </w:r>
      <w:r w:rsidR="00974C9A">
        <w:rPr>
          <w:rFonts w:ascii="Book Antiqua" w:hAnsi="Book Antiqua"/>
          <w:bCs/>
          <w:szCs w:val="24"/>
          <w:lang w:val="es-ES"/>
        </w:rPr>
        <w:t xml:space="preserve">debido a varios </w:t>
      </w:r>
      <w:r w:rsidR="00974C9A" w:rsidRPr="00974C9A">
        <w:rPr>
          <w:rFonts w:ascii="Book Antiqua" w:hAnsi="Book Antiqua"/>
          <w:bCs/>
          <w:szCs w:val="24"/>
          <w:lang w:val="es-ES"/>
        </w:rPr>
        <w:t>riesgos y deficiencias</w:t>
      </w:r>
      <w:r w:rsidR="00974C9A">
        <w:rPr>
          <w:rFonts w:ascii="Book Antiqua" w:hAnsi="Book Antiqua"/>
          <w:bCs/>
          <w:szCs w:val="24"/>
          <w:lang w:val="es-ES"/>
        </w:rPr>
        <w:t xml:space="preserve">. Primero, indica que el P. de la C. 205 presenta confusión y burocracia debido a la </w:t>
      </w:r>
      <w:r w:rsidR="00974C9A" w:rsidRPr="00974C9A">
        <w:rPr>
          <w:rFonts w:ascii="Book Antiqua" w:hAnsi="Book Antiqua"/>
          <w:bCs/>
          <w:szCs w:val="24"/>
          <w:lang w:val="es-PR"/>
        </w:rPr>
        <w:t xml:space="preserve">creación </w:t>
      </w:r>
      <w:r w:rsidR="00974C9A">
        <w:rPr>
          <w:rFonts w:ascii="Book Antiqua" w:hAnsi="Book Antiqua"/>
          <w:bCs/>
          <w:szCs w:val="24"/>
          <w:lang w:val="es-PR"/>
        </w:rPr>
        <w:t xml:space="preserve">de una serio de documentos, que pudieran </w:t>
      </w:r>
      <w:r w:rsidR="00974C9A" w:rsidRPr="00974C9A">
        <w:rPr>
          <w:rFonts w:ascii="Book Antiqua" w:hAnsi="Book Antiqua"/>
          <w:bCs/>
          <w:szCs w:val="24"/>
          <w:lang w:val="es-PR"/>
        </w:rPr>
        <w:t>genera un clima de confusión para padres, menores y patronos, aumentando la burocracia en lugar de agilizar el proceso</w:t>
      </w:r>
      <w:r w:rsidR="00974C9A">
        <w:rPr>
          <w:rFonts w:ascii="Book Antiqua" w:hAnsi="Book Antiqua"/>
          <w:bCs/>
          <w:szCs w:val="24"/>
          <w:lang w:val="es-PR"/>
        </w:rPr>
        <w:t xml:space="preserve">.  El DTRH </w:t>
      </w:r>
      <w:r w:rsidR="002F1985">
        <w:rPr>
          <w:rFonts w:ascii="Book Antiqua" w:hAnsi="Book Antiqua"/>
          <w:bCs/>
          <w:szCs w:val="24"/>
          <w:lang w:val="es-PR"/>
        </w:rPr>
        <w:t>plantea, desprotección</w:t>
      </w:r>
      <w:r w:rsidR="00974C9A">
        <w:rPr>
          <w:rFonts w:ascii="Book Antiqua" w:hAnsi="Book Antiqua"/>
          <w:bCs/>
          <w:szCs w:val="24"/>
          <w:lang w:val="es-PR"/>
        </w:rPr>
        <w:t xml:space="preserve"> al menor</w:t>
      </w:r>
      <w:r w:rsidR="002F1985">
        <w:rPr>
          <w:rFonts w:ascii="Book Antiqua" w:hAnsi="Book Antiqua"/>
          <w:bCs/>
          <w:szCs w:val="24"/>
          <w:lang w:val="es-PR"/>
        </w:rPr>
        <w:t xml:space="preserve"> ya que en la medida se contempla</w:t>
      </w:r>
      <w:r w:rsidR="00974C9A">
        <w:rPr>
          <w:rFonts w:ascii="Book Antiqua" w:hAnsi="Book Antiqua"/>
          <w:bCs/>
          <w:szCs w:val="24"/>
          <w:lang w:val="es-PR"/>
        </w:rPr>
        <w:t xml:space="preserve"> </w:t>
      </w:r>
      <w:r w:rsidR="00974C9A" w:rsidRPr="00974C9A">
        <w:rPr>
          <w:rFonts w:ascii="Book Antiqua" w:hAnsi="Book Antiqua"/>
          <w:bCs/>
          <w:szCs w:val="24"/>
          <w:lang w:val="es-PR"/>
        </w:rPr>
        <w:t xml:space="preserve">permitir que menores </w:t>
      </w:r>
      <w:r w:rsidR="002F1985">
        <w:rPr>
          <w:rFonts w:ascii="Book Antiqua" w:hAnsi="Book Antiqua"/>
          <w:bCs/>
          <w:szCs w:val="24"/>
          <w:lang w:val="es-PR"/>
        </w:rPr>
        <w:t xml:space="preserve">entre 16 y 17 </w:t>
      </w:r>
      <w:r w:rsidR="00974C9A" w:rsidRPr="00974C9A">
        <w:rPr>
          <w:rFonts w:ascii="Book Antiqua" w:hAnsi="Book Antiqua"/>
          <w:bCs/>
          <w:szCs w:val="24"/>
          <w:lang w:val="es-PR"/>
        </w:rPr>
        <w:t>años firmen contratos sin autorización de sus padres</w:t>
      </w:r>
      <w:r w:rsidR="002F1985">
        <w:rPr>
          <w:rFonts w:ascii="Book Antiqua" w:hAnsi="Book Antiqua"/>
          <w:bCs/>
          <w:szCs w:val="24"/>
          <w:lang w:val="es-PR"/>
        </w:rPr>
        <w:t xml:space="preserve">. Esto en particular </w:t>
      </w:r>
      <w:r w:rsidR="00974C9A" w:rsidRPr="00974C9A">
        <w:rPr>
          <w:rFonts w:ascii="Book Antiqua" w:hAnsi="Book Antiqua"/>
          <w:bCs/>
          <w:szCs w:val="24"/>
          <w:lang w:val="es-PR"/>
        </w:rPr>
        <w:t>contraviene el estado de derecho vigente y debilita la protección que el DTRH ofrece actualmente al evaluar cada caso antes de expedir un permiso</w:t>
      </w:r>
      <w:r w:rsidR="00974C9A">
        <w:rPr>
          <w:rFonts w:ascii="Book Antiqua" w:hAnsi="Book Antiqua"/>
          <w:bCs/>
          <w:szCs w:val="24"/>
          <w:lang w:val="es-PR"/>
        </w:rPr>
        <w:t xml:space="preserve">. </w:t>
      </w:r>
    </w:p>
    <w:p w14:paraId="5768D726" w14:textId="2456052F" w:rsidR="002F1985" w:rsidRDefault="002F1985" w:rsidP="002F1985">
      <w:pPr>
        <w:ind w:firstLine="720"/>
        <w:jc w:val="both"/>
        <w:rPr>
          <w:rFonts w:ascii="Book Antiqua" w:hAnsi="Book Antiqua"/>
          <w:bCs/>
          <w:szCs w:val="24"/>
          <w:lang w:val="es-PR"/>
        </w:rPr>
      </w:pPr>
    </w:p>
    <w:p w14:paraId="23D3E4DD" w14:textId="6B6BC431" w:rsidR="002F1985" w:rsidRDefault="002F1985" w:rsidP="002F1985">
      <w:pPr>
        <w:ind w:firstLine="720"/>
        <w:jc w:val="both"/>
        <w:rPr>
          <w:rFonts w:ascii="Book Antiqua" w:hAnsi="Book Antiqua"/>
          <w:bCs/>
          <w:szCs w:val="24"/>
          <w:lang w:val="es-PR"/>
        </w:rPr>
      </w:pPr>
      <w:r>
        <w:rPr>
          <w:rFonts w:ascii="Book Antiqua" w:hAnsi="Book Antiqua"/>
          <w:bCs/>
          <w:szCs w:val="24"/>
          <w:lang w:val="es-PR"/>
        </w:rPr>
        <w:t>Además, el</w:t>
      </w:r>
      <w:r w:rsidRPr="002F1985">
        <w:rPr>
          <w:rFonts w:ascii="Book Antiqua" w:hAnsi="Book Antiqua"/>
          <w:bCs/>
          <w:szCs w:val="24"/>
          <w:lang w:val="es-PR"/>
        </w:rPr>
        <w:t xml:space="preserve"> DTRH advierte que el proyecto incrementaría la carga de trabajo de sus 17 investigadores, quienes no tendrían la capacidad de fiscalizar adecuadamente si las tareas son peligrosas o perjudiciales bajo el nuevo esquema</w:t>
      </w:r>
      <w:r>
        <w:rPr>
          <w:rFonts w:ascii="Book Antiqua" w:hAnsi="Book Antiqua"/>
          <w:bCs/>
          <w:szCs w:val="24"/>
          <w:lang w:val="es-PR"/>
        </w:rPr>
        <w:t xml:space="preserve"> y l</w:t>
      </w:r>
      <w:r w:rsidRPr="002F1985">
        <w:rPr>
          <w:rFonts w:ascii="Book Antiqua" w:hAnsi="Book Antiqua"/>
          <w:bCs/>
          <w:szCs w:val="24"/>
          <w:lang w:val="es-PR"/>
        </w:rPr>
        <w:t>a agencia enfatiza que cualquier cambio debe alinearse estrictamente con la </w:t>
      </w:r>
      <w:r w:rsidRPr="002F1985">
        <w:rPr>
          <w:rFonts w:ascii="Book Antiqua" w:hAnsi="Book Antiqua"/>
          <w:szCs w:val="24"/>
          <w:lang w:val="es-PR"/>
        </w:rPr>
        <w:t>Ley Federal de Normas Razonables del Trabajo (FLSA)</w:t>
      </w:r>
      <w:r w:rsidRPr="002F1985">
        <w:rPr>
          <w:rFonts w:ascii="Book Antiqua" w:hAnsi="Book Antiqua"/>
          <w:bCs/>
          <w:szCs w:val="24"/>
          <w:lang w:val="es-PR"/>
        </w:rPr>
        <w:t> en cuanto a edades mínimas, horarios permitidos (como el límite de 3 horas en días escolares para menores de 14 y 15 años) y ocupaciones prohibidas</w:t>
      </w:r>
      <w:r>
        <w:rPr>
          <w:rFonts w:ascii="Book Antiqua" w:hAnsi="Book Antiqua"/>
          <w:bCs/>
          <w:szCs w:val="24"/>
          <w:lang w:val="es-PR"/>
        </w:rPr>
        <w:t>.</w:t>
      </w:r>
    </w:p>
    <w:p w14:paraId="181FC791" w14:textId="77777777" w:rsidR="002F1985" w:rsidRDefault="002F1985" w:rsidP="002F1985">
      <w:pPr>
        <w:ind w:firstLine="720"/>
        <w:jc w:val="both"/>
        <w:rPr>
          <w:rFonts w:ascii="Book Antiqua" w:hAnsi="Book Antiqua"/>
          <w:bCs/>
          <w:szCs w:val="24"/>
          <w:lang w:val="es-PR"/>
        </w:rPr>
      </w:pPr>
    </w:p>
    <w:p w14:paraId="73FA7100" w14:textId="7F7E8A51" w:rsidR="002F1985" w:rsidRPr="002F1985" w:rsidRDefault="002F1985" w:rsidP="002F1985">
      <w:pPr>
        <w:ind w:firstLine="720"/>
        <w:jc w:val="both"/>
        <w:rPr>
          <w:rFonts w:ascii="Book Antiqua" w:hAnsi="Book Antiqua"/>
          <w:bCs/>
          <w:szCs w:val="24"/>
          <w:lang w:val="es-PR"/>
        </w:rPr>
      </w:pPr>
      <w:r>
        <w:rPr>
          <w:rFonts w:ascii="Book Antiqua" w:hAnsi="Book Antiqua"/>
          <w:bCs/>
          <w:szCs w:val="24"/>
          <w:lang w:val="es-PR"/>
        </w:rPr>
        <w:t xml:space="preserve">Finalmente, el </w:t>
      </w:r>
      <w:r w:rsidRPr="002F1985">
        <w:rPr>
          <w:rFonts w:ascii="Book Antiqua" w:hAnsi="Book Antiqua"/>
          <w:bCs/>
          <w:szCs w:val="24"/>
          <w:lang w:val="es-PR"/>
        </w:rPr>
        <w:t>DTRH concluye que no puede avalar la aprobación del P. de la C. 205 debido a que la medida altera significativamente el marco de protección legal de los menores en Puerto Rico</w:t>
      </w:r>
      <w:r>
        <w:rPr>
          <w:rFonts w:ascii="Book Antiqua" w:hAnsi="Book Antiqua"/>
          <w:bCs/>
          <w:szCs w:val="24"/>
          <w:lang w:val="es-PR"/>
        </w:rPr>
        <w:t xml:space="preserve"> y </w:t>
      </w:r>
      <w:r w:rsidRPr="002F1985">
        <w:rPr>
          <w:rFonts w:ascii="Book Antiqua" w:hAnsi="Book Antiqua"/>
          <w:bCs/>
          <w:szCs w:val="24"/>
          <w:lang w:val="es-PR"/>
        </w:rPr>
        <w:t>sugiere que se mantenga su rol evaluador en todos los casos de menores y que se utilicen medios electrónicos para la gestión de permisos, evitando la obligación de mantener archivos físicos</w:t>
      </w:r>
      <w:r>
        <w:rPr>
          <w:rFonts w:ascii="Book Antiqua" w:hAnsi="Book Antiqua"/>
          <w:bCs/>
          <w:szCs w:val="24"/>
          <w:lang w:val="es-PR"/>
        </w:rPr>
        <w:t>.</w:t>
      </w:r>
    </w:p>
    <w:p w14:paraId="4724430F" w14:textId="77777777" w:rsidR="00974C9A" w:rsidRPr="00974C9A" w:rsidRDefault="00974C9A" w:rsidP="00974C9A">
      <w:pPr>
        <w:ind w:firstLine="720"/>
        <w:jc w:val="both"/>
        <w:rPr>
          <w:rFonts w:ascii="Book Antiqua" w:hAnsi="Book Antiqua"/>
          <w:bCs/>
          <w:szCs w:val="24"/>
          <w:lang w:val="es-PR"/>
        </w:rPr>
      </w:pPr>
    </w:p>
    <w:p w14:paraId="33019F60" w14:textId="5D1FA634"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IMPACTO FISCAL</w:t>
      </w:r>
    </w:p>
    <w:p w14:paraId="39F84350" w14:textId="77777777" w:rsidR="00C41234" w:rsidRPr="009C3FBC" w:rsidRDefault="00C41234" w:rsidP="00ED30AA">
      <w:pPr>
        <w:jc w:val="both"/>
        <w:rPr>
          <w:rFonts w:ascii="Book Antiqua" w:hAnsi="Book Antiqua"/>
          <w:szCs w:val="24"/>
          <w:lang w:val="es-ES"/>
        </w:rPr>
      </w:pPr>
    </w:p>
    <w:p w14:paraId="030A1B89" w14:textId="38889E44" w:rsidR="003F30D4" w:rsidRPr="003F30D4" w:rsidRDefault="003F30D4" w:rsidP="003F30D4">
      <w:pPr>
        <w:ind w:firstLine="720"/>
        <w:jc w:val="both"/>
        <w:rPr>
          <w:rFonts w:ascii="Book Antiqua" w:hAnsi="Book Antiqua"/>
          <w:szCs w:val="24"/>
          <w:lang w:val="es-ES"/>
        </w:rPr>
      </w:pPr>
      <w:r w:rsidRPr="003F30D4">
        <w:rPr>
          <w:rFonts w:ascii="Book Antiqua" w:hAnsi="Book Antiqua"/>
          <w:szCs w:val="24"/>
          <w:lang w:val="es-ES"/>
        </w:rPr>
        <w:t>La aprobación del P. de la C. 205 podría implicar un impacto fiscal indeterminado para el Gobierno de Puerto Rico, particularmente para el D</w:t>
      </w:r>
      <w:r w:rsidR="002F1985">
        <w:rPr>
          <w:rFonts w:ascii="Book Antiqua" w:hAnsi="Book Antiqua"/>
          <w:szCs w:val="24"/>
          <w:lang w:val="es-ES"/>
        </w:rPr>
        <w:t>TRH</w:t>
      </w:r>
      <w:r w:rsidRPr="003F30D4">
        <w:rPr>
          <w:rFonts w:ascii="Book Antiqua" w:hAnsi="Book Antiqua"/>
          <w:szCs w:val="24"/>
          <w:lang w:val="es-ES"/>
        </w:rPr>
        <w:t>. La implementación de un nuevo estatuto que sustituya completamente el marco regulatorio vigente podría requerir la creación o modificación de reglamentos, sistemas administrativos, procesos de fiscalización y programas de orientación pública.</w:t>
      </w:r>
    </w:p>
    <w:p w14:paraId="35CF11E4" w14:textId="77777777" w:rsidR="003F30D4" w:rsidRPr="003F30D4" w:rsidRDefault="003F30D4" w:rsidP="003F30D4">
      <w:pPr>
        <w:jc w:val="both"/>
        <w:rPr>
          <w:rFonts w:ascii="Book Antiqua" w:hAnsi="Book Antiqua"/>
          <w:szCs w:val="24"/>
          <w:lang w:val="es-ES"/>
        </w:rPr>
      </w:pPr>
    </w:p>
    <w:p w14:paraId="63EE175E" w14:textId="77777777" w:rsidR="003F30D4" w:rsidRPr="003F30D4" w:rsidRDefault="003F30D4" w:rsidP="003F30D4">
      <w:pPr>
        <w:ind w:firstLine="720"/>
        <w:jc w:val="both"/>
        <w:rPr>
          <w:rFonts w:ascii="Book Antiqua" w:hAnsi="Book Antiqua"/>
          <w:szCs w:val="24"/>
          <w:lang w:val="es-ES"/>
        </w:rPr>
      </w:pPr>
      <w:r w:rsidRPr="003F30D4">
        <w:rPr>
          <w:rFonts w:ascii="Book Antiqua" w:hAnsi="Book Antiqua"/>
          <w:szCs w:val="24"/>
          <w:lang w:val="es-ES"/>
        </w:rPr>
        <w:t>Asimismo, la transición hacia un nuevo esquema regulatorio podría implicar costos asociados a la capacitación de personal, ajustes en sistemas administrativos y la divulgación de nuevas disposiciones dirigidas a patronos, menores y sus familias.</w:t>
      </w:r>
    </w:p>
    <w:p w14:paraId="54D596D8" w14:textId="77777777" w:rsidR="002F1985" w:rsidRDefault="002F1985" w:rsidP="00872E00">
      <w:pPr>
        <w:rPr>
          <w:rFonts w:ascii="Book Antiqua" w:hAnsi="Book Antiqua"/>
          <w:b/>
          <w:bCs/>
          <w:szCs w:val="24"/>
          <w:lang w:val="es-ES"/>
        </w:rPr>
      </w:pPr>
    </w:p>
    <w:p w14:paraId="0E543BFD" w14:textId="16CD161A" w:rsidR="00E4167A" w:rsidRPr="009C3FBC" w:rsidRDefault="00ED30AA" w:rsidP="007F4D2B">
      <w:pPr>
        <w:jc w:val="center"/>
        <w:rPr>
          <w:rFonts w:ascii="Book Antiqua" w:hAnsi="Book Antiqua"/>
          <w:b/>
          <w:bCs/>
          <w:szCs w:val="24"/>
          <w:lang w:val="es-ES"/>
        </w:rPr>
      </w:pPr>
      <w:r w:rsidRPr="009C3FBC">
        <w:rPr>
          <w:rFonts w:ascii="Book Antiqua" w:hAnsi="Book Antiqua"/>
          <w:b/>
          <w:bCs/>
          <w:szCs w:val="24"/>
          <w:lang w:val="es-ES"/>
        </w:rPr>
        <w:lastRenderedPageBreak/>
        <w:t>CONCLUSIÓN</w:t>
      </w:r>
    </w:p>
    <w:p w14:paraId="77D69D18" w14:textId="77777777" w:rsidR="00E4167A" w:rsidRPr="009C3FBC" w:rsidRDefault="00E4167A" w:rsidP="00265F4C">
      <w:pPr>
        <w:jc w:val="both"/>
        <w:rPr>
          <w:rFonts w:ascii="Book Antiqua" w:hAnsi="Book Antiqua"/>
          <w:b/>
          <w:bCs/>
          <w:szCs w:val="24"/>
          <w:lang w:val="es-ES"/>
        </w:rPr>
      </w:pPr>
    </w:p>
    <w:p w14:paraId="5DF5F341" w14:textId="30698E25" w:rsidR="003F30D4" w:rsidRDefault="003F30D4" w:rsidP="003F30D4">
      <w:pPr>
        <w:ind w:firstLine="720"/>
        <w:jc w:val="both"/>
        <w:rPr>
          <w:rFonts w:ascii="Book Antiqua" w:hAnsi="Book Antiqua"/>
          <w:szCs w:val="24"/>
          <w:lang w:val="es-PR"/>
        </w:rPr>
      </w:pPr>
      <w:r w:rsidRPr="003F30D4">
        <w:rPr>
          <w:rFonts w:ascii="Book Antiqua" w:hAnsi="Book Antiqua"/>
          <w:szCs w:val="24"/>
          <w:lang w:val="es-PR"/>
        </w:rPr>
        <w:t xml:space="preserve">Luego de evaluar el contenido del P. de la C. 205, así como el memorial sometido por el </w:t>
      </w:r>
      <w:r>
        <w:rPr>
          <w:rFonts w:ascii="Book Antiqua" w:hAnsi="Book Antiqua"/>
          <w:szCs w:val="24"/>
          <w:lang w:val="es-PR"/>
        </w:rPr>
        <w:t>DTRH</w:t>
      </w:r>
      <w:r w:rsidRPr="003F30D4">
        <w:rPr>
          <w:rFonts w:ascii="Book Antiqua" w:hAnsi="Book Antiqua"/>
          <w:szCs w:val="24"/>
          <w:lang w:val="es-PR"/>
        </w:rPr>
        <w:t>, esta Comisión entiende que la medida, aunque persigue el objetivo legítimo de actualizar el marco legal sobre el empleo de menores, no demuestra de manera suficiente la necesidad de derogar completamente la legislación vigente.</w:t>
      </w:r>
    </w:p>
    <w:p w14:paraId="3505D2C0" w14:textId="77777777" w:rsidR="00EF2B87" w:rsidRPr="003F30D4" w:rsidRDefault="00EF2B87" w:rsidP="003F30D4">
      <w:pPr>
        <w:ind w:firstLine="720"/>
        <w:jc w:val="both"/>
        <w:rPr>
          <w:rFonts w:ascii="Book Antiqua" w:hAnsi="Book Antiqua"/>
          <w:szCs w:val="24"/>
          <w:lang w:val="es-PR"/>
        </w:rPr>
      </w:pPr>
    </w:p>
    <w:p w14:paraId="1DCF2D7D" w14:textId="70EE8F16" w:rsidR="00EF2B87" w:rsidRDefault="00EF2B87" w:rsidP="00EF2B87">
      <w:pPr>
        <w:ind w:firstLine="720"/>
        <w:jc w:val="both"/>
        <w:rPr>
          <w:rFonts w:ascii="Book Antiqua" w:hAnsi="Book Antiqua"/>
          <w:szCs w:val="24"/>
          <w:lang w:val="es-PR"/>
        </w:rPr>
      </w:pPr>
      <w:r>
        <w:rPr>
          <w:rFonts w:ascii="Book Antiqua" w:hAnsi="Book Antiqua"/>
          <w:szCs w:val="24"/>
          <w:lang w:val="es-PR"/>
        </w:rPr>
        <w:t>L</w:t>
      </w:r>
      <w:r w:rsidRPr="00EF2B87">
        <w:rPr>
          <w:rFonts w:ascii="Book Antiqua" w:hAnsi="Book Antiqua"/>
          <w:szCs w:val="24"/>
          <w:lang w:val="es-PR"/>
        </w:rPr>
        <w:t xml:space="preserve">a determinación </w:t>
      </w:r>
      <w:r>
        <w:rPr>
          <w:rFonts w:ascii="Book Antiqua" w:hAnsi="Book Antiqua"/>
          <w:szCs w:val="24"/>
          <w:lang w:val="es-PR"/>
        </w:rPr>
        <w:t>del DTRH en no</w:t>
      </w:r>
      <w:r w:rsidRPr="00EF2B87">
        <w:rPr>
          <w:rFonts w:ascii="Book Antiqua" w:hAnsi="Book Antiqua"/>
          <w:szCs w:val="24"/>
          <w:lang w:val="es-PR"/>
        </w:rPr>
        <w:t xml:space="preserve"> apoy</w:t>
      </w:r>
      <w:r>
        <w:rPr>
          <w:rFonts w:ascii="Book Antiqua" w:hAnsi="Book Antiqua"/>
          <w:szCs w:val="24"/>
          <w:lang w:val="es-PR"/>
        </w:rPr>
        <w:t>ar la medida</w:t>
      </w:r>
      <w:r w:rsidRPr="00EF2B87">
        <w:rPr>
          <w:rFonts w:ascii="Book Antiqua" w:hAnsi="Book Antiqua"/>
          <w:szCs w:val="24"/>
          <w:lang w:val="es-PR"/>
        </w:rPr>
        <w:t xml:space="preserve"> se fundamenta en que la </w:t>
      </w:r>
      <w:r>
        <w:rPr>
          <w:rFonts w:ascii="Book Antiqua" w:hAnsi="Book Antiqua"/>
          <w:szCs w:val="24"/>
          <w:lang w:val="es-PR"/>
        </w:rPr>
        <w:t xml:space="preserve">misma </w:t>
      </w:r>
      <w:r w:rsidRPr="00EF2B87">
        <w:rPr>
          <w:rFonts w:ascii="Book Antiqua" w:hAnsi="Book Antiqua"/>
          <w:szCs w:val="24"/>
          <w:lang w:val="es-PR"/>
        </w:rPr>
        <w:t xml:space="preserve">introduce una estructura burocrática confusa que, en lugar de simplificar el proceso, crea múltiples tipos de documentos y notificaciones. Esto no solo generaría incertidumbre entre patronos y padres, sino que también afectaría la capacidad de fiscalización de la agencia. </w:t>
      </w:r>
      <w:r>
        <w:rPr>
          <w:rFonts w:ascii="Book Antiqua" w:hAnsi="Book Antiqua"/>
          <w:szCs w:val="24"/>
          <w:lang w:val="es-PR"/>
        </w:rPr>
        <w:t xml:space="preserve"> Además, el</w:t>
      </w:r>
      <w:r w:rsidRPr="00EF2B87">
        <w:rPr>
          <w:rFonts w:ascii="Book Antiqua" w:hAnsi="Book Antiqua"/>
          <w:szCs w:val="24"/>
          <w:lang w:val="es-PR"/>
        </w:rPr>
        <w:t xml:space="preserve"> DTRH advierte que, con una plantilla</w:t>
      </w:r>
      <w:r>
        <w:rPr>
          <w:rFonts w:ascii="Book Antiqua" w:hAnsi="Book Antiqua"/>
          <w:szCs w:val="24"/>
          <w:lang w:val="es-PR"/>
        </w:rPr>
        <w:t xml:space="preserve"> de pocos evaluadores</w:t>
      </w:r>
      <w:r w:rsidRPr="00EF2B87">
        <w:rPr>
          <w:rFonts w:ascii="Book Antiqua" w:hAnsi="Book Antiqua"/>
          <w:szCs w:val="24"/>
          <w:lang w:val="es-PR"/>
        </w:rPr>
        <w:t>, el aumento en el volumen de trámites y la falta de un proceso de evaluación centralizado harían imposible garantizar que las tareas asignadas a los menores no sean peligrosas o perjudiciales para su salud y seguridad</w:t>
      </w:r>
      <w:r>
        <w:rPr>
          <w:rFonts w:ascii="Book Antiqua" w:hAnsi="Book Antiqua"/>
          <w:szCs w:val="24"/>
          <w:lang w:val="es-PR"/>
        </w:rPr>
        <w:t xml:space="preserve">. </w:t>
      </w:r>
    </w:p>
    <w:p w14:paraId="5B7C1236" w14:textId="77777777" w:rsidR="00EF2B87" w:rsidRPr="00EF2B87" w:rsidRDefault="00EF2B87" w:rsidP="00EF2B87">
      <w:pPr>
        <w:ind w:firstLine="720"/>
        <w:jc w:val="both"/>
        <w:rPr>
          <w:rFonts w:ascii="Book Antiqua" w:hAnsi="Book Antiqua"/>
          <w:szCs w:val="24"/>
          <w:lang w:val="es-PR"/>
        </w:rPr>
      </w:pPr>
    </w:p>
    <w:p w14:paraId="66983443" w14:textId="5C7B2C83" w:rsidR="003F30D4" w:rsidRDefault="00EF2B87" w:rsidP="00EF2B87">
      <w:pPr>
        <w:ind w:firstLine="720"/>
        <w:jc w:val="both"/>
        <w:rPr>
          <w:rFonts w:ascii="Book Antiqua" w:hAnsi="Book Antiqua"/>
          <w:szCs w:val="24"/>
          <w:lang w:val="es-PR"/>
        </w:rPr>
      </w:pPr>
      <w:r w:rsidRPr="00EF2B87">
        <w:rPr>
          <w:rFonts w:ascii="Book Antiqua" w:hAnsi="Book Antiqua"/>
          <w:szCs w:val="24"/>
          <w:lang w:val="es-PR"/>
        </w:rPr>
        <w:t xml:space="preserve">En resumen, </w:t>
      </w:r>
      <w:r>
        <w:rPr>
          <w:rFonts w:ascii="Book Antiqua" w:hAnsi="Book Antiqua"/>
          <w:szCs w:val="24"/>
          <w:lang w:val="es-PR"/>
        </w:rPr>
        <w:t>esta Comisión</w:t>
      </w:r>
      <w:r w:rsidRPr="00EF2B87">
        <w:rPr>
          <w:rFonts w:ascii="Book Antiqua" w:hAnsi="Book Antiqua"/>
          <w:szCs w:val="24"/>
          <w:lang w:val="es-PR"/>
        </w:rPr>
        <w:t xml:space="preserve"> coincide con la intención de modernizar una ley que data de 1942,</w:t>
      </w:r>
      <w:r>
        <w:rPr>
          <w:rFonts w:ascii="Book Antiqua" w:hAnsi="Book Antiqua"/>
          <w:szCs w:val="24"/>
          <w:lang w:val="es-PR"/>
        </w:rPr>
        <w:t xml:space="preserve"> entendemos al igual que el DTRH, </w:t>
      </w:r>
      <w:r w:rsidRPr="00EF2B87">
        <w:rPr>
          <w:rFonts w:ascii="Book Antiqua" w:hAnsi="Book Antiqua"/>
          <w:szCs w:val="24"/>
          <w:lang w:val="es-PR"/>
        </w:rPr>
        <w:t xml:space="preserve">que el proyecto actual no garantiza nuevas oportunidades de empleo y, por el contrario, debilita los mecanismos de supervisión. </w:t>
      </w:r>
    </w:p>
    <w:p w14:paraId="738BCA29" w14:textId="77777777" w:rsidR="00EF2B87" w:rsidRPr="009C3FBC" w:rsidRDefault="00EF2B87" w:rsidP="00EF2B87">
      <w:pPr>
        <w:ind w:firstLine="720"/>
        <w:jc w:val="both"/>
        <w:rPr>
          <w:rFonts w:ascii="Book Antiqua" w:hAnsi="Book Antiqua"/>
          <w:szCs w:val="24"/>
          <w:lang w:val="es-ES"/>
        </w:rPr>
      </w:pPr>
    </w:p>
    <w:p w14:paraId="45308EBE" w14:textId="306547E8" w:rsidR="00931EA0" w:rsidRPr="003052D8" w:rsidRDefault="00931EA0" w:rsidP="00931EA0">
      <w:pPr>
        <w:ind w:firstLine="720"/>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la Comisión</w:t>
      </w:r>
      <w:r w:rsidRPr="003052D8">
        <w:rPr>
          <w:rFonts w:ascii="Book Antiqua" w:hAnsi="Book Antiqua"/>
          <w:spacing w:val="-3"/>
          <w:szCs w:val="24"/>
          <w:lang w:val="es-ES"/>
        </w:rPr>
        <w:t xml:space="preserve"> de Gobierno </w:t>
      </w:r>
      <w:r>
        <w:rPr>
          <w:rFonts w:ascii="Book Antiqua" w:hAnsi="Book Antiqua"/>
          <w:spacing w:val="-3"/>
          <w:szCs w:val="24"/>
          <w:lang w:val="es-ES"/>
        </w:rPr>
        <w:t>del Trabajo y Asuntos Laborales</w:t>
      </w:r>
      <w:r w:rsidRPr="003052D8">
        <w:rPr>
          <w:rFonts w:ascii="Book Antiqua" w:hAnsi="Book Antiqua"/>
          <w:spacing w:val="-3"/>
          <w:szCs w:val="24"/>
          <w:lang w:val="es-ES"/>
        </w:rPr>
        <w:t xml:space="preserve"> de</w:t>
      </w:r>
      <w:r>
        <w:rPr>
          <w:rFonts w:ascii="Book Antiqua" w:hAnsi="Book Antiqua"/>
          <w:spacing w:val="-3"/>
          <w:szCs w:val="24"/>
          <w:lang w:val="es-ES"/>
        </w:rPr>
        <w:t xml:space="preserve"> la Cámara de</w:t>
      </w:r>
      <w:r w:rsidRPr="003052D8">
        <w:rPr>
          <w:rFonts w:ascii="Book Antiqua" w:hAnsi="Book Antiqua"/>
          <w:spacing w:val="-3"/>
          <w:szCs w:val="24"/>
          <w:lang w:val="es-ES"/>
        </w:rPr>
        <w:t xml:space="preserve"> Representantes </w:t>
      </w:r>
      <w:r w:rsidRPr="003052D8">
        <w:rPr>
          <w:rFonts w:ascii="Book Antiqua" w:hAnsi="Book Antiqua"/>
          <w:szCs w:val="24"/>
          <w:lang w:val="es-ES"/>
        </w:rPr>
        <w:t xml:space="preserve">de Puerto Rico, previo estudio y consideración, presenta ante este Cuerpo el Informe Negativo sobre el </w:t>
      </w:r>
      <w:r w:rsidRPr="003052D8">
        <w:rPr>
          <w:rFonts w:ascii="Book Antiqua" w:hAnsi="Book Antiqua"/>
          <w:b/>
          <w:szCs w:val="24"/>
          <w:lang w:val="es-ES"/>
        </w:rPr>
        <w:t xml:space="preserve">Proyecto de la Cámara </w:t>
      </w:r>
      <w:r w:rsidR="003F30D4">
        <w:rPr>
          <w:rFonts w:ascii="Book Antiqua" w:hAnsi="Book Antiqua"/>
          <w:b/>
          <w:szCs w:val="24"/>
          <w:lang w:val="es-ES"/>
        </w:rPr>
        <w:t>205</w:t>
      </w:r>
      <w:r w:rsidRPr="003052D8">
        <w:rPr>
          <w:rFonts w:ascii="Book Antiqua" w:hAnsi="Book Antiqua"/>
          <w:szCs w:val="24"/>
          <w:lang w:val="es-ES"/>
        </w:rPr>
        <w:t xml:space="preserve">, recomendando que el proyecto no sea aprobado. </w:t>
      </w:r>
    </w:p>
    <w:p w14:paraId="629E6DC5" w14:textId="77777777" w:rsidR="00ED30AA" w:rsidRPr="009C3FBC" w:rsidRDefault="00ED30AA" w:rsidP="00ED30AA">
      <w:pPr>
        <w:jc w:val="both"/>
        <w:rPr>
          <w:rFonts w:ascii="Book Antiqua" w:hAnsi="Book Antiqua"/>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623C89E6" w:rsidR="00ED30AA" w:rsidRPr="009C3FBC" w:rsidRDefault="00ED30AA" w:rsidP="00ED30AA">
      <w:pPr>
        <w:jc w:val="both"/>
        <w:rPr>
          <w:rFonts w:ascii="Book Antiqua" w:hAnsi="Book Antiqua"/>
          <w:szCs w:val="24"/>
          <w:lang w:val="es-ES"/>
        </w:rPr>
      </w:pPr>
    </w:p>
    <w:p w14:paraId="4B762190" w14:textId="2FC40355" w:rsidR="00ED30AA" w:rsidRPr="009C3FBC" w:rsidRDefault="00ED30AA" w:rsidP="00ED30AA">
      <w:pPr>
        <w:jc w:val="both"/>
        <w:rPr>
          <w:rFonts w:ascii="Book Antiqua" w:hAnsi="Book Antiqua"/>
          <w:b/>
          <w:bCs/>
          <w:i/>
          <w:iCs/>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
    <w:p w14:paraId="0DF26DC7"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7CC2C6FC" w14:textId="3F6F0709" w:rsidR="003B01A3"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sectPr w:rsidR="003B01A3" w:rsidRPr="009C3FBC"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0CED4" w14:textId="77777777" w:rsidR="00A412A9" w:rsidRDefault="00A412A9">
      <w:r>
        <w:separator/>
      </w:r>
    </w:p>
  </w:endnote>
  <w:endnote w:type="continuationSeparator" w:id="0">
    <w:p w14:paraId="7241968B" w14:textId="77777777" w:rsidR="00A412A9" w:rsidRDefault="00A41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1001D" w14:textId="77777777" w:rsidR="00A412A9" w:rsidRDefault="00A412A9">
      <w:r>
        <w:separator/>
      </w:r>
    </w:p>
  </w:footnote>
  <w:footnote w:type="continuationSeparator" w:id="0">
    <w:p w14:paraId="41310B7F" w14:textId="77777777" w:rsidR="00A412A9" w:rsidRDefault="00A412A9">
      <w:r>
        <w:continuationSeparator/>
      </w:r>
    </w:p>
  </w:footnote>
  <w:footnote w:id="1">
    <w:p w14:paraId="1712A2A4" w14:textId="521EC7F4" w:rsidR="003F30D4" w:rsidRPr="003F30D4" w:rsidRDefault="003F30D4">
      <w:pPr>
        <w:pStyle w:val="FootnoteText"/>
        <w:rPr>
          <w:lang w:val="es-PR"/>
        </w:rPr>
      </w:pPr>
      <w:r>
        <w:rPr>
          <w:rStyle w:val="FootnoteReference"/>
        </w:rPr>
        <w:footnoteRef/>
      </w:r>
      <w:r w:rsidRPr="003F30D4">
        <w:rPr>
          <w:lang w:val="es-PR"/>
        </w:rPr>
        <w:t xml:space="preserve"> El 13 de febrero</w:t>
      </w:r>
      <w:r>
        <w:rPr>
          <w:lang w:val="es-PR"/>
        </w:rPr>
        <w:t xml:space="preserve"> de 2026</w:t>
      </w:r>
      <w:r w:rsidRPr="003F30D4">
        <w:rPr>
          <w:lang w:val="es-PR"/>
        </w:rPr>
        <w:t xml:space="preserve"> se recib</w:t>
      </w:r>
      <w:r>
        <w:rPr>
          <w:lang w:val="es-PR"/>
        </w:rPr>
        <w:t xml:space="preserve">ió </w:t>
      </w:r>
      <w:r w:rsidRPr="003F30D4">
        <w:rPr>
          <w:lang w:val="es-PR"/>
        </w:rPr>
        <w:t>e</w:t>
      </w:r>
      <w:r>
        <w:rPr>
          <w:lang w:val="es-PR"/>
        </w:rPr>
        <w:t>l memorial de DTRH.</w:t>
      </w:r>
    </w:p>
  </w:footnote>
  <w:footnote w:id="2">
    <w:p w14:paraId="50AFD835" w14:textId="0F800748" w:rsidR="003F30D4" w:rsidRPr="003F30D4" w:rsidRDefault="003F30D4">
      <w:pPr>
        <w:pStyle w:val="FootnoteText"/>
        <w:rPr>
          <w:lang w:val="es-PR"/>
        </w:rPr>
      </w:pPr>
      <w:r>
        <w:rPr>
          <w:rStyle w:val="FootnoteReference"/>
        </w:rPr>
        <w:footnoteRef/>
      </w:r>
      <w:r w:rsidRPr="003F30D4">
        <w:rPr>
          <w:lang w:val="es-PR"/>
        </w:rPr>
        <w:t xml:space="preserve">  El 18 de febrero se solicitó m</w:t>
      </w:r>
      <w:r>
        <w:rPr>
          <w:lang w:val="es-PR"/>
        </w:rPr>
        <w:t xml:space="preserve">emorial al DJ, al momento de presentar este informe el memorial no estaba disponible. </w:t>
      </w:r>
    </w:p>
  </w:footnote>
  <w:footnote w:id="3">
    <w:p w14:paraId="4E6EC8EA" w14:textId="05FBE04B" w:rsidR="003F30D4" w:rsidRPr="003F30D4" w:rsidRDefault="003F30D4">
      <w:pPr>
        <w:pStyle w:val="FootnoteText"/>
        <w:rPr>
          <w:lang w:val="es-PR"/>
        </w:rPr>
      </w:pPr>
      <w:r>
        <w:rPr>
          <w:rStyle w:val="FootnoteReference"/>
        </w:rPr>
        <w:footnoteRef/>
      </w:r>
      <w:r w:rsidRPr="003F30D4">
        <w:rPr>
          <w:lang w:val="es-PR"/>
        </w:rPr>
        <w:t xml:space="preserve"> El 18 de febrero se solicitó memorial al D</w:t>
      </w:r>
      <w:r>
        <w:rPr>
          <w:lang w:val="es-PR"/>
        </w:rPr>
        <w:t>DEC</w:t>
      </w:r>
      <w:r w:rsidRPr="003F30D4">
        <w:rPr>
          <w:lang w:val="es-PR"/>
        </w:rPr>
        <w:t>, al momento de presentar este informe el memorial no estaba disponible.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7A377D11"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931EA0">
      <w:rPr>
        <w:rFonts w:ascii="Book Antiqua" w:hAnsi="Book Antiqua"/>
        <w:b/>
        <w:sz w:val="20"/>
        <w:lang w:val="es-PR"/>
      </w:rPr>
      <w:t>Negativo</w:t>
    </w:r>
    <w:r w:rsidRPr="00AA356F">
      <w:rPr>
        <w:rFonts w:ascii="Book Antiqua" w:hAnsi="Book Antiqua"/>
        <w:b/>
        <w:sz w:val="20"/>
        <w:lang w:val="es-PR"/>
      </w:rPr>
      <w:t xml:space="preserve"> </w:t>
    </w:r>
  </w:p>
  <w:p w14:paraId="418D21AC" w14:textId="05F0B7F7"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3F30D4">
      <w:rPr>
        <w:rFonts w:ascii="Book Antiqua" w:hAnsi="Book Antiqua"/>
        <w:b/>
        <w:sz w:val="20"/>
        <w:lang w:val="es-PR"/>
      </w:rPr>
      <w:t>205</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D04F91"/>
    <w:multiLevelType w:val="hybridMultilevel"/>
    <w:tmpl w:val="48BCE550"/>
    <w:lvl w:ilvl="0" w:tplc="174AF5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C85DF9"/>
    <w:multiLevelType w:val="hybridMultilevel"/>
    <w:tmpl w:val="D9B0BE20"/>
    <w:lvl w:ilvl="0" w:tplc="763C3F1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6"/>
  </w:num>
  <w:num w:numId="2" w16cid:durableId="996879017">
    <w:abstractNumId w:val="17"/>
  </w:num>
  <w:num w:numId="3" w16cid:durableId="1363820785">
    <w:abstractNumId w:val="10"/>
  </w:num>
  <w:num w:numId="4" w16cid:durableId="303313110">
    <w:abstractNumId w:val="2"/>
  </w:num>
  <w:num w:numId="5" w16cid:durableId="874389364">
    <w:abstractNumId w:val="22"/>
  </w:num>
  <w:num w:numId="6" w16cid:durableId="1358460559">
    <w:abstractNumId w:val="6"/>
  </w:num>
  <w:num w:numId="7" w16cid:durableId="198127431">
    <w:abstractNumId w:val="12"/>
  </w:num>
  <w:num w:numId="8" w16cid:durableId="1751612478">
    <w:abstractNumId w:val="20"/>
  </w:num>
  <w:num w:numId="9" w16cid:durableId="392125813">
    <w:abstractNumId w:val="3"/>
  </w:num>
  <w:num w:numId="10" w16cid:durableId="688794570">
    <w:abstractNumId w:val="21"/>
  </w:num>
  <w:num w:numId="11" w16cid:durableId="591013037">
    <w:abstractNumId w:val="1"/>
  </w:num>
  <w:num w:numId="12" w16cid:durableId="40909517">
    <w:abstractNumId w:val="19"/>
  </w:num>
  <w:num w:numId="13" w16cid:durableId="138772109">
    <w:abstractNumId w:val="13"/>
  </w:num>
  <w:num w:numId="14" w16cid:durableId="2006399549">
    <w:abstractNumId w:val="23"/>
  </w:num>
  <w:num w:numId="15" w16cid:durableId="1322201008">
    <w:abstractNumId w:val="5"/>
  </w:num>
  <w:num w:numId="16" w16cid:durableId="499083648">
    <w:abstractNumId w:val="4"/>
  </w:num>
  <w:num w:numId="17" w16cid:durableId="838958967">
    <w:abstractNumId w:val="15"/>
  </w:num>
  <w:num w:numId="18" w16cid:durableId="210961959">
    <w:abstractNumId w:val="7"/>
  </w:num>
  <w:num w:numId="19" w16cid:durableId="2050110963">
    <w:abstractNumId w:val="18"/>
  </w:num>
  <w:num w:numId="20" w16cid:durableId="1232740073">
    <w:abstractNumId w:val="0"/>
  </w:num>
  <w:num w:numId="21" w16cid:durableId="993484377">
    <w:abstractNumId w:val="9"/>
  </w:num>
  <w:num w:numId="22" w16cid:durableId="440684007">
    <w:abstractNumId w:val="11"/>
  </w:num>
  <w:num w:numId="23" w16cid:durableId="274485611">
    <w:abstractNumId w:val="14"/>
  </w:num>
  <w:num w:numId="24" w16cid:durableId="19072543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7A0E"/>
    <w:rsid w:val="0003731B"/>
    <w:rsid w:val="00040FE4"/>
    <w:rsid w:val="00050C79"/>
    <w:rsid w:val="00060FF8"/>
    <w:rsid w:val="00063100"/>
    <w:rsid w:val="00065570"/>
    <w:rsid w:val="00066E3A"/>
    <w:rsid w:val="000746D5"/>
    <w:rsid w:val="00077A90"/>
    <w:rsid w:val="00082612"/>
    <w:rsid w:val="000867B6"/>
    <w:rsid w:val="00090545"/>
    <w:rsid w:val="000A4FAB"/>
    <w:rsid w:val="000A671F"/>
    <w:rsid w:val="000B28A3"/>
    <w:rsid w:val="000C1C3D"/>
    <w:rsid w:val="000C4470"/>
    <w:rsid w:val="000C4965"/>
    <w:rsid w:val="000D59B8"/>
    <w:rsid w:val="000E7F54"/>
    <w:rsid w:val="001036CE"/>
    <w:rsid w:val="00104C64"/>
    <w:rsid w:val="0010744E"/>
    <w:rsid w:val="0011496A"/>
    <w:rsid w:val="001223AA"/>
    <w:rsid w:val="001236A1"/>
    <w:rsid w:val="00140A28"/>
    <w:rsid w:val="00141E9A"/>
    <w:rsid w:val="00147BF2"/>
    <w:rsid w:val="00150C55"/>
    <w:rsid w:val="00157D83"/>
    <w:rsid w:val="00185E95"/>
    <w:rsid w:val="00190D17"/>
    <w:rsid w:val="001919F6"/>
    <w:rsid w:val="0019674E"/>
    <w:rsid w:val="001977A4"/>
    <w:rsid w:val="001A4C2B"/>
    <w:rsid w:val="001B0938"/>
    <w:rsid w:val="001B0FF8"/>
    <w:rsid w:val="001C0C85"/>
    <w:rsid w:val="001C12C0"/>
    <w:rsid w:val="001D03DB"/>
    <w:rsid w:val="001D7A7B"/>
    <w:rsid w:val="001E0043"/>
    <w:rsid w:val="001E2EE8"/>
    <w:rsid w:val="001E56A7"/>
    <w:rsid w:val="001F6DD7"/>
    <w:rsid w:val="00201000"/>
    <w:rsid w:val="002057D6"/>
    <w:rsid w:val="002221AA"/>
    <w:rsid w:val="00233258"/>
    <w:rsid w:val="002375CB"/>
    <w:rsid w:val="00251EAD"/>
    <w:rsid w:val="002548B8"/>
    <w:rsid w:val="002618D7"/>
    <w:rsid w:val="00263739"/>
    <w:rsid w:val="00265F4C"/>
    <w:rsid w:val="0027727B"/>
    <w:rsid w:val="0028282F"/>
    <w:rsid w:val="00290180"/>
    <w:rsid w:val="00290737"/>
    <w:rsid w:val="002949EC"/>
    <w:rsid w:val="0029568E"/>
    <w:rsid w:val="0029599C"/>
    <w:rsid w:val="002A0C2B"/>
    <w:rsid w:val="002A6D67"/>
    <w:rsid w:val="002B4DBD"/>
    <w:rsid w:val="002C4CB8"/>
    <w:rsid w:val="002D006E"/>
    <w:rsid w:val="002D0DC0"/>
    <w:rsid w:val="002D1053"/>
    <w:rsid w:val="002D12F9"/>
    <w:rsid w:val="002D7B0E"/>
    <w:rsid w:val="002F1985"/>
    <w:rsid w:val="002F1E64"/>
    <w:rsid w:val="002F4C29"/>
    <w:rsid w:val="003007B4"/>
    <w:rsid w:val="0030733A"/>
    <w:rsid w:val="00325C6C"/>
    <w:rsid w:val="0033091C"/>
    <w:rsid w:val="00330C1C"/>
    <w:rsid w:val="0033517D"/>
    <w:rsid w:val="00337195"/>
    <w:rsid w:val="0033762A"/>
    <w:rsid w:val="00342195"/>
    <w:rsid w:val="0034592F"/>
    <w:rsid w:val="00346032"/>
    <w:rsid w:val="00346595"/>
    <w:rsid w:val="003648B8"/>
    <w:rsid w:val="00366580"/>
    <w:rsid w:val="00376315"/>
    <w:rsid w:val="00376DFB"/>
    <w:rsid w:val="00380AE8"/>
    <w:rsid w:val="00392175"/>
    <w:rsid w:val="00393121"/>
    <w:rsid w:val="003A4410"/>
    <w:rsid w:val="003B01A3"/>
    <w:rsid w:val="003B16BF"/>
    <w:rsid w:val="003C1E4B"/>
    <w:rsid w:val="003C2D21"/>
    <w:rsid w:val="003D01D6"/>
    <w:rsid w:val="003D0913"/>
    <w:rsid w:val="003D7D0C"/>
    <w:rsid w:val="003E1D69"/>
    <w:rsid w:val="003E23DC"/>
    <w:rsid w:val="003E2953"/>
    <w:rsid w:val="003E3A56"/>
    <w:rsid w:val="003E7F33"/>
    <w:rsid w:val="003F1A6D"/>
    <w:rsid w:val="003F27C7"/>
    <w:rsid w:val="003F30D4"/>
    <w:rsid w:val="003F727F"/>
    <w:rsid w:val="00402CA2"/>
    <w:rsid w:val="0040308A"/>
    <w:rsid w:val="00405BAC"/>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158"/>
    <w:rsid w:val="0048779C"/>
    <w:rsid w:val="00491727"/>
    <w:rsid w:val="00491C0F"/>
    <w:rsid w:val="004941AC"/>
    <w:rsid w:val="004A659C"/>
    <w:rsid w:val="004B2368"/>
    <w:rsid w:val="004B7C0B"/>
    <w:rsid w:val="004D1649"/>
    <w:rsid w:val="004D513B"/>
    <w:rsid w:val="004E00C4"/>
    <w:rsid w:val="004E5AFE"/>
    <w:rsid w:val="004F629E"/>
    <w:rsid w:val="00500CC7"/>
    <w:rsid w:val="005027AD"/>
    <w:rsid w:val="00502E18"/>
    <w:rsid w:val="00503F3C"/>
    <w:rsid w:val="00504E9B"/>
    <w:rsid w:val="00506D0F"/>
    <w:rsid w:val="00516A65"/>
    <w:rsid w:val="0052399A"/>
    <w:rsid w:val="005414EF"/>
    <w:rsid w:val="00551362"/>
    <w:rsid w:val="005532A3"/>
    <w:rsid w:val="00555018"/>
    <w:rsid w:val="00561187"/>
    <w:rsid w:val="00562EFE"/>
    <w:rsid w:val="00565E86"/>
    <w:rsid w:val="005718E8"/>
    <w:rsid w:val="00572735"/>
    <w:rsid w:val="00577E77"/>
    <w:rsid w:val="00581921"/>
    <w:rsid w:val="00597E80"/>
    <w:rsid w:val="005A0F17"/>
    <w:rsid w:val="005A749E"/>
    <w:rsid w:val="005B1F1A"/>
    <w:rsid w:val="005B6660"/>
    <w:rsid w:val="005D3D5C"/>
    <w:rsid w:val="005E0522"/>
    <w:rsid w:val="005E0EB0"/>
    <w:rsid w:val="005E2D25"/>
    <w:rsid w:val="005F3BF6"/>
    <w:rsid w:val="005F67C5"/>
    <w:rsid w:val="00601CEE"/>
    <w:rsid w:val="00603D56"/>
    <w:rsid w:val="006045E0"/>
    <w:rsid w:val="00604E08"/>
    <w:rsid w:val="00610112"/>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371B"/>
    <w:rsid w:val="0069716C"/>
    <w:rsid w:val="006A098B"/>
    <w:rsid w:val="006A1550"/>
    <w:rsid w:val="006A3010"/>
    <w:rsid w:val="006A3B82"/>
    <w:rsid w:val="006C047E"/>
    <w:rsid w:val="006C3E0A"/>
    <w:rsid w:val="006C3E43"/>
    <w:rsid w:val="006D74EC"/>
    <w:rsid w:val="006D7EDB"/>
    <w:rsid w:val="006E14B4"/>
    <w:rsid w:val="006E4D94"/>
    <w:rsid w:val="006F173C"/>
    <w:rsid w:val="006F1F1D"/>
    <w:rsid w:val="006F5C9D"/>
    <w:rsid w:val="006F6F45"/>
    <w:rsid w:val="00703972"/>
    <w:rsid w:val="00707CB9"/>
    <w:rsid w:val="00711370"/>
    <w:rsid w:val="00720515"/>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0B8D"/>
    <w:rsid w:val="007A6992"/>
    <w:rsid w:val="007A6F4D"/>
    <w:rsid w:val="007B0550"/>
    <w:rsid w:val="007C5DD4"/>
    <w:rsid w:val="007D2039"/>
    <w:rsid w:val="007D44E4"/>
    <w:rsid w:val="007F0F99"/>
    <w:rsid w:val="007F3057"/>
    <w:rsid w:val="007F4155"/>
    <w:rsid w:val="007F46F0"/>
    <w:rsid w:val="007F4D2B"/>
    <w:rsid w:val="0080177C"/>
    <w:rsid w:val="008059B1"/>
    <w:rsid w:val="0080637C"/>
    <w:rsid w:val="00815062"/>
    <w:rsid w:val="00817AC5"/>
    <w:rsid w:val="00824235"/>
    <w:rsid w:val="00824F94"/>
    <w:rsid w:val="0082542F"/>
    <w:rsid w:val="008371ED"/>
    <w:rsid w:val="00847610"/>
    <w:rsid w:val="008517CF"/>
    <w:rsid w:val="00852716"/>
    <w:rsid w:val="008536D1"/>
    <w:rsid w:val="0086325E"/>
    <w:rsid w:val="008663F2"/>
    <w:rsid w:val="00867577"/>
    <w:rsid w:val="00872C3D"/>
    <w:rsid w:val="00872E00"/>
    <w:rsid w:val="008731C3"/>
    <w:rsid w:val="00875D0B"/>
    <w:rsid w:val="0087699D"/>
    <w:rsid w:val="00877813"/>
    <w:rsid w:val="0088333D"/>
    <w:rsid w:val="00883C0D"/>
    <w:rsid w:val="00884074"/>
    <w:rsid w:val="00892942"/>
    <w:rsid w:val="00893989"/>
    <w:rsid w:val="008A2A15"/>
    <w:rsid w:val="008A37EC"/>
    <w:rsid w:val="008B01AC"/>
    <w:rsid w:val="008B79A1"/>
    <w:rsid w:val="008D0A5E"/>
    <w:rsid w:val="008D1BAF"/>
    <w:rsid w:val="008D1DB5"/>
    <w:rsid w:val="008D4ABA"/>
    <w:rsid w:val="008D684B"/>
    <w:rsid w:val="008E11CC"/>
    <w:rsid w:val="008E29CD"/>
    <w:rsid w:val="008E6C73"/>
    <w:rsid w:val="008F281B"/>
    <w:rsid w:val="008F3069"/>
    <w:rsid w:val="008F3DDD"/>
    <w:rsid w:val="008F4E1D"/>
    <w:rsid w:val="008F71D8"/>
    <w:rsid w:val="00907B34"/>
    <w:rsid w:val="0091120E"/>
    <w:rsid w:val="00925C0B"/>
    <w:rsid w:val="00926C56"/>
    <w:rsid w:val="00931EA0"/>
    <w:rsid w:val="00964006"/>
    <w:rsid w:val="009647F8"/>
    <w:rsid w:val="00973CE5"/>
    <w:rsid w:val="00974382"/>
    <w:rsid w:val="00974C9A"/>
    <w:rsid w:val="00986798"/>
    <w:rsid w:val="00986EE7"/>
    <w:rsid w:val="00987D90"/>
    <w:rsid w:val="00991228"/>
    <w:rsid w:val="00993159"/>
    <w:rsid w:val="00993A4A"/>
    <w:rsid w:val="009966A7"/>
    <w:rsid w:val="009A08BB"/>
    <w:rsid w:val="009A40BF"/>
    <w:rsid w:val="009B3FB4"/>
    <w:rsid w:val="009C0408"/>
    <w:rsid w:val="009C132F"/>
    <w:rsid w:val="009C304E"/>
    <w:rsid w:val="009C3FBC"/>
    <w:rsid w:val="009C7AD6"/>
    <w:rsid w:val="009C7CFB"/>
    <w:rsid w:val="009C7FC6"/>
    <w:rsid w:val="009D6FD8"/>
    <w:rsid w:val="009E14F4"/>
    <w:rsid w:val="009E3D79"/>
    <w:rsid w:val="009F1EE7"/>
    <w:rsid w:val="009F3AEE"/>
    <w:rsid w:val="009F6796"/>
    <w:rsid w:val="00A00844"/>
    <w:rsid w:val="00A23DD3"/>
    <w:rsid w:val="00A27969"/>
    <w:rsid w:val="00A27F80"/>
    <w:rsid w:val="00A30C0A"/>
    <w:rsid w:val="00A31456"/>
    <w:rsid w:val="00A3648F"/>
    <w:rsid w:val="00A412A9"/>
    <w:rsid w:val="00A426A2"/>
    <w:rsid w:val="00A43947"/>
    <w:rsid w:val="00A47CF0"/>
    <w:rsid w:val="00A66CF3"/>
    <w:rsid w:val="00A77674"/>
    <w:rsid w:val="00A82809"/>
    <w:rsid w:val="00A86164"/>
    <w:rsid w:val="00A96E04"/>
    <w:rsid w:val="00AA5521"/>
    <w:rsid w:val="00AA6704"/>
    <w:rsid w:val="00AA7044"/>
    <w:rsid w:val="00AA752E"/>
    <w:rsid w:val="00AB3915"/>
    <w:rsid w:val="00AB6058"/>
    <w:rsid w:val="00AD009F"/>
    <w:rsid w:val="00AD2D77"/>
    <w:rsid w:val="00AE2FE8"/>
    <w:rsid w:val="00AE50F2"/>
    <w:rsid w:val="00AF2B6E"/>
    <w:rsid w:val="00B0028A"/>
    <w:rsid w:val="00B15FE6"/>
    <w:rsid w:val="00B1720E"/>
    <w:rsid w:val="00B23C1F"/>
    <w:rsid w:val="00B2443A"/>
    <w:rsid w:val="00B24750"/>
    <w:rsid w:val="00B27D8A"/>
    <w:rsid w:val="00B31342"/>
    <w:rsid w:val="00B44A73"/>
    <w:rsid w:val="00B45C79"/>
    <w:rsid w:val="00B51BF0"/>
    <w:rsid w:val="00B55416"/>
    <w:rsid w:val="00B7319D"/>
    <w:rsid w:val="00B80F89"/>
    <w:rsid w:val="00B82A58"/>
    <w:rsid w:val="00B841C6"/>
    <w:rsid w:val="00BA5706"/>
    <w:rsid w:val="00BA6610"/>
    <w:rsid w:val="00BD078C"/>
    <w:rsid w:val="00BD6D44"/>
    <w:rsid w:val="00BF160B"/>
    <w:rsid w:val="00BF25CF"/>
    <w:rsid w:val="00C0637B"/>
    <w:rsid w:val="00C11220"/>
    <w:rsid w:val="00C14A21"/>
    <w:rsid w:val="00C1596C"/>
    <w:rsid w:val="00C20C6A"/>
    <w:rsid w:val="00C22967"/>
    <w:rsid w:val="00C25C7B"/>
    <w:rsid w:val="00C2602B"/>
    <w:rsid w:val="00C32414"/>
    <w:rsid w:val="00C41234"/>
    <w:rsid w:val="00C55D90"/>
    <w:rsid w:val="00C80616"/>
    <w:rsid w:val="00C81F4D"/>
    <w:rsid w:val="00C875C4"/>
    <w:rsid w:val="00C917EB"/>
    <w:rsid w:val="00C91D3A"/>
    <w:rsid w:val="00CA4006"/>
    <w:rsid w:val="00CA779D"/>
    <w:rsid w:val="00CB4105"/>
    <w:rsid w:val="00CB4CB9"/>
    <w:rsid w:val="00CB7175"/>
    <w:rsid w:val="00CB7C9D"/>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843CB"/>
    <w:rsid w:val="00D97A55"/>
    <w:rsid w:val="00DA78FC"/>
    <w:rsid w:val="00DB60D3"/>
    <w:rsid w:val="00DB7B0A"/>
    <w:rsid w:val="00DC070F"/>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3BFD"/>
    <w:rsid w:val="00E25B40"/>
    <w:rsid w:val="00E26CDC"/>
    <w:rsid w:val="00E37C60"/>
    <w:rsid w:val="00E4167A"/>
    <w:rsid w:val="00E442B2"/>
    <w:rsid w:val="00E47932"/>
    <w:rsid w:val="00E51678"/>
    <w:rsid w:val="00E66D0E"/>
    <w:rsid w:val="00E72ADB"/>
    <w:rsid w:val="00E758CB"/>
    <w:rsid w:val="00E8453D"/>
    <w:rsid w:val="00E84D1F"/>
    <w:rsid w:val="00E85143"/>
    <w:rsid w:val="00E875B5"/>
    <w:rsid w:val="00E87E15"/>
    <w:rsid w:val="00E919F3"/>
    <w:rsid w:val="00E94489"/>
    <w:rsid w:val="00EA0336"/>
    <w:rsid w:val="00EA3F62"/>
    <w:rsid w:val="00EA42E1"/>
    <w:rsid w:val="00EA48E7"/>
    <w:rsid w:val="00EB26D6"/>
    <w:rsid w:val="00EC4AC9"/>
    <w:rsid w:val="00ED30AA"/>
    <w:rsid w:val="00ED38AE"/>
    <w:rsid w:val="00EE2267"/>
    <w:rsid w:val="00EE55F8"/>
    <w:rsid w:val="00EE669C"/>
    <w:rsid w:val="00EE7946"/>
    <w:rsid w:val="00EF0C46"/>
    <w:rsid w:val="00EF11D6"/>
    <w:rsid w:val="00EF2B87"/>
    <w:rsid w:val="00EF4598"/>
    <w:rsid w:val="00EF4941"/>
    <w:rsid w:val="00F054D6"/>
    <w:rsid w:val="00F235EC"/>
    <w:rsid w:val="00F367B5"/>
    <w:rsid w:val="00F4364D"/>
    <w:rsid w:val="00F463B1"/>
    <w:rsid w:val="00F466F9"/>
    <w:rsid w:val="00F54DF0"/>
    <w:rsid w:val="00F6086C"/>
    <w:rsid w:val="00F71400"/>
    <w:rsid w:val="00F8350F"/>
    <w:rsid w:val="00F83D10"/>
    <w:rsid w:val="00F85731"/>
    <w:rsid w:val="00F937D1"/>
    <w:rsid w:val="00FB5B25"/>
    <w:rsid w:val="00FC6F2F"/>
    <w:rsid w:val="00FD13FD"/>
    <w:rsid w:val="00FD1A3E"/>
    <w:rsid w:val="00FE03B8"/>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2.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4.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5.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6.xml><?xml version="1.0" encoding="utf-8"?>
<ds:datastoreItem xmlns:ds="http://schemas.openxmlformats.org/officeDocument/2006/customXml" ds:itemID="{0922093A-62E4-406B-8101-44A83490B1C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888</Words>
  <Characters>4587</Characters>
  <Application>Microsoft Office Word</Application>
  <DocSecurity>4</DocSecurity>
  <Lines>79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Zurys F. Fajardo Rojas</cp:lastModifiedBy>
  <cp:revision>2</cp:revision>
  <cp:lastPrinted>2026-03-24T18:44:00Z</cp:lastPrinted>
  <dcterms:created xsi:type="dcterms:W3CDTF">2026-04-22T13:37:00Z</dcterms:created>
  <dcterms:modified xsi:type="dcterms:W3CDTF">2026-04-22T13:37:00Z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