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E0E298" w14:textId="77777777" w:rsidR="00714D0A" w:rsidRPr="00714D0A" w:rsidRDefault="00714D0A" w:rsidP="00714D0A">
      <w:pPr>
        <w:suppressLineNumbers/>
        <w:tabs>
          <w:tab w:val="center" w:pos="4680"/>
        </w:tabs>
        <w:jc w:val="center"/>
        <w:rPr>
          <w:rFonts w:ascii="Book Antiqua" w:hAnsi="Book Antiqua"/>
          <w:b/>
          <w:bCs/>
          <w:szCs w:val="24"/>
          <w:lang w:val="es-PR"/>
        </w:rPr>
      </w:pPr>
      <w:bookmarkStart w:id="0" w:name="_Hlk138253982"/>
      <w:r w:rsidRPr="00714D0A">
        <w:rPr>
          <w:rFonts w:ascii="Book Antiqua" w:hAnsi="Book Antiqua"/>
          <w:b/>
          <w:bCs/>
          <w:szCs w:val="24"/>
          <w:lang w:val="es-PR"/>
        </w:rPr>
        <w:t>(TEXTO DE APROBACIÓN FINAL POR LA CÁMARA)</w:t>
      </w:r>
      <w:r w:rsidRPr="00714D0A">
        <w:rPr>
          <w:rFonts w:ascii="Book Antiqua" w:hAnsi="Book Antiqua"/>
          <w:b/>
          <w:bCs/>
          <w:szCs w:val="24"/>
          <w:lang w:val="es-ES_tradnl"/>
        </w:rPr>
        <w:fldChar w:fldCharType="begin"/>
      </w:r>
      <w:r w:rsidRPr="00714D0A">
        <w:rPr>
          <w:rFonts w:ascii="Book Antiqua" w:hAnsi="Book Antiqua"/>
          <w:b/>
          <w:bCs/>
          <w:szCs w:val="24"/>
          <w:lang w:val="es-PR"/>
        </w:rPr>
        <w:instrText xml:space="preserve">PRIVATE </w:instrText>
      </w:r>
      <w:r w:rsidRPr="00714D0A">
        <w:rPr>
          <w:rFonts w:ascii="Book Antiqua" w:hAnsi="Book Antiqua"/>
          <w:b/>
          <w:bCs/>
          <w:szCs w:val="24"/>
          <w:lang w:val="es-ES_tradnl"/>
        </w:rPr>
        <w:fldChar w:fldCharType="end"/>
      </w:r>
    </w:p>
    <w:p w14:paraId="41618CD4" w14:textId="3E3E41FD" w:rsidR="00714D0A" w:rsidRPr="00714D0A" w:rsidRDefault="00714D0A" w:rsidP="00714D0A">
      <w:pPr>
        <w:suppressLineNumbers/>
        <w:tabs>
          <w:tab w:val="center" w:pos="4680"/>
        </w:tabs>
        <w:jc w:val="center"/>
        <w:rPr>
          <w:rFonts w:ascii="Book Antiqua" w:hAnsi="Book Antiqua"/>
          <w:b/>
          <w:bCs/>
          <w:szCs w:val="24"/>
          <w:lang w:val="es-PR"/>
        </w:rPr>
      </w:pPr>
      <w:r w:rsidRPr="00714D0A">
        <w:rPr>
          <w:rFonts w:ascii="Book Antiqua" w:hAnsi="Book Antiqua"/>
          <w:b/>
          <w:bCs/>
          <w:szCs w:val="24"/>
          <w:lang w:val="es-PR"/>
        </w:rPr>
        <w:t>(</w:t>
      </w:r>
      <w:r>
        <w:rPr>
          <w:rFonts w:ascii="Book Antiqua" w:hAnsi="Book Antiqua"/>
          <w:b/>
          <w:bCs/>
          <w:szCs w:val="24"/>
          <w:lang w:val="es-PR"/>
        </w:rPr>
        <w:t>10</w:t>
      </w:r>
      <w:r w:rsidRPr="00714D0A">
        <w:rPr>
          <w:rFonts w:ascii="Book Antiqua" w:hAnsi="Book Antiqua"/>
          <w:b/>
          <w:bCs/>
          <w:szCs w:val="24"/>
          <w:lang w:val="es-PR"/>
        </w:rPr>
        <w:t xml:space="preserve"> DE </w:t>
      </w:r>
      <w:r>
        <w:rPr>
          <w:rFonts w:ascii="Book Antiqua" w:hAnsi="Book Antiqua"/>
          <w:b/>
          <w:bCs/>
          <w:szCs w:val="24"/>
          <w:lang w:val="es-PR"/>
        </w:rPr>
        <w:t>MARZO</w:t>
      </w:r>
      <w:r w:rsidRPr="00714D0A">
        <w:rPr>
          <w:rFonts w:ascii="Book Antiqua" w:hAnsi="Book Antiqua"/>
          <w:b/>
          <w:bCs/>
          <w:szCs w:val="24"/>
          <w:lang w:val="es-PR"/>
        </w:rPr>
        <w:t xml:space="preserve"> DE 2025)</w:t>
      </w:r>
    </w:p>
    <w:p w14:paraId="4D34558E" w14:textId="6E01CD23" w:rsidR="00714D0A" w:rsidRPr="00714D0A" w:rsidRDefault="00714D0A" w:rsidP="00714D0A">
      <w:pPr>
        <w:suppressLineNumbers/>
        <w:tabs>
          <w:tab w:val="center" w:pos="4680"/>
        </w:tabs>
        <w:rPr>
          <w:rFonts w:ascii="Book Antiqua" w:hAnsi="Book Antiqua"/>
          <w:b/>
          <w:bCs/>
          <w:szCs w:val="24"/>
          <w:lang w:val="es-ES_tradnl"/>
        </w:rPr>
      </w:pPr>
      <w:r>
        <w:rPr>
          <w:noProof/>
        </w:rPr>
        <mc:AlternateContent>
          <mc:Choice Requires="wps">
            <w:drawing>
              <wp:anchor distT="0" distB="0" distL="114300" distR="114300" simplePos="0" relativeHeight="251659264" behindDoc="1" locked="0" layoutInCell="0" allowOverlap="1" wp14:anchorId="6626481C" wp14:editId="65A94DC9">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BA47F8"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607D7EFD" w14:textId="08DE24BE" w:rsidR="00FF6BD2" w:rsidRDefault="00A20194" w:rsidP="009C3063">
      <w:pPr>
        <w:jc w:val="center"/>
        <w:rPr>
          <w:rFonts w:ascii="Book Antiqua" w:hAnsi="Book Antiqua"/>
          <w:sz w:val="28"/>
          <w:lang w:val="es-ES_tradnl"/>
        </w:rPr>
      </w:pPr>
      <w:r>
        <w:rPr>
          <w:rFonts w:ascii="Book Antiqua" w:hAnsi="Book Antiqua"/>
          <w:sz w:val="28"/>
          <w:lang w:val="es-ES_tradnl"/>
        </w:rPr>
        <w:t>GOBIERNO</w:t>
      </w:r>
      <w:r w:rsidR="00A22A39">
        <w:rPr>
          <w:rFonts w:ascii="Book Antiqua" w:hAnsi="Book Antiqua"/>
          <w:sz w:val="28"/>
          <w:lang w:val="es-ES_tradnl"/>
        </w:rPr>
        <w:t xml:space="preserve"> DE PUERTO RICO</w:t>
      </w:r>
    </w:p>
    <w:p w14:paraId="497DA15A" w14:textId="77777777" w:rsidR="00A22A39" w:rsidRPr="009C3063" w:rsidRDefault="00A22A39" w:rsidP="009C3063">
      <w:pPr>
        <w:jc w:val="center"/>
        <w:rPr>
          <w:rFonts w:ascii="Book Antiqua" w:hAnsi="Book Antiqua"/>
          <w:szCs w:val="18"/>
          <w:lang w:val="es-ES_tradnl"/>
        </w:rPr>
      </w:pPr>
    </w:p>
    <w:p w14:paraId="73A3D3AE" w14:textId="553F0724" w:rsidR="00A22A39" w:rsidRPr="00714D0A" w:rsidRDefault="00714D0A" w:rsidP="00714D0A">
      <w:pPr>
        <w:pStyle w:val="Title2"/>
        <w:tabs>
          <w:tab w:val="clear" w:pos="648"/>
          <w:tab w:val="clear" w:pos="7776"/>
          <w:tab w:val="clear" w:pos="7848"/>
        </w:tabs>
        <w:rPr>
          <w:rFonts w:ascii="Book Antiqua" w:hAnsi="Book Antiqua"/>
          <w:lang w:val="it-IT"/>
        </w:rPr>
      </w:pPr>
      <w:r w:rsidRPr="00714D0A">
        <w:rPr>
          <w:rFonts w:ascii="Book Antiqua" w:hAnsi="Book Antiqua"/>
          <w:lang w:val="it-IT"/>
        </w:rPr>
        <w:t>20ma.</w:t>
      </w:r>
      <w:r w:rsidR="00E774AF" w:rsidRPr="00714D0A">
        <w:rPr>
          <w:lang w:val="it-IT"/>
        </w:rPr>
        <w:tab/>
      </w:r>
      <w:r w:rsidR="27861338" w:rsidRPr="00714D0A">
        <w:rPr>
          <w:rFonts w:ascii="Book Antiqua" w:hAnsi="Book Antiqua"/>
          <w:lang w:val="it-IT"/>
        </w:rPr>
        <w:t>Asamblea</w:t>
      </w:r>
      <w:r w:rsidR="00E774AF" w:rsidRPr="00714D0A">
        <w:rPr>
          <w:lang w:val="it-IT"/>
        </w:rPr>
        <w:tab/>
      </w:r>
      <w:r>
        <w:rPr>
          <w:lang w:val="it-IT"/>
        </w:rPr>
        <w:t xml:space="preserve">     </w:t>
      </w:r>
      <w:r>
        <w:rPr>
          <w:lang w:val="it-IT"/>
        </w:rPr>
        <w:tab/>
      </w:r>
      <w:r>
        <w:rPr>
          <w:lang w:val="it-IT"/>
        </w:rPr>
        <w:tab/>
      </w:r>
      <w:r>
        <w:rPr>
          <w:lang w:val="it-IT"/>
        </w:rPr>
        <w:tab/>
      </w:r>
      <w:r>
        <w:rPr>
          <w:lang w:val="it-IT"/>
        </w:rPr>
        <w:tab/>
      </w:r>
      <w:r>
        <w:rPr>
          <w:lang w:val="it-IT"/>
        </w:rPr>
        <w:tab/>
      </w:r>
      <w:r>
        <w:rPr>
          <w:lang w:val="it-IT"/>
        </w:rPr>
        <w:tab/>
      </w:r>
      <w:r>
        <w:rPr>
          <w:lang w:val="it-IT"/>
        </w:rPr>
        <w:tab/>
        <w:t xml:space="preserve">          </w:t>
      </w:r>
      <w:r w:rsidRPr="00714D0A">
        <w:rPr>
          <w:rFonts w:ascii="Book Antiqua" w:hAnsi="Book Antiqua"/>
          <w:lang w:val="it-IT"/>
        </w:rPr>
        <w:t>1ra.</w:t>
      </w:r>
      <w:r>
        <w:rPr>
          <w:lang w:val="it-IT"/>
        </w:rPr>
        <w:t xml:space="preserve"> </w:t>
      </w:r>
      <w:r w:rsidR="27861338" w:rsidRPr="00714D0A">
        <w:rPr>
          <w:rFonts w:ascii="Book Antiqua" w:hAnsi="Book Antiqua"/>
          <w:lang w:val="it-IT"/>
        </w:rPr>
        <w:t>Sesión</w:t>
      </w:r>
    </w:p>
    <w:p w14:paraId="6EFCC02E" w14:textId="5AF097A4" w:rsidR="00A22A39" w:rsidRPr="00714D0A" w:rsidRDefault="00A22A39" w:rsidP="009C3063">
      <w:pPr>
        <w:pStyle w:val="Title2"/>
        <w:rPr>
          <w:rFonts w:ascii="Book Antiqua" w:hAnsi="Book Antiqua"/>
          <w:lang w:val="it-IT"/>
        </w:rPr>
      </w:pPr>
      <w:r w:rsidRPr="00714D0A">
        <w:rPr>
          <w:rFonts w:ascii="Book Antiqua" w:hAnsi="Book Antiqua"/>
          <w:lang w:val="it-IT"/>
        </w:rPr>
        <w:tab/>
        <w:t>Legislativa</w:t>
      </w:r>
      <w:r w:rsidRPr="00714D0A">
        <w:rPr>
          <w:rFonts w:ascii="Book Antiqua" w:hAnsi="Book Antiqua"/>
          <w:lang w:val="it-IT"/>
        </w:rPr>
        <w:tab/>
      </w:r>
      <w:r w:rsidRPr="00714D0A">
        <w:rPr>
          <w:rFonts w:ascii="Book Antiqua" w:hAnsi="Book Antiqua"/>
          <w:lang w:val="it-IT"/>
        </w:rPr>
        <w:tab/>
      </w:r>
      <w:r w:rsidR="00714D0A" w:rsidRPr="00714D0A">
        <w:rPr>
          <w:rFonts w:ascii="Book Antiqua" w:hAnsi="Book Antiqua"/>
          <w:lang w:val="it-IT"/>
        </w:rPr>
        <w:t xml:space="preserve"> </w:t>
      </w:r>
      <w:r w:rsidR="00714D0A">
        <w:rPr>
          <w:rFonts w:ascii="Book Antiqua" w:hAnsi="Book Antiqua"/>
          <w:lang w:val="it-IT"/>
        </w:rPr>
        <w:t xml:space="preserve">      </w:t>
      </w:r>
      <w:r w:rsidRPr="00714D0A">
        <w:rPr>
          <w:rFonts w:ascii="Book Antiqua" w:hAnsi="Book Antiqua"/>
          <w:lang w:val="it-IT"/>
        </w:rPr>
        <w:t>Ordinaria</w:t>
      </w:r>
    </w:p>
    <w:p w14:paraId="71659C38" w14:textId="77777777" w:rsidR="00A22A39" w:rsidRPr="00714D0A" w:rsidRDefault="00A22A39" w:rsidP="009C3063">
      <w:pPr>
        <w:rPr>
          <w:lang w:val="it-IT"/>
        </w:rPr>
      </w:pPr>
    </w:p>
    <w:p w14:paraId="622705C1" w14:textId="77777777" w:rsidR="00A22A39" w:rsidRDefault="00A22A39" w:rsidP="009C3063">
      <w:pPr>
        <w:jc w:val="center"/>
        <w:rPr>
          <w:rFonts w:ascii="Book Antiqua" w:hAnsi="Book Antiqua"/>
          <w:b/>
          <w:sz w:val="36"/>
          <w:lang w:val="es-ES_tradnl"/>
        </w:rPr>
      </w:pPr>
      <w:r>
        <w:rPr>
          <w:rFonts w:ascii="Book Antiqua" w:hAnsi="Book Antiqua"/>
          <w:b/>
          <w:sz w:val="36"/>
          <w:lang w:val="es-ES_tradnl"/>
        </w:rPr>
        <w:t>CÁMARA DE REPRESENTANTES</w:t>
      </w:r>
    </w:p>
    <w:p w14:paraId="0E14AF3C" w14:textId="77777777" w:rsidR="00A22A39" w:rsidRPr="009C3063" w:rsidRDefault="00A22A39" w:rsidP="009C3063">
      <w:pPr>
        <w:jc w:val="center"/>
        <w:rPr>
          <w:rFonts w:ascii="Book Antiqua" w:hAnsi="Book Antiqua"/>
          <w:b/>
          <w:szCs w:val="24"/>
          <w:lang w:val="es-ES_tradnl"/>
        </w:rPr>
      </w:pPr>
    </w:p>
    <w:p w14:paraId="4A933669" w14:textId="0B3A7286" w:rsidR="00A22A39" w:rsidRDefault="00A22A39" w:rsidP="009C3063">
      <w:pPr>
        <w:jc w:val="center"/>
        <w:rPr>
          <w:rFonts w:ascii="Book Antiqua" w:hAnsi="Book Antiqua"/>
          <w:b/>
          <w:sz w:val="52"/>
          <w:lang w:val="es-ES_tradnl"/>
        </w:rPr>
      </w:pPr>
      <w:r>
        <w:rPr>
          <w:rFonts w:ascii="Book Antiqua" w:hAnsi="Book Antiqua"/>
          <w:b/>
          <w:sz w:val="52"/>
          <w:lang w:val="es-ES_tradnl"/>
        </w:rPr>
        <w:t xml:space="preserve">R. de la C. </w:t>
      </w:r>
      <w:r w:rsidR="00C73396">
        <w:rPr>
          <w:rFonts w:ascii="Book Antiqua" w:hAnsi="Book Antiqua"/>
          <w:b/>
          <w:sz w:val="52"/>
          <w:lang w:val="es-ES_tradnl"/>
        </w:rPr>
        <w:t>37</w:t>
      </w:r>
    </w:p>
    <w:p w14:paraId="67CA3022" w14:textId="77777777" w:rsidR="009C3063" w:rsidRPr="009C3063" w:rsidRDefault="009C3063" w:rsidP="009C3063">
      <w:pPr>
        <w:jc w:val="center"/>
        <w:rPr>
          <w:rFonts w:ascii="Book Antiqua" w:hAnsi="Book Antiqua"/>
          <w:b/>
          <w:szCs w:val="24"/>
          <w:lang w:val="es-ES_tradnl"/>
        </w:rPr>
      </w:pPr>
    </w:p>
    <w:p w14:paraId="0C9B3B08" w14:textId="44F41B72" w:rsidR="00A22A39" w:rsidRDefault="00C73396" w:rsidP="009C3063">
      <w:pPr>
        <w:jc w:val="center"/>
        <w:rPr>
          <w:rFonts w:ascii="Book Antiqua" w:hAnsi="Book Antiqua"/>
          <w:lang w:val="es-ES_tradnl"/>
        </w:rPr>
      </w:pPr>
      <w:r>
        <w:rPr>
          <w:rFonts w:ascii="Book Antiqua" w:hAnsi="Book Antiqua"/>
          <w:lang w:val="es-ES_tradnl"/>
        </w:rPr>
        <w:t>13</w:t>
      </w:r>
      <w:r w:rsidR="00A22A39">
        <w:rPr>
          <w:rFonts w:ascii="Book Antiqua" w:hAnsi="Book Antiqua"/>
          <w:lang w:val="es-ES_tradnl"/>
        </w:rPr>
        <w:t xml:space="preserve"> DE </w:t>
      </w:r>
      <w:r w:rsidR="00E774AF">
        <w:rPr>
          <w:rFonts w:ascii="Book Antiqua" w:hAnsi="Book Antiqua"/>
          <w:lang w:val="es-ES_tradnl"/>
        </w:rPr>
        <w:t>ENERO</w:t>
      </w:r>
      <w:r w:rsidR="00A22A39">
        <w:rPr>
          <w:rFonts w:ascii="Book Antiqua" w:hAnsi="Book Antiqua"/>
          <w:lang w:val="es-ES_tradnl"/>
        </w:rPr>
        <w:t xml:space="preserve"> DE 202</w:t>
      </w:r>
      <w:r w:rsidR="00E774AF">
        <w:rPr>
          <w:rFonts w:ascii="Book Antiqua" w:hAnsi="Book Antiqua"/>
          <w:lang w:val="es-ES_tradnl"/>
        </w:rPr>
        <w:t>5</w:t>
      </w:r>
    </w:p>
    <w:p w14:paraId="0B9C7D3D" w14:textId="77777777" w:rsidR="009C3063" w:rsidRDefault="009C3063" w:rsidP="009C3063">
      <w:pPr>
        <w:jc w:val="center"/>
        <w:rPr>
          <w:rFonts w:ascii="Book Antiqua" w:hAnsi="Book Antiqua"/>
          <w:lang w:val="es-ES_tradnl"/>
        </w:rPr>
      </w:pPr>
    </w:p>
    <w:p w14:paraId="3A345010" w14:textId="6A607DE6" w:rsidR="00A22A39" w:rsidRDefault="00A22A39" w:rsidP="009C3063">
      <w:pPr>
        <w:jc w:val="center"/>
        <w:rPr>
          <w:rFonts w:ascii="Book Antiqua" w:hAnsi="Book Antiqua"/>
          <w:i/>
          <w:iCs/>
          <w:lang w:val="es-ES_tradnl"/>
        </w:rPr>
      </w:pPr>
      <w:r>
        <w:rPr>
          <w:rFonts w:ascii="Book Antiqua" w:hAnsi="Book Antiqua"/>
          <w:lang w:val="es-ES_tradnl"/>
        </w:rPr>
        <w:t xml:space="preserve">Presentada por </w:t>
      </w:r>
      <w:r w:rsidR="00E774AF">
        <w:rPr>
          <w:rFonts w:ascii="Book Antiqua" w:hAnsi="Book Antiqua"/>
          <w:lang w:val="es-ES_tradnl"/>
        </w:rPr>
        <w:t xml:space="preserve">el </w:t>
      </w:r>
      <w:r w:rsidR="00A20194">
        <w:rPr>
          <w:rFonts w:ascii="Book Antiqua" w:hAnsi="Book Antiqua"/>
          <w:lang w:val="es-ES_tradnl"/>
        </w:rPr>
        <w:t xml:space="preserve">representante </w:t>
      </w:r>
      <w:r w:rsidR="001A76AD">
        <w:rPr>
          <w:rFonts w:ascii="Book Antiqua" w:hAnsi="Book Antiqua"/>
          <w:i/>
          <w:iCs/>
          <w:lang w:val="es-ES_tradnl"/>
        </w:rPr>
        <w:t>Méndez Núñez</w:t>
      </w:r>
    </w:p>
    <w:p w14:paraId="0D2740D9" w14:textId="6AFAB31D" w:rsidR="00574670" w:rsidRDefault="00574670" w:rsidP="00574670">
      <w:pPr>
        <w:jc w:val="center"/>
        <w:rPr>
          <w:rFonts w:ascii="Book Antiqua" w:hAnsi="Book Antiqua"/>
          <w:i/>
          <w:iCs/>
          <w:lang w:val="es-ES_tradnl"/>
        </w:rPr>
      </w:pPr>
      <w:r>
        <w:rPr>
          <w:rFonts w:ascii="Book Antiqua" w:hAnsi="Book Antiqua"/>
          <w:lang w:val="es-ES_tradnl"/>
        </w:rPr>
        <w:t xml:space="preserve">y suscrita por el representante </w:t>
      </w:r>
      <w:r>
        <w:rPr>
          <w:rFonts w:ascii="Book Antiqua" w:hAnsi="Book Antiqua"/>
          <w:i/>
          <w:iCs/>
          <w:lang w:val="es-ES_tradnl"/>
        </w:rPr>
        <w:t>Pacheco Burgos</w:t>
      </w:r>
    </w:p>
    <w:p w14:paraId="2C24719C" w14:textId="77777777" w:rsidR="00574670" w:rsidRDefault="00574670" w:rsidP="009C3063">
      <w:pPr>
        <w:jc w:val="center"/>
        <w:rPr>
          <w:rFonts w:ascii="Book Antiqua" w:hAnsi="Book Antiqua"/>
          <w:i/>
          <w:iCs/>
          <w:lang w:val="es-ES_tradnl"/>
        </w:rPr>
      </w:pPr>
    </w:p>
    <w:p w14:paraId="03435F4A" w14:textId="77777777" w:rsidR="009C3063" w:rsidRDefault="009C3063" w:rsidP="009C3063">
      <w:pPr>
        <w:jc w:val="center"/>
        <w:rPr>
          <w:rFonts w:ascii="Book Antiqua" w:hAnsi="Book Antiqua"/>
          <w:lang w:val="es-ES_tradnl"/>
        </w:rPr>
      </w:pPr>
    </w:p>
    <w:p w14:paraId="03F04B76" w14:textId="1CDAB51C" w:rsidR="00A22A39" w:rsidRDefault="00A22A39" w:rsidP="009C3063">
      <w:pPr>
        <w:jc w:val="center"/>
        <w:rPr>
          <w:rFonts w:ascii="Book Antiqua" w:hAnsi="Book Antiqua"/>
          <w:lang w:val="es-ES_tradnl"/>
        </w:rPr>
      </w:pPr>
      <w:r>
        <w:rPr>
          <w:rFonts w:ascii="Book Antiqua" w:hAnsi="Book Antiqua"/>
          <w:lang w:val="es-ES_tradnl"/>
        </w:rPr>
        <w:t xml:space="preserve">Referida a </w:t>
      </w:r>
      <w:r w:rsidR="009C3063">
        <w:rPr>
          <w:rFonts w:ascii="Book Antiqua" w:hAnsi="Book Antiqua"/>
          <w:lang w:val="es-ES_tradnl"/>
        </w:rPr>
        <w:t>la Comisión de Asuntos Internos</w:t>
      </w:r>
    </w:p>
    <w:p w14:paraId="348B9295" w14:textId="77777777" w:rsidR="00A22A39" w:rsidRDefault="00A22A39" w:rsidP="009C3063">
      <w:pPr>
        <w:jc w:val="both"/>
        <w:rPr>
          <w:rFonts w:ascii="Book Antiqua" w:hAnsi="Book Antiqua"/>
          <w:lang w:val="es-ES_tradnl"/>
        </w:rPr>
      </w:pPr>
    </w:p>
    <w:p w14:paraId="6983381E" w14:textId="77777777" w:rsidR="00A22A39" w:rsidRDefault="00A22A39" w:rsidP="009C3063">
      <w:pPr>
        <w:jc w:val="center"/>
        <w:rPr>
          <w:rFonts w:ascii="Book Antiqua" w:hAnsi="Book Antiqua"/>
          <w:b/>
          <w:sz w:val="28"/>
          <w:lang w:val="es-ES_tradnl"/>
        </w:rPr>
      </w:pPr>
      <w:r>
        <w:rPr>
          <w:rFonts w:ascii="Book Antiqua" w:hAnsi="Book Antiqua"/>
          <w:b/>
          <w:sz w:val="28"/>
          <w:lang w:val="es-ES_tradnl"/>
        </w:rPr>
        <w:t>RESOLUCIÓN</w:t>
      </w:r>
    </w:p>
    <w:p w14:paraId="6A0CB681" w14:textId="77777777" w:rsidR="00A22A39" w:rsidRDefault="00A22A39" w:rsidP="009C3063">
      <w:pPr>
        <w:jc w:val="both"/>
        <w:rPr>
          <w:rFonts w:ascii="Book Antiqua" w:hAnsi="Book Antiqua"/>
          <w:lang w:val="es-ES_tradnl"/>
        </w:rPr>
      </w:pPr>
    </w:p>
    <w:p w14:paraId="27A48A9B" w14:textId="7250C61C" w:rsidR="009C3063" w:rsidRDefault="00A22A39" w:rsidP="00714D0A">
      <w:pPr>
        <w:ind w:left="720" w:hanging="720"/>
        <w:jc w:val="both"/>
        <w:rPr>
          <w:rFonts w:ascii="Book Antiqua" w:hAnsi="Book Antiqua"/>
          <w:bCs/>
          <w:szCs w:val="24"/>
          <w:lang w:val="es-PR"/>
        </w:rPr>
      </w:pPr>
      <w:r w:rsidRPr="003302CE">
        <w:rPr>
          <w:rFonts w:ascii="Book Antiqua" w:hAnsi="Book Antiqua"/>
          <w:lang w:val="es-ES_tradnl"/>
        </w:rPr>
        <w:t>Para</w:t>
      </w:r>
      <w:r w:rsidR="00A20194" w:rsidRPr="003302CE">
        <w:rPr>
          <w:lang w:val="es-ES_tradnl"/>
        </w:rPr>
        <w:t xml:space="preserve"> </w:t>
      </w:r>
      <w:r w:rsidR="00A20194" w:rsidRPr="003302CE">
        <w:rPr>
          <w:rFonts w:ascii="Book Antiqua" w:hAnsi="Book Antiqua"/>
          <w:lang w:val="es-ES_tradnl"/>
        </w:rPr>
        <w:t xml:space="preserve">ordenar a la </w:t>
      </w:r>
      <w:bookmarkStart w:id="1" w:name="_Hlk187423777"/>
      <w:r w:rsidR="00A20194" w:rsidRPr="003302CE">
        <w:rPr>
          <w:rFonts w:ascii="Book Antiqua" w:hAnsi="Book Antiqua"/>
          <w:lang w:val="es-ES_tradnl"/>
        </w:rPr>
        <w:t>Comisión de</w:t>
      </w:r>
      <w:r w:rsidR="00074FC6" w:rsidRPr="003302CE">
        <w:rPr>
          <w:rFonts w:ascii="Book Antiqua" w:hAnsi="Book Antiqua"/>
          <w:lang w:val="es-ES_tradnl"/>
        </w:rPr>
        <w:t xml:space="preserve"> </w:t>
      </w:r>
      <w:r w:rsidR="00EC63E6">
        <w:rPr>
          <w:rFonts w:ascii="Book Antiqua" w:hAnsi="Book Antiqua"/>
          <w:lang w:val="es-ES_tradnl"/>
        </w:rPr>
        <w:t>Seguridad Pública</w:t>
      </w:r>
      <w:r w:rsidR="003F7E2E">
        <w:rPr>
          <w:rFonts w:ascii="Book Antiqua" w:hAnsi="Book Antiqua"/>
          <w:lang w:val="es-ES_tradnl"/>
        </w:rPr>
        <w:t xml:space="preserve"> </w:t>
      </w:r>
      <w:r w:rsidR="00074FC6" w:rsidRPr="003302CE">
        <w:rPr>
          <w:rFonts w:ascii="Book Antiqua" w:hAnsi="Book Antiqua"/>
          <w:lang w:val="es-ES_tradnl"/>
        </w:rPr>
        <w:t>de la Cámara de Represen</w:t>
      </w:r>
      <w:r w:rsidR="003302CE">
        <w:rPr>
          <w:rFonts w:ascii="Book Antiqua" w:hAnsi="Book Antiqua"/>
          <w:lang w:val="es-ES_tradnl"/>
        </w:rPr>
        <w:t>t</w:t>
      </w:r>
      <w:r w:rsidR="00074FC6" w:rsidRPr="003302CE">
        <w:rPr>
          <w:rFonts w:ascii="Book Antiqua" w:hAnsi="Book Antiqua"/>
          <w:lang w:val="es-ES_tradnl"/>
        </w:rPr>
        <w:t xml:space="preserve">antes de </w:t>
      </w:r>
      <w:r w:rsidR="00074FC6" w:rsidRPr="00714D0A">
        <w:rPr>
          <w:rFonts w:ascii="Book Antiqua" w:hAnsi="Book Antiqua"/>
          <w:lang w:val="es-ES_tradnl"/>
        </w:rPr>
        <w:t xml:space="preserve">Puerto Rico a realizar una investigación </w:t>
      </w:r>
      <w:r w:rsidR="00074FC6" w:rsidRPr="00714D0A">
        <w:rPr>
          <w:rFonts w:ascii="Book Antiqua" w:hAnsi="Book Antiqua"/>
          <w:bCs/>
          <w:szCs w:val="24"/>
          <w:lang w:val="es-ES_tradnl"/>
        </w:rPr>
        <w:t xml:space="preserve">sobre todo asunto </w:t>
      </w:r>
      <w:r w:rsidR="00EC63E6" w:rsidRPr="00714D0A">
        <w:rPr>
          <w:rFonts w:ascii="Book Antiqua" w:hAnsi="Book Antiqua"/>
          <w:bCs/>
          <w:szCs w:val="24"/>
          <w:lang w:val="es-PR"/>
        </w:rPr>
        <w:t xml:space="preserve">relacionado con la seguridad y el orden público; el fortalecimiento de los esfuerzos gubernamentales de ley y orden contra la violencia, el crimen y el trasiego de drogas; el Departamento de Justicia, el Departamento de Seguridad Pública, el Departamento de Corrección y Rehabilitación, el Instituto de Ciencias Forenses y los componentes de esas entidades; lo concerniente a las Fuerzas Armadas de Estados Unidos de América, los cuerpos de seguridad federales, tales como el U.S. Department of Homeland Security, el Federal Bureau of Investigations y el National Security Administration, y estatales como los distintos cuerpos policiales de los distintos estados, entre otros; </w:t>
      </w:r>
      <w:r w:rsidR="00A6491A" w:rsidRPr="00714D0A">
        <w:rPr>
          <w:rFonts w:ascii="Book Antiqua" w:hAnsi="Book Antiqua"/>
          <w:bCs/>
          <w:szCs w:val="24"/>
          <w:lang w:val="es-PR"/>
        </w:rPr>
        <w:t>sobre todo asunto dirigido</w:t>
      </w:r>
      <w:r w:rsidR="00EC63E6" w:rsidRPr="00714D0A">
        <w:rPr>
          <w:rFonts w:ascii="Book Antiqua" w:hAnsi="Book Antiqua"/>
          <w:bCs/>
          <w:szCs w:val="24"/>
          <w:lang w:val="es-PR"/>
        </w:rPr>
        <w:t xml:space="preserve"> a controlar y disminuir la delincuencia y controlar y prevenir el crimen; las asignaciones de fondos y recursos para programas de seguridad pública y otros que puedan tener impacto directo en la prevención de la criminalidad; sobre la formulación de política pública que garantice la máxima seguridad física para los residentes urbanos y rurales; los planes, programación, obra pública, organización y prestación de los servicios ordenados por ley a la Guardia Nacional de Puerto Rico, al Negociado de la Policía de Puerto Rico, al Negociado del Cuerpo de Bomberos, al Negociado de Manejo de Emergencias y Administración de Desastres de Puerto </w:t>
      </w:r>
      <w:r w:rsidR="00EC63E6" w:rsidRPr="00714D0A">
        <w:rPr>
          <w:rFonts w:ascii="Book Antiqua" w:hAnsi="Book Antiqua"/>
          <w:bCs/>
          <w:szCs w:val="24"/>
          <w:lang w:val="es-PR"/>
        </w:rPr>
        <w:lastRenderedPageBreak/>
        <w:t>Rico, y a aquellas otras agencias gubernamentales que promuevan la seguridad civil en casos de emergenci</w:t>
      </w:r>
      <w:bookmarkEnd w:id="1"/>
      <w:r w:rsidR="00714D0A">
        <w:rPr>
          <w:rFonts w:ascii="Book Antiqua" w:hAnsi="Book Antiqua"/>
          <w:bCs/>
          <w:szCs w:val="24"/>
          <w:lang w:val="es-PR"/>
        </w:rPr>
        <w:t>a.</w:t>
      </w:r>
    </w:p>
    <w:p w14:paraId="583B76E7" w14:textId="5ACEF926" w:rsidR="00A22A39" w:rsidRDefault="00A22A39" w:rsidP="009C3063">
      <w:pPr>
        <w:ind w:left="851" w:hanging="491"/>
        <w:jc w:val="center"/>
        <w:rPr>
          <w:rFonts w:ascii="Book Antiqua" w:hAnsi="Book Antiqua"/>
          <w:lang w:val="es-ES_tradnl"/>
        </w:rPr>
      </w:pPr>
      <w:r w:rsidRPr="003302CE">
        <w:rPr>
          <w:rFonts w:ascii="Book Antiqua" w:hAnsi="Book Antiqua"/>
          <w:lang w:val="es-ES_tradnl"/>
        </w:rPr>
        <w:t>EXPOSICIÓN DE MOTIVOS</w:t>
      </w:r>
    </w:p>
    <w:p w14:paraId="5E9D6AFD" w14:textId="77777777" w:rsidR="009C3063" w:rsidRPr="003302CE" w:rsidRDefault="009C3063" w:rsidP="009C3063">
      <w:pPr>
        <w:ind w:left="851" w:hanging="491"/>
        <w:jc w:val="center"/>
        <w:rPr>
          <w:rFonts w:ascii="Book Antiqua" w:hAnsi="Book Antiqua"/>
          <w:lang w:val="es-ES_tradnl"/>
        </w:rPr>
      </w:pPr>
    </w:p>
    <w:p w14:paraId="464EDD86" w14:textId="77777777" w:rsidR="00491817" w:rsidRPr="00714D0A" w:rsidRDefault="00491817" w:rsidP="009C3063">
      <w:pPr>
        <w:ind w:firstLine="720"/>
        <w:jc w:val="both"/>
        <w:rPr>
          <w:rFonts w:ascii="Book Antiqua" w:hAnsi="Book Antiqua"/>
          <w:lang w:val="es-PR"/>
        </w:rPr>
      </w:pPr>
      <w:r w:rsidRPr="00714D0A">
        <w:rPr>
          <w:rFonts w:ascii="Book Antiqua" w:hAnsi="Book Antiqua"/>
          <w:lang w:val="es-PR"/>
        </w:rPr>
        <w:t xml:space="preserve">La misión del Estado en la sociedad moderna es garantizar a sus constituyentes el más alto grado de calidad de vida posible. La salud, la educación, la seguridad, la economía, entre otras tantas áreas son fundamentales para el desarrollo de todos los ciudadanos.  </w:t>
      </w:r>
    </w:p>
    <w:p w14:paraId="7174CB00" w14:textId="77777777" w:rsidR="009C3063" w:rsidRPr="00714D0A" w:rsidRDefault="009C3063" w:rsidP="009C3063">
      <w:pPr>
        <w:ind w:firstLine="720"/>
        <w:jc w:val="both"/>
        <w:rPr>
          <w:rFonts w:ascii="Book Antiqua" w:hAnsi="Book Antiqua"/>
          <w:lang w:val="es-PR"/>
        </w:rPr>
      </w:pPr>
    </w:p>
    <w:p w14:paraId="1A15C9E6" w14:textId="5A42C1CA" w:rsidR="00EC63E6" w:rsidRPr="00714D0A" w:rsidRDefault="00EC63E6" w:rsidP="009C3063">
      <w:pPr>
        <w:ind w:firstLine="720"/>
        <w:jc w:val="both"/>
        <w:rPr>
          <w:rFonts w:ascii="Book Antiqua" w:hAnsi="Book Antiqua"/>
          <w:lang w:val="es-PR"/>
        </w:rPr>
      </w:pPr>
      <w:r w:rsidRPr="00714D0A">
        <w:rPr>
          <w:rFonts w:ascii="Book Antiqua" w:hAnsi="Book Antiqua"/>
          <w:lang w:val="es-PR"/>
        </w:rPr>
        <w:t xml:space="preserve">Un sistema de justicia estable que busca y se asegura de proteger la ciudadanía es esencial para el desarrollo de Puerto Rico. Igualmente, es importante la seguridad a nuestras comunidades, para facilitar el desarrollo comunitario, y económico. </w:t>
      </w:r>
    </w:p>
    <w:p w14:paraId="20A4FC89" w14:textId="77777777" w:rsidR="009C3063" w:rsidRPr="00714D0A" w:rsidRDefault="009C3063" w:rsidP="009C3063">
      <w:pPr>
        <w:ind w:firstLine="720"/>
        <w:jc w:val="both"/>
        <w:rPr>
          <w:rFonts w:ascii="Book Antiqua" w:hAnsi="Book Antiqua"/>
          <w:lang w:val="es-PR"/>
        </w:rPr>
      </w:pPr>
    </w:p>
    <w:p w14:paraId="0A56794F" w14:textId="73559A2F" w:rsidR="00EC63E6" w:rsidRPr="00714D0A" w:rsidRDefault="00C1238A" w:rsidP="009C3063">
      <w:pPr>
        <w:ind w:firstLine="720"/>
        <w:jc w:val="both"/>
        <w:rPr>
          <w:rFonts w:ascii="Book Antiqua" w:hAnsi="Book Antiqua"/>
          <w:lang w:val="es-PR"/>
        </w:rPr>
      </w:pPr>
      <w:r w:rsidRPr="00714D0A">
        <w:rPr>
          <w:rFonts w:ascii="Book Antiqua" w:hAnsi="Book Antiqua"/>
          <w:lang w:val="es-PR"/>
        </w:rPr>
        <w:t>Ambos son pilares fundamentales, no solo para prevenir los conflictos y proteger la ciudadanía, sino que también son esenciales para promover un ambiente de respeto, comunidades equitativas, prósperas y sostenibles y evitar la desintegración social.</w:t>
      </w:r>
    </w:p>
    <w:p w14:paraId="00F2F534" w14:textId="77777777" w:rsidR="009C3063" w:rsidRPr="00714D0A" w:rsidRDefault="009C3063" w:rsidP="009C3063">
      <w:pPr>
        <w:ind w:firstLine="720"/>
        <w:jc w:val="both"/>
        <w:rPr>
          <w:rFonts w:ascii="Book Antiqua" w:hAnsi="Book Antiqua"/>
          <w:lang w:val="es-PR"/>
        </w:rPr>
      </w:pPr>
    </w:p>
    <w:p w14:paraId="0B4FA69A" w14:textId="3F60B8AB" w:rsidR="00491817" w:rsidRPr="00714D0A" w:rsidRDefault="00491817" w:rsidP="009C3063">
      <w:pPr>
        <w:ind w:firstLine="720"/>
        <w:jc w:val="both"/>
        <w:rPr>
          <w:rFonts w:ascii="Book Antiqua" w:hAnsi="Book Antiqua"/>
          <w:lang w:val="es-PR"/>
        </w:rPr>
      </w:pPr>
      <w:bookmarkStart w:id="2" w:name="_Hlk184305765"/>
      <w:r w:rsidRPr="00714D0A">
        <w:rPr>
          <w:rFonts w:ascii="Book Antiqua" w:hAnsi="Book Antiqua" w:cs="Helvetica"/>
          <w:lang w:val="es-PR"/>
        </w:rPr>
        <w:t>Estamos en un momento crucial en el que es imprescindible darle un giro en la dirección correcta a la forma en que el Estado responsablemente debe responder a sus constituyentes.</w:t>
      </w:r>
      <w:r w:rsidR="00D96541" w:rsidRPr="00714D0A">
        <w:rPr>
          <w:rFonts w:ascii="Book Antiqua" w:hAnsi="Book Antiqua" w:cs="Helvetica"/>
          <w:lang w:val="es-PR"/>
        </w:rPr>
        <w:t xml:space="preserve"> </w:t>
      </w:r>
      <w:r w:rsidRPr="00714D0A">
        <w:rPr>
          <w:rFonts w:ascii="Book Antiqua" w:hAnsi="Book Antiqua"/>
          <w:lang w:val="es-PR"/>
        </w:rPr>
        <w:t xml:space="preserve"> Por tal motivo, la Cámara de Representantes entiende que es menester impostergable que esta Comisión lleve a cabo los estudios e investigaciones que se ordenan en esta Resolución, de tal forma que se puedan hacer las recomendaciones pertinentes a todos los organismos que componen las tres ramas de gobierno.</w:t>
      </w:r>
    </w:p>
    <w:p w14:paraId="625D47EB" w14:textId="77777777" w:rsidR="009C3063" w:rsidRPr="00903E28" w:rsidRDefault="009C3063" w:rsidP="009C3063">
      <w:pPr>
        <w:ind w:firstLine="720"/>
        <w:jc w:val="both"/>
        <w:rPr>
          <w:rFonts w:ascii="Book Antiqua" w:hAnsi="Book Antiqua"/>
          <w:lang w:val="es-PR"/>
        </w:rPr>
      </w:pPr>
    </w:p>
    <w:bookmarkEnd w:id="2"/>
    <w:p w14:paraId="3346FDFB" w14:textId="77777777" w:rsidR="00A22A39" w:rsidRPr="003302CE" w:rsidRDefault="00A22A39" w:rsidP="009C3063">
      <w:pPr>
        <w:spacing w:line="480" w:lineRule="auto"/>
        <w:rPr>
          <w:rFonts w:ascii="Book Antiqua" w:hAnsi="Book Antiqua"/>
          <w:i/>
          <w:lang w:val="es-ES_tradnl"/>
        </w:rPr>
      </w:pPr>
      <w:r w:rsidRPr="003302CE">
        <w:rPr>
          <w:rFonts w:ascii="Book Antiqua" w:hAnsi="Book Antiqua"/>
          <w:i/>
          <w:lang w:val="es-ES_tradnl"/>
        </w:rPr>
        <w:t>RESUÉLVESE POR LA CÁMARA DE REPRESENTANTES DE PUERTO RICO:</w:t>
      </w:r>
    </w:p>
    <w:p w14:paraId="458A578E" w14:textId="77777777" w:rsidR="00A22A39" w:rsidRPr="003302CE" w:rsidRDefault="00A22A39" w:rsidP="00A22A39">
      <w:pPr>
        <w:spacing w:line="480" w:lineRule="auto"/>
        <w:jc w:val="both"/>
        <w:rPr>
          <w:rFonts w:ascii="Book Antiqua" w:hAnsi="Book Antiqua"/>
          <w:lang w:val="es-ES_tradnl"/>
        </w:rPr>
        <w:sectPr w:rsidR="00A22A39" w:rsidRPr="003302CE">
          <w:headerReference w:type="even" r:id="rId9"/>
          <w:headerReference w:type="default" r:id="rId10"/>
          <w:footerReference w:type="even" r:id="rId11"/>
          <w:footerReference w:type="default" r:id="rId12"/>
          <w:headerReference w:type="first" r:id="rId13"/>
          <w:footerReference w:type="first" r:id="rId14"/>
          <w:type w:val="continuous"/>
          <w:pgSz w:w="12240" w:h="15840" w:code="1"/>
          <w:pgMar w:top="1440" w:right="1440" w:bottom="1440" w:left="1440" w:header="720" w:footer="720" w:gutter="0"/>
          <w:cols w:space="720"/>
          <w:titlePg/>
        </w:sectPr>
      </w:pPr>
    </w:p>
    <w:p w14:paraId="0AD5FE95" w14:textId="048BE6B2" w:rsidR="00EC63E6" w:rsidRPr="00714D0A" w:rsidRDefault="00A22A39" w:rsidP="00A6491A">
      <w:pPr>
        <w:spacing w:line="480" w:lineRule="auto"/>
        <w:ind w:firstLine="720"/>
        <w:jc w:val="both"/>
        <w:rPr>
          <w:rFonts w:ascii="Book Antiqua" w:hAnsi="Book Antiqua"/>
          <w:bCs/>
          <w:szCs w:val="24"/>
          <w:lang w:val="es-PR"/>
        </w:rPr>
      </w:pPr>
      <w:r w:rsidRPr="00714D0A">
        <w:rPr>
          <w:rFonts w:ascii="Book Antiqua" w:hAnsi="Book Antiqua"/>
          <w:lang w:val="es-ES_tradnl"/>
        </w:rPr>
        <w:t>Sección 1.-</w:t>
      </w:r>
      <w:r w:rsidR="00A20194" w:rsidRPr="00714D0A">
        <w:rPr>
          <w:rFonts w:ascii="Book Antiqua" w:hAnsi="Book Antiqua"/>
          <w:lang w:val="es-ES_tradnl"/>
        </w:rPr>
        <w:t xml:space="preserve">Ordenar a la </w:t>
      </w:r>
      <w:r w:rsidR="00EC63E6" w:rsidRPr="00714D0A">
        <w:rPr>
          <w:rFonts w:ascii="Book Antiqua" w:hAnsi="Book Antiqua"/>
          <w:lang w:val="es-ES_tradnl"/>
        </w:rPr>
        <w:t xml:space="preserve">Comisión de Seguridad Pública a realizar una investigación </w:t>
      </w:r>
      <w:r w:rsidR="00EC63E6" w:rsidRPr="00714D0A">
        <w:rPr>
          <w:rFonts w:ascii="Book Antiqua" w:hAnsi="Book Antiqua"/>
          <w:bCs/>
          <w:szCs w:val="24"/>
          <w:lang w:val="es-ES_tradnl"/>
        </w:rPr>
        <w:t xml:space="preserve">sobre todo asunto </w:t>
      </w:r>
      <w:r w:rsidR="00EC63E6" w:rsidRPr="00714D0A">
        <w:rPr>
          <w:rFonts w:ascii="Book Antiqua" w:hAnsi="Book Antiqua"/>
          <w:bCs/>
          <w:szCs w:val="24"/>
          <w:lang w:val="es-PR"/>
        </w:rPr>
        <w:t xml:space="preserve">relacionado con la seguridad y el orden público; el fortalecimiento de los esfuerzos gubernamentales de ley y orden contra la violencia, el crimen y el trasiego de drogas; el Departamento de Justicia, el Departamento de Seguridad Pública, el Departamento de Corrección y Rehabilitación, el Instituto de Ciencias Forenses y los componentes de esas entidades; lo concerniente a las Fuerzas Armadas de Estados Unidos de América, los cuerpos de seguridad federales, tales como el U.S. Department of Homeland Security, el Federal Bureau of Investigations y el National Security Administration, y estatales como los distintos cuerpos policiales de los </w:t>
      </w:r>
      <w:r w:rsidR="00EC63E6" w:rsidRPr="00714D0A">
        <w:rPr>
          <w:rFonts w:ascii="Book Antiqua" w:hAnsi="Book Antiqua"/>
          <w:bCs/>
          <w:szCs w:val="24"/>
          <w:lang w:val="es-PR"/>
        </w:rPr>
        <w:lastRenderedPageBreak/>
        <w:t xml:space="preserve">distintos estados, entre otros; </w:t>
      </w:r>
      <w:r w:rsidR="00A6491A" w:rsidRPr="00714D0A">
        <w:rPr>
          <w:rFonts w:ascii="Book Antiqua" w:hAnsi="Book Antiqua"/>
          <w:bCs/>
          <w:szCs w:val="24"/>
          <w:lang w:val="es-PR"/>
        </w:rPr>
        <w:t>sobre todo asunto dirigido</w:t>
      </w:r>
      <w:r w:rsidR="00EC63E6" w:rsidRPr="00714D0A">
        <w:rPr>
          <w:rFonts w:ascii="Book Antiqua" w:hAnsi="Book Antiqua"/>
          <w:bCs/>
          <w:szCs w:val="24"/>
          <w:lang w:val="es-PR"/>
        </w:rPr>
        <w:t xml:space="preserve"> a controlar y disminuir la delincuencia y controlar y prevenir el crimen; las asignaciones de fondos y recursos para programas de seguridad pública y otros que puedan tener impacto directo en la prevención de la criminalidad; sobre la formulación de política pública que garantice la máxima seguridad física para los residentes urbanos y rurales; los planes, programación, obra pública, organización y prestación de los servicios ordenados por ley a la Guardia Nacional de Puerto Rico, al Negociado de la Policía de Puerto Rico, al Negociado del Cuerpo de Bomberos, al Negociado de Manejo de Emergencias y Administración de Desastres de Puerto Rico, y a aquellas otras agencias gubernamentales que promuevan la seguridad civil en casos de emergencia.</w:t>
      </w:r>
    </w:p>
    <w:p w14:paraId="7B10F0F7" w14:textId="4E946116" w:rsidR="00A20194" w:rsidRPr="00714D0A" w:rsidRDefault="00A22A39" w:rsidP="00A6491A">
      <w:pPr>
        <w:spacing w:line="480" w:lineRule="auto"/>
        <w:ind w:firstLine="720"/>
        <w:jc w:val="both"/>
        <w:rPr>
          <w:rFonts w:ascii="Book Antiqua" w:hAnsi="Book Antiqua"/>
          <w:lang w:val="es-ES_tradnl"/>
        </w:rPr>
      </w:pPr>
      <w:r w:rsidRPr="00714D0A">
        <w:rPr>
          <w:rFonts w:ascii="Book Antiqua" w:hAnsi="Book Antiqua"/>
          <w:lang w:val="es-ES_tradnl"/>
        </w:rPr>
        <w:t>Sección 2.-</w:t>
      </w:r>
      <w:r w:rsidR="00A20194" w:rsidRPr="00714D0A">
        <w:rPr>
          <w:rFonts w:ascii="Book Antiqua" w:hAnsi="Book Antiqua"/>
          <w:lang w:val="es-ES_tradnl"/>
        </w:rPr>
        <w:t>La Comisión, conforme dispone el Reglamento de la Cámara de Representantes, puede citar a cualquier persona natural o jurídica, o entidad gubernamental</w:t>
      </w:r>
      <w:r w:rsidR="00E774AF" w:rsidRPr="00714D0A">
        <w:rPr>
          <w:rFonts w:ascii="Book Antiqua" w:hAnsi="Book Antiqua"/>
          <w:lang w:val="es-ES_tradnl"/>
        </w:rPr>
        <w:t xml:space="preserve">, organizaciones con o sin fines de </w:t>
      </w:r>
      <w:r w:rsidR="007D0A0C" w:rsidRPr="00714D0A">
        <w:rPr>
          <w:rFonts w:ascii="Book Antiqua" w:hAnsi="Book Antiqua"/>
          <w:lang w:val="es-ES_tradnl"/>
        </w:rPr>
        <w:t>lucro, que</w:t>
      </w:r>
      <w:r w:rsidR="00A20194" w:rsidRPr="00714D0A">
        <w:rPr>
          <w:rFonts w:ascii="Book Antiqua" w:hAnsi="Book Antiqua"/>
          <w:lang w:val="es-ES_tradnl"/>
        </w:rPr>
        <w:t xml:space="preserve"> haya tenido o tenga cualquier clase de relación o conexión en los asuntos en los asuntos especificados en la Sección 1 de esta Resolución.  </w:t>
      </w:r>
    </w:p>
    <w:p w14:paraId="53F92938" w14:textId="77777777" w:rsidR="00A20194" w:rsidRPr="00714D0A" w:rsidRDefault="00A20194" w:rsidP="00074FC6">
      <w:pPr>
        <w:spacing w:line="480" w:lineRule="auto"/>
        <w:ind w:firstLine="567"/>
        <w:jc w:val="both"/>
        <w:rPr>
          <w:rFonts w:ascii="Book Antiqua" w:hAnsi="Book Antiqua"/>
          <w:lang w:val="es-ES_tradnl"/>
        </w:rPr>
      </w:pPr>
      <w:r w:rsidRPr="00714D0A">
        <w:rPr>
          <w:rFonts w:ascii="Book Antiqua" w:hAnsi="Book Antiqua"/>
          <w:lang w:val="es-ES_tradnl"/>
        </w:rPr>
        <w:t xml:space="preserve">Sección 3.-La Comisión, además, podrá realizar todos los estudios, investigaciones, reuniones, citaciones, solicitudes de producción de documentos, solicitudes de información, requerimientos, e informes que entienda necesarios y podrá investigar cualquier asunto que entienda pertinente para cumplir con lo dispuesto en esta Resolución. </w:t>
      </w:r>
    </w:p>
    <w:p w14:paraId="18AF1BFE" w14:textId="43165B10" w:rsidR="00A20194" w:rsidRPr="00714D0A" w:rsidRDefault="00A20194" w:rsidP="00074FC6">
      <w:pPr>
        <w:spacing w:line="480" w:lineRule="auto"/>
        <w:ind w:firstLine="567"/>
        <w:jc w:val="both"/>
        <w:rPr>
          <w:rFonts w:ascii="Book Antiqua" w:hAnsi="Book Antiqua"/>
          <w:lang w:val="es-ES_tradnl"/>
        </w:rPr>
      </w:pPr>
      <w:r w:rsidRPr="00714D0A">
        <w:rPr>
          <w:rFonts w:ascii="Book Antiqua" w:hAnsi="Book Antiqua"/>
          <w:lang w:val="es-ES_tradnl"/>
        </w:rPr>
        <w:t>Sección 4.-</w:t>
      </w:r>
      <w:r w:rsidR="001A37A5" w:rsidRPr="00714D0A">
        <w:rPr>
          <w:rFonts w:ascii="Book Antiqua" w:hAnsi="Book Antiqua"/>
          <w:lang w:val="es-ES_tradnl"/>
        </w:rPr>
        <w:t xml:space="preserve">La Comisión rendirá a la Cámara de Representantes de Puerto Rico los informes parciales que estime necesarios o convenientes en los que incluyan sus </w:t>
      </w:r>
      <w:r w:rsidR="001A37A5" w:rsidRPr="00714D0A">
        <w:rPr>
          <w:rFonts w:ascii="Book Antiqua" w:hAnsi="Book Antiqua"/>
          <w:lang w:val="es-ES_tradnl"/>
        </w:rPr>
        <w:lastRenderedPageBreak/>
        <w:t xml:space="preserve">hallazgos, conclusiones y recomendaciones; asimismo, someterá un informe final, antes de que finalice </w:t>
      </w:r>
      <w:r w:rsidRPr="00714D0A">
        <w:rPr>
          <w:rFonts w:ascii="Book Antiqua" w:hAnsi="Book Antiqua"/>
          <w:lang w:val="es-ES_tradnl"/>
        </w:rPr>
        <w:t xml:space="preserve">la </w:t>
      </w:r>
      <w:r w:rsidR="00E774AF" w:rsidRPr="00714D0A">
        <w:rPr>
          <w:rFonts w:ascii="Book Antiqua" w:hAnsi="Book Antiqua"/>
          <w:lang w:val="es-ES_tradnl"/>
        </w:rPr>
        <w:t xml:space="preserve">Vigésima </w:t>
      </w:r>
      <w:r w:rsidRPr="00714D0A">
        <w:rPr>
          <w:rFonts w:ascii="Book Antiqua" w:hAnsi="Book Antiqua"/>
          <w:lang w:val="es-ES_tradnl"/>
        </w:rPr>
        <w:t xml:space="preserve">Asamblea Legislativa.   </w:t>
      </w:r>
    </w:p>
    <w:p w14:paraId="31EBBA22" w14:textId="27F93E9C" w:rsidR="00A22A39" w:rsidRPr="00714D0A" w:rsidRDefault="00A20194" w:rsidP="00A20194">
      <w:pPr>
        <w:spacing w:line="480" w:lineRule="auto"/>
        <w:ind w:firstLine="360"/>
        <w:jc w:val="both"/>
        <w:rPr>
          <w:rFonts w:ascii="Book Antiqua" w:hAnsi="Book Antiqua"/>
          <w:lang w:val="es-PR"/>
        </w:rPr>
      </w:pPr>
      <w:r w:rsidRPr="00714D0A">
        <w:rPr>
          <w:rFonts w:ascii="Book Antiqua" w:hAnsi="Book Antiqua"/>
          <w:lang w:val="es-ES_tradnl"/>
        </w:rPr>
        <w:t>Sección 5.-</w:t>
      </w:r>
      <w:r w:rsidR="00D66251" w:rsidRPr="00D66251">
        <w:rPr>
          <w:rFonts w:ascii="Book Antiqua" w:hAnsi="Book Antiqua"/>
          <w:lang w:val="es-ES_tradnl"/>
        </w:rPr>
        <w:t xml:space="preserve"> </w:t>
      </w:r>
      <w:bookmarkStart w:id="3" w:name="_Hlk192511522"/>
      <w:r w:rsidR="00D66251" w:rsidRPr="00D66251">
        <w:rPr>
          <w:rFonts w:ascii="Book Antiqua" w:hAnsi="Book Antiqua"/>
          <w:lang w:val="es-ES_tradnl"/>
        </w:rPr>
        <w:t>Esta Resolución comenzar</w:t>
      </w:r>
      <w:r w:rsidR="00134F0F">
        <w:rPr>
          <w:rFonts w:ascii="Book Antiqua" w:hAnsi="Book Antiqua"/>
          <w:lang w:val="es-ES_tradnl"/>
        </w:rPr>
        <w:t>á</w:t>
      </w:r>
      <w:r w:rsidR="00D66251" w:rsidRPr="00D66251">
        <w:rPr>
          <w:rFonts w:ascii="Book Antiqua" w:hAnsi="Book Antiqua"/>
          <w:lang w:val="es-ES_tradnl"/>
        </w:rPr>
        <w:t xml:space="preserve"> a regir inmediatamente después de su aprobación.</w:t>
      </w:r>
      <w:bookmarkEnd w:id="3"/>
    </w:p>
    <w:sectPr w:rsidR="00A22A39" w:rsidRPr="00714D0A" w:rsidSect="00A22A3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ED1F79" w14:textId="77777777" w:rsidR="002F27E7" w:rsidRDefault="002F27E7">
      <w:r>
        <w:separator/>
      </w:r>
    </w:p>
  </w:endnote>
  <w:endnote w:type="continuationSeparator" w:id="0">
    <w:p w14:paraId="3BB2E7C5" w14:textId="77777777" w:rsidR="002F27E7" w:rsidRDefault="002F27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auto"/>
    <w:pitch w:val="variable"/>
    <w:sig w:usb0="E00002FF" w:usb1="5000785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5E323" w14:textId="77777777" w:rsidR="003C55C0" w:rsidRDefault="003C55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90A30" w14:textId="77777777" w:rsidR="003C55C0" w:rsidRDefault="003C55C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051F9" w14:textId="77777777" w:rsidR="003C55C0" w:rsidRDefault="003C55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A7412D" w14:textId="77777777" w:rsidR="002F27E7" w:rsidRDefault="002F27E7">
      <w:r>
        <w:separator/>
      </w:r>
    </w:p>
  </w:footnote>
  <w:footnote w:type="continuationSeparator" w:id="0">
    <w:p w14:paraId="73856F81" w14:textId="77777777" w:rsidR="002F27E7" w:rsidRDefault="002F27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4507A5" w14:textId="2FDC40BA" w:rsidR="003C55C0" w:rsidRDefault="003C55C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2BFD0" w14:textId="2FABE15C"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7F1F27">
      <w:rPr>
        <w:rStyle w:val="PageNumber"/>
        <w:noProof/>
      </w:rPr>
      <w:t>4</w:t>
    </w:r>
    <w:r>
      <w:rPr>
        <w:rStyle w:val="PageNumber"/>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8FC9F" w14:textId="5E16E857" w:rsidR="003C55C0" w:rsidRDefault="003C55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633E"/>
    <w:multiLevelType w:val="hybridMultilevel"/>
    <w:tmpl w:val="FA6CB6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FD6E30"/>
    <w:multiLevelType w:val="hybridMultilevel"/>
    <w:tmpl w:val="7C4E4164"/>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48813ABC"/>
    <w:multiLevelType w:val="hybridMultilevel"/>
    <w:tmpl w:val="618251D6"/>
    <w:lvl w:ilvl="0" w:tplc="EEF60A74">
      <w:start w:val="5"/>
      <w:numFmt w:val="bullet"/>
      <w:lvlText w:val="•"/>
      <w:lvlJc w:val="left"/>
      <w:pPr>
        <w:ind w:left="1080" w:hanging="360"/>
      </w:pPr>
      <w:rPr>
        <w:rFonts w:ascii="Book Antiqua" w:eastAsia="Times New Roman"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7216064D"/>
    <w:multiLevelType w:val="hybridMultilevel"/>
    <w:tmpl w:val="E4DA3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605260176">
    <w:abstractNumId w:val="0"/>
  </w:num>
  <w:num w:numId="2" w16cid:durableId="1435320899">
    <w:abstractNumId w:val="1"/>
  </w:num>
  <w:num w:numId="3" w16cid:durableId="1708195">
    <w:abstractNumId w:val="3"/>
  </w:num>
  <w:num w:numId="4" w16cid:durableId="14663115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22A39"/>
    <w:rsid w:val="00020BBB"/>
    <w:rsid w:val="00056024"/>
    <w:rsid w:val="00061613"/>
    <w:rsid w:val="00074FC6"/>
    <w:rsid w:val="00095AE1"/>
    <w:rsid w:val="000A6B6C"/>
    <w:rsid w:val="000B0DBB"/>
    <w:rsid w:val="00111E71"/>
    <w:rsid w:val="00127C6A"/>
    <w:rsid w:val="00134F0F"/>
    <w:rsid w:val="001363FE"/>
    <w:rsid w:val="00162962"/>
    <w:rsid w:val="0017132B"/>
    <w:rsid w:val="001A37A5"/>
    <w:rsid w:val="001A76AD"/>
    <w:rsid w:val="001F11BC"/>
    <w:rsid w:val="001F4CA3"/>
    <w:rsid w:val="001F612A"/>
    <w:rsid w:val="00211396"/>
    <w:rsid w:val="00226AE6"/>
    <w:rsid w:val="00245B34"/>
    <w:rsid w:val="00263355"/>
    <w:rsid w:val="00273792"/>
    <w:rsid w:val="00274591"/>
    <w:rsid w:val="00293AB8"/>
    <w:rsid w:val="002D4AC8"/>
    <w:rsid w:val="002F27E7"/>
    <w:rsid w:val="00302CBD"/>
    <w:rsid w:val="00320D78"/>
    <w:rsid w:val="003302CE"/>
    <w:rsid w:val="00354230"/>
    <w:rsid w:val="003626A0"/>
    <w:rsid w:val="00380FE5"/>
    <w:rsid w:val="003924DD"/>
    <w:rsid w:val="00394FCB"/>
    <w:rsid w:val="003963F4"/>
    <w:rsid w:val="003B2DBB"/>
    <w:rsid w:val="003B5254"/>
    <w:rsid w:val="003B75A6"/>
    <w:rsid w:val="003C55C0"/>
    <w:rsid w:val="003E0E7A"/>
    <w:rsid w:val="003F7E2E"/>
    <w:rsid w:val="004061CA"/>
    <w:rsid w:val="00415689"/>
    <w:rsid w:val="00420EDD"/>
    <w:rsid w:val="00435A16"/>
    <w:rsid w:val="00437BD1"/>
    <w:rsid w:val="004440CB"/>
    <w:rsid w:val="004713D2"/>
    <w:rsid w:val="00491817"/>
    <w:rsid w:val="004E5AEE"/>
    <w:rsid w:val="005209E8"/>
    <w:rsid w:val="00521639"/>
    <w:rsid w:val="00532BB7"/>
    <w:rsid w:val="005332E4"/>
    <w:rsid w:val="0053550C"/>
    <w:rsid w:val="0054505E"/>
    <w:rsid w:val="005545D9"/>
    <w:rsid w:val="00555018"/>
    <w:rsid w:val="005723DC"/>
    <w:rsid w:val="00574670"/>
    <w:rsid w:val="00587B9D"/>
    <w:rsid w:val="005A07DB"/>
    <w:rsid w:val="005A69E2"/>
    <w:rsid w:val="006210DC"/>
    <w:rsid w:val="00621214"/>
    <w:rsid w:val="00625D2E"/>
    <w:rsid w:val="0064349D"/>
    <w:rsid w:val="00653EED"/>
    <w:rsid w:val="00685549"/>
    <w:rsid w:val="006B7365"/>
    <w:rsid w:val="006C2D81"/>
    <w:rsid w:val="006C7DF8"/>
    <w:rsid w:val="00710307"/>
    <w:rsid w:val="00714D0A"/>
    <w:rsid w:val="0072097D"/>
    <w:rsid w:val="00723209"/>
    <w:rsid w:val="00750FC8"/>
    <w:rsid w:val="007533D0"/>
    <w:rsid w:val="00755069"/>
    <w:rsid w:val="0077639B"/>
    <w:rsid w:val="0077793A"/>
    <w:rsid w:val="0078014A"/>
    <w:rsid w:val="007B0660"/>
    <w:rsid w:val="007B19F1"/>
    <w:rsid w:val="007C45C2"/>
    <w:rsid w:val="007D0A0C"/>
    <w:rsid w:val="007D1AA4"/>
    <w:rsid w:val="007E3868"/>
    <w:rsid w:val="007F1F27"/>
    <w:rsid w:val="00820C41"/>
    <w:rsid w:val="00836600"/>
    <w:rsid w:val="00850256"/>
    <w:rsid w:val="00866D69"/>
    <w:rsid w:val="008852EC"/>
    <w:rsid w:val="00901B71"/>
    <w:rsid w:val="0092422A"/>
    <w:rsid w:val="009337B9"/>
    <w:rsid w:val="0093686F"/>
    <w:rsid w:val="00942FD4"/>
    <w:rsid w:val="00951997"/>
    <w:rsid w:val="00990352"/>
    <w:rsid w:val="009A1832"/>
    <w:rsid w:val="009C2609"/>
    <w:rsid w:val="009C3063"/>
    <w:rsid w:val="009C7C47"/>
    <w:rsid w:val="00A03405"/>
    <w:rsid w:val="00A1528A"/>
    <w:rsid w:val="00A20194"/>
    <w:rsid w:val="00A22A39"/>
    <w:rsid w:val="00A33918"/>
    <w:rsid w:val="00A6491A"/>
    <w:rsid w:val="00A7629F"/>
    <w:rsid w:val="00AF0CEE"/>
    <w:rsid w:val="00B667AD"/>
    <w:rsid w:val="00B84C38"/>
    <w:rsid w:val="00B86C00"/>
    <w:rsid w:val="00B947F6"/>
    <w:rsid w:val="00BF16AA"/>
    <w:rsid w:val="00C1238A"/>
    <w:rsid w:val="00C354B8"/>
    <w:rsid w:val="00C52517"/>
    <w:rsid w:val="00C60921"/>
    <w:rsid w:val="00C62936"/>
    <w:rsid w:val="00C653F2"/>
    <w:rsid w:val="00C679E6"/>
    <w:rsid w:val="00C73121"/>
    <w:rsid w:val="00C73396"/>
    <w:rsid w:val="00C84368"/>
    <w:rsid w:val="00C908F9"/>
    <w:rsid w:val="00CA0917"/>
    <w:rsid w:val="00CA1099"/>
    <w:rsid w:val="00CD3BBF"/>
    <w:rsid w:val="00CD509C"/>
    <w:rsid w:val="00D03EE3"/>
    <w:rsid w:val="00D417C2"/>
    <w:rsid w:val="00D41F2A"/>
    <w:rsid w:val="00D60936"/>
    <w:rsid w:val="00D66251"/>
    <w:rsid w:val="00D709EB"/>
    <w:rsid w:val="00D74714"/>
    <w:rsid w:val="00D82F3F"/>
    <w:rsid w:val="00D921C6"/>
    <w:rsid w:val="00D958C2"/>
    <w:rsid w:val="00D96541"/>
    <w:rsid w:val="00DA54E2"/>
    <w:rsid w:val="00DD36AD"/>
    <w:rsid w:val="00E04AB5"/>
    <w:rsid w:val="00E426FC"/>
    <w:rsid w:val="00E50EEA"/>
    <w:rsid w:val="00E52F58"/>
    <w:rsid w:val="00E774AF"/>
    <w:rsid w:val="00E83F5A"/>
    <w:rsid w:val="00EA2E95"/>
    <w:rsid w:val="00EC26AA"/>
    <w:rsid w:val="00EC63E6"/>
    <w:rsid w:val="00ED7A53"/>
    <w:rsid w:val="00EE3FF4"/>
    <w:rsid w:val="00EE4273"/>
    <w:rsid w:val="00F02004"/>
    <w:rsid w:val="00F03E6B"/>
    <w:rsid w:val="00F042CB"/>
    <w:rsid w:val="00F347CB"/>
    <w:rsid w:val="00F37825"/>
    <w:rsid w:val="00F44DC8"/>
    <w:rsid w:val="00F55D7D"/>
    <w:rsid w:val="00F60A20"/>
    <w:rsid w:val="00FA2B15"/>
    <w:rsid w:val="00FC0A95"/>
    <w:rsid w:val="00FC1E1C"/>
    <w:rsid w:val="00FC3D9C"/>
    <w:rsid w:val="00FD58D8"/>
    <w:rsid w:val="00FF0153"/>
    <w:rsid w:val="00FF023B"/>
    <w:rsid w:val="00FF4DD7"/>
    <w:rsid w:val="00FF6BD2"/>
    <w:rsid w:val="00FF7E5D"/>
    <w:rsid w:val="278613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286FE6"/>
  <w15:chartTrackingRefBased/>
  <w15:docId w15:val="{9D3A69C3-039E-417E-9901-E372D3BBD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E774AF"/>
    <w:pPr>
      <w:ind w:left="720"/>
      <w:contextualSpacing/>
    </w:pPr>
  </w:style>
  <w:style w:type="paragraph" w:styleId="FootnoteText">
    <w:name w:val="footnote text"/>
    <w:basedOn w:val="Normal"/>
    <w:link w:val="FootnoteTextChar"/>
    <w:uiPriority w:val="99"/>
    <w:semiHidden/>
    <w:unhideWhenUsed/>
    <w:rsid w:val="00C73121"/>
    <w:rPr>
      <w:sz w:val="20"/>
    </w:rPr>
  </w:style>
  <w:style w:type="character" w:customStyle="1" w:styleId="FootnoteTextChar">
    <w:name w:val="Footnote Text Char"/>
    <w:basedOn w:val="DefaultParagraphFont"/>
    <w:link w:val="FootnoteText"/>
    <w:uiPriority w:val="99"/>
    <w:semiHidden/>
    <w:rsid w:val="00C73121"/>
  </w:style>
  <w:style w:type="character" w:styleId="FootnoteReference">
    <w:name w:val="footnote reference"/>
    <w:basedOn w:val="DefaultParagraphFont"/>
    <w:uiPriority w:val="99"/>
    <w:semiHidden/>
    <w:unhideWhenUsed/>
    <w:rsid w:val="00C7312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0E120D4C-63BD-417E-A688-C6B33E28FB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889</Words>
  <Characters>5071</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asesora - IT</vt:lpstr>
    </vt:vector>
  </TitlesOfParts>
  <Company/>
  <LinksUpToDate>false</LinksUpToDate>
  <CharactersWithSpaces>5949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Kristal Rivera Sanchez</cp:lastModifiedBy>
  <cp:revision>7</cp:revision>
  <cp:lastPrinted>2025-03-10T19:04:00Z</cp:lastPrinted>
  <dcterms:created xsi:type="dcterms:W3CDTF">2025-01-13T15:18:00Z</dcterms:created>
  <dcterms:modified xsi:type="dcterms:W3CDTF">2025-03-10T19:10:00Z</dcterms:modified>
</cp:coreProperties>
</file>