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Default="00A20194" w:rsidP="00B37EDA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B37EDA" w:rsidRDefault="00A22A39" w:rsidP="00B37EDA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767AD6AE" w:rsidR="00A22A39" w:rsidRDefault="002F7017" w:rsidP="002F7017">
      <w:pPr>
        <w:pStyle w:val="Title2"/>
        <w:tabs>
          <w:tab w:val="clear" w:pos="7776"/>
          <w:tab w:val="clear" w:pos="7848"/>
        </w:tabs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20ma. </w:t>
      </w:r>
      <w:r w:rsidR="3D1DBD34" w:rsidRPr="3D1DBD34">
        <w:rPr>
          <w:rFonts w:ascii="Book Antiqua" w:hAnsi="Book Antiqua"/>
          <w:lang w:val="es-ES"/>
        </w:rPr>
        <w:t>Asamblea</w:t>
      </w:r>
      <w:proofErr w:type="gramStart"/>
      <w:r w:rsidR="00E774AF" w:rsidRPr="0091053B">
        <w:rPr>
          <w:lang w:val="es-ES"/>
        </w:rPr>
        <w:tab/>
      </w:r>
      <w:r>
        <w:rPr>
          <w:lang w:val="es-ES"/>
        </w:rPr>
        <w:t xml:space="preserve">  </w:t>
      </w:r>
      <w:r>
        <w:rPr>
          <w:lang w:val="es-ES"/>
        </w:rPr>
        <w:tab/>
      </w:r>
      <w:proofErr w:type="gramEnd"/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 xml:space="preserve"> </w:t>
      </w:r>
      <w:r>
        <w:rPr>
          <w:lang w:val="es-ES"/>
        </w:rPr>
        <w:tab/>
      </w:r>
      <w:r>
        <w:rPr>
          <w:rFonts w:ascii="Book Antiqua" w:hAnsi="Book Antiqua"/>
          <w:lang w:val="es-ES"/>
        </w:rPr>
        <w:t xml:space="preserve">1ra. </w:t>
      </w:r>
      <w:r w:rsidR="3D1DBD34" w:rsidRPr="3D1DBD34">
        <w:rPr>
          <w:rFonts w:ascii="Book Antiqua" w:hAnsi="Book Antiqua"/>
          <w:lang w:val="es-ES"/>
        </w:rPr>
        <w:t>Sesión</w:t>
      </w:r>
    </w:p>
    <w:p w14:paraId="6EFCC02E" w14:textId="618AC400" w:rsidR="00A22A39" w:rsidRDefault="00A22A39" w:rsidP="002F7017">
      <w:pPr>
        <w:pStyle w:val="Title2"/>
        <w:tabs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Legislativa</w:t>
      </w:r>
      <w:r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 xml:space="preserve">      </w:t>
      </w:r>
      <w:r w:rsidR="002F7017"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ab/>
      </w:r>
      <w:r w:rsidR="002F7017">
        <w:rPr>
          <w:rFonts w:ascii="Book Antiqua" w:hAnsi="Book Antiqua"/>
          <w:lang w:val="es-ES_tradnl"/>
        </w:rPr>
        <w:tab/>
        <w:t xml:space="preserve">                    </w:t>
      </w:r>
      <w:r>
        <w:rPr>
          <w:rFonts w:ascii="Book Antiqua" w:hAnsi="Book Antiqua"/>
          <w:lang w:val="es-ES_tradnl"/>
        </w:rPr>
        <w:t>Ordinaria</w:t>
      </w:r>
    </w:p>
    <w:p w14:paraId="71659C38" w14:textId="77777777" w:rsidR="00A22A39" w:rsidRDefault="00A22A39" w:rsidP="00B37EDA">
      <w:pPr>
        <w:rPr>
          <w:lang w:val="es-ES_tradnl"/>
        </w:rPr>
      </w:pPr>
    </w:p>
    <w:p w14:paraId="622705C1" w14:textId="77777777" w:rsidR="00A22A39" w:rsidRDefault="00A22A39" w:rsidP="00B37ED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B37EDA" w:rsidRDefault="00A22A39" w:rsidP="00B37EDA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4A933669" w14:textId="2B5821B1" w:rsidR="00A22A39" w:rsidRDefault="00A22A39" w:rsidP="00B37ED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91053B">
        <w:rPr>
          <w:rFonts w:ascii="Book Antiqua" w:hAnsi="Book Antiqua"/>
          <w:b/>
          <w:sz w:val="52"/>
          <w:lang w:val="es-ES_tradnl"/>
        </w:rPr>
        <w:t>39</w:t>
      </w:r>
    </w:p>
    <w:p w14:paraId="72C98723" w14:textId="77777777" w:rsidR="00B37EDA" w:rsidRPr="00C45477" w:rsidRDefault="00B37EDA" w:rsidP="00B37ED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72A4651" w:rsidR="00A22A39" w:rsidRDefault="0091053B" w:rsidP="00B37ED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6EF9D17C" w14:textId="77777777" w:rsidR="00B37EDA" w:rsidRDefault="00B37EDA" w:rsidP="00B37EDA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B37EDA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23E3B3BD" w14:textId="77777777" w:rsidR="00B37EDA" w:rsidRDefault="00B37EDA" w:rsidP="00B37EDA">
      <w:pPr>
        <w:jc w:val="center"/>
        <w:rPr>
          <w:rFonts w:ascii="Book Antiqua" w:hAnsi="Book Antiqua"/>
          <w:lang w:val="es-ES_tradnl"/>
        </w:rPr>
      </w:pPr>
    </w:p>
    <w:p w14:paraId="03F04B76" w14:textId="36A9F812" w:rsidR="00A22A39" w:rsidRDefault="00A22A39" w:rsidP="00B37ED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B37EDA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B37EDA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B37EDA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B37EDA">
      <w:pPr>
        <w:jc w:val="both"/>
        <w:rPr>
          <w:rFonts w:ascii="Book Antiqua" w:hAnsi="Book Antiqua"/>
          <w:lang w:val="es-ES_tradnl"/>
        </w:rPr>
      </w:pPr>
    </w:p>
    <w:p w14:paraId="04C26A61" w14:textId="257A618A" w:rsidR="00A22A39" w:rsidRDefault="20C99C84" w:rsidP="002F7017">
      <w:pPr>
        <w:ind w:left="567" w:hanging="567"/>
        <w:jc w:val="both"/>
        <w:rPr>
          <w:rFonts w:ascii="Book Antiqua" w:hAnsi="Book Antiqua"/>
          <w:lang w:val="es-ES"/>
        </w:rPr>
      </w:pPr>
      <w:r w:rsidRPr="20C99C84">
        <w:rPr>
          <w:rFonts w:ascii="Book Antiqua" w:hAnsi="Book Antiqua"/>
          <w:lang w:val="es-ES"/>
        </w:rPr>
        <w:t>Para</w:t>
      </w:r>
      <w:r w:rsidRPr="20C99C84">
        <w:rPr>
          <w:lang w:val="es-PR"/>
        </w:rPr>
        <w:t xml:space="preserve"> </w:t>
      </w:r>
      <w:r w:rsidRPr="20C99C84">
        <w:rPr>
          <w:rFonts w:ascii="Book Antiqua" w:hAnsi="Book Antiqua"/>
          <w:lang w:val="es-ES"/>
        </w:rPr>
        <w:t>ordenar a la</w:t>
      </w:r>
      <w:r w:rsidRPr="20C99C84">
        <w:rPr>
          <w:rFonts w:ascii="Book Antiqua" w:hAnsi="Book Antiqua"/>
          <w:lang w:val="es-PR"/>
        </w:rPr>
        <w:t xml:space="preserve"> Comisión de </w:t>
      </w:r>
      <w:r w:rsidRPr="20C99C84">
        <w:rPr>
          <w:rFonts w:ascii="Book Antiqua" w:hAnsi="Book Antiqua" w:cs="Arial"/>
          <w:lang w:val="es-PR"/>
        </w:rPr>
        <w:t xml:space="preserve">Hacienda </w:t>
      </w:r>
      <w:r w:rsidRPr="20C99C84">
        <w:rPr>
          <w:rFonts w:ascii="Book Antiqua" w:hAnsi="Book Antiqua"/>
          <w:lang w:val="es-PR"/>
        </w:rPr>
        <w:t xml:space="preserve">de la Cámara de Representantes de Puerto Rico, realizar una investigación </w:t>
      </w:r>
      <w:r w:rsidRPr="20C99C84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todo asunto relacionado con la situación fiscal del Gobierno de Puerto Rico, las recaudaciones del Fondo General y las de los fondos especiales, el estimado de las recaudaciones e ingresos probables y el financiamiento mediante la contratación de empréstitos; con los estimados de ingresos y de las inversiones y desembolsos de las corporaciones públicas de legislación que liberalice o imponga contribuciones de cualquier tipo; con la deuda pública del Gobierno de Puerto Rico y de las corporaciones públicas, así como las condiciones de pago para los empréstitos cuya contratación se recomienda; con la recaudación, rentas, custodia, depósito y contabilidad de los fondos públicos; con la </w:t>
      </w:r>
      <w:proofErr w:type="spellStart"/>
      <w:r w:rsidRPr="20C99C84">
        <w:rPr>
          <w:rFonts w:ascii="Book Antiqua" w:eastAsia="Book Antiqua" w:hAnsi="Book Antiqua" w:cs="Book Antiqua"/>
          <w:color w:val="000000" w:themeColor="text1"/>
          <w:lang w:val="es-PR"/>
        </w:rPr>
        <w:t>preintervención</w:t>
      </w:r>
      <w:proofErr w:type="spellEnd"/>
      <w:r w:rsidRPr="20C99C84">
        <w:rPr>
          <w:rFonts w:ascii="Book Antiqua" w:eastAsia="Book Antiqua" w:hAnsi="Book Antiqua" w:cs="Book Antiqua"/>
          <w:color w:val="000000" w:themeColor="text1"/>
          <w:lang w:val="es-PR"/>
        </w:rPr>
        <w:t xml:space="preserve"> y el uso de los fondos públicos de acuerdo a los fines para los que se autorizaron; con el estudio y la evaluación del Presupuesto General; con las peticiones presupuestarias recomendadas por el Gobernador para los departamentos, corporaciones públicas, agencias y demás instrumentalidades públicas, tomando en consideración todos los ingresos y recursos del Estado, como los de la entidad evaluada, incluyendo fondos federales, fondos especiales y donaciones, así como cualquier otro ingreso.</w:t>
      </w:r>
    </w:p>
    <w:p w14:paraId="3177B3DA" w14:textId="77777777" w:rsidR="00A22A39" w:rsidRPr="00A22A39" w:rsidRDefault="00A22A39" w:rsidP="00B37EDA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B37EDA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22036082" w14:textId="77777777" w:rsidR="00B37EDA" w:rsidRDefault="00B37EDA" w:rsidP="00B37EDA">
      <w:pPr>
        <w:ind w:firstLine="360"/>
        <w:jc w:val="center"/>
        <w:rPr>
          <w:rFonts w:ascii="Book Antiqua" w:hAnsi="Book Antiqua"/>
          <w:lang w:val="es-ES_tradnl"/>
        </w:rPr>
      </w:pPr>
    </w:p>
    <w:p w14:paraId="08D4F10E" w14:textId="77777777" w:rsidR="00DF4331" w:rsidRDefault="008F409C" w:rsidP="002F7017">
      <w:pPr>
        <w:ind w:firstLine="567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3C2A1587" w14:textId="77777777" w:rsidR="00DF4331" w:rsidRDefault="00DF4331" w:rsidP="002F7017">
      <w:pPr>
        <w:ind w:firstLine="567"/>
        <w:jc w:val="both"/>
        <w:rPr>
          <w:rFonts w:ascii="Book Antiqua" w:hAnsi="Book Antiqua"/>
          <w:lang w:val="es-PR"/>
        </w:rPr>
      </w:pPr>
      <w:r w:rsidRPr="00DF4331">
        <w:rPr>
          <w:rFonts w:ascii="Book Antiqua" w:hAnsi="Book Antiqua"/>
          <w:lang w:val="es-PR"/>
        </w:rPr>
        <w:lastRenderedPageBreak/>
        <w:t>Puerto Rico ha atravesado décadas de desafíos fiscales y competitivos que han afectado tanto su desarrollo económico como su atractivo para la inversión y calidad de vida. Por muchos años, nuestro panorama fiscal ha estado marcado por políticas ineficientes y sistemas burocráticos que dificultan el crecimiento sostenible. Hoy más que nunca, es vital replantear el modelo contributivo y de finanzas públicas para transformar a Puerto Rico en un lugar atractivo para vivir y para la inversión y con un ambiente propenso para el establecimiento de negocios y desarrollo económico.</w:t>
      </w:r>
    </w:p>
    <w:p w14:paraId="13A24DFB" w14:textId="77777777" w:rsidR="00B37EDA" w:rsidRPr="00DF4331" w:rsidRDefault="00B37EDA" w:rsidP="002F7017">
      <w:pPr>
        <w:ind w:firstLine="567"/>
        <w:jc w:val="both"/>
        <w:rPr>
          <w:rFonts w:ascii="Book Antiqua" w:hAnsi="Book Antiqua"/>
          <w:lang w:val="es-PR"/>
        </w:rPr>
      </w:pPr>
    </w:p>
    <w:p w14:paraId="29E26FCB" w14:textId="629E578A" w:rsidR="001A76AD" w:rsidRDefault="00DF4331" w:rsidP="002F7017">
      <w:pPr>
        <w:ind w:firstLine="567"/>
        <w:jc w:val="both"/>
        <w:rPr>
          <w:rFonts w:ascii="Book Antiqua" w:hAnsi="Book Antiqua"/>
          <w:lang w:val="es-PR"/>
        </w:rPr>
      </w:pPr>
      <w:r w:rsidRPr="00DF4331">
        <w:rPr>
          <w:rFonts w:ascii="Book Antiqua" w:hAnsi="Book Antiqua"/>
          <w:lang w:val="es-PR"/>
        </w:rPr>
        <w:t>Impera la necesidad de implementar un</w:t>
      </w:r>
      <w:r>
        <w:rPr>
          <w:rFonts w:ascii="Book Antiqua" w:hAnsi="Book Antiqua"/>
          <w:lang w:val="es-PR"/>
        </w:rPr>
        <w:t xml:space="preserve"> sistema</w:t>
      </w:r>
      <w:r w:rsidRPr="00DF4331">
        <w:rPr>
          <w:rFonts w:ascii="Book Antiqua" w:hAnsi="Book Antiqua"/>
          <w:lang w:val="es-PR"/>
        </w:rPr>
        <w:t xml:space="preserve"> que no solo simplifique y modernice nuestros procesos fiscales, sino que también fomente un entorno de apertura económica centrado en nuestros empresarios locales y la justicia social. Esta base es esencial para promover un desarrollo económico sostenible y la libertad económica, haciendo que Puerto Rico se convierta en un lugar próspero para su ciudadanía y para la inversión local y extranjera.</w:t>
      </w:r>
      <w:bookmarkStart w:id="0" w:name="_Hlk184305765"/>
    </w:p>
    <w:p w14:paraId="27CAC515" w14:textId="77777777" w:rsidR="00B37EDA" w:rsidRDefault="00B37EDA" w:rsidP="002F7017">
      <w:pPr>
        <w:ind w:firstLine="567"/>
        <w:jc w:val="both"/>
        <w:rPr>
          <w:rFonts w:ascii="Book Antiqua" w:hAnsi="Book Antiqua"/>
          <w:lang w:val="es-PR"/>
        </w:rPr>
      </w:pPr>
    </w:p>
    <w:p w14:paraId="313916A0" w14:textId="0483BD29" w:rsidR="00DF4331" w:rsidRDefault="00DF4331" w:rsidP="002F7017">
      <w:pPr>
        <w:ind w:firstLine="567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Esta Cámara de Representantes de Puerto Rico establece como prioridad </w:t>
      </w:r>
      <w:r w:rsidRPr="00DF4331">
        <w:rPr>
          <w:rFonts w:ascii="Book Antiqua" w:hAnsi="Book Antiqua"/>
          <w:lang w:val="es-PR"/>
        </w:rPr>
        <w:t>mantener un presupuesto balanceado, a la vez que implementamos reformas estructurales que incrementen la eficiencia en los recaudos y promuevan una gestión fiscal responsable.</w:t>
      </w:r>
    </w:p>
    <w:p w14:paraId="45764576" w14:textId="77777777" w:rsidR="00B37EDA" w:rsidRDefault="00B37EDA" w:rsidP="002F7017">
      <w:pPr>
        <w:ind w:firstLine="567"/>
        <w:jc w:val="both"/>
        <w:rPr>
          <w:rFonts w:ascii="Book Antiqua" w:hAnsi="Book Antiqua"/>
          <w:lang w:val="es-PR"/>
        </w:rPr>
      </w:pPr>
    </w:p>
    <w:p w14:paraId="38009DF9" w14:textId="131BA01D" w:rsidR="00DF4331" w:rsidRPr="00903E28" w:rsidRDefault="3D1DBD34" w:rsidP="002F7017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r w:rsidRPr="3D1DBD34">
        <w:rPr>
          <w:rFonts w:ascii="Book Antiqua" w:hAnsi="Book Antiqua" w:cs="Helvetica"/>
          <w:lang w:val="es-PR"/>
        </w:rPr>
        <w:t>Estamos en un momento crucial en el que es imprescindible darle un giro en la dirección correcta a la forma en que el Estado responsablemente debe responder a sus constituyentes.</w:t>
      </w:r>
      <w:r w:rsidRPr="3D1DBD34">
        <w:rPr>
          <w:rFonts w:ascii="Book Antiqua" w:hAnsi="Book Antiqua"/>
          <w:lang w:val="es-PR"/>
        </w:rPr>
        <w:t xml:space="preserve"> 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las tres ramas de gobierno.</w:t>
      </w:r>
    </w:p>
    <w:bookmarkEnd w:id="0"/>
    <w:p w14:paraId="43D3E6B8" w14:textId="266B4077" w:rsidR="00A22A39" w:rsidRPr="00A22A39" w:rsidRDefault="00E774AF" w:rsidP="00B37EDA">
      <w:pPr>
        <w:ind w:firstLine="360"/>
        <w:jc w:val="both"/>
        <w:rPr>
          <w:rFonts w:ascii="Book Antiqua" w:hAnsi="Book Antiqua"/>
          <w:lang w:val="es-PR"/>
        </w:rPr>
      </w:pPr>
      <w:r w:rsidRPr="00E774AF">
        <w:rPr>
          <w:rFonts w:ascii="Book Antiqua" w:hAnsi="Book Antiqua"/>
          <w:lang w:val="es-PR"/>
        </w:rPr>
        <w:t xml:space="preserve"> </w:t>
      </w:r>
      <w:r w:rsidR="00F44DC8" w:rsidRPr="00F44DC8">
        <w:rPr>
          <w:rFonts w:ascii="Book Antiqua" w:hAnsi="Book Antiqua"/>
          <w:lang w:val="es-PR"/>
        </w:rPr>
        <w:t xml:space="preserve">  </w:t>
      </w:r>
      <w:r w:rsidR="00A22A39" w:rsidRPr="00A22A39">
        <w:rPr>
          <w:rFonts w:ascii="Book Antiqua" w:hAnsi="Book Antiqua"/>
          <w:lang w:val="es-PR"/>
        </w:rPr>
        <w:t xml:space="preserve">  </w:t>
      </w:r>
    </w:p>
    <w:p w14:paraId="187C037F" w14:textId="2AB6C7A2" w:rsidR="3D1DBD34" w:rsidRDefault="3D1DBD34" w:rsidP="00B37EDA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0B1DB088" w:rsidR="008F409C" w:rsidRPr="00903E28" w:rsidRDefault="3C7C7473" w:rsidP="002F701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3C7C7473">
        <w:rPr>
          <w:rFonts w:ascii="Book Antiqua" w:hAnsi="Book Antiqua"/>
          <w:lang w:val="es-ES"/>
        </w:rPr>
        <w:t>Sección 1.</w:t>
      </w:r>
      <w:r w:rsidR="002F7017">
        <w:rPr>
          <w:rFonts w:ascii="Book Antiqua" w:hAnsi="Book Antiqua"/>
          <w:lang w:val="es-ES"/>
        </w:rPr>
        <w:t>-</w:t>
      </w:r>
      <w:r w:rsidRPr="3C7C7473">
        <w:rPr>
          <w:rFonts w:ascii="Book Antiqua" w:hAnsi="Book Antiqua"/>
          <w:lang w:val="es-PR"/>
        </w:rPr>
        <w:t xml:space="preserve">Ordenar a la Comisión de </w:t>
      </w:r>
      <w:r w:rsidRPr="3C7C7473">
        <w:rPr>
          <w:rFonts w:ascii="Book Antiqua" w:hAnsi="Book Antiqua" w:cs="Arial"/>
          <w:lang w:val="es-PR"/>
        </w:rPr>
        <w:t>Hacienda</w:t>
      </w:r>
      <w:r w:rsidRPr="3C7C7473">
        <w:rPr>
          <w:rFonts w:ascii="Book Antiqua" w:hAnsi="Book Antiqua"/>
          <w:lang w:val="es-PR"/>
        </w:rPr>
        <w:t xml:space="preserve"> realizar una investigación 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 xml:space="preserve">sobre todo asunto relacionado con la situación fiscal del Gobierno de Puerto Rico, las recaudaciones del Fondo General y las de los fondos especiales, el estimado de las recaudaciones e ingresos probables y el financiamiento mediante la contratación de empréstitos; con los estimados de ingresos y de las inversiones y desembolsos de las corporaciones públicas de legislación que liberalice o imponga contribuciones de cualquier tipo; con la deuda pública del Gobierno de Puerto Rico y de las corporaciones públicas, así como las condiciones de pago para los empréstitos cuya contratación se recomienda; con la </w:t>
      </w:r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recaudación, rentas, custodia, depósito y contabilidad de los fondos públicos; con la </w:t>
      </w:r>
      <w:proofErr w:type="spellStart"/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>preintervención</w:t>
      </w:r>
      <w:proofErr w:type="spellEnd"/>
      <w:r w:rsidRPr="3C7C7473">
        <w:rPr>
          <w:rFonts w:ascii="Book Antiqua" w:eastAsia="Book Antiqua" w:hAnsi="Book Antiqua" w:cs="Book Antiqua"/>
          <w:color w:val="000000" w:themeColor="text1"/>
          <w:lang w:val="es-PR"/>
        </w:rPr>
        <w:t xml:space="preserve"> y el uso de los fondos públicos de acuerdo a los fines para los que se autorizaron; con el estudio y la evaluación del Presupuesto General; con las peticiones presupuestarias recomendadas por el Gobernador para los departamentos, corporaciones públicas, agencias y demás instrumentalidades públicas, tomando en consideración todos los ingresos y recursos del Estado, como los de la entidad evaluada, incluyendo fondos federales, fondos especiales y donaciones, así como cualquier otro ingreso.</w:t>
      </w:r>
    </w:p>
    <w:p w14:paraId="7B10F0F7" w14:textId="14AFCCD4" w:rsidR="00A20194" w:rsidRPr="00A20194" w:rsidRDefault="00A22A39" w:rsidP="002F701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>Sección 2.-</w:t>
      </w:r>
      <w:r w:rsidR="00A20194" w:rsidRPr="00A20194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>
        <w:rPr>
          <w:rFonts w:ascii="Book Antiqua" w:hAnsi="Book Antiqua"/>
          <w:lang w:val="es-ES_tradnl"/>
        </w:rPr>
        <w:t xml:space="preserve">, organizaciones con o sin fines de </w:t>
      </w:r>
      <w:r w:rsidR="007D0A0C">
        <w:rPr>
          <w:rFonts w:ascii="Book Antiqua" w:hAnsi="Book Antiqua"/>
          <w:lang w:val="es-ES_tradnl"/>
        </w:rPr>
        <w:t xml:space="preserve">lucro, </w:t>
      </w:r>
      <w:r w:rsidR="007D0A0C" w:rsidRPr="00A20194">
        <w:rPr>
          <w:rFonts w:ascii="Book Antiqua" w:hAnsi="Book Antiqua"/>
          <w:lang w:val="es-ES_tradnl"/>
        </w:rPr>
        <w:t>que</w:t>
      </w:r>
      <w:r w:rsidR="00A20194" w:rsidRPr="00A20194">
        <w:rPr>
          <w:rFonts w:ascii="Book Antiqua" w:hAnsi="Book Antiqua"/>
          <w:lang w:val="es-ES_tradnl"/>
        </w:rPr>
        <w:t xml:space="preserve"> haya tenido o tenga cualquier clase de relación o conexión en los asuntos en los asuntos especificados en la Sección 1 de esta Resolución.  </w:t>
      </w:r>
    </w:p>
    <w:p w14:paraId="53F92938" w14:textId="77777777" w:rsidR="00A20194" w:rsidRPr="00A20194" w:rsidRDefault="00A20194" w:rsidP="002F701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39642DF4" w:rsidR="00A20194" w:rsidRPr="00A20194" w:rsidRDefault="00A20194" w:rsidP="002F7017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9C2609" w:rsidRDefault="00A20194" w:rsidP="002F7017">
      <w:pPr>
        <w:spacing w:line="480" w:lineRule="auto"/>
        <w:ind w:firstLine="567"/>
        <w:jc w:val="both"/>
        <w:rPr>
          <w:rFonts w:ascii="Book Antiqua" w:hAnsi="Book Antiqua"/>
          <w:lang w:val="es-PR"/>
        </w:rPr>
      </w:pPr>
      <w:r w:rsidRPr="00A20194">
        <w:rPr>
          <w:rFonts w:ascii="Book Antiqua" w:hAnsi="Book Antiqua"/>
          <w:lang w:val="es-ES_tradnl"/>
        </w:rPr>
        <w:lastRenderedPageBreak/>
        <w:t>Sección 5.-Esta Resolución tendrá vigencia al momento de su aprobación.</w:t>
      </w:r>
    </w:p>
    <w:sectPr w:rsidR="00A22A39" w:rsidRPr="009C260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0159B" w14:textId="77777777" w:rsidR="00A22A39" w:rsidRDefault="00A22A39">
      <w:r>
        <w:separator/>
      </w:r>
    </w:p>
  </w:endnote>
  <w:endnote w:type="continuationSeparator" w:id="0">
    <w:p w14:paraId="64B0669E" w14:textId="77777777" w:rsidR="00A22A39" w:rsidRDefault="00A22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25E323" w14:textId="77777777" w:rsidR="003C55C0" w:rsidRDefault="003C55C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90A30" w14:textId="77777777" w:rsidR="003C55C0" w:rsidRDefault="003C55C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051F9" w14:textId="77777777" w:rsidR="003C55C0" w:rsidRDefault="003C55C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507761" w14:textId="77777777" w:rsidR="00A22A39" w:rsidRDefault="00A22A39">
      <w:r>
        <w:separator/>
      </w:r>
    </w:p>
  </w:footnote>
  <w:footnote w:type="continuationSeparator" w:id="0">
    <w:p w14:paraId="462AC90B" w14:textId="77777777" w:rsidR="00A22A39" w:rsidRDefault="00A22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507A5" w14:textId="2FDC40BA" w:rsidR="003C55C0" w:rsidRDefault="003C55C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F042CB" w:rsidRDefault="00F042CB">
    <w:pPr>
      <w:pStyle w:val="Encabezado"/>
      <w:jc w:val="center"/>
    </w:pP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 w:rsidR="007F1F27">
      <w:rPr>
        <w:rStyle w:val="Nmerodepgina"/>
        <w:noProof/>
      </w:rPr>
      <w:t>4</w:t>
    </w:r>
    <w:r>
      <w:rPr>
        <w:rStyle w:val="Nmerodepgina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5E16E857" w:rsidR="003C55C0" w:rsidRDefault="003C55C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05260176">
    <w:abstractNumId w:val="0"/>
  </w:num>
  <w:num w:numId="2" w16cid:durableId="1435320899">
    <w:abstractNumId w:val="1"/>
  </w:num>
  <w:num w:numId="3" w16cid:durableId="1708195">
    <w:abstractNumId w:val="3"/>
  </w:num>
  <w:num w:numId="4" w16cid:durableId="14663115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111E71"/>
    <w:rsid w:val="00127C6A"/>
    <w:rsid w:val="001363FE"/>
    <w:rsid w:val="00162962"/>
    <w:rsid w:val="0017132B"/>
    <w:rsid w:val="001A37A5"/>
    <w:rsid w:val="001A76AD"/>
    <w:rsid w:val="001F4CA3"/>
    <w:rsid w:val="001F612A"/>
    <w:rsid w:val="00211396"/>
    <w:rsid w:val="00226AE6"/>
    <w:rsid w:val="00245B34"/>
    <w:rsid w:val="00263355"/>
    <w:rsid w:val="00273792"/>
    <w:rsid w:val="00286ADF"/>
    <w:rsid w:val="002D4AC8"/>
    <w:rsid w:val="002F7017"/>
    <w:rsid w:val="00320D78"/>
    <w:rsid w:val="00354230"/>
    <w:rsid w:val="00376DD6"/>
    <w:rsid w:val="00380FE5"/>
    <w:rsid w:val="003924DD"/>
    <w:rsid w:val="00394FCB"/>
    <w:rsid w:val="003963F4"/>
    <w:rsid w:val="003B5254"/>
    <w:rsid w:val="003B75A6"/>
    <w:rsid w:val="003C55C0"/>
    <w:rsid w:val="004061CA"/>
    <w:rsid w:val="00415689"/>
    <w:rsid w:val="004440CB"/>
    <w:rsid w:val="004713D2"/>
    <w:rsid w:val="005133B3"/>
    <w:rsid w:val="00521639"/>
    <w:rsid w:val="00532BB7"/>
    <w:rsid w:val="005332E4"/>
    <w:rsid w:val="0053550C"/>
    <w:rsid w:val="0054505E"/>
    <w:rsid w:val="005545D9"/>
    <w:rsid w:val="00555018"/>
    <w:rsid w:val="005723DC"/>
    <w:rsid w:val="00587B9D"/>
    <w:rsid w:val="006210DC"/>
    <w:rsid w:val="0064349D"/>
    <w:rsid w:val="00653EED"/>
    <w:rsid w:val="00657292"/>
    <w:rsid w:val="00685549"/>
    <w:rsid w:val="006B7365"/>
    <w:rsid w:val="006C2D81"/>
    <w:rsid w:val="006C7DF8"/>
    <w:rsid w:val="0072097D"/>
    <w:rsid w:val="00750FC8"/>
    <w:rsid w:val="007533D0"/>
    <w:rsid w:val="00755069"/>
    <w:rsid w:val="0077639B"/>
    <w:rsid w:val="0078014A"/>
    <w:rsid w:val="007B0660"/>
    <w:rsid w:val="007C45C2"/>
    <w:rsid w:val="007D0A0C"/>
    <w:rsid w:val="007E3868"/>
    <w:rsid w:val="007F1F27"/>
    <w:rsid w:val="00820C41"/>
    <w:rsid w:val="00850256"/>
    <w:rsid w:val="008F409C"/>
    <w:rsid w:val="0091053B"/>
    <w:rsid w:val="0093686F"/>
    <w:rsid w:val="00942FD4"/>
    <w:rsid w:val="00951997"/>
    <w:rsid w:val="00990352"/>
    <w:rsid w:val="009C2609"/>
    <w:rsid w:val="00A03405"/>
    <w:rsid w:val="00A1528A"/>
    <w:rsid w:val="00A20194"/>
    <w:rsid w:val="00A22A39"/>
    <w:rsid w:val="00A33918"/>
    <w:rsid w:val="00A7629F"/>
    <w:rsid w:val="00AF0CEE"/>
    <w:rsid w:val="00B37EDA"/>
    <w:rsid w:val="00B667AD"/>
    <w:rsid w:val="00B84C38"/>
    <w:rsid w:val="00B86C00"/>
    <w:rsid w:val="00B947F6"/>
    <w:rsid w:val="00BF16AA"/>
    <w:rsid w:val="00C354B8"/>
    <w:rsid w:val="00C45477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A54E2"/>
    <w:rsid w:val="00DB6AEB"/>
    <w:rsid w:val="00DF4331"/>
    <w:rsid w:val="00E04AB5"/>
    <w:rsid w:val="00E12715"/>
    <w:rsid w:val="00E426FC"/>
    <w:rsid w:val="00E50EEA"/>
    <w:rsid w:val="00E52F58"/>
    <w:rsid w:val="00E774AF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20C99C84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37286FE6"/>
  <w15:chartTrackingRefBased/>
  <w15:docId w15:val="{9D3A69C3-039E-417E-9901-E372D3BBD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lnea">
    <w:name w:val="line number"/>
    <w:basedOn w:val="Fuentedeprrafopredeter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Encabezado">
    <w:name w:val="header"/>
    <w:basedOn w:val="Normal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pPr>
      <w:tabs>
        <w:tab w:val="center" w:pos="4320"/>
        <w:tab w:val="right" w:pos="8640"/>
      </w:tabs>
    </w:pPr>
  </w:style>
  <w:style w:type="character" w:styleId="Nmerodepgina">
    <w:name w:val="page number"/>
    <w:basedOn w:val="Fuentedeprrafopredeter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Prrafodelista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73121"/>
    <w:rPr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73121"/>
  </w:style>
  <w:style w:type="character" w:styleId="Refdenotaalpie">
    <w:name w:val="footnote reference"/>
    <w:basedOn w:val="Fuentedeprrafopredeter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120D4C-63BD-417E-A688-C6B33E28FB7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10</TotalTime>
  <Pages>4</Pages>
  <Words>900</Words>
  <Characters>5175</Characters>
  <Application>Microsoft Office Word</Application>
  <DocSecurity>0</DocSecurity>
  <Lines>43</Lines>
  <Paragraphs>12</Paragraphs>
  <ScaleCrop>false</ScaleCrop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Rocío Alayón Morell</cp:lastModifiedBy>
  <cp:revision>5</cp:revision>
  <cp:lastPrinted>2024-02-27T19:21:00Z</cp:lastPrinted>
  <dcterms:created xsi:type="dcterms:W3CDTF">2025-01-13T15:26:00Z</dcterms:created>
  <dcterms:modified xsi:type="dcterms:W3CDTF">2025-01-13T16:53:00Z</dcterms:modified>
</cp:coreProperties>
</file>