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CB84E" w14:textId="77777777" w:rsidR="00057FD2" w:rsidRPr="00A23F1E" w:rsidRDefault="002670C1" w:rsidP="00057FD2">
      <w:pPr>
        <w:jc w:val="center"/>
        <w:outlineLvl w:val="0"/>
        <w:rPr>
          <w:rFonts w:ascii="Book Antiqua" w:hAnsi="Book Antiqua"/>
          <w:b/>
          <w:sz w:val="28"/>
          <w:szCs w:val="28"/>
          <w:lang w:val="es-ES_tradnl"/>
        </w:rPr>
      </w:pPr>
      <w:r w:rsidRPr="00A23F1E">
        <w:rPr>
          <w:rFonts w:ascii="Book Antiqua" w:hAnsi="Book Antiqua"/>
          <w:lang w:val="es-ES_tradnl"/>
        </w:rPr>
        <w:tab/>
      </w:r>
      <w:r w:rsidR="00057FD2" w:rsidRPr="00A23F1E">
        <w:rPr>
          <w:rFonts w:ascii="Book Antiqua" w:hAnsi="Book Antiqua"/>
          <w:b/>
          <w:sz w:val="28"/>
          <w:szCs w:val="28"/>
          <w:lang w:val="es-ES_tradnl"/>
        </w:rPr>
        <w:t>GOBIERNO DE PUERTO RICO</w:t>
      </w:r>
    </w:p>
    <w:p w14:paraId="21678B76" w14:textId="77777777" w:rsidR="00057FD2" w:rsidRPr="00A23F1E" w:rsidRDefault="00057FD2" w:rsidP="00057FD2">
      <w:pPr>
        <w:tabs>
          <w:tab w:val="left" w:pos="5080"/>
        </w:tabs>
        <w:jc w:val="center"/>
        <w:rPr>
          <w:rFonts w:ascii="Book Antiqua" w:hAnsi="Book Antiqua"/>
          <w:lang w:val="es-ES_tradnl"/>
        </w:rPr>
      </w:pPr>
    </w:p>
    <w:p w14:paraId="1C5E02EA" w14:textId="77777777" w:rsidR="00057FD2" w:rsidRPr="00A23F1E" w:rsidRDefault="00057FD2" w:rsidP="00057FD2">
      <w:pPr>
        <w:pStyle w:val="Title2"/>
        <w:tabs>
          <w:tab w:val="clear" w:pos="7776"/>
          <w:tab w:val="clear" w:pos="7848"/>
          <w:tab w:val="right" w:pos="8640"/>
          <w:tab w:val="left" w:pos="9180"/>
        </w:tabs>
        <w:rPr>
          <w:rFonts w:ascii="Book Antiqua" w:hAnsi="Book Antiqua"/>
          <w:szCs w:val="24"/>
          <w:lang w:val="es-ES_tradnl"/>
        </w:rPr>
      </w:pPr>
      <w:r w:rsidRPr="00A23F1E">
        <w:rPr>
          <w:rFonts w:ascii="Book Antiqua" w:hAnsi="Book Antiqua"/>
          <w:szCs w:val="24"/>
          <w:lang w:val="es-ES_tradnl"/>
        </w:rPr>
        <w:t>20ma. Asamblea</w:t>
      </w:r>
      <w:r w:rsidRPr="00A23F1E">
        <w:rPr>
          <w:rFonts w:ascii="Book Antiqua" w:hAnsi="Book Antiqua"/>
          <w:szCs w:val="24"/>
          <w:lang w:val="es-ES_tradnl"/>
        </w:rPr>
        <w:tab/>
        <w:t xml:space="preserve">                 1ra. Sesión</w:t>
      </w:r>
    </w:p>
    <w:p w14:paraId="5DA284B3" w14:textId="77777777" w:rsidR="00057FD2" w:rsidRPr="00A23F1E" w:rsidRDefault="00057FD2" w:rsidP="00057FD2">
      <w:pPr>
        <w:pStyle w:val="Title2"/>
        <w:tabs>
          <w:tab w:val="clear" w:pos="648"/>
          <w:tab w:val="left" w:pos="540"/>
          <w:tab w:val="left" w:pos="6930"/>
        </w:tabs>
        <w:rPr>
          <w:rFonts w:ascii="Book Antiqua" w:hAnsi="Book Antiqua"/>
          <w:szCs w:val="24"/>
          <w:lang w:val="es-ES_tradnl"/>
        </w:rPr>
      </w:pPr>
      <w:r w:rsidRPr="00A23F1E">
        <w:rPr>
          <w:rFonts w:ascii="Book Antiqua" w:hAnsi="Book Antiqua"/>
          <w:szCs w:val="24"/>
          <w:lang w:val="es-ES_tradnl"/>
        </w:rPr>
        <w:tab/>
        <w:t>Legislativa</w:t>
      </w:r>
      <w:r w:rsidRPr="00A23F1E">
        <w:rPr>
          <w:rFonts w:ascii="Book Antiqua" w:hAnsi="Book Antiqua"/>
          <w:szCs w:val="24"/>
          <w:lang w:val="es-ES_tradnl"/>
        </w:rPr>
        <w:tab/>
        <w:t xml:space="preserve">           Ordinaria</w:t>
      </w:r>
    </w:p>
    <w:p w14:paraId="3EC9C1FC" w14:textId="77777777" w:rsidR="002670C1" w:rsidRPr="00A23F1E" w:rsidRDefault="002670C1" w:rsidP="002670C1">
      <w:pPr>
        <w:rPr>
          <w:rFonts w:ascii="Book Antiqua" w:hAnsi="Book Antiqua"/>
          <w:lang w:val="es-ES_tradnl"/>
        </w:rPr>
      </w:pPr>
    </w:p>
    <w:p w14:paraId="5D23BD28" w14:textId="77777777" w:rsidR="002670C1" w:rsidRPr="00A23F1E" w:rsidRDefault="002670C1" w:rsidP="002670C1">
      <w:pPr>
        <w:jc w:val="center"/>
        <w:rPr>
          <w:rFonts w:ascii="Book Antiqua" w:hAnsi="Book Antiqua"/>
          <w:smallCaps/>
          <w:sz w:val="36"/>
          <w:szCs w:val="36"/>
          <w:lang w:val="es-ES_tradnl"/>
        </w:rPr>
      </w:pPr>
      <w:r w:rsidRPr="00A23F1E">
        <w:rPr>
          <w:rFonts w:ascii="Book Antiqua" w:hAnsi="Book Antiqua"/>
          <w:b/>
          <w:caps/>
          <w:sz w:val="36"/>
          <w:szCs w:val="36"/>
          <w:lang w:val="es-ES_tradnl"/>
        </w:rPr>
        <w:t>CÁMARA DE REPRESENTANTES</w:t>
      </w:r>
    </w:p>
    <w:p w14:paraId="3F1C94DA" w14:textId="77777777" w:rsidR="002670C1" w:rsidRPr="00A23F1E" w:rsidRDefault="002670C1" w:rsidP="002670C1">
      <w:pPr>
        <w:jc w:val="center"/>
        <w:rPr>
          <w:rFonts w:ascii="Book Antiqua" w:hAnsi="Book Antiqua" w:cs="Tahoma"/>
          <w:b/>
          <w:sz w:val="20"/>
          <w:szCs w:val="20"/>
          <w:lang w:val="es-ES_tradnl"/>
        </w:rPr>
      </w:pPr>
    </w:p>
    <w:p w14:paraId="4687498F" w14:textId="77777777" w:rsidR="002670C1" w:rsidRPr="00A23F1E" w:rsidRDefault="002670C1" w:rsidP="002670C1">
      <w:pPr>
        <w:jc w:val="center"/>
        <w:rPr>
          <w:rFonts w:ascii="Book Antiqua" w:hAnsi="Book Antiqua" w:cs="Tahoma"/>
          <w:b/>
          <w:sz w:val="20"/>
          <w:szCs w:val="20"/>
          <w:lang w:val="es-ES_tradnl"/>
        </w:rPr>
      </w:pPr>
    </w:p>
    <w:p w14:paraId="4CCEC7B6" w14:textId="77777777" w:rsidR="00CD25F6" w:rsidRPr="00A23F1E" w:rsidRDefault="00CD25F6" w:rsidP="00CD25F6">
      <w:pPr>
        <w:jc w:val="center"/>
        <w:rPr>
          <w:rFonts w:ascii="Book Antiqua" w:hAnsi="Book Antiqua"/>
          <w:b/>
          <w:sz w:val="52"/>
          <w:lang w:val="es-ES_tradnl"/>
        </w:rPr>
      </w:pPr>
      <w:r w:rsidRPr="00A23F1E">
        <w:rPr>
          <w:rFonts w:ascii="Book Antiqua" w:hAnsi="Book Antiqua"/>
          <w:b/>
          <w:sz w:val="52"/>
          <w:lang w:val="es-ES_tradnl"/>
        </w:rPr>
        <w:t>R. de la C. 42</w:t>
      </w:r>
    </w:p>
    <w:p w14:paraId="459C6F2D" w14:textId="77777777" w:rsidR="002670C1" w:rsidRPr="00A23F1E" w:rsidRDefault="002670C1" w:rsidP="002670C1">
      <w:pPr>
        <w:jc w:val="center"/>
        <w:rPr>
          <w:rFonts w:ascii="Book Antiqua" w:hAnsi="Book Antiqua" w:cs="Tahoma"/>
          <w:b/>
          <w:sz w:val="52"/>
          <w:szCs w:val="52"/>
          <w:lang w:val="es-ES_tradnl"/>
        </w:rPr>
      </w:pPr>
    </w:p>
    <w:p w14:paraId="1D61E233" w14:textId="77777777" w:rsidR="002670C1" w:rsidRPr="00A23F1E" w:rsidRDefault="002670C1" w:rsidP="002670C1">
      <w:pPr>
        <w:jc w:val="center"/>
        <w:rPr>
          <w:rFonts w:ascii="Book Antiqua" w:hAnsi="Book Antiqua" w:cs="Tahoma"/>
          <w:b/>
          <w:sz w:val="28"/>
          <w:szCs w:val="28"/>
          <w:lang w:val="es-ES_tradnl"/>
        </w:rPr>
      </w:pPr>
      <w:r w:rsidRPr="00A23F1E">
        <w:rPr>
          <w:rFonts w:ascii="Book Antiqua" w:hAnsi="Book Antiqua" w:cs="Tahoma"/>
          <w:b/>
          <w:sz w:val="28"/>
          <w:szCs w:val="28"/>
          <w:lang w:val="es-ES_tradnl"/>
        </w:rPr>
        <w:t>INFORME</w:t>
      </w:r>
      <w:r w:rsidR="00632DBA" w:rsidRPr="00A23F1E">
        <w:rPr>
          <w:rFonts w:ascii="Book Antiqua" w:hAnsi="Book Antiqua" w:cs="Tahoma"/>
          <w:b/>
          <w:sz w:val="28"/>
          <w:szCs w:val="28"/>
          <w:lang w:val="es-ES_tradnl"/>
        </w:rPr>
        <w:t xml:space="preserve"> POSITIVO</w:t>
      </w:r>
    </w:p>
    <w:p w14:paraId="4F2F71A1" w14:textId="77777777" w:rsidR="002670C1" w:rsidRPr="00A23F1E" w:rsidRDefault="002670C1" w:rsidP="002670C1">
      <w:pPr>
        <w:jc w:val="center"/>
        <w:rPr>
          <w:rFonts w:ascii="Book Antiqua" w:hAnsi="Book Antiqua" w:cs="Tahoma"/>
          <w:b/>
          <w:sz w:val="28"/>
          <w:szCs w:val="28"/>
          <w:lang w:val="es-ES_tradnl"/>
        </w:rPr>
      </w:pPr>
    </w:p>
    <w:p w14:paraId="6A2702AE" w14:textId="5B6DC427" w:rsidR="002670C1" w:rsidRPr="00A23F1E" w:rsidRDefault="00CD25F6" w:rsidP="002670C1">
      <w:pPr>
        <w:jc w:val="center"/>
        <w:rPr>
          <w:rFonts w:ascii="Book Antiqua" w:hAnsi="Book Antiqua" w:cs="Tahoma"/>
          <w:lang w:val="es-ES_tradnl"/>
        </w:rPr>
      </w:pPr>
      <w:r w:rsidRPr="00A23F1E">
        <w:rPr>
          <w:rFonts w:ascii="Book Antiqua" w:hAnsi="Book Antiqua" w:cs="Tahoma"/>
          <w:lang w:val="es-ES_tradnl"/>
        </w:rPr>
        <w:t>7</w:t>
      </w:r>
      <w:r w:rsidR="002670C1" w:rsidRPr="00A23F1E">
        <w:rPr>
          <w:rFonts w:ascii="Book Antiqua" w:hAnsi="Book Antiqua" w:cs="Tahoma"/>
          <w:lang w:val="es-ES_tradnl"/>
        </w:rPr>
        <w:t xml:space="preserve"> de </w:t>
      </w:r>
      <w:r w:rsidR="00A3042A" w:rsidRPr="00A23F1E">
        <w:rPr>
          <w:rFonts w:ascii="Book Antiqua" w:hAnsi="Book Antiqua" w:cs="Tahoma"/>
          <w:lang w:val="es-ES_tradnl"/>
        </w:rPr>
        <w:t>febrero</w:t>
      </w:r>
      <w:r w:rsidR="002670C1" w:rsidRPr="00A23F1E">
        <w:rPr>
          <w:rFonts w:ascii="Book Antiqua" w:hAnsi="Book Antiqua" w:cs="Tahoma"/>
          <w:lang w:val="es-ES_tradnl"/>
        </w:rPr>
        <w:t xml:space="preserve"> de </w:t>
      </w:r>
      <w:r w:rsidR="00057FD2" w:rsidRPr="00A23F1E">
        <w:rPr>
          <w:rFonts w:ascii="Book Antiqua" w:hAnsi="Book Antiqua" w:cs="Tahoma"/>
          <w:lang w:val="es-ES_tradnl"/>
        </w:rPr>
        <w:t>2025</w:t>
      </w:r>
    </w:p>
    <w:p w14:paraId="759EBB34" w14:textId="77777777" w:rsidR="002670C1" w:rsidRPr="00A23F1E" w:rsidRDefault="002670C1" w:rsidP="002670C1">
      <w:pPr>
        <w:jc w:val="center"/>
        <w:rPr>
          <w:rFonts w:ascii="Book Antiqua" w:hAnsi="Book Antiqua" w:cs="Tahoma"/>
          <w:sz w:val="20"/>
          <w:szCs w:val="20"/>
          <w:lang w:val="es-ES_tradnl"/>
        </w:rPr>
      </w:pPr>
    </w:p>
    <w:p w14:paraId="6580AC9B" w14:textId="77777777" w:rsidR="002670C1" w:rsidRPr="00A23F1E" w:rsidRDefault="002670C1" w:rsidP="002670C1">
      <w:pPr>
        <w:jc w:val="both"/>
        <w:rPr>
          <w:rFonts w:ascii="Book Antiqua" w:hAnsi="Book Antiqua" w:cs="Tahoma"/>
          <w:sz w:val="20"/>
          <w:szCs w:val="20"/>
          <w:lang w:val="es-ES_tradnl"/>
        </w:rPr>
      </w:pPr>
    </w:p>
    <w:p w14:paraId="146A93BF" w14:textId="77777777" w:rsidR="00F7017D" w:rsidRPr="00A23F1E" w:rsidRDefault="002670C1" w:rsidP="002670C1">
      <w:pPr>
        <w:jc w:val="both"/>
        <w:rPr>
          <w:rFonts w:ascii="Book Antiqua" w:hAnsi="Book Antiqua" w:cs="Tahoma"/>
          <w:b/>
          <w:lang w:val="es-ES_tradnl"/>
        </w:rPr>
      </w:pPr>
      <w:r w:rsidRPr="00A23F1E">
        <w:rPr>
          <w:rFonts w:ascii="Book Antiqua" w:hAnsi="Book Antiqua" w:cs="Tahoma"/>
          <w:b/>
          <w:lang w:val="es-ES_tradnl"/>
        </w:rPr>
        <w:t>A LA CÁMARA DE REPRESENTANTES DE PUERTO RICO:</w:t>
      </w:r>
    </w:p>
    <w:p w14:paraId="518559DA" w14:textId="77777777" w:rsidR="006F6483" w:rsidRPr="00A23F1E" w:rsidRDefault="006F6483" w:rsidP="002670C1">
      <w:pPr>
        <w:jc w:val="both"/>
        <w:rPr>
          <w:rFonts w:ascii="Book Antiqua" w:hAnsi="Book Antiqua" w:cs="Tahoma"/>
          <w:b/>
          <w:lang w:val="es-ES_tradnl"/>
        </w:rPr>
      </w:pPr>
    </w:p>
    <w:p w14:paraId="408F1222" w14:textId="77777777" w:rsidR="006F6483" w:rsidRPr="00A23F1E" w:rsidRDefault="006F6483" w:rsidP="006F6483">
      <w:pPr>
        <w:jc w:val="both"/>
        <w:rPr>
          <w:rFonts w:ascii="Book Antiqua" w:hAnsi="Book Antiqua" w:cs="Tahoma"/>
          <w:lang w:val="es-ES_tradnl"/>
        </w:rPr>
      </w:pPr>
      <w:r w:rsidRPr="00A23F1E">
        <w:rPr>
          <w:rFonts w:ascii="Book Antiqua" w:hAnsi="Book Antiqua" w:cs="Tahoma"/>
          <w:lang w:val="es-ES_tradnl"/>
        </w:rPr>
        <w:t>La Comisión de Asuntos Internos de la Cámara de Representantes de Puerto Rico, previo estudio y consideración de la Resolución de la Cámara 42, presentada por el Representante Méndez Núñez, tiene a bien someter su informe recomendando la aprobación de la medida sin enmiendas. El título de la medida lee:</w:t>
      </w:r>
    </w:p>
    <w:p w14:paraId="4BB77F90" w14:textId="77777777" w:rsidR="006F6483" w:rsidRPr="00A23F1E" w:rsidRDefault="006F6483" w:rsidP="006F6483">
      <w:pPr>
        <w:jc w:val="both"/>
        <w:rPr>
          <w:rFonts w:ascii="Book Antiqua" w:hAnsi="Book Antiqua" w:cs="Tahoma"/>
          <w:lang w:val="es-ES_tradnl"/>
        </w:rPr>
      </w:pPr>
    </w:p>
    <w:p w14:paraId="59A58FA7" w14:textId="77777777" w:rsidR="006F6483" w:rsidRPr="00A23F1E" w:rsidRDefault="006F6483" w:rsidP="006F6483">
      <w:pPr>
        <w:ind w:left="630" w:hanging="630"/>
        <w:jc w:val="both"/>
        <w:rPr>
          <w:rFonts w:ascii="Book Antiqua" w:eastAsia="Book Antiqua" w:hAnsi="Book Antiqua" w:cs="Book Antiqua"/>
          <w:color w:val="000000" w:themeColor="text1"/>
          <w:lang w:val="es-ES_tradnl"/>
        </w:rPr>
      </w:pPr>
      <w:r w:rsidRPr="00A23F1E">
        <w:rPr>
          <w:rFonts w:ascii="Book Antiqua" w:hAnsi="Book Antiqua"/>
          <w:lang w:val="es-ES_tradnl"/>
        </w:rPr>
        <w:t>“Para</w:t>
      </w:r>
      <w:r w:rsidRPr="00A23F1E">
        <w:rPr>
          <w:lang w:val="es-ES_tradnl"/>
        </w:rPr>
        <w:t xml:space="preserve"> </w:t>
      </w:r>
      <w:r w:rsidRPr="00A23F1E">
        <w:rPr>
          <w:rFonts w:ascii="Book Antiqua" w:hAnsi="Book Antiqua"/>
          <w:lang w:val="es-ES_tradnl"/>
        </w:rPr>
        <w:t xml:space="preserve">ordenar a la Comisión de Gobierno realizar una investigación </w:t>
      </w:r>
      <w:r w:rsidRPr="00A23F1E">
        <w:rPr>
          <w:rFonts w:ascii="Book Antiqua" w:hAnsi="Book Antiqua"/>
          <w:bCs/>
          <w:lang w:val="es-ES_tradnl"/>
        </w:rPr>
        <w:t xml:space="preserve">sobre todo asunto relacionado con la creación, modificación, desempeño, división, consolidación, integración y supresión de agencias del Gobierno de Puerto Rico; legislación que afecte a la Oficina propia del Gobernador y las oficinas, departamentos y agencias gubernamentales; legislación relacionada a las leyes de personal y gobierno en general; la gestión de la digitalización del gobierno en la administración pública; alcanzar un nivel óptimo de eficiencia mediante la maximización de las tecnologías de información y comunicación; el intercambio de información entre las entidades gubernamentales y la ciudadanía; el acceso a la información en el Gobierno;  legislación de carácter general que incida sobre el gobierno estatal; la evaluación de las propuestas y formulación de la política energética de la Isla, especialmente aquella dirigida a la reducción de la dependencia en los combustibles de fuentes fósiles y el fomento en la creación y uso de combustible orgánico, el uso de tecnología de fuentes renovables, la autosuficiencia energética; todo asunto concerniente a la Autoridad de Energía Eléctrica, que incluya, sin que se entienda como una limitación, los contratos, infraestructura, operación, capacidad de generación, productividad, desempeño, costos, creación de empleos y reducción de tarifas; los aspectos relacionados a la </w:t>
      </w:r>
      <w:proofErr w:type="spellStart"/>
      <w:r w:rsidRPr="00A23F1E">
        <w:rPr>
          <w:rFonts w:ascii="Book Antiqua" w:hAnsi="Book Antiqua"/>
          <w:bCs/>
          <w:lang w:val="es-ES_tradnl"/>
        </w:rPr>
        <w:t>permisología</w:t>
      </w:r>
      <w:proofErr w:type="spellEnd"/>
      <w:r w:rsidRPr="00A23F1E">
        <w:rPr>
          <w:rFonts w:ascii="Book Antiqua" w:hAnsi="Book Antiqua"/>
          <w:bCs/>
          <w:lang w:val="es-ES_tradnl"/>
        </w:rPr>
        <w:t xml:space="preserve"> gubernamental y como afecta a aquellos asuntos de la industria y el comercio en general; sobre todo asunto </w:t>
      </w:r>
      <w:r w:rsidRPr="00A23F1E">
        <w:rPr>
          <w:rFonts w:ascii="Book Antiqua" w:hAnsi="Book Antiqua"/>
          <w:bCs/>
          <w:lang w:val="es-ES_tradnl"/>
        </w:rPr>
        <w:lastRenderedPageBreak/>
        <w:t>relacionado con el Código Electoral; sobre toda actual y potencial legislación electoral; y para otros fines relacionados</w:t>
      </w:r>
      <w:r w:rsidRPr="00A23F1E">
        <w:rPr>
          <w:rFonts w:ascii="Book Antiqua" w:eastAsia="Book Antiqua" w:hAnsi="Book Antiqua" w:cs="Book Antiqua"/>
          <w:color w:val="000000" w:themeColor="text1"/>
          <w:lang w:val="es-ES_tradnl"/>
        </w:rPr>
        <w:t>.”</w:t>
      </w:r>
    </w:p>
    <w:p w14:paraId="3F84D96D" w14:textId="77777777" w:rsidR="006F6483" w:rsidRPr="00A23F1E" w:rsidRDefault="006F6483" w:rsidP="006F6483">
      <w:pPr>
        <w:rPr>
          <w:rFonts w:ascii="Book Antiqua" w:hAnsi="Book Antiqua" w:cs="Tahoma"/>
          <w:b/>
          <w:u w:val="single"/>
          <w:lang w:val="es-ES_tradnl"/>
        </w:rPr>
      </w:pPr>
    </w:p>
    <w:p w14:paraId="669609AE" w14:textId="77777777" w:rsidR="006F6483" w:rsidRPr="00A23F1E" w:rsidRDefault="006F6483" w:rsidP="006F6483">
      <w:pPr>
        <w:jc w:val="center"/>
        <w:rPr>
          <w:rFonts w:ascii="Book Antiqua" w:hAnsi="Book Antiqua" w:cs="Tahoma"/>
          <w:b/>
          <w:u w:val="single"/>
          <w:lang w:val="es-ES_tradnl"/>
        </w:rPr>
      </w:pPr>
      <w:r w:rsidRPr="00A23F1E">
        <w:rPr>
          <w:rFonts w:ascii="Book Antiqua" w:hAnsi="Book Antiqua" w:cs="Tahoma"/>
          <w:b/>
          <w:u w:val="single"/>
          <w:lang w:val="es-ES_tradnl"/>
        </w:rPr>
        <w:t>ALCANCE Y ANÁLISIS DE LA MEDIDA</w:t>
      </w:r>
    </w:p>
    <w:p w14:paraId="782BE391" w14:textId="77777777" w:rsidR="00BF47F3" w:rsidRDefault="00BF47F3" w:rsidP="006F6483">
      <w:pPr>
        <w:jc w:val="both"/>
        <w:rPr>
          <w:rFonts w:ascii="Book Antiqua" w:hAnsi="Book Antiqua" w:cs="Tahoma"/>
          <w:lang w:val="es-ES_tradnl"/>
        </w:rPr>
      </w:pPr>
    </w:p>
    <w:p w14:paraId="173D19F7" w14:textId="0A2CEA79" w:rsidR="006F6483" w:rsidRPr="00A23F1E" w:rsidRDefault="006F6483" w:rsidP="006F6483">
      <w:pPr>
        <w:jc w:val="both"/>
        <w:rPr>
          <w:rFonts w:ascii="Book Antiqua" w:hAnsi="Book Antiqua" w:cs="Tahoma"/>
          <w:lang w:val="es-ES_tradnl"/>
        </w:rPr>
      </w:pPr>
      <w:r w:rsidRPr="00A23F1E">
        <w:rPr>
          <w:rFonts w:ascii="Book Antiqua" w:hAnsi="Book Antiqua" w:cs="Tahoma"/>
          <w:lang w:val="es-ES_tradnl"/>
        </w:rPr>
        <w:t>La Resolución de la Cámara 42 tiene como propósito realizar una investigación exhaustiva sobre diversos aspectos relacionados con la estructura y funcionamiento del Gobierno de Puerto Rico. Esta investigación se centra en evaluar la organización administrativa del gobierno, incluyendo la creación, consolidación y eliminación de agencias gubernamentales, así como en analizar la eficiencia de sus operaciones. Además, busca examinar la legislación que afecta directamente la administración pública y las leyes de personal, así como promover la transformación digital mediante la adopción de tecnologías modernas que faciliten el acceso a la información y mejoren la interacción entre el Gobierno y la ciudadanía.</w:t>
      </w:r>
    </w:p>
    <w:p w14:paraId="40B63F2F" w14:textId="77777777" w:rsidR="006F6483" w:rsidRPr="00A23F1E" w:rsidRDefault="006F6483" w:rsidP="006F6483">
      <w:pPr>
        <w:jc w:val="both"/>
        <w:rPr>
          <w:rFonts w:ascii="Book Antiqua" w:hAnsi="Book Antiqua" w:cs="Tahoma"/>
          <w:lang w:val="es-ES_tradnl"/>
        </w:rPr>
      </w:pPr>
    </w:p>
    <w:p w14:paraId="1E19E84F" w14:textId="1BB45848" w:rsidR="006F6483" w:rsidRPr="00A23F1E" w:rsidRDefault="00A23F1E" w:rsidP="006F6483">
      <w:pPr>
        <w:jc w:val="both"/>
        <w:rPr>
          <w:rFonts w:ascii="Book Antiqua" w:hAnsi="Book Antiqua" w:cs="Tahoma"/>
          <w:lang w:val="es-ES_tradnl"/>
        </w:rPr>
      </w:pPr>
      <w:r w:rsidRPr="00A23F1E">
        <w:rPr>
          <w:rFonts w:ascii="Book Antiqua" w:hAnsi="Book Antiqua" w:cs="Tahoma"/>
          <w:lang w:val="es-ES_tradnl"/>
        </w:rPr>
        <w:t xml:space="preserve">     </w:t>
      </w:r>
      <w:r w:rsidR="006F6483" w:rsidRPr="00A23F1E">
        <w:rPr>
          <w:rFonts w:ascii="Book Antiqua" w:hAnsi="Book Antiqua" w:cs="Tahoma"/>
          <w:lang w:val="es-ES_tradnl"/>
        </w:rPr>
        <w:t>Otro aspecto fundamental de la medida es identificar problemas y proponer soluciones relacionadas con la infraestructura energética, con un enfoque en la estabilidad del sistema y la transición hacia fuentes de energía renovable. También se plantea como objetivo mejorar el sistema de permisos en Puerto Rico para fomentar el desarrollo económico, eliminando procesos burocráticos innecesarios y utilizando tecnología avanzada para su optimización. Finalmente, la Resolución propone revisar el Código Electoral y toda legislación relacionada con procesos electorales, con el fin de garantizar la transparencia y efectividad del sistema.</w:t>
      </w:r>
    </w:p>
    <w:p w14:paraId="70AB81B1" w14:textId="77777777" w:rsidR="00A23F1E" w:rsidRPr="00A23F1E" w:rsidRDefault="00A23F1E" w:rsidP="006F6483">
      <w:pPr>
        <w:jc w:val="both"/>
        <w:rPr>
          <w:rFonts w:ascii="Book Antiqua" w:hAnsi="Book Antiqua" w:cs="Tahoma"/>
          <w:lang w:val="es-ES_tradnl"/>
        </w:rPr>
      </w:pPr>
    </w:p>
    <w:p w14:paraId="62F1CE6D" w14:textId="0486DCFF" w:rsidR="006F6483" w:rsidRPr="00A23F1E" w:rsidRDefault="00A23F1E" w:rsidP="006F6483">
      <w:pPr>
        <w:jc w:val="both"/>
        <w:rPr>
          <w:rFonts w:ascii="Book Antiqua" w:hAnsi="Book Antiqua" w:cs="Tahoma"/>
          <w:lang w:val="es-ES_tradnl"/>
        </w:rPr>
      </w:pPr>
      <w:r w:rsidRPr="00A23F1E">
        <w:rPr>
          <w:rFonts w:ascii="Book Antiqua" w:hAnsi="Book Antiqua" w:cs="Tahoma"/>
          <w:lang w:val="es-ES_tradnl"/>
        </w:rPr>
        <w:t xml:space="preserve">     </w:t>
      </w:r>
      <w:r w:rsidR="006F6483" w:rsidRPr="00A23F1E">
        <w:rPr>
          <w:rFonts w:ascii="Book Antiqua" w:hAnsi="Book Antiqua" w:cs="Tahoma"/>
          <w:lang w:val="es-ES_tradnl"/>
        </w:rPr>
        <w:t>La Comisión</w:t>
      </w:r>
      <w:r w:rsidRPr="00A23F1E">
        <w:rPr>
          <w:rFonts w:ascii="Book Antiqua" w:hAnsi="Book Antiqua" w:cs="Tahoma"/>
          <w:lang w:val="es-ES_tradnl"/>
        </w:rPr>
        <w:t xml:space="preserve"> aquí informante</w:t>
      </w:r>
      <w:r w:rsidR="006F6483" w:rsidRPr="00A23F1E">
        <w:rPr>
          <w:rFonts w:ascii="Book Antiqua" w:hAnsi="Book Antiqua" w:cs="Tahoma"/>
          <w:lang w:val="es-ES_tradnl"/>
        </w:rPr>
        <w:t xml:space="preserve"> considera que la medida es de alta relevancia, ya que aborda retos estructurales y funcionales que </w:t>
      </w:r>
      <w:r w:rsidRPr="00A23F1E">
        <w:rPr>
          <w:rFonts w:ascii="Book Antiqua" w:hAnsi="Book Antiqua" w:cs="Tahoma"/>
          <w:lang w:val="es-ES_tradnl"/>
        </w:rPr>
        <w:t xml:space="preserve">enfrenta el </w:t>
      </w:r>
      <w:r w:rsidR="006F6483" w:rsidRPr="00A23F1E">
        <w:rPr>
          <w:rFonts w:ascii="Book Antiqua" w:hAnsi="Book Antiqua" w:cs="Tahoma"/>
          <w:lang w:val="es-ES_tradnl"/>
        </w:rPr>
        <w:t>Gobierno de Puerto Rico</w:t>
      </w:r>
      <w:r w:rsidRPr="00A23F1E">
        <w:rPr>
          <w:rFonts w:ascii="Book Antiqua" w:hAnsi="Book Antiqua" w:cs="Tahoma"/>
          <w:lang w:val="es-ES_tradnl"/>
        </w:rPr>
        <w:t>.</w:t>
      </w:r>
      <w:r w:rsidR="006F6483" w:rsidRPr="00A23F1E">
        <w:rPr>
          <w:rFonts w:ascii="Book Antiqua" w:hAnsi="Book Antiqua" w:cs="Tahoma"/>
          <w:lang w:val="es-ES_tradnl"/>
        </w:rPr>
        <w:t xml:space="preserve"> Además, se alinea con los principios de eficiencia, transparencia y desarrollo sostenible que deben regir en la administración pública.</w:t>
      </w:r>
    </w:p>
    <w:p w14:paraId="61068CA3" w14:textId="63BE01F2" w:rsidR="002670C1" w:rsidRPr="00A23F1E" w:rsidRDefault="002670C1" w:rsidP="004C3545">
      <w:pPr>
        <w:jc w:val="both"/>
        <w:rPr>
          <w:rFonts w:ascii="Book Antiqua" w:hAnsi="Book Antiqua"/>
          <w:lang w:val="es-ES_tradnl"/>
        </w:rPr>
      </w:pPr>
    </w:p>
    <w:p w14:paraId="534E2A19" w14:textId="77777777" w:rsidR="002670C1" w:rsidRPr="00A23F1E" w:rsidRDefault="002670C1" w:rsidP="002670C1">
      <w:pPr>
        <w:jc w:val="center"/>
        <w:rPr>
          <w:rFonts w:ascii="Book Antiqua" w:hAnsi="Book Antiqua" w:cs="Tahoma"/>
          <w:b/>
          <w:smallCaps/>
          <w:u w:val="single"/>
          <w:lang w:val="es-ES_tradnl"/>
        </w:rPr>
      </w:pPr>
      <w:r w:rsidRPr="00A23F1E">
        <w:rPr>
          <w:rFonts w:ascii="Book Antiqua" w:hAnsi="Book Antiqua" w:cs="Tahoma"/>
          <w:b/>
          <w:smallCaps/>
          <w:u w:val="single"/>
          <w:lang w:val="es-ES_tradnl"/>
        </w:rPr>
        <w:t>CONCLUSIÓN Y RECOMENDACIÓN</w:t>
      </w:r>
    </w:p>
    <w:p w14:paraId="44A64E02" w14:textId="77777777" w:rsidR="000C56F1" w:rsidRPr="00A23F1E" w:rsidRDefault="000C56F1" w:rsidP="002670C1">
      <w:pPr>
        <w:jc w:val="both"/>
        <w:rPr>
          <w:rFonts w:ascii="Book Antiqua" w:hAnsi="Book Antiqua" w:cs="Tahoma"/>
          <w:lang w:val="es-ES_tradnl"/>
        </w:rPr>
      </w:pPr>
    </w:p>
    <w:p w14:paraId="0863FE2C" w14:textId="77777777" w:rsidR="00A23F1E" w:rsidRPr="00A23F1E" w:rsidRDefault="004C3545" w:rsidP="00A23F1E">
      <w:pPr>
        <w:jc w:val="both"/>
        <w:rPr>
          <w:rFonts w:ascii="Book Antiqua" w:hAnsi="Book Antiqua" w:cs="Tahoma"/>
          <w:lang w:val="es-ES_tradnl"/>
        </w:rPr>
      </w:pPr>
      <w:r w:rsidRPr="00A23F1E">
        <w:rPr>
          <w:rFonts w:ascii="Book Antiqua" w:hAnsi="Book Antiqua" w:cs="Tahoma"/>
          <w:lang w:val="es-ES_tradnl"/>
        </w:rPr>
        <w:t xml:space="preserve">     </w:t>
      </w:r>
      <w:r w:rsidR="00A23F1E" w:rsidRPr="00A23F1E">
        <w:rPr>
          <w:rFonts w:ascii="Book Antiqua" w:hAnsi="Book Antiqua" w:cs="Tahoma"/>
          <w:lang w:val="es-ES_tradnl"/>
        </w:rPr>
        <w:t>Por todo lo antes expuesto, la Comisión de Asuntos Internos de la Cámara de Representantes tiene el honor de recomendar la aprobación de la Resolución de la Cámara 42 sin enmiendas.</w:t>
      </w:r>
    </w:p>
    <w:p w14:paraId="541DB81A" w14:textId="77777777" w:rsidR="00A23F1E" w:rsidRPr="00A23F1E" w:rsidRDefault="00A23F1E" w:rsidP="00A23F1E">
      <w:pPr>
        <w:jc w:val="both"/>
        <w:rPr>
          <w:rFonts w:ascii="Book Antiqua" w:hAnsi="Book Antiqua" w:cs="Tahoma"/>
          <w:lang w:val="es-ES_tradnl"/>
        </w:rPr>
      </w:pPr>
    </w:p>
    <w:p w14:paraId="19288BD2" w14:textId="77777777" w:rsidR="00BF47F3" w:rsidRDefault="00BF47F3" w:rsidP="00A23F1E">
      <w:pPr>
        <w:jc w:val="both"/>
        <w:rPr>
          <w:rFonts w:ascii="Book Antiqua" w:hAnsi="Book Antiqua" w:cs="Tahoma"/>
          <w:lang w:val="es-ES_tradnl"/>
        </w:rPr>
      </w:pPr>
    </w:p>
    <w:p w14:paraId="7F1A8D8F" w14:textId="4576CA4F" w:rsidR="00A23F1E" w:rsidRPr="00A23F1E" w:rsidRDefault="00A23F1E" w:rsidP="00A23F1E">
      <w:pPr>
        <w:jc w:val="both"/>
        <w:rPr>
          <w:rFonts w:ascii="Book Antiqua" w:hAnsi="Book Antiqua" w:cs="Tahoma"/>
          <w:lang w:val="es-ES_tradnl"/>
        </w:rPr>
      </w:pPr>
      <w:r w:rsidRPr="00A23F1E">
        <w:rPr>
          <w:rFonts w:ascii="Book Antiqua" w:hAnsi="Book Antiqua" w:cs="Tahoma"/>
          <w:lang w:val="es-ES_tradnl"/>
        </w:rPr>
        <w:t>Respetuosamente sometido,</w:t>
      </w:r>
    </w:p>
    <w:p w14:paraId="132C9EA1" w14:textId="77777777" w:rsidR="00A23F1E" w:rsidRPr="00A23F1E" w:rsidRDefault="00A23F1E" w:rsidP="00A23F1E">
      <w:pPr>
        <w:jc w:val="both"/>
        <w:rPr>
          <w:rFonts w:ascii="Book Antiqua" w:hAnsi="Book Antiqua" w:cs="Tahoma"/>
          <w:lang w:val="es-ES_tradnl"/>
        </w:rPr>
      </w:pPr>
    </w:p>
    <w:p w14:paraId="43C7AC10" w14:textId="77777777" w:rsidR="004C3545" w:rsidRPr="00A23F1E" w:rsidRDefault="004C3545" w:rsidP="004C3545">
      <w:pPr>
        <w:jc w:val="both"/>
        <w:rPr>
          <w:rFonts w:ascii="Book Antiqua" w:hAnsi="Book Antiqua" w:cs="Tahoma"/>
          <w:lang w:val="es-ES_tradnl"/>
        </w:rPr>
      </w:pPr>
    </w:p>
    <w:p w14:paraId="278CB5B2" w14:textId="77777777" w:rsidR="004C3545" w:rsidRPr="00A23F1E" w:rsidRDefault="004C3545" w:rsidP="004C3545">
      <w:pPr>
        <w:jc w:val="both"/>
        <w:rPr>
          <w:rFonts w:ascii="Book Antiqua" w:hAnsi="Book Antiqua" w:cs="Tahoma"/>
          <w:b/>
          <w:bCs/>
          <w:lang w:val="es-ES_tradnl"/>
        </w:rPr>
      </w:pPr>
    </w:p>
    <w:p w14:paraId="333C20A4" w14:textId="6C9EEBE5" w:rsidR="00307416" w:rsidRPr="00A23F1E" w:rsidRDefault="004C3545" w:rsidP="00A23F1E">
      <w:pPr>
        <w:rPr>
          <w:lang w:val="es-ES_tradnl"/>
        </w:rPr>
      </w:pPr>
      <w:r w:rsidRPr="00A23F1E">
        <w:rPr>
          <w:rFonts w:ascii="Book Antiqua" w:hAnsi="Book Antiqua" w:cs="Tahoma"/>
          <w:b/>
          <w:bCs/>
          <w:lang w:val="es-ES_tradnl"/>
        </w:rPr>
        <w:t>PEDRO JULIO SANTIAGO GUZMÁN</w:t>
      </w:r>
      <w:r w:rsidRPr="00A23F1E">
        <w:rPr>
          <w:rFonts w:ascii="Book Antiqua" w:hAnsi="Book Antiqua" w:cs="Tahoma"/>
          <w:lang w:val="es-ES_tradnl"/>
        </w:rPr>
        <w:br/>
      </w:r>
      <w:proofErr w:type="gramStart"/>
      <w:r w:rsidRPr="00A23F1E">
        <w:rPr>
          <w:rFonts w:ascii="Book Antiqua" w:hAnsi="Book Antiqua" w:cs="Tahoma"/>
          <w:lang w:val="es-ES_tradnl"/>
        </w:rPr>
        <w:t>Presidente</w:t>
      </w:r>
      <w:proofErr w:type="gramEnd"/>
      <w:r w:rsidRPr="00A23F1E">
        <w:rPr>
          <w:rFonts w:ascii="Book Antiqua" w:hAnsi="Book Antiqua" w:cs="Tahoma"/>
          <w:lang w:val="es-ES_tradnl"/>
        </w:rPr>
        <w:br/>
        <w:t>Comisión de Asuntos Internos</w:t>
      </w:r>
    </w:p>
    <w:sectPr w:rsidR="00307416" w:rsidRPr="00A23F1E" w:rsidSect="00D73B0E">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8B475" w14:textId="77777777" w:rsidR="006F40C2" w:rsidRDefault="006F40C2" w:rsidP="00614C2C">
      <w:r>
        <w:separator/>
      </w:r>
    </w:p>
  </w:endnote>
  <w:endnote w:type="continuationSeparator" w:id="0">
    <w:p w14:paraId="2741AE8A" w14:textId="77777777" w:rsidR="006F40C2" w:rsidRDefault="006F40C2"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6F319E05" w14:textId="77777777" w:rsidR="006F6483" w:rsidRDefault="006F6483">
        <w:pPr>
          <w:pStyle w:val="Footer"/>
          <w:jc w:val="center"/>
        </w:pPr>
        <w:r>
          <w:fldChar w:fldCharType="begin"/>
        </w:r>
        <w:r>
          <w:instrText xml:space="preserve"> PAGE   \* MERGEFORMAT </w:instrText>
        </w:r>
        <w:r>
          <w:fldChar w:fldCharType="separate"/>
        </w:r>
        <w:r w:rsidR="00C249DE">
          <w:rPr>
            <w:noProof/>
          </w:rPr>
          <w:t>1</w:t>
        </w:r>
        <w:r>
          <w:rPr>
            <w:noProof/>
          </w:rPr>
          <w:fldChar w:fldCharType="end"/>
        </w:r>
      </w:p>
    </w:sdtContent>
  </w:sdt>
  <w:p w14:paraId="5D8822DF" w14:textId="77777777" w:rsidR="006F6483" w:rsidRDefault="006F64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CD2E5" w14:textId="77777777" w:rsidR="006F40C2" w:rsidRDefault="006F40C2" w:rsidP="00614C2C">
      <w:r>
        <w:separator/>
      </w:r>
    </w:p>
  </w:footnote>
  <w:footnote w:type="continuationSeparator" w:id="0">
    <w:p w14:paraId="2ABB38CB" w14:textId="77777777" w:rsidR="006F40C2" w:rsidRDefault="006F40C2" w:rsidP="00614C2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57FD2"/>
    <w:rsid w:val="0007005F"/>
    <w:rsid w:val="00075A15"/>
    <w:rsid w:val="000C56F1"/>
    <w:rsid w:val="000D1D9A"/>
    <w:rsid w:val="000D26E0"/>
    <w:rsid w:val="000F1F94"/>
    <w:rsid w:val="001068F3"/>
    <w:rsid w:val="001666B7"/>
    <w:rsid w:val="00173D11"/>
    <w:rsid w:val="001D3E64"/>
    <w:rsid w:val="001E3A58"/>
    <w:rsid w:val="00240E08"/>
    <w:rsid w:val="00245CAF"/>
    <w:rsid w:val="0025786B"/>
    <w:rsid w:val="002670C1"/>
    <w:rsid w:val="00294656"/>
    <w:rsid w:val="002954B6"/>
    <w:rsid w:val="002D2B04"/>
    <w:rsid w:val="002E5F64"/>
    <w:rsid w:val="00307416"/>
    <w:rsid w:val="003836AF"/>
    <w:rsid w:val="00390425"/>
    <w:rsid w:val="003C19B2"/>
    <w:rsid w:val="00445CFE"/>
    <w:rsid w:val="00471BF8"/>
    <w:rsid w:val="00476691"/>
    <w:rsid w:val="00480334"/>
    <w:rsid w:val="004C3545"/>
    <w:rsid w:val="00581182"/>
    <w:rsid w:val="00582242"/>
    <w:rsid w:val="005F6537"/>
    <w:rsid w:val="00614C2C"/>
    <w:rsid w:val="00632DBA"/>
    <w:rsid w:val="00644454"/>
    <w:rsid w:val="006F40C2"/>
    <w:rsid w:val="006F6483"/>
    <w:rsid w:val="00765EC2"/>
    <w:rsid w:val="00780620"/>
    <w:rsid w:val="007A4FF3"/>
    <w:rsid w:val="007D7209"/>
    <w:rsid w:val="00943A1B"/>
    <w:rsid w:val="009D01E8"/>
    <w:rsid w:val="009F6275"/>
    <w:rsid w:val="00A16A73"/>
    <w:rsid w:val="00A23F1E"/>
    <w:rsid w:val="00A270BF"/>
    <w:rsid w:val="00A3042A"/>
    <w:rsid w:val="00B16CF6"/>
    <w:rsid w:val="00BB5CBB"/>
    <w:rsid w:val="00BD5DE8"/>
    <w:rsid w:val="00BD5F6F"/>
    <w:rsid w:val="00BF47F3"/>
    <w:rsid w:val="00C249DE"/>
    <w:rsid w:val="00C62635"/>
    <w:rsid w:val="00C806AB"/>
    <w:rsid w:val="00CC5AB6"/>
    <w:rsid w:val="00CD25F6"/>
    <w:rsid w:val="00CD5194"/>
    <w:rsid w:val="00CD5EE6"/>
    <w:rsid w:val="00D112EE"/>
    <w:rsid w:val="00D73B0E"/>
    <w:rsid w:val="00D765AA"/>
    <w:rsid w:val="00DD725F"/>
    <w:rsid w:val="00DF723D"/>
    <w:rsid w:val="00E40BA5"/>
    <w:rsid w:val="00EE4A78"/>
    <w:rsid w:val="00F34502"/>
    <w:rsid w:val="00F7017D"/>
    <w:rsid w:val="00F74BF4"/>
    <w:rsid w:val="00FD4BF6"/>
    <w:rsid w:val="00FE3353"/>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BD0567C"/>
  <w15:docId w15:val="{DCDD1866-9410-4A20-8411-A2CC9EF30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customStyle="1" w:styleId="Body">
    <w:name w:val="Body"/>
    <w:rsid w:val="00F7017D"/>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PR"/>
    </w:rPr>
  </w:style>
  <w:style w:type="paragraph" w:styleId="NormalWeb">
    <w:name w:val="Normal (Web)"/>
    <w:basedOn w:val="Normal"/>
    <w:unhideWhenUsed/>
    <w:rsid w:val="004C354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228754">
      <w:bodyDiv w:val="1"/>
      <w:marLeft w:val="0"/>
      <w:marRight w:val="0"/>
      <w:marTop w:val="0"/>
      <w:marBottom w:val="0"/>
      <w:divBdr>
        <w:top w:val="none" w:sz="0" w:space="0" w:color="auto"/>
        <w:left w:val="none" w:sz="0" w:space="0" w:color="auto"/>
        <w:bottom w:val="none" w:sz="0" w:space="0" w:color="auto"/>
        <w:right w:val="none" w:sz="0" w:space="0" w:color="auto"/>
      </w:divBdr>
    </w:div>
    <w:div w:id="526870723">
      <w:bodyDiv w:val="1"/>
      <w:marLeft w:val="0"/>
      <w:marRight w:val="0"/>
      <w:marTop w:val="0"/>
      <w:marBottom w:val="0"/>
      <w:divBdr>
        <w:top w:val="none" w:sz="0" w:space="0" w:color="auto"/>
        <w:left w:val="none" w:sz="0" w:space="0" w:color="auto"/>
        <w:bottom w:val="none" w:sz="0" w:space="0" w:color="auto"/>
        <w:right w:val="none" w:sz="0" w:space="0" w:color="auto"/>
      </w:divBdr>
    </w:div>
    <w:div w:id="918515399">
      <w:bodyDiv w:val="1"/>
      <w:marLeft w:val="0"/>
      <w:marRight w:val="0"/>
      <w:marTop w:val="0"/>
      <w:marBottom w:val="0"/>
      <w:divBdr>
        <w:top w:val="none" w:sz="0" w:space="0" w:color="auto"/>
        <w:left w:val="none" w:sz="0" w:space="0" w:color="auto"/>
        <w:bottom w:val="none" w:sz="0" w:space="0" w:color="auto"/>
        <w:right w:val="none" w:sz="0" w:space="0" w:color="auto"/>
      </w:divBdr>
    </w:div>
    <w:div w:id="952975796">
      <w:bodyDiv w:val="1"/>
      <w:marLeft w:val="0"/>
      <w:marRight w:val="0"/>
      <w:marTop w:val="0"/>
      <w:marBottom w:val="0"/>
      <w:divBdr>
        <w:top w:val="none" w:sz="0" w:space="0" w:color="auto"/>
        <w:left w:val="none" w:sz="0" w:space="0" w:color="auto"/>
        <w:bottom w:val="none" w:sz="0" w:space="0" w:color="auto"/>
        <w:right w:val="none" w:sz="0" w:space="0" w:color="auto"/>
      </w:divBdr>
    </w:div>
    <w:div w:id="1009874325">
      <w:bodyDiv w:val="1"/>
      <w:marLeft w:val="0"/>
      <w:marRight w:val="0"/>
      <w:marTop w:val="0"/>
      <w:marBottom w:val="0"/>
      <w:divBdr>
        <w:top w:val="none" w:sz="0" w:space="0" w:color="auto"/>
        <w:left w:val="none" w:sz="0" w:space="0" w:color="auto"/>
        <w:bottom w:val="none" w:sz="0" w:space="0" w:color="auto"/>
        <w:right w:val="none" w:sz="0" w:space="0" w:color="auto"/>
      </w:divBdr>
    </w:div>
    <w:div w:id="1370187231">
      <w:bodyDiv w:val="1"/>
      <w:marLeft w:val="0"/>
      <w:marRight w:val="0"/>
      <w:marTop w:val="0"/>
      <w:marBottom w:val="0"/>
      <w:divBdr>
        <w:top w:val="none" w:sz="0" w:space="0" w:color="auto"/>
        <w:left w:val="none" w:sz="0" w:space="0" w:color="auto"/>
        <w:bottom w:val="none" w:sz="0" w:space="0" w:color="auto"/>
        <w:right w:val="none" w:sz="0" w:space="0" w:color="auto"/>
      </w:divBdr>
    </w:div>
    <w:div w:id="1381320369">
      <w:bodyDiv w:val="1"/>
      <w:marLeft w:val="0"/>
      <w:marRight w:val="0"/>
      <w:marTop w:val="0"/>
      <w:marBottom w:val="0"/>
      <w:divBdr>
        <w:top w:val="none" w:sz="0" w:space="0" w:color="auto"/>
        <w:left w:val="none" w:sz="0" w:space="0" w:color="auto"/>
        <w:bottom w:val="none" w:sz="0" w:space="0" w:color="auto"/>
        <w:right w:val="none" w:sz="0" w:space="0" w:color="auto"/>
      </w:divBdr>
    </w:div>
    <w:div w:id="1385251223">
      <w:bodyDiv w:val="1"/>
      <w:marLeft w:val="0"/>
      <w:marRight w:val="0"/>
      <w:marTop w:val="0"/>
      <w:marBottom w:val="0"/>
      <w:divBdr>
        <w:top w:val="none" w:sz="0" w:space="0" w:color="auto"/>
        <w:left w:val="none" w:sz="0" w:space="0" w:color="auto"/>
        <w:bottom w:val="none" w:sz="0" w:space="0" w:color="auto"/>
        <w:right w:val="none" w:sz="0" w:space="0" w:color="auto"/>
      </w:divBdr>
    </w:div>
    <w:div w:id="1965232504">
      <w:bodyDiv w:val="1"/>
      <w:marLeft w:val="0"/>
      <w:marRight w:val="0"/>
      <w:marTop w:val="0"/>
      <w:marBottom w:val="0"/>
      <w:divBdr>
        <w:top w:val="none" w:sz="0" w:space="0" w:color="auto"/>
        <w:left w:val="none" w:sz="0" w:space="0" w:color="auto"/>
        <w:bottom w:val="none" w:sz="0" w:space="0" w:color="auto"/>
        <w:right w:val="none" w:sz="0" w:space="0" w:color="auto"/>
      </w:divBdr>
    </w:div>
    <w:div w:id="1972054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628</Words>
  <Characters>3586</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Giancarlo Arniella Vega</dc:creator>
  <cp:lastModifiedBy>Camyl Moreno Pantojas</cp:lastModifiedBy>
  <cp:revision>2</cp:revision>
  <cp:lastPrinted>2021-02-02T23:30:00Z</cp:lastPrinted>
  <dcterms:created xsi:type="dcterms:W3CDTF">2025-02-10T20:19:00Z</dcterms:created>
  <dcterms:modified xsi:type="dcterms:W3CDTF">2025-02-10T20:19:00Z</dcterms:modified>
</cp:coreProperties>
</file>