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2F06252B" w:rsidR="007535BB" w:rsidRPr="00C17181" w:rsidRDefault="007535BB" w:rsidP="00D95836">
            <w:pPr>
              <w:rPr>
                <w:rFonts w:ascii="Book Antiqua" w:hAnsi="Book Antiqua"/>
                <w:lang w:val="es-ES"/>
              </w:rPr>
            </w:pPr>
            <w:r w:rsidRPr="00C17181">
              <w:rPr>
                <w:rFonts w:ascii="Book Antiqua" w:hAnsi="Book Antiqua"/>
                <w:lang w:val="es-ES"/>
              </w:rPr>
              <w:tab/>
            </w:r>
            <w:r w:rsidR="00E17E3B" w:rsidRPr="00C17181">
              <w:rPr>
                <w:rFonts w:ascii="Book Antiqua" w:hAnsi="Book Antiqua"/>
                <w:lang w:val="es-ES"/>
              </w:rPr>
              <w:t>2</w:t>
            </w:r>
            <w:r w:rsidR="00E17E3B" w:rsidRPr="00C17181">
              <w:rPr>
                <w:rFonts w:ascii="Book Antiqua" w:hAnsi="Book Antiqua"/>
                <w:vertAlign w:val="superscript"/>
                <w:lang w:val="es-ES"/>
              </w:rPr>
              <w:t>d</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33514AB2" w:rsidR="007535BB" w:rsidRPr="00C17181" w:rsidRDefault="00F60859" w:rsidP="0027212A">
      <w:pPr>
        <w:spacing w:line="360" w:lineRule="auto"/>
        <w:jc w:val="center"/>
        <w:rPr>
          <w:rFonts w:ascii="Book Antiqua" w:hAnsi="Book Antiqua"/>
          <w:b/>
          <w:sz w:val="52"/>
          <w:lang w:val="es-ES"/>
        </w:rPr>
      </w:pPr>
      <w:r w:rsidRPr="00C17181">
        <w:rPr>
          <w:rFonts w:ascii="Book Antiqua" w:hAnsi="Book Antiqua"/>
          <w:b/>
          <w:sz w:val="52"/>
          <w:lang w:val="es-ES"/>
        </w:rPr>
        <w:t>P. de la C.</w:t>
      </w:r>
      <w:r w:rsidR="00D97F33">
        <w:rPr>
          <w:rFonts w:ascii="Book Antiqua" w:hAnsi="Book Antiqua"/>
          <w:b/>
          <w:sz w:val="52"/>
          <w:lang w:val="es-ES"/>
        </w:rPr>
        <w:t xml:space="preserve"> 216</w:t>
      </w:r>
    </w:p>
    <w:p w14:paraId="1443CA0F" w14:textId="50AB53E6"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POSITIVO </w:t>
      </w:r>
    </w:p>
    <w:p w14:paraId="07AB4BDD" w14:textId="228D6A54" w:rsidR="001B5218" w:rsidRPr="00C17181" w:rsidRDefault="0091563B" w:rsidP="0027212A">
      <w:pPr>
        <w:spacing w:line="360" w:lineRule="auto"/>
        <w:jc w:val="center"/>
        <w:rPr>
          <w:rFonts w:ascii="Book Antiqua" w:hAnsi="Book Antiqua"/>
          <w:lang w:val="es-ES"/>
        </w:rPr>
      </w:pPr>
      <w:r>
        <w:rPr>
          <w:rFonts w:ascii="Book Antiqua" w:hAnsi="Book Antiqua"/>
          <w:lang w:val="es-ES"/>
        </w:rPr>
        <w:t xml:space="preserve">31 </w:t>
      </w:r>
      <w:r w:rsidR="006239E8" w:rsidRPr="00C17181">
        <w:rPr>
          <w:rFonts w:ascii="Book Antiqua" w:hAnsi="Book Antiqua"/>
          <w:lang w:val="es-ES"/>
        </w:rPr>
        <w:t xml:space="preserve">de </w:t>
      </w:r>
      <w:r w:rsidR="00EF3FAF">
        <w:rPr>
          <w:rFonts w:ascii="Book Antiqua" w:hAnsi="Book Antiqua"/>
          <w:lang w:val="es-ES"/>
        </w:rPr>
        <w:t>octubre</w:t>
      </w:r>
      <w:r w:rsidR="006239E8" w:rsidRPr="00C17181">
        <w:rPr>
          <w:rFonts w:ascii="Book Antiqua" w:hAnsi="Book Antiqua"/>
          <w:lang w:val="es-ES"/>
        </w:rPr>
        <w:t xml:space="preserve"> </w:t>
      </w:r>
      <w:r w:rsidR="00D13D23" w:rsidRPr="00C17181">
        <w:rPr>
          <w:rFonts w:ascii="Book Antiqua" w:hAnsi="Book Antiqua"/>
          <w:lang w:val="es-ES"/>
        </w:rPr>
        <w:t>de 2025</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48FE1639"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1B5218" w:rsidRPr="00C17181">
        <w:rPr>
          <w:rFonts w:ascii="Book Antiqua" w:hAnsi="Book Antiqua"/>
          <w:spacing w:val="-3"/>
          <w:lang w:val="es-ES"/>
        </w:rPr>
        <w:t xml:space="preserve">La </w:t>
      </w:r>
      <w:r w:rsidR="00E17E3B" w:rsidRPr="00C17181">
        <w:rPr>
          <w:rFonts w:ascii="Book Antiqua" w:hAnsi="Book Antiqua"/>
          <w:spacing w:val="-3"/>
          <w:lang w:val="es-ES"/>
        </w:rPr>
        <w:t>Comisión de lo Jurídico 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B82AD0">
        <w:rPr>
          <w:rFonts w:ascii="Book Antiqua" w:hAnsi="Book Antiqua"/>
          <w:spacing w:val="-3"/>
          <w:lang w:val="es-ES"/>
        </w:rPr>
        <w:t>Proyecto de la Cámara 216,</w:t>
      </w:r>
      <w:r w:rsidR="001B5218" w:rsidRPr="00C17181">
        <w:rPr>
          <w:rFonts w:ascii="Book Antiqua" w:hAnsi="Book Antiqua"/>
          <w:spacing w:val="-3"/>
          <w:lang w:val="es-ES"/>
        </w:rPr>
        <w:t xml:space="preserve"> </w:t>
      </w:r>
      <w:r w:rsidR="009F427F" w:rsidRPr="00C17181">
        <w:rPr>
          <w:rFonts w:ascii="Book Antiqua" w:hAnsi="Book Antiqua"/>
          <w:spacing w:val="-3"/>
          <w:lang w:val="es-ES"/>
        </w:rPr>
        <w:t>recomienda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aprobación, con las enmiendas contenidas en el entirillado electrónico que se acompaña</w:t>
      </w:r>
      <w:r w:rsidR="00611616">
        <w:rPr>
          <w:rFonts w:ascii="Book Antiqua" w:hAnsi="Book Antiqua"/>
          <w:spacing w:val="-3"/>
          <w:lang w:val="es-ES"/>
        </w:rPr>
        <w:t>.</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C7A3389" w14:textId="5A4C54B4" w:rsidR="006F51A8" w:rsidRPr="00C17181" w:rsidRDefault="009F427F"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Proyecto </w:t>
      </w:r>
      <w:r w:rsidR="00B82AD0">
        <w:rPr>
          <w:rFonts w:ascii="Book Antiqua" w:hAnsi="Book Antiqua"/>
          <w:lang w:val="es-ES"/>
        </w:rPr>
        <w:t>de la Cámara</w:t>
      </w:r>
      <w:r w:rsidR="001B5218" w:rsidRPr="00C17181">
        <w:rPr>
          <w:rFonts w:ascii="Book Antiqua" w:hAnsi="Book Antiqua"/>
          <w:lang w:val="es-ES"/>
        </w:rPr>
        <w:t xml:space="preserve"> </w:t>
      </w:r>
      <w:r w:rsidR="00B82AD0">
        <w:rPr>
          <w:rFonts w:ascii="Book Antiqua" w:hAnsi="Book Antiqua"/>
          <w:lang w:val="es-ES"/>
        </w:rPr>
        <w:t>216</w:t>
      </w:r>
      <w:r w:rsidRPr="00C17181">
        <w:rPr>
          <w:rFonts w:ascii="Book Antiqua" w:hAnsi="Book Antiqua"/>
          <w:lang w:val="es-ES"/>
        </w:rPr>
        <w:t xml:space="preserve"> (en adelante, P. </w:t>
      </w:r>
      <w:r w:rsidR="00B82AD0">
        <w:rPr>
          <w:rFonts w:ascii="Book Antiqua" w:hAnsi="Book Antiqua"/>
          <w:lang w:val="es-ES"/>
        </w:rPr>
        <w:t>de la C. 216)</w:t>
      </w:r>
      <w:r w:rsidR="001B5218" w:rsidRPr="00C17181">
        <w:rPr>
          <w:rFonts w:ascii="Book Antiqua" w:hAnsi="Book Antiqua"/>
          <w:lang w:val="es-ES"/>
        </w:rPr>
        <w:t xml:space="preserve"> según </w:t>
      </w:r>
      <w:r w:rsidR="005354C6" w:rsidRPr="00C17181">
        <w:rPr>
          <w:rFonts w:ascii="Book Antiqua" w:hAnsi="Book Antiqua"/>
          <w:lang w:val="es-ES"/>
        </w:rPr>
        <w:t>presentado</w:t>
      </w:r>
      <w:r w:rsidR="001B5218" w:rsidRPr="00C17181">
        <w:rPr>
          <w:rFonts w:ascii="Book Antiqua" w:hAnsi="Book Antiqua"/>
          <w:lang w:val="es-ES"/>
        </w:rPr>
        <w:t>, tiene como propósito</w:t>
      </w:r>
      <w:bookmarkStart w:id="4" w:name="_Hlk194438498"/>
      <w:r w:rsidR="003C450F">
        <w:rPr>
          <w:rFonts w:ascii="Book Antiqua" w:hAnsi="Book Antiqua"/>
          <w:lang w:val="es-ES"/>
        </w:rPr>
        <w:t xml:space="preserve"> </w:t>
      </w:r>
      <w:r w:rsidR="003C450F" w:rsidRPr="003C450F">
        <w:rPr>
          <w:rFonts w:ascii="Book Antiqua" w:hAnsi="Book Antiqua"/>
          <w:lang w:val="es-ES"/>
        </w:rPr>
        <w:t>enmendar los Artículos 8 y 12 de la Ley 195-2011, según enmendada, conocida como “Ley del Derecho a la Protección del Hogar Principal y el Hogar Familiar”, a los fines de ampliar los términos para reinvertir el dinero producto de la venta de una propiedad que constituye hogar seguro</w:t>
      </w:r>
      <w:r w:rsidR="003C450F">
        <w:rPr>
          <w:rFonts w:ascii="Book Antiqua" w:hAnsi="Book Antiqua"/>
          <w:lang w:val="es-ES"/>
        </w:rPr>
        <w:t xml:space="preserve"> y </w:t>
      </w:r>
      <w:r w:rsidR="003C450F" w:rsidRPr="003C450F">
        <w:rPr>
          <w:rFonts w:ascii="Book Antiqua" w:hAnsi="Book Antiqua"/>
          <w:lang w:val="es-ES"/>
        </w:rPr>
        <w:t>solicitar el beneficio de hogar seguro en los procesos de venta por sentencia o ejecución</w:t>
      </w:r>
      <w:r w:rsidR="003C450F">
        <w:rPr>
          <w:rFonts w:ascii="Book Antiqua" w:hAnsi="Book Antiqua"/>
          <w:lang w:val="es-ES"/>
        </w:rPr>
        <w:t>.</w:t>
      </w:r>
    </w:p>
    <w:bookmarkEnd w:id="4"/>
    <w:p w14:paraId="771800BC" w14:textId="77777777" w:rsidR="00A06A16" w:rsidRPr="00C1718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Default="000C52A1" w:rsidP="000C52A1">
      <w:pPr>
        <w:tabs>
          <w:tab w:val="left" w:pos="-720"/>
        </w:tabs>
        <w:suppressAutoHyphens/>
        <w:ind w:firstLine="360"/>
        <w:jc w:val="center"/>
        <w:rPr>
          <w:rFonts w:ascii="Book Antiqua" w:hAnsi="Book Antiqua"/>
          <w:b/>
          <w:bCs/>
          <w:lang w:val="es-ES"/>
        </w:rPr>
      </w:pPr>
    </w:p>
    <w:p w14:paraId="672D1328" w14:textId="1A47C9E9" w:rsidR="00812069" w:rsidRPr="00812069" w:rsidRDefault="00812069" w:rsidP="000C52A1">
      <w:pPr>
        <w:tabs>
          <w:tab w:val="left" w:pos="-720"/>
        </w:tabs>
        <w:suppressAutoHyphens/>
        <w:ind w:firstLine="360"/>
        <w:jc w:val="center"/>
        <w:rPr>
          <w:rFonts w:ascii="Book Antiqua" w:hAnsi="Book Antiqua"/>
          <w:b/>
          <w:bCs/>
          <w:i/>
          <w:iCs/>
          <w:smallCaps/>
          <w:lang w:val="es-ES"/>
        </w:rPr>
      </w:pPr>
      <w:r w:rsidRPr="00812069">
        <w:rPr>
          <w:rFonts w:ascii="Book Antiqua" w:hAnsi="Book Antiqua"/>
          <w:b/>
          <w:bCs/>
          <w:i/>
          <w:iCs/>
          <w:smallCaps/>
          <w:lang w:val="es-ES"/>
        </w:rPr>
        <w:t xml:space="preserve">El Hogar Seguro </w:t>
      </w:r>
    </w:p>
    <w:p w14:paraId="36A49C9D" w14:textId="77777777" w:rsidR="00812069" w:rsidRPr="00C17181" w:rsidRDefault="00812069" w:rsidP="000C52A1">
      <w:pPr>
        <w:tabs>
          <w:tab w:val="left" w:pos="-720"/>
        </w:tabs>
        <w:suppressAutoHyphens/>
        <w:ind w:firstLine="360"/>
        <w:jc w:val="center"/>
        <w:rPr>
          <w:rFonts w:ascii="Book Antiqua" w:hAnsi="Book Antiqua"/>
          <w:b/>
          <w:bCs/>
          <w:lang w:val="es-ES"/>
        </w:rPr>
      </w:pPr>
    </w:p>
    <w:p w14:paraId="0AC3BBA1" w14:textId="58B59370" w:rsidR="001630D9" w:rsidRPr="001630D9" w:rsidRDefault="009F524F" w:rsidP="001630D9">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630D9" w:rsidRPr="001630D9">
        <w:rPr>
          <w:rFonts w:ascii="Book Antiqua" w:hAnsi="Book Antiqua"/>
          <w:lang w:val="es-ES"/>
        </w:rPr>
        <w:t xml:space="preserve">La Ley 195-2011, conocida como </w:t>
      </w:r>
      <w:r w:rsidR="001630D9">
        <w:rPr>
          <w:rFonts w:ascii="Book Antiqua" w:hAnsi="Book Antiqua"/>
          <w:lang w:val="es-ES"/>
        </w:rPr>
        <w:t>“</w:t>
      </w:r>
      <w:r w:rsidR="001630D9" w:rsidRPr="001630D9">
        <w:rPr>
          <w:rFonts w:ascii="Book Antiqua" w:hAnsi="Book Antiqua"/>
          <w:lang w:val="es-ES"/>
        </w:rPr>
        <w:t>Ley del Derecho a la Protección del Hogar Principal y el Hogar Familiar</w:t>
      </w:r>
      <w:r w:rsidR="001630D9">
        <w:rPr>
          <w:rFonts w:ascii="Book Antiqua" w:hAnsi="Book Antiqua"/>
          <w:lang w:val="es-ES"/>
        </w:rPr>
        <w:t>”</w:t>
      </w:r>
      <w:r w:rsidR="001630D9" w:rsidRPr="001630D9">
        <w:rPr>
          <w:rFonts w:ascii="Book Antiqua" w:hAnsi="Book Antiqua"/>
          <w:lang w:val="es-ES"/>
        </w:rPr>
        <w:t>, tiene como propósito fortalecer la protección social y jurídica de las familias puertorriqueñas frente al riesgo de perder su residencia principal. Su carácter es profundamente social, pues parte del reconocimiento de que el hogar es el núcleo esencial de la estabilidad económica y emocional del individuo y la familia. La pérdida del hogar constituye una tragedia que desestabiliza a todo el grupo familiar, por lo que el Estado asume el deber de garantizar un marco legal robusto que salvaguarde ese patrimonio fundamental</w:t>
      </w:r>
    </w:p>
    <w:p w14:paraId="3CA3D68F" w14:textId="5BB7FA89" w:rsidR="001630D9" w:rsidRPr="001630D9" w:rsidRDefault="00F55987" w:rsidP="001630D9">
      <w:pPr>
        <w:tabs>
          <w:tab w:val="left" w:pos="-720"/>
        </w:tabs>
        <w:suppressAutoHyphens/>
        <w:ind w:firstLine="360"/>
        <w:jc w:val="both"/>
        <w:rPr>
          <w:rFonts w:ascii="Book Antiqua" w:hAnsi="Book Antiqua"/>
          <w:lang w:val="es-ES"/>
        </w:rPr>
      </w:pPr>
      <w:r>
        <w:rPr>
          <w:rFonts w:ascii="Book Antiqua" w:hAnsi="Book Antiqua"/>
          <w:lang w:val="es-ES"/>
        </w:rPr>
        <w:lastRenderedPageBreak/>
        <w:tab/>
      </w:r>
      <w:r w:rsidR="001630D9" w:rsidRPr="001630D9">
        <w:rPr>
          <w:rFonts w:ascii="Book Antiqua" w:hAnsi="Book Antiqua"/>
          <w:lang w:val="es-ES"/>
        </w:rPr>
        <w:t xml:space="preserve">En su vertiente de protección social, la Ley </w:t>
      </w:r>
      <w:r w:rsidRPr="001630D9">
        <w:rPr>
          <w:rFonts w:ascii="Book Antiqua" w:hAnsi="Book Antiqua"/>
          <w:lang w:val="es-ES"/>
        </w:rPr>
        <w:t>195-2011</w:t>
      </w:r>
      <w:r>
        <w:rPr>
          <w:rFonts w:ascii="Book Antiqua" w:hAnsi="Book Antiqua"/>
          <w:lang w:val="es-ES"/>
        </w:rPr>
        <w:t xml:space="preserve"> </w:t>
      </w:r>
      <w:r w:rsidR="001630D9" w:rsidRPr="001630D9">
        <w:rPr>
          <w:rFonts w:ascii="Book Antiqua" w:hAnsi="Book Antiqua"/>
          <w:lang w:val="es-ES"/>
        </w:rPr>
        <w:t>procura asegurar que todo individuo domiciliado en Puerto Rico pueda poseer y disfrutar de una vivienda segura, libre de la amenaza de embargos o ejecuciones forzosas. Esta protección se fundamenta en el interés público de mantener la cohesión familiar, fomentar la adquisición de vivienda propia y proteger el único patrimonio de muchos ciudadanos, especialmente de los sectores más vulnerables, como personas mayores, familias de bajos ingresos o jefes de hogar únicos</w:t>
      </w:r>
    </w:p>
    <w:p w14:paraId="32AC063F" w14:textId="43AC4FC9" w:rsidR="00A0511A" w:rsidRDefault="003C7721" w:rsidP="00BA5B87">
      <w:pPr>
        <w:tabs>
          <w:tab w:val="left" w:pos="-720"/>
        </w:tabs>
        <w:suppressAutoHyphens/>
        <w:ind w:firstLine="360"/>
        <w:jc w:val="both"/>
        <w:rPr>
          <w:rFonts w:ascii="Book Antiqua" w:hAnsi="Book Antiqua"/>
          <w:lang w:val="es-ES"/>
        </w:rPr>
      </w:pPr>
      <w:r>
        <w:rPr>
          <w:rFonts w:ascii="Book Antiqua" w:hAnsi="Book Antiqua"/>
          <w:lang w:val="es-ES"/>
        </w:rPr>
        <w:tab/>
      </w:r>
      <w:r w:rsidR="001630D9" w:rsidRPr="001630D9">
        <w:rPr>
          <w:rFonts w:ascii="Book Antiqua" w:hAnsi="Book Antiqua"/>
          <w:lang w:val="es-ES"/>
        </w:rPr>
        <w:t xml:space="preserve">En el plano jurídico, la Ley </w:t>
      </w:r>
      <w:r w:rsidRPr="001630D9">
        <w:rPr>
          <w:rFonts w:ascii="Book Antiqua" w:hAnsi="Book Antiqua"/>
          <w:lang w:val="es-ES"/>
        </w:rPr>
        <w:t>195-2011</w:t>
      </w:r>
      <w:r>
        <w:rPr>
          <w:rFonts w:ascii="Book Antiqua" w:hAnsi="Book Antiqua"/>
          <w:lang w:val="es-ES"/>
        </w:rPr>
        <w:t xml:space="preserve"> </w:t>
      </w:r>
      <w:r w:rsidR="001630D9" w:rsidRPr="001630D9">
        <w:rPr>
          <w:rFonts w:ascii="Book Antiqua" w:hAnsi="Book Antiqua"/>
          <w:lang w:val="es-ES"/>
        </w:rPr>
        <w:t xml:space="preserve">crea un régimen amplio de “hogar seguro”, que protege la residencia principal del ciudadano de embargos, ejecuciones y sentencias judiciales, salvo en casos expresamente exceptuados </w:t>
      </w:r>
      <w:r w:rsidR="00BA5B87">
        <w:rPr>
          <w:rFonts w:ascii="Book Antiqua" w:hAnsi="Book Antiqua"/>
          <w:lang w:val="es-ES"/>
        </w:rPr>
        <w:t xml:space="preserve">como </w:t>
      </w:r>
      <w:r w:rsidR="001630D9" w:rsidRPr="001630D9">
        <w:rPr>
          <w:rFonts w:ascii="Book Antiqua" w:hAnsi="Book Antiqua"/>
          <w:lang w:val="es-ES"/>
        </w:rPr>
        <w:t xml:space="preserve">hipotecas o deudas contributivas. </w:t>
      </w:r>
    </w:p>
    <w:p w14:paraId="383C6FF9" w14:textId="77777777" w:rsidR="00767BA4" w:rsidRDefault="00767BA4" w:rsidP="00812069">
      <w:pPr>
        <w:tabs>
          <w:tab w:val="left" w:pos="-720"/>
        </w:tabs>
        <w:suppressAutoHyphens/>
        <w:jc w:val="both"/>
        <w:rPr>
          <w:rFonts w:ascii="Book Antiqua" w:hAnsi="Book Antiqua"/>
          <w:lang w:val="es-ES"/>
        </w:rPr>
      </w:pPr>
    </w:p>
    <w:p w14:paraId="695980B5" w14:textId="64E4792A" w:rsidR="00812069" w:rsidRPr="00812069" w:rsidRDefault="00812069" w:rsidP="00812069">
      <w:pPr>
        <w:tabs>
          <w:tab w:val="left" w:pos="-720"/>
        </w:tabs>
        <w:suppressAutoHyphens/>
        <w:jc w:val="center"/>
        <w:rPr>
          <w:rFonts w:ascii="Book Antiqua" w:hAnsi="Book Antiqua"/>
          <w:b/>
          <w:bCs/>
          <w:i/>
          <w:iCs/>
          <w:smallCaps/>
          <w:lang w:val="es-ES"/>
        </w:rPr>
      </w:pPr>
      <w:r w:rsidRPr="00812069">
        <w:rPr>
          <w:rFonts w:ascii="Book Antiqua" w:hAnsi="Book Antiqua"/>
          <w:b/>
          <w:bCs/>
          <w:i/>
          <w:iCs/>
          <w:smallCaps/>
          <w:lang w:val="es-ES"/>
        </w:rPr>
        <w:t>Protección en casos de venta</w:t>
      </w:r>
    </w:p>
    <w:p w14:paraId="79626764" w14:textId="77777777" w:rsidR="00812069" w:rsidRDefault="00812069" w:rsidP="00812069">
      <w:pPr>
        <w:tabs>
          <w:tab w:val="left" w:pos="-720"/>
        </w:tabs>
        <w:suppressAutoHyphens/>
        <w:jc w:val="both"/>
        <w:rPr>
          <w:rFonts w:ascii="Book Antiqua" w:hAnsi="Book Antiqua"/>
          <w:lang w:val="es-ES"/>
        </w:rPr>
      </w:pPr>
    </w:p>
    <w:p w14:paraId="0284B043" w14:textId="38169431" w:rsidR="00767BA4" w:rsidRPr="00767BA4" w:rsidRDefault="00812069" w:rsidP="00767BA4">
      <w:pPr>
        <w:tabs>
          <w:tab w:val="left" w:pos="-720"/>
        </w:tabs>
        <w:suppressAutoHyphens/>
        <w:ind w:firstLine="360"/>
        <w:jc w:val="both"/>
        <w:rPr>
          <w:rFonts w:ascii="Book Antiqua" w:hAnsi="Book Antiqua"/>
          <w:lang w:val="es-ES"/>
        </w:rPr>
      </w:pPr>
      <w:r>
        <w:rPr>
          <w:rFonts w:ascii="Book Antiqua" w:hAnsi="Book Antiqua"/>
          <w:lang w:val="es-ES"/>
        </w:rPr>
        <w:tab/>
      </w:r>
      <w:r w:rsidR="00767BA4" w:rsidRPr="00767BA4">
        <w:rPr>
          <w:rFonts w:ascii="Book Antiqua" w:hAnsi="Book Antiqua"/>
          <w:lang w:val="es-ES"/>
        </w:rPr>
        <w:t xml:space="preserve">El Artículo 8 de la Ley </w:t>
      </w:r>
      <w:r w:rsidRPr="001630D9">
        <w:rPr>
          <w:rFonts w:ascii="Book Antiqua" w:hAnsi="Book Antiqua"/>
          <w:lang w:val="es-ES"/>
        </w:rPr>
        <w:t>195-2011</w:t>
      </w:r>
      <w:r>
        <w:rPr>
          <w:rFonts w:ascii="Book Antiqua" w:hAnsi="Book Antiqua"/>
          <w:lang w:val="es-ES"/>
        </w:rPr>
        <w:t xml:space="preserve"> </w:t>
      </w:r>
      <w:r w:rsidR="00767BA4" w:rsidRPr="00767BA4">
        <w:rPr>
          <w:rFonts w:ascii="Book Antiqua" w:hAnsi="Book Antiqua"/>
          <w:lang w:val="es-ES"/>
        </w:rPr>
        <w:t>establece que cuando una persona venda su propiedad designada como hogar seguro, el dinero obtenido por esa venta estará protegido frente a los acreedores por un período de nueve (9) meses, siempre que el vendedor lo reinvierta en otra propiedad ubicada en Puerto Rico destinada a ser su nueva residencia principal.</w:t>
      </w:r>
      <w:r w:rsidR="00D209B2">
        <w:rPr>
          <w:rFonts w:ascii="Book Antiqua" w:hAnsi="Book Antiqua"/>
          <w:lang w:val="es-ES"/>
        </w:rPr>
        <w:t xml:space="preserve"> El P. de la C. 216 propone aumentar este término a doce (12) meses.</w:t>
      </w:r>
    </w:p>
    <w:p w14:paraId="376AA2A7" w14:textId="553FFDF5" w:rsidR="00767BA4" w:rsidRPr="00767BA4" w:rsidRDefault="00D209B2" w:rsidP="00767BA4">
      <w:pPr>
        <w:tabs>
          <w:tab w:val="left" w:pos="-720"/>
        </w:tabs>
        <w:suppressAutoHyphens/>
        <w:ind w:firstLine="360"/>
        <w:jc w:val="both"/>
        <w:rPr>
          <w:rFonts w:ascii="Book Antiqua" w:hAnsi="Book Antiqua"/>
          <w:lang w:val="es-ES"/>
        </w:rPr>
      </w:pPr>
      <w:r>
        <w:rPr>
          <w:rFonts w:ascii="Book Antiqua" w:hAnsi="Book Antiqua"/>
          <w:lang w:val="es-ES"/>
        </w:rPr>
        <w:tab/>
      </w:r>
      <w:r w:rsidR="00767BA4" w:rsidRPr="00767BA4">
        <w:rPr>
          <w:rFonts w:ascii="Book Antiqua" w:hAnsi="Book Antiqua"/>
          <w:lang w:val="es-ES"/>
        </w:rPr>
        <w:t>Durante ese término, el dinero mantiene el mismo carácter protegido que la propiedad original, evitando que sea objeto de embargo o ejecución. Sin embargo, la Ley aclara que esta protección no altera ni limita las obligaciones contributivas establecidas por otras leyes.</w:t>
      </w:r>
    </w:p>
    <w:p w14:paraId="7ADEF42A" w14:textId="7BD39E8E" w:rsidR="00767BA4" w:rsidRDefault="00534394" w:rsidP="00767BA4">
      <w:pPr>
        <w:tabs>
          <w:tab w:val="left" w:pos="-720"/>
        </w:tabs>
        <w:suppressAutoHyphens/>
        <w:ind w:firstLine="360"/>
        <w:jc w:val="both"/>
        <w:rPr>
          <w:rFonts w:ascii="Book Antiqua" w:hAnsi="Book Antiqua"/>
          <w:lang w:val="es-ES"/>
        </w:rPr>
      </w:pPr>
      <w:r>
        <w:rPr>
          <w:rFonts w:ascii="Book Antiqua" w:hAnsi="Book Antiqua"/>
          <w:lang w:val="es-ES"/>
        </w:rPr>
        <w:tab/>
      </w:r>
      <w:r w:rsidR="00767BA4" w:rsidRPr="00767BA4">
        <w:rPr>
          <w:rFonts w:ascii="Book Antiqua" w:hAnsi="Book Antiqua"/>
          <w:lang w:val="es-ES"/>
        </w:rPr>
        <w:t xml:space="preserve">Si la nueva propiedad adquirida tiene un valor menor que la anterior, la diferencia en dinero no estará protegida, perdiendo esa porción la inmunidad que otorga el derecho de hogar seguro. </w:t>
      </w:r>
    </w:p>
    <w:p w14:paraId="1338FC8A" w14:textId="77777777" w:rsidR="00534394" w:rsidRDefault="00534394" w:rsidP="00534394">
      <w:pPr>
        <w:tabs>
          <w:tab w:val="left" w:pos="-720"/>
        </w:tabs>
        <w:suppressAutoHyphens/>
        <w:jc w:val="both"/>
        <w:rPr>
          <w:rFonts w:ascii="Book Antiqua" w:hAnsi="Book Antiqua"/>
          <w:lang w:val="es-ES"/>
        </w:rPr>
      </w:pPr>
    </w:p>
    <w:p w14:paraId="6188F649" w14:textId="36909F01" w:rsidR="00534394" w:rsidRPr="00534394" w:rsidRDefault="00534394" w:rsidP="00534394">
      <w:pPr>
        <w:tabs>
          <w:tab w:val="left" w:pos="-720"/>
        </w:tabs>
        <w:suppressAutoHyphens/>
        <w:jc w:val="center"/>
        <w:rPr>
          <w:rFonts w:ascii="Book Antiqua" w:hAnsi="Book Antiqua"/>
          <w:b/>
          <w:bCs/>
          <w:i/>
          <w:iCs/>
          <w:smallCaps/>
          <w:lang w:val="es-ES"/>
        </w:rPr>
      </w:pPr>
      <w:r w:rsidRPr="00534394">
        <w:rPr>
          <w:rFonts w:ascii="Book Antiqua" w:hAnsi="Book Antiqua"/>
          <w:b/>
          <w:bCs/>
          <w:i/>
          <w:iCs/>
          <w:smallCaps/>
          <w:lang w:val="es-ES"/>
        </w:rPr>
        <w:t>Reclamación de hogar seguro en venta por sentencia o ejecución</w:t>
      </w:r>
    </w:p>
    <w:p w14:paraId="16C9A117" w14:textId="77777777" w:rsidR="00534394" w:rsidRDefault="00534394" w:rsidP="00534394">
      <w:pPr>
        <w:tabs>
          <w:tab w:val="left" w:pos="-720"/>
        </w:tabs>
        <w:suppressAutoHyphens/>
        <w:jc w:val="both"/>
        <w:rPr>
          <w:rFonts w:ascii="Book Antiqua" w:hAnsi="Book Antiqua"/>
          <w:lang w:val="es-ES"/>
        </w:rPr>
      </w:pPr>
    </w:p>
    <w:p w14:paraId="462AE15D" w14:textId="1E8B6B47" w:rsidR="005900E3" w:rsidRDefault="00023B19" w:rsidP="00023B19">
      <w:pPr>
        <w:tabs>
          <w:tab w:val="left" w:pos="-720"/>
        </w:tabs>
        <w:suppressAutoHyphens/>
        <w:jc w:val="both"/>
        <w:rPr>
          <w:rFonts w:ascii="Book Antiqua" w:hAnsi="Book Antiqua"/>
          <w:lang w:val="es-ES"/>
        </w:rPr>
      </w:pPr>
      <w:r>
        <w:rPr>
          <w:rFonts w:ascii="Book Antiqua" w:hAnsi="Book Antiqua"/>
          <w:lang w:val="es-ES"/>
        </w:rPr>
        <w:tab/>
      </w:r>
      <w:r w:rsidRPr="00023B19">
        <w:rPr>
          <w:rFonts w:ascii="Book Antiqua" w:hAnsi="Book Antiqua"/>
          <w:lang w:val="es-ES"/>
        </w:rPr>
        <w:t>El Artículo 12</w:t>
      </w:r>
      <w:r>
        <w:rPr>
          <w:rFonts w:ascii="Book Antiqua" w:hAnsi="Book Antiqua"/>
          <w:lang w:val="es-ES"/>
        </w:rPr>
        <w:t xml:space="preserve"> </w:t>
      </w:r>
      <w:r w:rsidRPr="00767BA4">
        <w:rPr>
          <w:rFonts w:ascii="Book Antiqua" w:hAnsi="Book Antiqua"/>
          <w:lang w:val="es-ES"/>
        </w:rPr>
        <w:t xml:space="preserve">de la Ley </w:t>
      </w:r>
      <w:r w:rsidRPr="001630D9">
        <w:rPr>
          <w:rFonts w:ascii="Book Antiqua" w:hAnsi="Book Antiqua"/>
          <w:lang w:val="es-ES"/>
        </w:rPr>
        <w:t>195-2011</w:t>
      </w:r>
      <w:r>
        <w:rPr>
          <w:rFonts w:ascii="Book Antiqua" w:hAnsi="Book Antiqua"/>
          <w:lang w:val="es-ES"/>
        </w:rPr>
        <w:t xml:space="preserve"> fija</w:t>
      </w:r>
      <w:r w:rsidRPr="00023B19">
        <w:rPr>
          <w:rFonts w:ascii="Book Antiqua" w:hAnsi="Book Antiqua"/>
          <w:lang w:val="es-ES"/>
        </w:rPr>
        <w:t xml:space="preserve"> el procedimiento judicial para reclamar la protección del hogar seguro cuando una propiedad se enfrenta a una ejecución o embargo. Establece que el propietario tiene un plazo de treinta (30) días desde que se solicita la ejecución, el embargo o cualquier medida preventiva para presentar una moción juramentada ante el tribunal reclamando el beneficio. </w:t>
      </w:r>
      <w:r w:rsidR="005900E3">
        <w:rPr>
          <w:rFonts w:ascii="Book Antiqua" w:hAnsi="Book Antiqua"/>
          <w:lang w:val="es-ES"/>
        </w:rPr>
        <w:t>El P. de la C. 216 propone aumentar este término sesenta (60) días.</w:t>
      </w:r>
    </w:p>
    <w:p w14:paraId="3D0E5FAA" w14:textId="1A8420DC" w:rsidR="00023B19" w:rsidRPr="00023B19" w:rsidRDefault="005900E3" w:rsidP="00023B19">
      <w:pPr>
        <w:tabs>
          <w:tab w:val="left" w:pos="-720"/>
        </w:tabs>
        <w:suppressAutoHyphens/>
        <w:jc w:val="both"/>
        <w:rPr>
          <w:rFonts w:ascii="Book Antiqua" w:hAnsi="Book Antiqua"/>
          <w:lang w:val="es-ES"/>
        </w:rPr>
      </w:pPr>
      <w:r>
        <w:rPr>
          <w:rFonts w:ascii="Book Antiqua" w:hAnsi="Book Antiqua"/>
          <w:lang w:val="es-ES"/>
        </w:rPr>
        <w:tab/>
      </w:r>
      <w:r w:rsidR="00023B19" w:rsidRPr="00023B19">
        <w:rPr>
          <w:rFonts w:ascii="Book Antiqua" w:hAnsi="Book Antiqua"/>
          <w:lang w:val="es-ES"/>
        </w:rPr>
        <w:t xml:space="preserve">En </w:t>
      </w:r>
      <w:r>
        <w:rPr>
          <w:rFonts w:ascii="Book Antiqua" w:hAnsi="Book Antiqua"/>
          <w:lang w:val="es-ES"/>
        </w:rPr>
        <w:t>su</w:t>
      </w:r>
      <w:r w:rsidR="00023B19" w:rsidRPr="00023B19">
        <w:rPr>
          <w:rFonts w:ascii="Book Antiqua" w:hAnsi="Book Antiqua"/>
          <w:lang w:val="es-ES"/>
        </w:rPr>
        <w:t xml:space="preserve"> moción, el propietario debe describir la finca y afirmar bajo juramento que la ocupa como su residencia principal y que no ha designado otra propiedad como hogar seguro.</w:t>
      </w:r>
    </w:p>
    <w:p w14:paraId="6B78D223" w14:textId="59ED5B82" w:rsidR="00023B19" w:rsidRPr="00023B19" w:rsidRDefault="005900E3" w:rsidP="00023B19">
      <w:pPr>
        <w:tabs>
          <w:tab w:val="left" w:pos="-720"/>
        </w:tabs>
        <w:suppressAutoHyphens/>
        <w:jc w:val="both"/>
        <w:rPr>
          <w:rFonts w:ascii="Book Antiqua" w:hAnsi="Book Antiqua"/>
          <w:lang w:val="es-ES"/>
        </w:rPr>
      </w:pPr>
      <w:r>
        <w:rPr>
          <w:rFonts w:ascii="Book Antiqua" w:hAnsi="Book Antiqua"/>
          <w:lang w:val="es-ES"/>
        </w:rPr>
        <w:tab/>
      </w:r>
      <w:r w:rsidR="00023B19" w:rsidRPr="00023B19">
        <w:rPr>
          <w:rFonts w:ascii="Book Antiqua" w:hAnsi="Book Antiqua"/>
          <w:lang w:val="es-ES"/>
        </w:rPr>
        <w:t xml:space="preserve">El acreedor o parte ejecutante tiene diez (10) días para responder, y si surge controversia, el tribunal celebrará una vista </w:t>
      </w:r>
      <w:proofErr w:type="spellStart"/>
      <w:r w:rsidR="00023B19" w:rsidRPr="00023B19">
        <w:rPr>
          <w:rFonts w:ascii="Book Antiqua" w:hAnsi="Book Antiqua"/>
          <w:lang w:val="es-ES"/>
        </w:rPr>
        <w:t>evidenciaria</w:t>
      </w:r>
      <w:proofErr w:type="spellEnd"/>
      <w:r w:rsidR="00023B19" w:rsidRPr="00023B19">
        <w:rPr>
          <w:rFonts w:ascii="Book Antiqua" w:hAnsi="Book Antiqua"/>
          <w:lang w:val="es-ES"/>
        </w:rPr>
        <w:t xml:space="preserve"> para evaluar la prueba presentada. Luego, el juez deberá resolver en un término de quince (15) días, y la parte </w:t>
      </w:r>
      <w:r w:rsidR="00023B19" w:rsidRPr="00023B19">
        <w:rPr>
          <w:rFonts w:ascii="Book Antiqua" w:hAnsi="Book Antiqua"/>
          <w:lang w:val="es-ES"/>
        </w:rPr>
        <w:lastRenderedPageBreak/>
        <w:t>afectada podrá apelar dentro de los quince (15) días siguientes. Mientras no haya una resolución final y firme que determine la inaplicabilidad del hogar seguro, no podrá celebrarse la venta judicial del inmueble.</w:t>
      </w:r>
    </w:p>
    <w:p w14:paraId="44892FA5" w14:textId="77777777" w:rsidR="00BA5B87" w:rsidRDefault="00BA5B87" w:rsidP="00BA5B87">
      <w:pPr>
        <w:tabs>
          <w:tab w:val="left" w:pos="-720"/>
        </w:tabs>
        <w:suppressAutoHyphens/>
        <w:ind w:firstLine="360"/>
        <w:jc w:val="both"/>
        <w:rPr>
          <w:rFonts w:ascii="Book Antiqua" w:hAnsi="Book Antiqua"/>
          <w:lang w:val="es-ES"/>
        </w:rPr>
      </w:pPr>
    </w:p>
    <w:p w14:paraId="7F093D7F" w14:textId="123A47FE" w:rsidR="00A0511A" w:rsidRPr="00A0511A" w:rsidRDefault="00A0511A" w:rsidP="00A0511A">
      <w:pPr>
        <w:tabs>
          <w:tab w:val="left" w:pos="-720"/>
        </w:tabs>
        <w:suppressAutoHyphens/>
        <w:jc w:val="center"/>
        <w:rPr>
          <w:rFonts w:ascii="Book Antiqua" w:hAnsi="Book Antiqua"/>
          <w:b/>
          <w:bCs/>
          <w:lang w:val="es-ES"/>
        </w:rPr>
      </w:pPr>
      <w:r w:rsidRPr="00A0511A">
        <w:rPr>
          <w:rFonts w:ascii="Book Antiqua" w:hAnsi="Book Antiqua"/>
          <w:b/>
          <w:bCs/>
          <w:lang w:val="es-ES"/>
        </w:rPr>
        <w:t>ALCANCE DEL INFORME</w:t>
      </w:r>
    </w:p>
    <w:p w14:paraId="5BB18BF8" w14:textId="77777777" w:rsidR="00A0511A" w:rsidRPr="00C17181" w:rsidRDefault="00A0511A" w:rsidP="00A0511A">
      <w:pPr>
        <w:tabs>
          <w:tab w:val="left" w:pos="-720"/>
        </w:tabs>
        <w:suppressAutoHyphens/>
        <w:jc w:val="both"/>
        <w:rPr>
          <w:rFonts w:ascii="Book Antiqua" w:hAnsi="Book Antiqua"/>
          <w:lang w:val="es-ES"/>
        </w:rPr>
      </w:pPr>
    </w:p>
    <w:p w14:paraId="634BDB99" w14:textId="6AD795D2" w:rsidR="00393CA6" w:rsidRPr="00C17181"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La </w:t>
      </w:r>
      <w:r w:rsidR="000C5B91" w:rsidRPr="00C17181">
        <w:rPr>
          <w:rFonts w:ascii="Book Antiqua" w:hAnsi="Book Antiqua"/>
          <w:spacing w:val="-3"/>
          <w:lang w:val="es-ES"/>
        </w:rPr>
        <w:t>Comisión de lo Jurídico del Senado de Puerto Rico</w:t>
      </w:r>
      <w:r w:rsidR="009154BD" w:rsidRPr="00C17181">
        <w:rPr>
          <w:rFonts w:ascii="Book Antiqua" w:hAnsi="Book Antiqua"/>
          <w:spacing w:val="-3"/>
          <w:lang w:val="es-ES"/>
        </w:rPr>
        <w:t xml:space="preserve">, como parte del estudio y evaluación del </w:t>
      </w:r>
      <w:r w:rsidR="00FA0F68">
        <w:rPr>
          <w:rFonts w:ascii="Book Antiqua" w:hAnsi="Book Antiqua"/>
          <w:spacing w:val="-3"/>
          <w:lang w:val="es-ES"/>
        </w:rPr>
        <w:t>Proyecto de la Cámara 216,</w:t>
      </w:r>
      <w:r w:rsidR="00481C39" w:rsidRPr="00C17181">
        <w:rPr>
          <w:rFonts w:ascii="Book Antiqua" w:hAnsi="Book Antiqua"/>
          <w:lang w:val="es-ES"/>
        </w:rPr>
        <w:t xml:space="preserve"> </w:t>
      </w:r>
      <w:r w:rsidR="00FA0F68">
        <w:rPr>
          <w:rFonts w:ascii="Book Antiqua" w:hAnsi="Book Antiqua"/>
          <w:lang w:val="es-ES"/>
        </w:rPr>
        <w:t xml:space="preserve">ponderó y analizó los memoriales explicativos que recibió la Comisión de lo Jurídico de la Cámara de Representantes. Estos son: </w:t>
      </w:r>
      <w:r w:rsidR="002A3B29">
        <w:rPr>
          <w:rFonts w:ascii="Book Antiqua" w:hAnsi="Book Antiqua"/>
          <w:lang w:val="es-ES"/>
        </w:rPr>
        <w:t>Oficina de Servicios Legislativos, Asociación de Bancos de Puerto Rico, Departamento de Justicia y la Asociación de Bancos Hipotecarios de Puerto Rico.</w:t>
      </w:r>
    </w:p>
    <w:p w14:paraId="7D81C205" w14:textId="68F4EABD" w:rsidR="006D5838" w:rsidRPr="00C17181"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A continuación, se expone </w:t>
      </w:r>
      <w:r w:rsidR="004F6E72" w:rsidRPr="00C17181">
        <w:rPr>
          <w:rFonts w:ascii="Book Antiqua" w:hAnsi="Book Antiqua"/>
          <w:lang w:val="es-ES"/>
        </w:rPr>
        <w:t>lo expresado por estas</w:t>
      </w:r>
      <w:r w:rsidR="00334935" w:rsidRPr="00C17181">
        <w:rPr>
          <w:rFonts w:ascii="Book Antiqua" w:hAnsi="Book Antiqua"/>
          <w:lang w:val="es-ES"/>
        </w:rPr>
        <w:t xml:space="preserve"> </w:t>
      </w:r>
      <w:r w:rsidR="00186AB6" w:rsidRPr="00C17181">
        <w:rPr>
          <w:rFonts w:ascii="Book Antiqua" w:hAnsi="Book Antiqua"/>
          <w:lang w:val="es-ES"/>
        </w:rPr>
        <w:t>entidades</w:t>
      </w:r>
      <w:r w:rsidR="004F6E72" w:rsidRPr="00C17181">
        <w:rPr>
          <w:rFonts w:ascii="Book Antiqua" w:hAnsi="Book Antiqua"/>
          <w:lang w:val="es-ES"/>
        </w:rPr>
        <w:t>.</w:t>
      </w:r>
    </w:p>
    <w:p w14:paraId="645A7A37" w14:textId="77777777" w:rsidR="00A52CD9" w:rsidRPr="00C17181" w:rsidRDefault="00A52CD9" w:rsidP="00592B05">
      <w:pPr>
        <w:tabs>
          <w:tab w:val="left" w:pos="-720"/>
        </w:tabs>
        <w:suppressAutoHyphens/>
        <w:spacing w:line="276" w:lineRule="auto"/>
        <w:jc w:val="both"/>
        <w:rPr>
          <w:rFonts w:ascii="Book Antiqua" w:hAnsi="Book Antiqua"/>
          <w:b/>
          <w:bCs/>
          <w:u w:val="single"/>
          <w:lang w:val="es-ES"/>
        </w:rPr>
      </w:pPr>
    </w:p>
    <w:p w14:paraId="506697A3" w14:textId="747C63DF" w:rsidR="00CA1098" w:rsidRPr="00C17181" w:rsidRDefault="002A3B29" w:rsidP="00867243">
      <w:pPr>
        <w:tabs>
          <w:tab w:val="left" w:pos="-720"/>
        </w:tabs>
        <w:suppressAutoHyphens/>
        <w:jc w:val="center"/>
        <w:rPr>
          <w:rFonts w:ascii="Book Antiqua" w:hAnsi="Book Antiqua"/>
          <w:b/>
          <w:bCs/>
          <w:lang w:val="es-ES"/>
        </w:rPr>
      </w:pPr>
      <w:r>
        <w:rPr>
          <w:rFonts w:ascii="Book Antiqua" w:hAnsi="Book Antiqua"/>
          <w:b/>
          <w:bCs/>
          <w:lang w:val="es-ES"/>
        </w:rPr>
        <w:t>OFICINA DE SERVICIOS LEGISLATIVOS</w:t>
      </w:r>
    </w:p>
    <w:p w14:paraId="471B5547" w14:textId="77777777" w:rsidR="00867243" w:rsidRPr="00C17181" w:rsidRDefault="00867243" w:rsidP="00011E09">
      <w:pPr>
        <w:tabs>
          <w:tab w:val="left" w:pos="-720"/>
        </w:tabs>
        <w:suppressAutoHyphens/>
        <w:jc w:val="both"/>
        <w:rPr>
          <w:rFonts w:ascii="Book Antiqua" w:hAnsi="Book Antiqua"/>
          <w:lang w:val="es-ES"/>
        </w:rPr>
      </w:pPr>
    </w:p>
    <w:p w14:paraId="71150138" w14:textId="6B60D17B" w:rsidR="00E66525" w:rsidRDefault="00867243" w:rsidP="002A68F6">
      <w:pPr>
        <w:tabs>
          <w:tab w:val="left" w:pos="-720"/>
        </w:tabs>
        <w:suppressAutoHyphens/>
        <w:jc w:val="both"/>
        <w:rPr>
          <w:rFonts w:ascii="Book Antiqua" w:hAnsi="Book Antiqua"/>
          <w:lang w:val="es-ES"/>
        </w:rPr>
      </w:pPr>
      <w:r w:rsidRPr="00C17181">
        <w:rPr>
          <w:rFonts w:ascii="Book Antiqua" w:hAnsi="Book Antiqua"/>
          <w:lang w:val="es-ES"/>
        </w:rPr>
        <w:tab/>
      </w:r>
      <w:r w:rsidR="002A3B29">
        <w:rPr>
          <w:rFonts w:ascii="Book Antiqua" w:hAnsi="Book Antiqua"/>
          <w:lang w:val="es-ES"/>
        </w:rPr>
        <w:t xml:space="preserve">La Oficina de Servicios Legislativos (OSL) favorece la medida. </w:t>
      </w:r>
      <w:r w:rsidR="007F71D0">
        <w:rPr>
          <w:rFonts w:ascii="Book Antiqua" w:hAnsi="Book Antiqua"/>
          <w:lang w:val="es-ES"/>
        </w:rPr>
        <w:t>La OSL añade que t</w:t>
      </w:r>
      <w:r w:rsidR="007F71D0" w:rsidRPr="007F71D0">
        <w:rPr>
          <w:rFonts w:ascii="Book Antiqua" w:hAnsi="Book Antiqua"/>
          <w:lang w:val="es-ES"/>
        </w:rPr>
        <w:t>an</w:t>
      </w:r>
      <w:r w:rsidR="007F71D0">
        <w:rPr>
          <w:rFonts w:ascii="Book Antiqua" w:hAnsi="Book Antiqua"/>
          <w:lang w:val="es-ES"/>
        </w:rPr>
        <w:t xml:space="preserve"> </w:t>
      </w:r>
      <w:r w:rsidR="007F71D0" w:rsidRPr="007F71D0">
        <w:rPr>
          <w:rFonts w:ascii="Book Antiqua" w:hAnsi="Book Antiqua"/>
          <w:lang w:val="es-ES"/>
        </w:rPr>
        <w:t>fundamental y de alto interés público es el derecho a la propiedad, que podría decirse</w:t>
      </w:r>
      <w:r w:rsidR="007F71D0">
        <w:rPr>
          <w:rFonts w:ascii="Book Antiqua" w:hAnsi="Book Antiqua"/>
          <w:lang w:val="es-ES"/>
        </w:rPr>
        <w:t xml:space="preserve"> </w:t>
      </w:r>
      <w:r w:rsidR="007F71D0" w:rsidRPr="007F71D0">
        <w:rPr>
          <w:rFonts w:ascii="Book Antiqua" w:hAnsi="Book Antiqua"/>
          <w:lang w:val="es-ES"/>
        </w:rPr>
        <w:t>que el principio del concepto del Estado como el ente jurídico que conocemos en la</w:t>
      </w:r>
      <w:r w:rsidR="003B39D5">
        <w:rPr>
          <w:rFonts w:ascii="Book Antiqua" w:hAnsi="Book Antiqua"/>
          <w:lang w:val="es-ES"/>
        </w:rPr>
        <w:t xml:space="preserve"> </w:t>
      </w:r>
      <w:r w:rsidR="003B39D5" w:rsidRPr="003B39D5">
        <w:rPr>
          <w:rFonts w:ascii="Book Antiqua" w:hAnsi="Book Antiqua"/>
          <w:lang w:val="es-ES"/>
        </w:rPr>
        <w:t>actualidad nació de teorías políticas que buscaban otorgar la máxima protección al</w:t>
      </w:r>
      <w:r w:rsidR="003B39D5">
        <w:rPr>
          <w:rFonts w:ascii="Book Antiqua" w:hAnsi="Book Antiqua"/>
          <w:lang w:val="es-ES"/>
        </w:rPr>
        <w:t xml:space="preserve"> </w:t>
      </w:r>
      <w:r w:rsidR="003B39D5" w:rsidRPr="003B39D5">
        <w:rPr>
          <w:rFonts w:ascii="Book Antiqua" w:hAnsi="Book Antiqua"/>
          <w:lang w:val="es-ES"/>
        </w:rPr>
        <w:t>derecho de las personas de defender y disfrutar de su propiedad</w:t>
      </w:r>
      <w:r w:rsidR="003B39D5">
        <w:rPr>
          <w:rFonts w:ascii="Book Antiqua" w:hAnsi="Book Antiqua"/>
          <w:lang w:val="es-ES"/>
        </w:rPr>
        <w:t xml:space="preserve">. </w:t>
      </w:r>
      <w:r w:rsidR="00372EBF">
        <w:rPr>
          <w:rFonts w:ascii="Book Antiqua" w:hAnsi="Book Antiqua"/>
          <w:lang w:val="es-ES"/>
        </w:rPr>
        <w:t xml:space="preserve">Concluye la OSL diciendo que el P. de la C. </w:t>
      </w:r>
      <w:r w:rsidR="002A68F6">
        <w:rPr>
          <w:rFonts w:ascii="Book Antiqua" w:hAnsi="Book Antiqua"/>
          <w:lang w:val="es-ES"/>
        </w:rPr>
        <w:t xml:space="preserve">216 </w:t>
      </w:r>
      <w:r w:rsidR="002A68F6" w:rsidRPr="002A68F6">
        <w:rPr>
          <w:rFonts w:ascii="Book Antiqua" w:hAnsi="Book Antiqua"/>
          <w:lang w:val="es-ES"/>
        </w:rPr>
        <w:t>responde a un ejercicio válido del</w:t>
      </w:r>
      <w:r w:rsidR="002A68F6">
        <w:rPr>
          <w:rFonts w:ascii="Book Antiqua" w:hAnsi="Book Antiqua"/>
          <w:lang w:val="es-ES"/>
        </w:rPr>
        <w:t xml:space="preserve"> </w:t>
      </w:r>
      <w:r w:rsidR="002A68F6" w:rsidRPr="002A68F6">
        <w:rPr>
          <w:rFonts w:ascii="Book Antiqua" w:hAnsi="Book Antiqua"/>
          <w:lang w:val="es-ES"/>
        </w:rPr>
        <w:t>poder de formulación de política pública de la Asamblea Legislativa, consistente en</w:t>
      </w:r>
      <w:r w:rsidR="002A68F6">
        <w:rPr>
          <w:rFonts w:ascii="Book Antiqua" w:hAnsi="Book Antiqua"/>
          <w:lang w:val="es-ES"/>
        </w:rPr>
        <w:t xml:space="preserve"> </w:t>
      </w:r>
      <w:r w:rsidR="002A68F6" w:rsidRPr="002A68F6">
        <w:rPr>
          <w:rFonts w:ascii="Book Antiqua" w:hAnsi="Book Antiqua"/>
          <w:lang w:val="es-ES"/>
        </w:rPr>
        <w:t>proteger el interés propietario de los titulares puertorriqueños.</w:t>
      </w:r>
    </w:p>
    <w:p w14:paraId="273F3D86" w14:textId="77777777" w:rsidR="00E66525" w:rsidRDefault="00E66525" w:rsidP="00011E09">
      <w:pPr>
        <w:tabs>
          <w:tab w:val="left" w:pos="-720"/>
        </w:tabs>
        <w:suppressAutoHyphens/>
        <w:jc w:val="both"/>
        <w:rPr>
          <w:rFonts w:ascii="Book Antiqua" w:hAnsi="Book Antiqua"/>
          <w:lang w:val="es-ES"/>
        </w:rPr>
      </w:pPr>
    </w:p>
    <w:p w14:paraId="10076269" w14:textId="77777777" w:rsidR="00E66525" w:rsidRPr="00E66525" w:rsidRDefault="00E66525" w:rsidP="00E66525">
      <w:pPr>
        <w:tabs>
          <w:tab w:val="left" w:pos="-720"/>
        </w:tabs>
        <w:suppressAutoHyphens/>
        <w:jc w:val="center"/>
        <w:rPr>
          <w:rFonts w:ascii="Book Antiqua" w:hAnsi="Book Antiqua"/>
          <w:b/>
          <w:bCs/>
          <w:lang w:val="es-ES"/>
        </w:rPr>
      </w:pPr>
      <w:r w:rsidRPr="00E66525">
        <w:rPr>
          <w:rFonts w:ascii="Book Antiqua" w:hAnsi="Book Antiqua"/>
          <w:b/>
          <w:bCs/>
          <w:lang w:val="es-ES"/>
        </w:rPr>
        <w:t>ASOCIACION DE BANCOS DE PUERTO RICO</w:t>
      </w:r>
    </w:p>
    <w:p w14:paraId="5363D295" w14:textId="77777777" w:rsidR="00E66525" w:rsidRDefault="00E66525" w:rsidP="00011E09">
      <w:pPr>
        <w:tabs>
          <w:tab w:val="left" w:pos="-720"/>
        </w:tabs>
        <w:suppressAutoHyphens/>
        <w:jc w:val="both"/>
        <w:rPr>
          <w:rFonts w:ascii="Book Antiqua" w:hAnsi="Book Antiqua"/>
          <w:lang w:val="es-ES"/>
        </w:rPr>
      </w:pPr>
    </w:p>
    <w:p w14:paraId="5EFC6E47" w14:textId="48EA88D5" w:rsidR="00E66525" w:rsidRDefault="0018493F" w:rsidP="00076DE5">
      <w:pPr>
        <w:tabs>
          <w:tab w:val="left" w:pos="-720"/>
        </w:tabs>
        <w:suppressAutoHyphens/>
        <w:jc w:val="both"/>
        <w:rPr>
          <w:rFonts w:ascii="Book Antiqua" w:hAnsi="Book Antiqua"/>
          <w:lang w:val="es-ES"/>
        </w:rPr>
      </w:pPr>
      <w:r>
        <w:rPr>
          <w:rFonts w:ascii="Book Antiqua" w:hAnsi="Book Antiqua"/>
          <w:lang w:val="es-ES"/>
        </w:rPr>
        <w:tab/>
      </w:r>
      <w:r w:rsidR="00E66525">
        <w:rPr>
          <w:rFonts w:ascii="Book Antiqua" w:hAnsi="Book Antiqua"/>
          <w:lang w:val="es-ES"/>
        </w:rPr>
        <w:t>La Asociación de Bancos de Puerto Rico se opone a la medida.</w:t>
      </w:r>
      <w:r w:rsidR="00076DE5">
        <w:rPr>
          <w:rFonts w:ascii="Book Antiqua" w:hAnsi="Book Antiqua"/>
          <w:lang w:val="es-ES"/>
        </w:rPr>
        <w:t xml:space="preserve"> A juicio de la entidad que agrupa los bancos de Puerto Rico</w:t>
      </w:r>
      <w:r w:rsidR="000656ED">
        <w:rPr>
          <w:rFonts w:ascii="Book Antiqua" w:hAnsi="Book Antiqua"/>
          <w:lang w:val="es-ES"/>
        </w:rPr>
        <w:t>,</w:t>
      </w:r>
      <w:r w:rsidR="00076DE5">
        <w:rPr>
          <w:rFonts w:ascii="Book Antiqua" w:hAnsi="Book Antiqua"/>
          <w:lang w:val="es-ES"/>
        </w:rPr>
        <w:t xml:space="preserve"> la extensión de los términos es objetable</w:t>
      </w:r>
      <w:r w:rsidR="00076DE5" w:rsidRPr="00076DE5">
        <w:rPr>
          <w:rFonts w:ascii="Book Antiqua" w:hAnsi="Book Antiqua"/>
          <w:lang w:val="es-ES"/>
        </w:rPr>
        <w:t xml:space="preserve"> porque la misma</w:t>
      </w:r>
      <w:r w:rsidR="00076DE5">
        <w:rPr>
          <w:rFonts w:ascii="Book Antiqua" w:hAnsi="Book Antiqua"/>
          <w:lang w:val="es-ES"/>
        </w:rPr>
        <w:t xml:space="preserve"> </w:t>
      </w:r>
      <w:r w:rsidR="00076DE5" w:rsidRPr="00076DE5">
        <w:rPr>
          <w:rFonts w:ascii="Book Antiqua" w:hAnsi="Book Antiqua"/>
          <w:lang w:val="es-ES"/>
        </w:rPr>
        <w:t>provocaría mayor dilación en la solución de los casos ante el tribunal y se</w:t>
      </w:r>
      <w:r w:rsidR="00076DE5">
        <w:rPr>
          <w:rFonts w:ascii="Book Antiqua" w:hAnsi="Book Antiqua"/>
          <w:lang w:val="es-ES"/>
        </w:rPr>
        <w:t xml:space="preserve"> </w:t>
      </w:r>
      <w:r w:rsidR="00076DE5" w:rsidRPr="00076DE5">
        <w:rPr>
          <w:rFonts w:ascii="Book Antiqua" w:hAnsi="Book Antiqua"/>
          <w:lang w:val="es-ES"/>
        </w:rPr>
        <w:t>fundamenta en hechos que no necesariamente se atemperan a la realidad</w:t>
      </w:r>
      <w:r w:rsidR="00076DE5">
        <w:rPr>
          <w:rFonts w:ascii="Book Antiqua" w:hAnsi="Book Antiqua"/>
          <w:lang w:val="es-ES"/>
        </w:rPr>
        <w:t xml:space="preserve"> </w:t>
      </w:r>
      <w:r w:rsidR="00076DE5" w:rsidRPr="00076DE5">
        <w:rPr>
          <w:rFonts w:ascii="Book Antiqua" w:hAnsi="Book Antiqua"/>
          <w:lang w:val="es-ES"/>
        </w:rPr>
        <w:t>actual.</w:t>
      </w:r>
    </w:p>
    <w:p w14:paraId="730E3ABC" w14:textId="77777777" w:rsidR="00E66525" w:rsidRDefault="00E66525" w:rsidP="00011E09">
      <w:pPr>
        <w:tabs>
          <w:tab w:val="left" w:pos="-720"/>
        </w:tabs>
        <w:suppressAutoHyphens/>
        <w:jc w:val="both"/>
        <w:rPr>
          <w:rFonts w:ascii="Book Antiqua" w:hAnsi="Book Antiqua"/>
          <w:lang w:val="es-ES"/>
        </w:rPr>
      </w:pPr>
    </w:p>
    <w:p w14:paraId="51274437" w14:textId="35697DF0" w:rsidR="00E66525" w:rsidRPr="00B46EA5" w:rsidRDefault="00E66525" w:rsidP="00B46EA5">
      <w:pPr>
        <w:tabs>
          <w:tab w:val="left" w:pos="-720"/>
        </w:tabs>
        <w:suppressAutoHyphens/>
        <w:jc w:val="center"/>
        <w:rPr>
          <w:rFonts w:ascii="Book Antiqua" w:hAnsi="Book Antiqua"/>
          <w:b/>
          <w:lang w:val="es-ES"/>
        </w:rPr>
      </w:pPr>
      <w:r w:rsidRPr="00B46EA5">
        <w:rPr>
          <w:rFonts w:ascii="Book Antiqua" w:hAnsi="Book Antiqua"/>
          <w:b/>
          <w:lang w:val="es-ES"/>
        </w:rPr>
        <w:t>DEPARTAMENTO DE JUSTICIA</w:t>
      </w:r>
    </w:p>
    <w:p w14:paraId="4C84CBE4" w14:textId="77777777" w:rsidR="00E66525" w:rsidRDefault="00E66525" w:rsidP="00011E09">
      <w:pPr>
        <w:tabs>
          <w:tab w:val="left" w:pos="-720"/>
        </w:tabs>
        <w:suppressAutoHyphens/>
        <w:jc w:val="both"/>
        <w:rPr>
          <w:rFonts w:ascii="Book Antiqua" w:hAnsi="Book Antiqua"/>
          <w:lang w:val="es-ES"/>
        </w:rPr>
      </w:pPr>
    </w:p>
    <w:p w14:paraId="08D2CA59" w14:textId="7C9A8057" w:rsidR="00E66525" w:rsidRDefault="00373F2C" w:rsidP="002F1B37">
      <w:pPr>
        <w:tabs>
          <w:tab w:val="left" w:pos="-720"/>
        </w:tabs>
        <w:suppressAutoHyphens/>
        <w:jc w:val="both"/>
        <w:rPr>
          <w:rFonts w:ascii="Book Antiqua" w:hAnsi="Book Antiqua"/>
          <w:lang w:val="es-ES"/>
        </w:rPr>
      </w:pPr>
      <w:r>
        <w:rPr>
          <w:rFonts w:ascii="Book Antiqua" w:hAnsi="Book Antiqua"/>
          <w:lang w:val="es-ES"/>
        </w:rPr>
        <w:tab/>
      </w:r>
      <w:r w:rsidR="00B46EA5">
        <w:rPr>
          <w:rFonts w:ascii="Book Antiqua" w:hAnsi="Book Antiqua"/>
          <w:lang w:val="es-ES"/>
        </w:rPr>
        <w:t xml:space="preserve">El Departamento de Justicia favorece la medida. </w:t>
      </w:r>
      <w:r>
        <w:rPr>
          <w:rFonts w:ascii="Book Antiqua" w:hAnsi="Book Antiqua"/>
          <w:lang w:val="es-ES"/>
        </w:rPr>
        <w:t>El Departamento destaca que la</w:t>
      </w:r>
      <w:r w:rsidRPr="00373F2C">
        <w:rPr>
          <w:rFonts w:ascii="Book Antiqua" w:hAnsi="Book Antiqua"/>
          <w:lang w:val="es-ES"/>
        </w:rPr>
        <w:t xml:space="preserve"> Asamblea Legislativa de Puerto Rico goza de amplia discreción y facultad para promulgar</w:t>
      </w:r>
      <w:r>
        <w:rPr>
          <w:rFonts w:ascii="Book Antiqua" w:hAnsi="Book Antiqua"/>
          <w:lang w:val="es-ES"/>
        </w:rPr>
        <w:t xml:space="preserve"> </w:t>
      </w:r>
      <w:r w:rsidRPr="00373F2C">
        <w:rPr>
          <w:rFonts w:ascii="Book Antiqua" w:hAnsi="Book Antiqua"/>
          <w:lang w:val="es-ES"/>
        </w:rPr>
        <w:t>legislación que tengan como propósito promover y proteger los intereses y el bienestar del pueblo,</w:t>
      </w:r>
      <w:r>
        <w:rPr>
          <w:rFonts w:ascii="Book Antiqua" w:hAnsi="Book Antiqua"/>
          <w:lang w:val="es-ES"/>
        </w:rPr>
        <w:t xml:space="preserve"> </w:t>
      </w:r>
      <w:r w:rsidRPr="00373F2C">
        <w:rPr>
          <w:rFonts w:ascii="Book Antiqua" w:hAnsi="Book Antiqua"/>
          <w:lang w:val="es-ES"/>
        </w:rPr>
        <w:t>amparado en los plenos poderes concedidos en la Constitución de Puerto Rico</w:t>
      </w:r>
      <w:r>
        <w:rPr>
          <w:rFonts w:ascii="Book Antiqua" w:hAnsi="Book Antiqua"/>
          <w:lang w:val="es-ES"/>
        </w:rPr>
        <w:t>.</w:t>
      </w:r>
      <w:r w:rsidRPr="00373F2C">
        <w:rPr>
          <w:rFonts w:ascii="Book Antiqua" w:hAnsi="Book Antiqua"/>
          <w:lang w:val="es-ES"/>
        </w:rPr>
        <w:t xml:space="preserve"> Bajo ese palio</w:t>
      </w:r>
      <w:r>
        <w:rPr>
          <w:rFonts w:ascii="Book Antiqua" w:hAnsi="Book Antiqua"/>
          <w:lang w:val="es-ES"/>
        </w:rPr>
        <w:t xml:space="preserve"> </w:t>
      </w:r>
      <w:r w:rsidRPr="00373F2C">
        <w:rPr>
          <w:rFonts w:ascii="Book Antiqua" w:hAnsi="Book Antiqua"/>
          <w:lang w:val="es-ES"/>
        </w:rPr>
        <w:t xml:space="preserve">constitucional, </w:t>
      </w:r>
      <w:r>
        <w:rPr>
          <w:rFonts w:ascii="Book Antiqua" w:hAnsi="Book Antiqua"/>
          <w:lang w:val="es-ES"/>
        </w:rPr>
        <w:t xml:space="preserve">añaden, </w:t>
      </w:r>
      <w:r w:rsidRPr="00373F2C">
        <w:rPr>
          <w:rFonts w:ascii="Book Antiqua" w:hAnsi="Book Antiqua"/>
          <w:lang w:val="es-ES"/>
        </w:rPr>
        <w:t>la legislatura tiene el poder de formular la política pública estrictamente conforme</w:t>
      </w:r>
      <w:r>
        <w:rPr>
          <w:rFonts w:ascii="Book Antiqua" w:hAnsi="Book Antiqua"/>
          <w:lang w:val="es-ES"/>
        </w:rPr>
        <w:t xml:space="preserve"> </w:t>
      </w:r>
      <w:r w:rsidRPr="00373F2C">
        <w:rPr>
          <w:rFonts w:ascii="Book Antiqua" w:hAnsi="Book Antiqua"/>
          <w:lang w:val="es-ES"/>
        </w:rPr>
        <w:t>a la discreción que le otorga el sistema republicano de gobierno, y la cual se promueve en respuesta</w:t>
      </w:r>
      <w:r>
        <w:rPr>
          <w:rFonts w:ascii="Book Antiqua" w:hAnsi="Book Antiqua"/>
          <w:lang w:val="es-ES"/>
        </w:rPr>
        <w:t xml:space="preserve"> </w:t>
      </w:r>
      <w:r w:rsidRPr="00373F2C">
        <w:rPr>
          <w:rFonts w:ascii="Book Antiqua" w:hAnsi="Book Antiqua"/>
          <w:lang w:val="es-ES"/>
        </w:rPr>
        <w:t>a los cambios sociales y la necesidad de atender la realidad imperante.</w:t>
      </w:r>
      <w:r w:rsidR="002F1B37">
        <w:rPr>
          <w:rFonts w:ascii="Book Antiqua" w:hAnsi="Book Antiqua"/>
          <w:lang w:val="es-ES"/>
        </w:rPr>
        <w:t xml:space="preserve"> Concluyen que el</w:t>
      </w:r>
      <w:r w:rsidR="002F1B37" w:rsidRPr="002F1B37">
        <w:rPr>
          <w:rFonts w:ascii="Book Antiqua" w:hAnsi="Book Antiqua"/>
          <w:lang w:val="es-ES"/>
        </w:rPr>
        <w:t xml:space="preserve"> propósito del P. de la C. 216 es encomiable, ya que busca ampliar las protecciones que </w:t>
      </w:r>
      <w:r w:rsidR="002F1B37" w:rsidRPr="002F1B37">
        <w:rPr>
          <w:rFonts w:ascii="Book Antiqua" w:hAnsi="Book Antiqua"/>
          <w:lang w:val="es-ES"/>
        </w:rPr>
        <w:lastRenderedPageBreak/>
        <w:t>tiene el</w:t>
      </w:r>
      <w:r w:rsidR="002F1B37">
        <w:rPr>
          <w:rFonts w:ascii="Book Antiqua" w:hAnsi="Book Antiqua"/>
          <w:lang w:val="es-ES"/>
        </w:rPr>
        <w:t xml:space="preserve"> </w:t>
      </w:r>
      <w:r w:rsidR="002F1B37" w:rsidRPr="002F1B37">
        <w:rPr>
          <w:rFonts w:ascii="Book Antiqua" w:hAnsi="Book Antiqua"/>
          <w:lang w:val="es-ES"/>
        </w:rPr>
        <w:t>deudor al amparo de la Ley, extendiendo los términos que este tiene para utilizar el dinero de la</w:t>
      </w:r>
      <w:r w:rsidR="002F1B37">
        <w:rPr>
          <w:rFonts w:ascii="Book Antiqua" w:hAnsi="Book Antiqua"/>
          <w:lang w:val="es-ES"/>
        </w:rPr>
        <w:t xml:space="preserve"> </w:t>
      </w:r>
      <w:r w:rsidR="002F1B37" w:rsidRPr="002F1B37">
        <w:rPr>
          <w:rFonts w:ascii="Book Antiqua" w:hAnsi="Book Antiqua"/>
          <w:lang w:val="es-ES"/>
        </w:rPr>
        <w:t>venta en otra propiedad que constituya el hogar seguro y para solicitar mediante moción el ejercicio</w:t>
      </w:r>
      <w:r w:rsidR="002F1B37">
        <w:rPr>
          <w:rFonts w:ascii="Book Antiqua" w:hAnsi="Book Antiqua"/>
          <w:lang w:val="es-ES"/>
        </w:rPr>
        <w:t xml:space="preserve"> </w:t>
      </w:r>
      <w:r w:rsidR="002F1B37" w:rsidRPr="002F1B37">
        <w:rPr>
          <w:rFonts w:ascii="Book Antiqua" w:hAnsi="Book Antiqua"/>
          <w:lang w:val="es-ES"/>
        </w:rPr>
        <w:t>de este derecho, una vez se solicite el embargo o la ejecución.</w:t>
      </w:r>
    </w:p>
    <w:p w14:paraId="0339085A" w14:textId="77777777" w:rsidR="00B46EA5" w:rsidRDefault="00B46EA5" w:rsidP="00011E09">
      <w:pPr>
        <w:tabs>
          <w:tab w:val="left" w:pos="-720"/>
        </w:tabs>
        <w:suppressAutoHyphens/>
        <w:jc w:val="both"/>
        <w:rPr>
          <w:rFonts w:ascii="Book Antiqua" w:hAnsi="Book Antiqua"/>
          <w:lang w:val="es-ES"/>
        </w:rPr>
      </w:pPr>
    </w:p>
    <w:p w14:paraId="70243024" w14:textId="0D47B597" w:rsidR="00B46EA5" w:rsidRPr="00B46EA5" w:rsidRDefault="00B46EA5" w:rsidP="00B46EA5">
      <w:pPr>
        <w:tabs>
          <w:tab w:val="left" w:pos="-720"/>
        </w:tabs>
        <w:suppressAutoHyphens/>
        <w:jc w:val="center"/>
        <w:rPr>
          <w:rFonts w:ascii="Book Antiqua" w:hAnsi="Book Antiqua"/>
          <w:b/>
          <w:bCs/>
          <w:lang w:val="es-ES"/>
        </w:rPr>
      </w:pPr>
      <w:r w:rsidRPr="00B46EA5">
        <w:rPr>
          <w:rFonts w:ascii="Book Antiqua" w:hAnsi="Book Antiqua"/>
          <w:b/>
          <w:bCs/>
          <w:lang w:val="es-ES"/>
        </w:rPr>
        <w:t>ASOCIACIÓN DE BANCOS HIPOTECARIOS DE PUERTO RICO</w:t>
      </w:r>
    </w:p>
    <w:p w14:paraId="20F2F16C" w14:textId="77777777" w:rsidR="00B46EA5" w:rsidRDefault="00B46EA5" w:rsidP="00011E09">
      <w:pPr>
        <w:tabs>
          <w:tab w:val="left" w:pos="-720"/>
        </w:tabs>
        <w:suppressAutoHyphens/>
        <w:jc w:val="both"/>
        <w:rPr>
          <w:rFonts w:ascii="Book Antiqua" w:hAnsi="Book Antiqua"/>
          <w:lang w:val="es-ES"/>
        </w:rPr>
      </w:pPr>
    </w:p>
    <w:p w14:paraId="47A20D81" w14:textId="1CB102FA" w:rsidR="00B46EA5" w:rsidRDefault="002F1B37" w:rsidP="00AE4A67">
      <w:pPr>
        <w:tabs>
          <w:tab w:val="left" w:pos="-720"/>
        </w:tabs>
        <w:suppressAutoHyphens/>
        <w:jc w:val="both"/>
        <w:rPr>
          <w:rFonts w:ascii="Book Antiqua" w:hAnsi="Book Antiqua"/>
          <w:lang w:val="es-ES"/>
        </w:rPr>
      </w:pPr>
      <w:r>
        <w:rPr>
          <w:rFonts w:ascii="Book Antiqua" w:hAnsi="Book Antiqua"/>
          <w:lang w:val="es-ES"/>
        </w:rPr>
        <w:tab/>
      </w:r>
      <w:r w:rsidR="00B46EA5">
        <w:rPr>
          <w:rFonts w:ascii="Book Antiqua" w:hAnsi="Book Antiqua"/>
          <w:lang w:val="es-ES"/>
        </w:rPr>
        <w:t xml:space="preserve">La Asociación de Bancos Hipotecarios de Puerto Rico asume una posición neutral sobre la medida. </w:t>
      </w:r>
      <w:r w:rsidR="004D19F2">
        <w:rPr>
          <w:rFonts w:ascii="Book Antiqua" w:hAnsi="Book Antiqua"/>
          <w:lang w:val="es-ES"/>
        </w:rPr>
        <w:t xml:space="preserve">Mencionan que la medida </w:t>
      </w:r>
      <w:r w:rsidR="004D19F2" w:rsidRPr="004D19F2">
        <w:rPr>
          <w:rFonts w:ascii="Book Antiqua" w:hAnsi="Book Antiqua"/>
          <w:lang w:val="es-ES"/>
        </w:rPr>
        <w:t>tiene un impacto en otros negocios de financiamiento y en la capacidad de estos sectores de</w:t>
      </w:r>
      <w:r w:rsidR="004D19F2">
        <w:rPr>
          <w:rFonts w:ascii="Book Antiqua" w:hAnsi="Book Antiqua"/>
          <w:lang w:val="es-ES"/>
        </w:rPr>
        <w:t xml:space="preserve"> </w:t>
      </w:r>
      <w:r w:rsidR="004D19F2" w:rsidRPr="004D19F2">
        <w:rPr>
          <w:rFonts w:ascii="Book Antiqua" w:hAnsi="Book Antiqua"/>
          <w:lang w:val="es-ES"/>
        </w:rPr>
        <w:t>poder facilitar y mantener programas de préstamos y financiamiento que atienda las</w:t>
      </w:r>
      <w:r w:rsidR="004D19F2">
        <w:rPr>
          <w:rFonts w:ascii="Book Antiqua" w:hAnsi="Book Antiqua"/>
          <w:lang w:val="es-ES"/>
        </w:rPr>
        <w:t xml:space="preserve"> </w:t>
      </w:r>
      <w:r w:rsidR="004D19F2" w:rsidRPr="004D19F2">
        <w:rPr>
          <w:rFonts w:ascii="Book Antiqua" w:hAnsi="Book Antiqua"/>
          <w:lang w:val="es-ES"/>
        </w:rPr>
        <w:t>necesidades de los ciudadanos. También puede impactar relaciones contractuales</w:t>
      </w:r>
      <w:r w:rsidR="004D19F2">
        <w:rPr>
          <w:rFonts w:ascii="Book Antiqua" w:hAnsi="Book Antiqua"/>
          <w:lang w:val="es-ES"/>
        </w:rPr>
        <w:t xml:space="preserve"> </w:t>
      </w:r>
      <w:r w:rsidR="004D19F2" w:rsidRPr="004D19F2">
        <w:rPr>
          <w:rFonts w:ascii="Book Antiqua" w:hAnsi="Book Antiqua"/>
          <w:lang w:val="es-ES"/>
        </w:rPr>
        <w:t>previamente contraídas, con clientes e inversionistas, aspecto que también está cobijado por</w:t>
      </w:r>
      <w:r w:rsidR="004D19F2">
        <w:rPr>
          <w:rFonts w:ascii="Book Antiqua" w:hAnsi="Book Antiqua"/>
          <w:lang w:val="es-ES"/>
        </w:rPr>
        <w:t xml:space="preserve"> </w:t>
      </w:r>
      <w:r w:rsidR="004D19F2" w:rsidRPr="004D19F2">
        <w:rPr>
          <w:rFonts w:ascii="Book Antiqua" w:hAnsi="Book Antiqua"/>
          <w:lang w:val="es-ES"/>
        </w:rPr>
        <w:t>la Constitución.</w:t>
      </w:r>
      <w:r w:rsidR="003237CC">
        <w:rPr>
          <w:rFonts w:ascii="Book Antiqua" w:hAnsi="Book Antiqua"/>
          <w:lang w:val="es-ES"/>
        </w:rPr>
        <w:t xml:space="preserve"> </w:t>
      </w:r>
      <w:r w:rsidR="00AE4A67">
        <w:rPr>
          <w:rFonts w:ascii="Book Antiqua" w:hAnsi="Book Antiqua"/>
          <w:lang w:val="es-ES"/>
        </w:rPr>
        <w:t xml:space="preserve">Destacan que </w:t>
      </w:r>
      <w:r w:rsidR="00AE4A67" w:rsidRPr="00AE4A67">
        <w:rPr>
          <w:rFonts w:ascii="Book Antiqua" w:hAnsi="Book Antiqua"/>
          <w:lang w:val="es-ES"/>
        </w:rPr>
        <w:t>es importante evaluar la necesidad de las enmiendas, con el uso de data</w:t>
      </w:r>
      <w:r w:rsidR="00AE4A67">
        <w:rPr>
          <w:rFonts w:ascii="Book Antiqua" w:hAnsi="Book Antiqua"/>
          <w:lang w:val="es-ES"/>
        </w:rPr>
        <w:t xml:space="preserve"> </w:t>
      </w:r>
      <w:r w:rsidR="00AE4A67" w:rsidRPr="00AE4A67">
        <w:rPr>
          <w:rFonts w:ascii="Book Antiqua" w:hAnsi="Book Antiqua"/>
          <w:lang w:val="es-ES"/>
        </w:rPr>
        <w:t>empírica o estudios, que reflejen una necesidad de expandir los términos y su funcionalidad.</w:t>
      </w:r>
    </w:p>
    <w:p w14:paraId="35931FC5" w14:textId="6DEDA873" w:rsidR="00940E84" w:rsidRPr="00C17181" w:rsidRDefault="009351B6" w:rsidP="00011E09">
      <w:pPr>
        <w:tabs>
          <w:tab w:val="left" w:pos="-720"/>
        </w:tabs>
        <w:suppressAutoHyphens/>
        <w:jc w:val="both"/>
        <w:rPr>
          <w:rFonts w:ascii="Book Antiqua" w:hAnsi="Book Antiqua"/>
          <w:lang w:val="es-ES"/>
        </w:rPr>
      </w:pPr>
      <w:r w:rsidRPr="00C17181">
        <w:rPr>
          <w:rFonts w:ascii="Book Antiqua" w:hAnsi="Book Antiqua"/>
          <w:lang w:val="es-ES"/>
        </w:rPr>
        <w:t xml:space="preserve"> </w:t>
      </w:r>
      <w:r w:rsidR="00867243" w:rsidRPr="00C17181">
        <w:rPr>
          <w:rFonts w:ascii="Book Antiqua" w:hAnsi="Book Antiqua"/>
          <w:lang w:val="es-ES"/>
        </w:rPr>
        <w:t xml:space="preserve"> </w:t>
      </w:r>
    </w:p>
    <w:p w14:paraId="302CAC3A" w14:textId="141F50AB"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2E9EA0E6"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13D23" w:rsidRPr="00C17181">
        <w:rPr>
          <w:rFonts w:ascii="Book Antiqua" w:hAnsi="Book Antiqua"/>
          <w:lang w:val="es-ES"/>
        </w:rPr>
        <w:t xml:space="preserve">En cumplimiento con el Artículo 1.007 de la Ley Núm. 107–2020, según enmendada, conocida como “Código Municipal de Puerto Rico”, la </w:t>
      </w:r>
      <w:r w:rsidR="00BE6740" w:rsidRPr="00C17181">
        <w:rPr>
          <w:rFonts w:ascii="Book Antiqua" w:hAnsi="Book Antiqua"/>
          <w:spacing w:val="-3"/>
          <w:lang w:val="es-ES"/>
        </w:rPr>
        <w:t>Comisión de lo Jurídico del Senado de Puerto Rico</w:t>
      </w:r>
      <w:r w:rsidR="00BE6740" w:rsidRPr="00C17181">
        <w:rPr>
          <w:rFonts w:ascii="Book Antiqua" w:hAnsi="Book Antiqua"/>
          <w:lang w:val="es-ES"/>
        </w:rPr>
        <w:t xml:space="preserve"> </w:t>
      </w:r>
      <w:r w:rsidRPr="00C17181">
        <w:rPr>
          <w:rFonts w:ascii="Book Antiqua" w:hAnsi="Book Antiqua"/>
          <w:lang w:val="es-ES"/>
        </w:rPr>
        <w:t xml:space="preserve">certifica que el </w:t>
      </w:r>
      <w:r w:rsidR="00201567" w:rsidRPr="00C17181">
        <w:rPr>
          <w:rFonts w:ascii="Book Antiqua" w:hAnsi="Book Antiqua"/>
          <w:lang w:val="es-ES"/>
        </w:rPr>
        <w:t xml:space="preserve">P. </w:t>
      </w:r>
      <w:r w:rsidR="002F1B37">
        <w:rPr>
          <w:rFonts w:ascii="Book Antiqua" w:hAnsi="Book Antiqua"/>
          <w:lang w:val="es-ES"/>
        </w:rPr>
        <w:t>de la C. 216</w:t>
      </w:r>
      <w:r w:rsidR="00201567" w:rsidRPr="00C17181">
        <w:rPr>
          <w:rFonts w:ascii="Book Antiqua" w:hAnsi="Book Antiqua"/>
          <w:lang w:val="es-ES"/>
        </w:rPr>
        <w:t xml:space="preserve"> </w:t>
      </w:r>
      <w:r w:rsidR="00D13D23" w:rsidRPr="00C17181">
        <w:rPr>
          <w:rFonts w:ascii="Book Antiqua" w:hAnsi="Book Antiqua"/>
          <w:lang w:val="es-ES"/>
        </w:rPr>
        <w:t>no impone una obligación económica en el presupuesto</w:t>
      </w:r>
      <w:r w:rsidR="00946BB4" w:rsidRPr="00C17181">
        <w:rPr>
          <w:rFonts w:ascii="Book Antiqua" w:hAnsi="Book Antiqua"/>
          <w:lang w:val="es-ES"/>
        </w:rPr>
        <w:t xml:space="preserve"> de los gobiernos municipales. </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2D81B2DA" w14:textId="4F506E94" w:rsidR="000B071A" w:rsidRPr="00C17181" w:rsidRDefault="00006DDC" w:rsidP="00DF45DC">
      <w:pPr>
        <w:tabs>
          <w:tab w:val="left" w:pos="-720"/>
        </w:tabs>
        <w:suppressAutoHyphens/>
        <w:ind w:firstLine="360"/>
        <w:jc w:val="both"/>
        <w:rPr>
          <w:rFonts w:ascii="Book Antiqua" w:hAnsi="Book Antiqua"/>
          <w:lang w:val="es-ES"/>
        </w:rPr>
      </w:pPr>
      <w:r w:rsidRPr="00C17181">
        <w:rPr>
          <w:rFonts w:ascii="Book Antiqua" w:hAnsi="Book Antiqua"/>
          <w:lang w:val="es-ES"/>
        </w:rPr>
        <w:tab/>
        <w:t xml:space="preserve">La </w:t>
      </w:r>
      <w:r w:rsidR="00F86C0C" w:rsidRPr="00C17181">
        <w:rPr>
          <w:rFonts w:ascii="Book Antiqua" w:hAnsi="Book Antiqua"/>
          <w:spacing w:val="-3"/>
          <w:lang w:val="es-ES"/>
        </w:rPr>
        <w:t>Comisión de lo Jurídico del Senado de Puerto Rico</w:t>
      </w:r>
      <w:r w:rsidR="006C283C" w:rsidRPr="00C17181">
        <w:rPr>
          <w:rFonts w:ascii="Book Antiqua" w:hAnsi="Book Antiqua"/>
          <w:lang w:val="es-ES"/>
        </w:rPr>
        <w:t xml:space="preserve"> </w:t>
      </w:r>
      <w:r w:rsidR="004F6E72" w:rsidRPr="00C17181">
        <w:rPr>
          <w:rFonts w:ascii="Book Antiqua" w:hAnsi="Book Antiqua"/>
          <w:lang w:val="es-ES"/>
        </w:rPr>
        <w:t xml:space="preserve">efectuó un análisis minucioso </w:t>
      </w:r>
      <w:r w:rsidR="00201567" w:rsidRPr="00C17181">
        <w:rPr>
          <w:rFonts w:ascii="Book Antiqua" w:hAnsi="Book Antiqua"/>
          <w:lang w:val="es-ES"/>
        </w:rPr>
        <w:t xml:space="preserve">del </w:t>
      </w:r>
      <w:r w:rsidR="0082546A">
        <w:rPr>
          <w:rFonts w:ascii="Book Antiqua" w:hAnsi="Book Antiqua"/>
          <w:lang w:val="es-ES"/>
        </w:rPr>
        <w:t>P. de la C. 216,</w:t>
      </w:r>
      <w:r w:rsidR="00B702A0" w:rsidRPr="00C17181">
        <w:rPr>
          <w:rFonts w:ascii="Book Antiqua" w:hAnsi="Book Antiqua"/>
          <w:lang w:val="es-ES"/>
        </w:rPr>
        <w:t xml:space="preserve"> según fue referid</w:t>
      </w:r>
      <w:r w:rsidR="00201567" w:rsidRPr="00C17181">
        <w:rPr>
          <w:rFonts w:ascii="Book Antiqua" w:hAnsi="Book Antiqua"/>
          <w:lang w:val="es-ES"/>
        </w:rPr>
        <w:t>o</w:t>
      </w:r>
      <w:r w:rsidR="001D12A7" w:rsidRPr="00C17181">
        <w:rPr>
          <w:rFonts w:ascii="Book Antiqua" w:hAnsi="Book Antiqua"/>
          <w:lang w:val="es-ES"/>
        </w:rPr>
        <w:t>,</w:t>
      </w:r>
      <w:r w:rsidR="00B702A0" w:rsidRPr="00C17181">
        <w:rPr>
          <w:rFonts w:ascii="Book Antiqua" w:hAnsi="Book Antiqua"/>
          <w:lang w:val="es-ES"/>
        </w:rPr>
        <w:t xml:space="preserve"> también analiz</w:t>
      </w:r>
      <w:r w:rsidR="005354C6" w:rsidRPr="00C17181">
        <w:rPr>
          <w:rFonts w:ascii="Book Antiqua" w:hAnsi="Book Antiqua"/>
          <w:lang w:val="es-ES"/>
        </w:rPr>
        <w:t>ó</w:t>
      </w:r>
      <w:r w:rsidR="00B702A0" w:rsidRPr="00C17181">
        <w:rPr>
          <w:rFonts w:ascii="Book Antiqua" w:hAnsi="Book Antiqua"/>
          <w:lang w:val="es-ES"/>
        </w:rPr>
        <w:t xml:space="preserve"> </w:t>
      </w:r>
      <w:r w:rsidR="0082546A">
        <w:rPr>
          <w:rFonts w:ascii="Book Antiqua" w:hAnsi="Book Antiqua"/>
          <w:lang w:val="es-ES"/>
        </w:rPr>
        <w:t xml:space="preserve">las leyes aplicables y los memoriales explicativos que recibió la Comisión de lo Jurídico de la Cámara de Representante. </w:t>
      </w:r>
    </w:p>
    <w:p w14:paraId="3647CC21" w14:textId="36AC6FF4" w:rsidR="0082546A" w:rsidRPr="0082546A" w:rsidRDefault="0082546A" w:rsidP="0082546A">
      <w:pPr>
        <w:tabs>
          <w:tab w:val="left" w:pos="-720"/>
        </w:tabs>
        <w:suppressAutoHyphens/>
        <w:ind w:firstLine="360"/>
        <w:jc w:val="both"/>
        <w:rPr>
          <w:rFonts w:ascii="Book Antiqua" w:hAnsi="Book Antiqua"/>
          <w:lang w:val="es-ES"/>
        </w:rPr>
      </w:pPr>
      <w:r>
        <w:rPr>
          <w:rFonts w:ascii="Book Antiqua" w:hAnsi="Book Antiqua"/>
          <w:lang w:val="es-ES"/>
        </w:rPr>
        <w:tab/>
        <w:t>Esta</w:t>
      </w:r>
      <w:r w:rsidRPr="0082546A">
        <w:rPr>
          <w:rFonts w:ascii="Book Antiqua" w:hAnsi="Book Antiqua"/>
          <w:lang w:val="es-ES"/>
        </w:rPr>
        <w:t xml:space="preserve"> Comisión concluye que el </w:t>
      </w:r>
      <w:r>
        <w:rPr>
          <w:rFonts w:ascii="Book Antiqua" w:hAnsi="Book Antiqua"/>
          <w:lang w:val="es-ES"/>
        </w:rPr>
        <w:t>P. de la C.</w:t>
      </w:r>
      <w:r w:rsidRPr="0082546A">
        <w:rPr>
          <w:rFonts w:ascii="Book Antiqua" w:hAnsi="Book Antiqua"/>
          <w:lang w:val="es-ES"/>
        </w:rPr>
        <w:t xml:space="preserve"> 216 representa un paso afirmativo hacia el fortalecimiento de la política pública de protección del hogar principal y la estabilidad familiar en la Isla. Al proponer la ampliación de los términos para reinvertir el dinero producto de la venta de una propiedad y para reclamar el beneficio de hogar seguro en casos de ejecución o embargo, la medida busca otorgar mayor margen de tiempo y certeza jurídica a los ciudadanos que atraviesan situaciones económicas o </w:t>
      </w:r>
      <w:r w:rsidR="004E353D">
        <w:rPr>
          <w:rFonts w:ascii="Book Antiqua" w:hAnsi="Book Antiqua"/>
          <w:lang w:val="es-ES"/>
        </w:rPr>
        <w:t>judiciales</w:t>
      </w:r>
      <w:r w:rsidRPr="0082546A">
        <w:rPr>
          <w:rFonts w:ascii="Book Antiqua" w:hAnsi="Book Antiqua"/>
          <w:lang w:val="es-ES"/>
        </w:rPr>
        <w:t xml:space="preserve"> adversas, garantizando así la continuidad del derecho constitucional a</w:t>
      </w:r>
      <w:r w:rsidR="004E353D">
        <w:rPr>
          <w:rFonts w:ascii="Book Antiqua" w:hAnsi="Book Antiqua"/>
          <w:lang w:val="es-ES"/>
        </w:rPr>
        <w:t>l disfrute de su propiedad</w:t>
      </w:r>
      <w:r w:rsidRPr="0082546A">
        <w:rPr>
          <w:rFonts w:ascii="Book Antiqua" w:hAnsi="Book Antiqua"/>
          <w:lang w:val="es-ES"/>
        </w:rPr>
        <w:t>.</w:t>
      </w:r>
    </w:p>
    <w:p w14:paraId="7B6EE8CC" w14:textId="48E713E5" w:rsidR="0082546A" w:rsidRPr="0082546A" w:rsidRDefault="00396469" w:rsidP="0082546A">
      <w:pPr>
        <w:tabs>
          <w:tab w:val="left" w:pos="-720"/>
        </w:tabs>
        <w:suppressAutoHyphens/>
        <w:ind w:firstLine="360"/>
        <w:jc w:val="both"/>
        <w:rPr>
          <w:rFonts w:ascii="Book Antiqua" w:hAnsi="Book Antiqua"/>
          <w:lang w:val="es-ES"/>
        </w:rPr>
      </w:pPr>
      <w:r>
        <w:rPr>
          <w:rFonts w:ascii="Book Antiqua" w:hAnsi="Book Antiqua"/>
          <w:lang w:val="es-ES"/>
        </w:rPr>
        <w:tab/>
      </w:r>
      <w:r w:rsidR="0082546A" w:rsidRPr="0082546A">
        <w:rPr>
          <w:rFonts w:ascii="Book Antiqua" w:hAnsi="Book Antiqua"/>
          <w:lang w:val="es-ES"/>
        </w:rPr>
        <w:t xml:space="preserve">El proyecto reafirma la naturaleza social de la Ley 195-2011, al reconocer que el hogar constituye no solo el principal patrimonio material de las familias puertorriqueñas, sino también el fundamento emocional y económico de su estabilidad. En un contexto de retos económicos y judiciales, extender los plazos de </w:t>
      </w:r>
      <w:r w:rsidR="0082546A" w:rsidRPr="0082546A">
        <w:rPr>
          <w:rFonts w:ascii="Book Antiqua" w:hAnsi="Book Antiqua"/>
          <w:lang w:val="es-ES"/>
        </w:rPr>
        <w:lastRenderedPageBreak/>
        <w:t xml:space="preserve">protección responde a un acto de </w:t>
      </w:r>
      <w:r w:rsidR="002B2734">
        <w:rPr>
          <w:rFonts w:ascii="Book Antiqua" w:hAnsi="Book Antiqua"/>
          <w:lang w:val="es-ES"/>
        </w:rPr>
        <w:t>razonabilidad</w:t>
      </w:r>
      <w:r w:rsidR="0082546A" w:rsidRPr="0082546A">
        <w:rPr>
          <w:rFonts w:ascii="Book Antiqua" w:hAnsi="Book Antiqua"/>
          <w:lang w:val="es-ES"/>
        </w:rPr>
        <w:t xml:space="preserve">, que armoniza con el deber del Estado de </w:t>
      </w:r>
      <w:r w:rsidR="008B0A42">
        <w:rPr>
          <w:rFonts w:ascii="Book Antiqua" w:hAnsi="Book Antiqua"/>
          <w:lang w:val="es-ES"/>
        </w:rPr>
        <w:t>promover viviendas seguras y asequibles</w:t>
      </w:r>
      <w:r w:rsidR="0082546A" w:rsidRPr="0082546A">
        <w:rPr>
          <w:rFonts w:ascii="Book Antiqua" w:hAnsi="Book Antiqua"/>
          <w:lang w:val="es-ES"/>
        </w:rPr>
        <w:t>.</w:t>
      </w:r>
    </w:p>
    <w:p w14:paraId="68E5E001" w14:textId="3C1FA54B" w:rsidR="0082546A" w:rsidRPr="0082546A" w:rsidRDefault="008B0A42" w:rsidP="0082546A">
      <w:pPr>
        <w:tabs>
          <w:tab w:val="left" w:pos="-720"/>
        </w:tabs>
        <w:suppressAutoHyphens/>
        <w:ind w:firstLine="360"/>
        <w:jc w:val="both"/>
        <w:rPr>
          <w:rFonts w:ascii="Book Antiqua" w:hAnsi="Book Antiqua"/>
          <w:lang w:val="es-ES"/>
        </w:rPr>
      </w:pPr>
      <w:r>
        <w:rPr>
          <w:rFonts w:ascii="Book Antiqua" w:hAnsi="Book Antiqua"/>
          <w:lang w:val="es-ES"/>
        </w:rPr>
        <w:tab/>
      </w:r>
      <w:r w:rsidR="0082546A" w:rsidRPr="0082546A">
        <w:rPr>
          <w:rFonts w:ascii="Book Antiqua" w:hAnsi="Book Antiqua"/>
          <w:lang w:val="es-ES"/>
        </w:rPr>
        <w:t xml:space="preserve">Si bien algunas entidades del sector financiero manifestaron reservas sobre los posibles efectos de dilación procesal o impacto contractual, la Comisión considera que la ampliación de los términos no desvirtúa los mecanismos de </w:t>
      </w:r>
      <w:r>
        <w:rPr>
          <w:rFonts w:ascii="Book Antiqua" w:hAnsi="Book Antiqua"/>
          <w:lang w:val="es-ES"/>
        </w:rPr>
        <w:t>ejecución de hipoteca</w:t>
      </w:r>
      <w:r w:rsidR="0082546A" w:rsidRPr="0082546A">
        <w:rPr>
          <w:rFonts w:ascii="Book Antiqua" w:hAnsi="Book Antiqua"/>
          <w:lang w:val="es-ES"/>
        </w:rPr>
        <w:t xml:space="preserve"> ni menoscaba derechos adquiridos, sino que introduce una protección más razonable y proporcional para los propietarios, dentro de los límites y excepciones ya establecidos en la ley. Además, la medida encuentra respaldo jurídico y constitucional en la amplia discreción legislativa para definir la política pública de vivienda y protección patrimonial, conforme al interés público y al bienestar general.</w:t>
      </w:r>
    </w:p>
    <w:p w14:paraId="51DB8341" w14:textId="0E89479C" w:rsidR="00CE19CB" w:rsidRDefault="00CE19CB" w:rsidP="0082546A">
      <w:pPr>
        <w:tabs>
          <w:tab w:val="left" w:pos="-720"/>
        </w:tabs>
        <w:suppressAutoHyphens/>
        <w:ind w:firstLine="360"/>
        <w:jc w:val="both"/>
        <w:rPr>
          <w:rFonts w:ascii="Book Antiqua" w:hAnsi="Book Antiqua"/>
          <w:lang w:val="es-ES"/>
        </w:rPr>
      </w:pPr>
      <w:r>
        <w:rPr>
          <w:rFonts w:ascii="Book Antiqua" w:hAnsi="Book Antiqua"/>
          <w:lang w:val="es-ES"/>
        </w:rPr>
        <w:tab/>
      </w:r>
      <w:r w:rsidR="0082546A" w:rsidRPr="0082546A">
        <w:rPr>
          <w:rFonts w:ascii="Book Antiqua" w:hAnsi="Book Antiqua"/>
          <w:lang w:val="es-ES"/>
        </w:rPr>
        <w:t xml:space="preserve">Por las razones antes expuestas, esta Comisión entiende que el P. de la C. 216 contribuye a robustecer el marco de justicia social y la seguridad jurídica de las familias puertorriqueñas, asegurando que el derecho al hogar seguro se ejerza con mayor efectividad. </w:t>
      </w:r>
    </w:p>
    <w:p w14:paraId="5D8078D0" w14:textId="77777777" w:rsidR="00CE19CB" w:rsidRDefault="00CE19CB" w:rsidP="0082546A">
      <w:pPr>
        <w:tabs>
          <w:tab w:val="left" w:pos="-720"/>
        </w:tabs>
        <w:suppressAutoHyphens/>
        <w:ind w:firstLine="360"/>
        <w:jc w:val="both"/>
        <w:rPr>
          <w:rFonts w:ascii="Book Antiqua" w:hAnsi="Book Antiqua"/>
          <w:lang w:val="es-ES"/>
        </w:rPr>
      </w:pPr>
    </w:p>
    <w:p w14:paraId="7885E90D" w14:textId="0AB28865" w:rsidR="00DF45DC" w:rsidRPr="00C17181" w:rsidRDefault="0096171F" w:rsidP="0082546A">
      <w:pPr>
        <w:tabs>
          <w:tab w:val="left" w:pos="-720"/>
        </w:tabs>
        <w:suppressAutoHyphens/>
        <w:ind w:firstLine="360"/>
        <w:jc w:val="both"/>
        <w:rPr>
          <w:rFonts w:ascii="Book Antiqua" w:hAnsi="Book Antiqua"/>
          <w:lang w:val="es-ES"/>
        </w:rPr>
      </w:pPr>
      <w:r w:rsidRPr="00C17181">
        <w:rPr>
          <w:rFonts w:ascii="Book Antiqua" w:hAnsi="Book Antiqua"/>
          <w:b/>
          <w:bCs/>
          <w:lang w:val="es-ES"/>
        </w:rPr>
        <w:t>POR TODO LO ANTES EXPUESTO</w:t>
      </w:r>
      <w:r w:rsidRPr="00C17181">
        <w:rPr>
          <w:rFonts w:ascii="Book Antiqua" w:hAnsi="Book Antiqua"/>
          <w:lang w:val="es-ES"/>
        </w:rPr>
        <w:t xml:space="preserve">, la </w:t>
      </w:r>
      <w:r w:rsidR="001D12A7" w:rsidRPr="00C17181">
        <w:rPr>
          <w:rFonts w:ascii="Book Antiqua" w:hAnsi="Book Antiqua"/>
          <w:spacing w:val="-3"/>
          <w:lang w:val="es-ES"/>
        </w:rPr>
        <w:t>Comisión de lo Jurídico del Senado de Puerto Rico</w:t>
      </w:r>
      <w:r w:rsidR="001D12A7" w:rsidRPr="00C17181">
        <w:rPr>
          <w:rFonts w:ascii="Book Antiqua" w:hAnsi="Book Antiqua"/>
          <w:lang w:val="es-ES"/>
        </w:rPr>
        <w:t xml:space="preserve"> </w:t>
      </w:r>
      <w:r w:rsidR="00006DDC" w:rsidRPr="00C17181">
        <w:rPr>
          <w:rFonts w:ascii="Book Antiqua" w:hAnsi="Book Antiqua"/>
          <w:lang w:val="es-ES"/>
        </w:rPr>
        <w:t xml:space="preserve">tiene a bien presentar ante este Alto Cuerpo el Informe Positivo sobre el </w:t>
      </w:r>
      <w:r w:rsidR="00CE19CB">
        <w:rPr>
          <w:rFonts w:ascii="Book Antiqua" w:hAnsi="Book Antiqua"/>
          <w:b/>
          <w:bCs/>
          <w:lang w:val="es-ES"/>
        </w:rPr>
        <w:t>Proyecto de la Cámara 216</w:t>
      </w:r>
      <w:r w:rsidR="00006DDC" w:rsidRPr="00C17181">
        <w:rPr>
          <w:rFonts w:ascii="Book Antiqua" w:hAnsi="Book Antiqua"/>
          <w:lang w:val="es-ES"/>
        </w:rPr>
        <w:t xml:space="preserve"> recomendando su aprobación con las enmiendas contenidas en el entirillado electrónico que se acompaña. </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4604ED1C"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C17181">
        <w:rPr>
          <w:rFonts w:ascii="Book Antiqua" w:hAnsi="Book Antiqua"/>
          <w:b/>
          <w:bCs/>
          <w:lang w:val="es-ES"/>
        </w:rPr>
        <w:t>.</w:t>
      </w:r>
      <w:r w:rsidRPr="00C17181">
        <w:rPr>
          <w:rFonts w:ascii="Book Antiqua" w:hAnsi="Book Antiqua"/>
          <w:b/>
          <w:bCs/>
          <w:lang w:val="es-ES"/>
        </w:rPr>
        <w:t xml:space="preserve"> </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6AE93B69" w14:textId="6641F2FE" w:rsidR="00AB2E69" w:rsidRPr="00C17181" w:rsidRDefault="00D8699D" w:rsidP="00EE4536">
      <w:pPr>
        <w:tabs>
          <w:tab w:val="left" w:pos="-720"/>
        </w:tabs>
        <w:suppressAutoHyphens/>
        <w:rPr>
          <w:rFonts w:ascii="Book Antiqua" w:hAnsi="Book Antiqua"/>
          <w:b/>
          <w:bCs/>
          <w:lang w:val="es-ES"/>
        </w:rPr>
      </w:pPr>
      <w:proofErr w:type="spellStart"/>
      <w:r w:rsidRPr="00C17181">
        <w:rPr>
          <w:rFonts w:ascii="Book Antiqua" w:hAnsi="Book Antiqua"/>
          <w:b/>
          <w:bCs/>
          <w:lang w:val="es-ES"/>
        </w:rPr>
        <w:t>Hon</w:t>
      </w:r>
      <w:proofErr w:type="spellEnd"/>
      <w:r w:rsidRPr="00C17181">
        <w:rPr>
          <w:rFonts w:ascii="Book Antiqua" w:hAnsi="Book Antiqua"/>
          <w:b/>
          <w:bCs/>
          <w:lang w:val="es-ES"/>
        </w:rPr>
        <w:t xml:space="preserve">.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3FF3D27A" w14:textId="77777777" w:rsidR="001D12A7" w:rsidRPr="00C17181" w:rsidRDefault="001D12A7" w:rsidP="001D12A7">
      <w:pPr>
        <w:tabs>
          <w:tab w:val="left" w:pos="-720"/>
        </w:tabs>
        <w:suppressAutoHyphens/>
        <w:rPr>
          <w:rFonts w:ascii="Book Antiqua" w:hAnsi="Book Antiqua"/>
          <w:spacing w:val="-3"/>
          <w:lang w:val="es-ES"/>
        </w:rPr>
      </w:pPr>
      <w:r w:rsidRPr="00C17181">
        <w:rPr>
          <w:rFonts w:ascii="Book Antiqua" w:hAnsi="Book Antiqua"/>
          <w:spacing w:val="-3"/>
          <w:lang w:val="es-ES"/>
        </w:rPr>
        <w:t xml:space="preserve">Comisión de lo Jurídico </w:t>
      </w:r>
    </w:p>
    <w:p w14:paraId="13BD9EC9" w14:textId="66942B3B" w:rsidR="000B3411" w:rsidRPr="00843E63" w:rsidRDefault="001D12A7" w:rsidP="00843E63">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sectPr w:rsidR="000B3411" w:rsidRPr="00843E63"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ED54F" w14:textId="77777777" w:rsidR="00A96482" w:rsidRDefault="00A96482">
      <w:r>
        <w:separator/>
      </w:r>
    </w:p>
  </w:endnote>
  <w:endnote w:type="continuationSeparator" w:id="0">
    <w:p w14:paraId="419D8FC8" w14:textId="77777777" w:rsidR="00A96482" w:rsidRDefault="00A96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12C8D" w14:textId="77777777" w:rsidR="00A96482" w:rsidRDefault="00A96482">
      <w:r>
        <w:separator/>
      </w:r>
    </w:p>
  </w:footnote>
  <w:footnote w:type="continuationSeparator" w:id="0">
    <w:p w14:paraId="66AD816D" w14:textId="77777777" w:rsidR="00A96482" w:rsidRDefault="00A96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54F05AC"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3C7721">
      <w:rPr>
        <w:rFonts w:ascii="Book Antiqua" w:hAnsi="Book Antiqua"/>
        <w:i/>
        <w:iCs/>
        <w:sz w:val="20"/>
        <w:lang w:val="es-PR"/>
      </w:rPr>
      <w:t>P. de la C. 216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1AA82BE2"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FA0F68">
      <w:rPr>
        <w:rFonts w:ascii="Book Antiqua" w:hAnsi="Book Antiqua"/>
        <w:i/>
        <w:iCs/>
        <w:sz w:val="20"/>
        <w:lang w:val="es-PR"/>
      </w:rPr>
      <w:t>P. de la C. 216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23B19"/>
    <w:rsid w:val="00043B59"/>
    <w:rsid w:val="00045442"/>
    <w:rsid w:val="00046DD2"/>
    <w:rsid w:val="000533CB"/>
    <w:rsid w:val="0005560C"/>
    <w:rsid w:val="000656ED"/>
    <w:rsid w:val="00066916"/>
    <w:rsid w:val="00076DE5"/>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37DC9"/>
    <w:rsid w:val="00152956"/>
    <w:rsid w:val="00152AEE"/>
    <w:rsid w:val="00157BC8"/>
    <w:rsid w:val="001630D9"/>
    <w:rsid w:val="00172EE0"/>
    <w:rsid w:val="0018493F"/>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27655"/>
    <w:rsid w:val="0024131E"/>
    <w:rsid w:val="00242E80"/>
    <w:rsid w:val="00243FD8"/>
    <w:rsid w:val="0024587F"/>
    <w:rsid w:val="00246C97"/>
    <w:rsid w:val="0025270C"/>
    <w:rsid w:val="00254B92"/>
    <w:rsid w:val="002663EA"/>
    <w:rsid w:val="00266EEC"/>
    <w:rsid w:val="002671BE"/>
    <w:rsid w:val="0027212A"/>
    <w:rsid w:val="0027266F"/>
    <w:rsid w:val="002779B7"/>
    <w:rsid w:val="002A3B29"/>
    <w:rsid w:val="002A68F6"/>
    <w:rsid w:val="002B0B9E"/>
    <w:rsid w:val="002B2734"/>
    <w:rsid w:val="002B62DE"/>
    <w:rsid w:val="002C18ED"/>
    <w:rsid w:val="002C402D"/>
    <w:rsid w:val="002D185B"/>
    <w:rsid w:val="002D4AC8"/>
    <w:rsid w:val="002E0215"/>
    <w:rsid w:val="002E3F48"/>
    <w:rsid w:val="002E4A52"/>
    <w:rsid w:val="002E66F9"/>
    <w:rsid w:val="002F0440"/>
    <w:rsid w:val="002F1B37"/>
    <w:rsid w:val="002F79D4"/>
    <w:rsid w:val="00303FA5"/>
    <w:rsid w:val="003059D5"/>
    <w:rsid w:val="00311782"/>
    <w:rsid w:val="00316786"/>
    <w:rsid w:val="003237CC"/>
    <w:rsid w:val="003239C5"/>
    <w:rsid w:val="00330372"/>
    <w:rsid w:val="00334935"/>
    <w:rsid w:val="00337BB7"/>
    <w:rsid w:val="0034055D"/>
    <w:rsid w:val="003465C8"/>
    <w:rsid w:val="00352C78"/>
    <w:rsid w:val="003546F5"/>
    <w:rsid w:val="00372EBF"/>
    <w:rsid w:val="00373F2C"/>
    <w:rsid w:val="00381F18"/>
    <w:rsid w:val="0038390D"/>
    <w:rsid w:val="003857EC"/>
    <w:rsid w:val="00386D32"/>
    <w:rsid w:val="0039037B"/>
    <w:rsid w:val="003906D8"/>
    <w:rsid w:val="00393CA6"/>
    <w:rsid w:val="00396469"/>
    <w:rsid w:val="003A201A"/>
    <w:rsid w:val="003B0348"/>
    <w:rsid w:val="003B39D5"/>
    <w:rsid w:val="003C450F"/>
    <w:rsid w:val="003C7721"/>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19F2"/>
    <w:rsid w:val="004D2BC7"/>
    <w:rsid w:val="004D4E14"/>
    <w:rsid w:val="004E353D"/>
    <w:rsid w:val="004E7F65"/>
    <w:rsid w:val="004F5A8D"/>
    <w:rsid w:val="004F6E72"/>
    <w:rsid w:val="004F7173"/>
    <w:rsid w:val="0051050B"/>
    <w:rsid w:val="00530395"/>
    <w:rsid w:val="00534394"/>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00E3"/>
    <w:rsid w:val="00592B05"/>
    <w:rsid w:val="005A24EF"/>
    <w:rsid w:val="005A4787"/>
    <w:rsid w:val="005B2884"/>
    <w:rsid w:val="005C5E81"/>
    <w:rsid w:val="005D2E57"/>
    <w:rsid w:val="005D4AA7"/>
    <w:rsid w:val="005E150B"/>
    <w:rsid w:val="005E7E85"/>
    <w:rsid w:val="00611616"/>
    <w:rsid w:val="0061550A"/>
    <w:rsid w:val="00615AB1"/>
    <w:rsid w:val="00615E64"/>
    <w:rsid w:val="00622333"/>
    <w:rsid w:val="006239E8"/>
    <w:rsid w:val="00637411"/>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35BB"/>
    <w:rsid w:val="007611FE"/>
    <w:rsid w:val="00767BA4"/>
    <w:rsid w:val="00777E1D"/>
    <w:rsid w:val="00785050"/>
    <w:rsid w:val="00793E19"/>
    <w:rsid w:val="007B4C52"/>
    <w:rsid w:val="007C04E5"/>
    <w:rsid w:val="007C156B"/>
    <w:rsid w:val="007C592E"/>
    <w:rsid w:val="007D5A59"/>
    <w:rsid w:val="007E17BE"/>
    <w:rsid w:val="007E3B6D"/>
    <w:rsid w:val="007F0829"/>
    <w:rsid w:val="007F62AB"/>
    <w:rsid w:val="007F71D0"/>
    <w:rsid w:val="00803A23"/>
    <w:rsid w:val="008061C2"/>
    <w:rsid w:val="00812069"/>
    <w:rsid w:val="00815BF2"/>
    <w:rsid w:val="00820C41"/>
    <w:rsid w:val="008235BE"/>
    <w:rsid w:val="00825070"/>
    <w:rsid w:val="0082546A"/>
    <w:rsid w:val="00843E63"/>
    <w:rsid w:val="00855CD6"/>
    <w:rsid w:val="0086515A"/>
    <w:rsid w:val="00865634"/>
    <w:rsid w:val="00867243"/>
    <w:rsid w:val="008A154B"/>
    <w:rsid w:val="008A40E0"/>
    <w:rsid w:val="008B0A42"/>
    <w:rsid w:val="008C18B2"/>
    <w:rsid w:val="008C331F"/>
    <w:rsid w:val="008C39D5"/>
    <w:rsid w:val="008E051A"/>
    <w:rsid w:val="008F717C"/>
    <w:rsid w:val="00904165"/>
    <w:rsid w:val="00905655"/>
    <w:rsid w:val="00907E93"/>
    <w:rsid w:val="009133CF"/>
    <w:rsid w:val="009154BD"/>
    <w:rsid w:val="0091563B"/>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96482"/>
    <w:rsid w:val="00AA0006"/>
    <w:rsid w:val="00AB2E69"/>
    <w:rsid w:val="00AC3813"/>
    <w:rsid w:val="00AD076F"/>
    <w:rsid w:val="00AD4B71"/>
    <w:rsid w:val="00AE4A67"/>
    <w:rsid w:val="00AE555C"/>
    <w:rsid w:val="00AF12FB"/>
    <w:rsid w:val="00AF56F5"/>
    <w:rsid w:val="00B03E1C"/>
    <w:rsid w:val="00B14832"/>
    <w:rsid w:val="00B216D4"/>
    <w:rsid w:val="00B24B05"/>
    <w:rsid w:val="00B25721"/>
    <w:rsid w:val="00B316DC"/>
    <w:rsid w:val="00B36F9D"/>
    <w:rsid w:val="00B37EF9"/>
    <w:rsid w:val="00B46464"/>
    <w:rsid w:val="00B46EA5"/>
    <w:rsid w:val="00B47BDF"/>
    <w:rsid w:val="00B571D9"/>
    <w:rsid w:val="00B57451"/>
    <w:rsid w:val="00B6135D"/>
    <w:rsid w:val="00B702A0"/>
    <w:rsid w:val="00B70EB9"/>
    <w:rsid w:val="00B807DC"/>
    <w:rsid w:val="00B82AD0"/>
    <w:rsid w:val="00B8514B"/>
    <w:rsid w:val="00B8540B"/>
    <w:rsid w:val="00BA0F95"/>
    <w:rsid w:val="00BA43F4"/>
    <w:rsid w:val="00BA5B87"/>
    <w:rsid w:val="00BB20A7"/>
    <w:rsid w:val="00BB6946"/>
    <w:rsid w:val="00BB7826"/>
    <w:rsid w:val="00BC7625"/>
    <w:rsid w:val="00BD3BEF"/>
    <w:rsid w:val="00BE1535"/>
    <w:rsid w:val="00BE3E24"/>
    <w:rsid w:val="00BE6740"/>
    <w:rsid w:val="00BF358A"/>
    <w:rsid w:val="00C0210B"/>
    <w:rsid w:val="00C17181"/>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19CB"/>
    <w:rsid w:val="00CE532D"/>
    <w:rsid w:val="00CE7DA0"/>
    <w:rsid w:val="00CF32AA"/>
    <w:rsid w:val="00CF4C00"/>
    <w:rsid w:val="00D0004D"/>
    <w:rsid w:val="00D01A55"/>
    <w:rsid w:val="00D13D23"/>
    <w:rsid w:val="00D16947"/>
    <w:rsid w:val="00D209B2"/>
    <w:rsid w:val="00D5351E"/>
    <w:rsid w:val="00D61B6F"/>
    <w:rsid w:val="00D759DB"/>
    <w:rsid w:val="00D8699D"/>
    <w:rsid w:val="00D9263A"/>
    <w:rsid w:val="00D93BA6"/>
    <w:rsid w:val="00D95836"/>
    <w:rsid w:val="00D96D40"/>
    <w:rsid w:val="00D97F33"/>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66525"/>
    <w:rsid w:val="00E722CA"/>
    <w:rsid w:val="00E73DB1"/>
    <w:rsid w:val="00E930DD"/>
    <w:rsid w:val="00E9570B"/>
    <w:rsid w:val="00EA477A"/>
    <w:rsid w:val="00EA5757"/>
    <w:rsid w:val="00EB0B16"/>
    <w:rsid w:val="00EB1664"/>
    <w:rsid w:val="00EC5454"/>
    <w:rsid w:val="00EC56E8"/>
    <w:rsid w:val="00EE4536"/>
    <w:rsid w:val="00EF237A"/>
    <w:rsid w:val="00EF3FAF"/>
    <w:rsid w:val="00EF62F7"/>
    <w:rsid w:val="00F02F4A"/>
    <w:rsid w:val="00F042CB"/>
    <w:rsid w:val="00F3003D"/>
    <w:rsid w:val="00F315D1"/>
    <w:rsid w:val="00F44E24"/>
    <w:rsid w:val="00F4686E"/>
    <w:rsid w:val="00F55987"/>
    <w:rsid w:val="00F566F4"/>
    <w:rsid w:val="00F60859"/>
    <w:rsid w:val="00F65FAA"/>
    <w:rsid w:val="00F816B8"/>
    <w:rsid w:val="00F85B37"/>
    <w:rsid w:val="00F86C0C"/>
    <w:rsid w:val="00F90AAD"/>
    <w:rsid w:val="00F969D4"/>
    <w:rsid w:val="00FA0F68"/>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4SQX5P7U7WPY-958212181-820730</_dlc_DocId>
    <_dlc_DocIdUrl xmlns="c890fddd-4e87-4e08-8b51-545f2a3f7b06">
      <Url>https://senpr.sharepoint.com/sites/obralegislativa/_layouts/15/DocIdRedir.aspx?ID=4SQX5P7U7WPY-958212181-820730</Url>
      <Description>4SQX5P7U7WPY-958212181-820730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59AB47D4-E309-4D79-BCEE-1D68043990C4}"/>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B40C775A-5804-4CEA-A6D7-BC8D7B92C593}"/>
</file>

<file path=docProps/app.xml><?xml version="1.0" encoding="utf-8"?>
<Properties xmlns="http://schemas.openxmlformats.org/officeDocument/2006/extended-properties" xmlns:vt="http://schemas.openxmlformats.org/officeDocument/2006/docPropsVTypes">
  <Template>Medida-V2009</Template>
  <TotalTime>0</TotalTime>
  <Pages>5</Pages>
  <Words>1708</Words>
  <Characters>9159</Characters>
  <Application>Microsoft Office Word</Application>
  <DocSecurity>0</DocSecurity>
  <Lines>76</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2025-10-31T18:36:00Z</dcterms:created>
  <dcterms:modified xsi:type="dcterms:W3CDTF">2025-10-31T18:36:00Z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a3c63a71-b7ee-48ae-874f-76b2128bfb82</vt:lpwstr>
  </property>
</Properties>
</file>