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1724E21E" w:rsidR="006705DD" w:rsidRPr="00B95434" w:rsidRDefault="00BA790D" w:rsidP="00BA790D">
      <w:pPr>
        <w:ind w:right="-90"/>
        <w:jc w:val="center"/>
        <w:rPr>
          <w:rFonts w:ascii="Book Antiqua" w:hAnsi="Book Antiqua"/>
          <w:sz w:val="28"/>
          <w:szCs w:val="28"/>
          <w:lang w:val="es-ES_tradnl"/>
        </w:rPr>
      </w:pPr>
      <w:r>
        <w:rPr>
          <w:rFonts w:ascii="Book Antiqua" w:hAnsi="Book Antiqua"/>
          <w:sz w:val="28"/>
          <w:szCs w:val="28"/>
          <w:lang w:val="es-ES_tradnl"/>
        </w:rPr>
        <w:t xml:space="preserve"> </w:t>
      </w:r>
      <w:r w:rsidR="006705DD"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39D029A4" w:rsidR="006705DD" w:rsidRPr="00165840" w:rsidRDefault="7B700D8A" w:rsidP="00BA790D">
      <w:pPr>
        <w:pStyle w:val="Title2"/>
        <w:tabs>
          <w:tab w:val="clear" w:pos="648"/>
          <w:tab w:val="clear" w:pos="7776"/>
          <w:tab w:val="clear" w:pos="7848"/>
        </w:tabs>
        <w:rPr>
          <w:rFonts w:ascii="Book Antiqua" w:hAnsi="Book Antiqua"/>
          <w:lang w:val="es-ES"/>
        </w:rPr>
      </w:pPr>
      <w:r w:rsidRPr="7B700D8A">
        <w:rPr>
          <w:rFonts w:ascii="Book Antiqua" w:hAnsi="Book Antiqua"/>
          <w:lang w:val="es-ES"/>
        </w:rPr>
        <w:t>20</w:t>
      </w:r>
      <w:r w:rsidRPr="7B700D8A">
        <w:rPr>
          <w:rFonts w:ascii="Book Antiqua" w:hAnsi="Book Antiqua"/>
          <w:vertAlign w:val="superscript"/>
          <w:lang w:val="es-ES"/>
        </w:rPr>
        <w:t>ma.</w:t>
      </w:r>
      <w:r w:rsidR="005E345A" w:rsidRPr="00BA790D">
        <w:rPr>
          <w:lang w:val="es-ES"/>
        </w:rPr>
        <w:tab/>
      </w:r>
      <w:r w:rsidRPr="7B700D8A">
        <w:rPr>
          <w:rFonts w:ascii="Book Antiqua" w:hAnsi="Book Antiqua"/>
          <w:lang w:val="es-ES"/>
        </w:rPr>
        <w:t>Asamblea</w:t>
      </w:r>
      <w:r w:rsidR="005E345A" w:rsidRPr="00BA790D">
        <w:rPr>
          <w:lang w:val="es-ES"/>
        </w:rPr>
        <w:tab/>
      </w:r>
      <w:r w:rsidR="00BA790D">
        <w:rPr>
          <w:lang w:val="es-ES"/>
        </w:rPr>
        <w:t xml:space="preserve"> </w:t>
      </w:r>
      <w:r w:rsidR="00BA790D">
        <w:rPr>
          <w:lang w:val="es-ES"/>
        </w:rPr>
        <w:tab/>
      </w:r>
      <w:r w:rsidR="00BA790D">
        <w:rPr>
          <w:lang w:val="es-ES"/>
        </w:rPr>
        <w:tab/>
      </w:r>
      <w:r w:rsidR="00BA790D">
        <w:rPr>
          <w:lang w:val="es-ES"/>
        </w:rPr>
        <w:tab/>
      </w:r>
      <w:r w:rsidR="00BA790D">
        <w:rPr>
          <w:lang w:val="es-ES"/>
        </w:rPr>
        <w:tab/>
      </w:r>
      <w:r w:rsidR="00BA790D">
        <w:rPr>
          <w:lang w:val="es-ES"/>
        </w:rPr>
        <w:tab/>
      </w:r>
      <w:r w:rsidR="00BA790D">
        <w:rPr>
          <w:lang w:val="es-ES"/>
        </w:rPr>
        <w:tab/>
      </w:r>
      <w:r w:rsidR="00BA790D">
        <w:rPr>
          <w:lang w:val="es-ES"/>
        </w:rPr>
        <w:tab/>
        <w:t xml:space="preserve">       </w:t>
      </w:r>
      <w:r w:rsidRPr="7B700D8A">
        <w:rPr>
          <w:rFonts w:ascii="Book Antiqua" w:hAnsi="Book Antiqua"/>
          <w:lang w:val="es-ES"/>
        </w:rPr>
        <w:t>1</w:t>
      </w:r>
      <w:r w:rsidRPr="7B700D8A">
        <w:rPr>
          <w:rFonts w:ascii="Book Antiqua" w:hAnsi="Book Antiqua"/>
          <w:color w:val="000000" w:themeColor="text1"/>
          <w:vertAlign w:val="superscript"/>
          <w:lang w:val="es-ES"/>
        </w:rPr>
        <w:t>ra.</w:t>
      </w:r>
      <w:r w:rsidRPr="7B700D8A">
        <w:rPr>
          <w:rFonts w:ascii="Book Antiqua" w:hAnsi="Book Antiqua"/>
          <w:lang w:val="es-ES"/>
        </w:rPr>
        <w:t>Sesión</w:t>
      </w:r>
    </w:p>
    <w:p w14:paraId="53819770" w14:textId="0FCFA78C" w:rsidR="00BA790D" w:rsidRPr="00B95434" w:rsidRDefault="006705DD" w:rsidP="00BA790D">
      <w:pPr>
        <w:pStyle w:val="Title2"/>
        <w:tabs>
          <w:tab w:val="clear" w:pos="648"/>
          <w:tab w:val="clear" w:pos="7776"/>
          <w:tab w:val="clear" w:pos="7848"/>
        </w:tabs>
        <w:rPr>
          <w:rFonts w:ascii="Book Antiqua" w:hAnsi="Book Antiqua"/>
          <w:lang w:val="es-ES"/>
        </w:rPr>
      </w:pPr>
      <w:r w:rsidRPr="00165840">
        <w:rPr>
          <w:rFonts w:ascii="Book Antiqua" w:hAnsi="Book Antiqua"/>
          <w:lang w:val="es-ES_tradnl"/>
        </w:rPr>
        <w:tab/>
      </w:r>
      <w:r w:rsidRPr="7B700D8A">
        <w:rPr>
          <w:rFonts w:ascii="Book Antiqua" w:hAnsi="Book Antiqua"/>
          <w:lang w:val="es-ES"/>
        </w:rPr>
        <w:t>Legislativa</w:t>
      </w:r>
      <w:r w:rsidRPr="00165840">
        <w:rPr>
          <w:rFonts w:ascii="Book Antiqua" w:hAnsi="Book Antiqua"/>
          <w:lang w:val="es-ES_tradnl"/>
        </w:rPr>
        <w:tab/>
      </w:r>
      <w:r w:rsidR="00BA790D">
        <w:rPr>
          <w:rFonts w:ascii="Book Antiqua" w:hAnsi="Book Antiqua"/>
          <w:lang w:val="es-ES"/>
        </w:rPr>
        <w:t xml:space="preserve">   </w:t>
      </w:r>
      <w:r w:rsidR="00BA790D">
        <w:rPr>
          <w:rFonts w:ascii="Book Antiqua" w:hAnsi="Book Antiqua"/>
          <w:lang w:val="es-ES"/>
        </w:rPr>
        <w:tab/>
      </w:r>
      <w:r w:rsidR="00BA790D">
        <w:rPr>
          <w:rFonts w:ascii="Book Antiqua" w:hAnsi="Book Antiqua"/>
          <w:lang w:val="es-ES"/>
        </w:rPr>
        <w:tab/>
      </w:r>
      <w:r w:rsidR="00BA790D">
        <w:rPr>
          <w:rFonts w:ascii="Book Antiqua" w:hAnsi="Book Antiqua"/>
          <w:lang w:val="es-ES"/>
        </w:rPr>
        <w:tab/>
      </w:r>
      <w:r w:rsidR="00BA790D">
        <w:rPr>
          <w:rFonts w:ascii="Book Antiqua" w:hAnsi="Book Antiqua"/>
          <w:lang w:val="es-ES"/>
        </w:rPr>
        <w:tab/>
      </w:r>
      <w:r w:rsidR="00BA790D">
        <w:rPr>
          <w:rFonts w:ascii="Book Antiqua" w:hAnsi="Book Antiqua"/>
          <w:lang w:val="es-ES"/>
        </w:rPr>
        <w:tab/>
      </w:r>
      <w:r w:rsidR="00BA790D">
        <w:rPr>
          <w:rFonts w:ascii="Book Antiqua" w:hAnsi="Book Antiqua"/>
          <w:lang w:val="es-ES"/>
        </w:rPr>
        <w:tab/>
      </w:r>
      <w:r w:rsidR="00BA790D">
        <w:rPr>
          <w:rFonts w:ascii="Book Antiqua" w:hAnsi="Book Antiqua"/>
          <w:lang w:val="es-ES"/>
        </w:rPr>
        <w:tab/>
      </w:r>
      <w:r w:rsidR="00BA790D">
        <w:rPr>
          <w:rFonts w:ascii="Book Antiqua" w:hAnsi="Book Antiqua"/>
          <w:lang w:val="es-ES"/>
        </w:rPr>
        <w:tab/>
        <w:t xml:space="preserve">Ordinaria                    </w:t>
      </w:r>
    </w:p>
    <w:p w14:paraId="3FE68A6B" w14:textId="2D9B7E21" w:rsidR="006705DD" w:rsidRPr="00B95434" w:rsidRDefault="006705DD" w:rsidP="7B700D8A">
      <w:pPr>
        <w:pStyle w:val="Title2"/>
        <w:rPr>
          <w:rFonts w:ascii="Book Antiqua" w:hAnsi="Book Antiqua"/>
          <w:lang w:val="es-ES"/>
        </w:rPr>
      </w:pPr>
      <w:r w:rsidRPr="7B700D8A">
        <w:rPr>
          <w:rFonts w:ascii="Book Antiqua" w:hAnsi="Book Antiqua"/>
          <w:lang w:val="es-ES"/>
        </w:rPr>
        <w:t xml:space="preserve">   </w:t>
      </w:r>
      <w:r w:rsidR="00BA790D">
        <w:rPr>
          <w:rFonts w:ascii="Book Antiqua" w:hAnsi="Book Antiqua"/>
          <w:lang w:val="es-ES"/>
        </w:rPr>
        <w:t xml:space="preserve">             </w:t>
      </w:r>
      <w:r w:rsidRPr="7B700D8A">
        <w:rPr>
          <w:rFonts w:ascii="Book Antiqua" w:hAnsi="Book Antiqua"/>
          <w:lang w:val="es-ES"/>
        </w:rPr>
        <w:t xml:space="preserve"> </w:t>
      </w:r>
      <w:r w:rsidR="00BA790D">
        <w:rPr>
          <w:rFonts w:ascii="Book Antiqua" w:hAnsi="Book Antiqua"/>
          <w:lang w:val="es-ES"/>
        </w:rPr>
        <w:t xml:space="preserve">              </w:t>
      </w:r>
    </w:p>
    <w:p w14:paraId="0A59131A"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4A697A4D"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3B644B">
        <w:rPr>
          <w:rFonts w:ascii="Book Antiqua" w:hAnsi="Book Antiqua"/>
          <w:b/>
          <w:sz w:val="52"/>
          <w:szCs w:val="52"/>
          <w:lang w:val="es-ES_tradnl"/>
        </w:rPr>
        <w:t>2</w:t>
      </w:r>
      <w:r w:rsidR="005E345A">
        <w:rPr>
          <w:rFonts w:ascii="Book Antiqua" w:hAnsi="Book Antiqua"/>
          <w:b/>
          <w:sz w:val="52"/>
          <w:szCs w:val="52"/>
          <w:lang w:val="es-ES_tradnl"/>
        </w:rPr>
        <w:t>19</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3239B5CB" w:rsidR="006705DD" w:rsidRPr="00B95434" w:rsidRDefault="00945E0C" w:rsidP="006705DD">
      <w:pPr>
        <w:jc w:val="center"/>
        <w:rPr>
          <w:rFonts w:ascii="Book Antiqua" w:hAnsi="Book Antiqua"/>
          <w:szCs w:val="24"/>
          <w:lang w:val="es-ES_tradnl"/>
        </w:rPr>
      </w:pPr>
      <w:r>
        <w:rPr>
          <w:rFonts w:ascii="Book Antiqua" w:hAnsi="Book Antiqua"/>
          <w:szCs w:val="24"/>
          <w:lang w:val="es-ES_tradnl"/>
        </w:rPr>
        <w:t>13</w:t>
      </w:r>
      <w:r w:rsidR="006705DD" w:rsidRPr="00FC11CC">
        <w:rPr>
          <w:rFonts w:ascii="Book Antiqua" w:hAnsi="Book Antiqua"/>
          <w:szCs w:val="24"/>
          <w:lang w:val="es-ES_tradnl"/>
        </w:rPr>
        <w:t xml:space="preserve"> de </w:t>
      </w:r>
      <w:r w:rsidR="005E345A">
        <w:rPr>
          <w:rFonts w:ascii="Book Antiqua" w:hAnsi="Book Antiqua"/>
          <w:szCs w:val="24"/>
          <w:lang w:val="es-ES_tradnl"/>
        </w:rPr>
        <w:t>febrero de 2025</w:t>
      </w:r>
    </w:p>
    <w:p w14:paraId="442DE431" w14:textId="77777777" w:rsidR="006705DD" w:rsidRPr="00B95434" w:rsidRDefault="006705DD" w:rsidP="006705DD">
      <w:pPr>
        <w:jc w:val="center"/>
        <w:rPr>
          <w:rFonts w:ascii="Book Antiqua" w:hAnsi="Book Antiqua"/>
          <w:sz w:val="20"/>
          <w:lang w:val="es-ES_tradnl"/>
        </w:rPr>
      </w:pPr>
    </w:p>
    <w:p w14:paraId="2F97FF93" w14:textId="77777777" w:rsidR="006705DD" w:rsidRPr="00B95434" w:rsidRDefault="006705DD" w:rsidP="006705DD">
      <w:pPr>
        <w:jc w:val="center"/>
        <w:rPr>
          <w:rFonts w:ascii="Book Antiqua" w:hAnsi="Book Antiqua"/>
          <w:szCs w:val="24"/>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73E43CB2" w:rsidR="0087700A" w:rsidRDefault="00AC0B45" w:rsidP="00AC0B45">
      <w:pPr>
        <w:jc w:val="both"/>
        <w:rPr>
          <w:rFonts w:ascii="Book Antiqua" w:hAnsi="Book Antiqua" w:cs="Arial"/>
          <w:lang w:val="es-ES"/>
        </w:rPr>
      </w:pPr>
      <w:r w:rsidRPr="00AC0B45">
        <w:rPr>
          <w:rFonts w:ascii="Book Antiqua" w:hAnsi="Book Antiqua" w:cs="Arial"/>
          <w:lang w:val="es-ES"/>
        </w:rPr>
        <w:t>La Comisión de Asuntos Municipales de la Cámara de Representantes, previo estudio y consideración del</w:t>
      </w:r>
      <w:r w:rsidRPr="00AC0B45">
        <w:rPr>
          <w:rFonts w:ascii="Book Antiqua" w:hAnsi="Book Antiqua" w:cs="Arial"/>
          <w:b/>
          <w:bCs/>
          <w:lang w:val="es-ES"/>
        </w:rPr>
        <w:t xml:space="preserve"> </w:t>
      </w:r>
      <w:r w:rsidRPr="00AC0B45">
        <w:rPr>
          <w:rFonts w:ascii="Book Antiqua" w:hAnsi="Book Antiqua" w:cs="Arial"/>
          <w:lang w:val="es-ES"/>
        </w:rPr>
        <w:t>Proyecto de la Cámara 219</w:t>
      </w:r>
      <w:r w:rsidR="0087700A">
        <w:rPr>
          <w:rFonts w:ascii="Book Antiqua" w:hAnsi="Book Antiqua" w:cs="Arial"/>
          <w:lang w:val="es-ES"/>
        </w:rPr>
        <w:t xml:space="preserve">, tiene el honor de recomendar a este </w:t>
      </w:r>
      <w:r w:rsidR="002342D4">
        <w:rPr>
          <w:rFonts w:ascii="Book Antiqua" w:hAnsi="Book Antiqua" w:cs="Arial"/>
          <w:lang w:val="es-ES"/>
        </w:rPr>
        <w:t>a</w:t>
      </w:r>
      <w:r w:rsidR="0087700A">
        <w:rPr>
          <w:rFonts w:ascii="Book Antiqua" w:hAnsi="Book Antiqua" w:cs="Arial"/>
          <w:lang w:val="es-ES"/>
        </w:rPr>
        <w:t xml:space="preserve">lto </w:t>
      </w:r>
      <w:r w:rsidR="002342D4">
        <w:rPr>
          <w:rFonts w:ascii="Book Antiqua" w:hAnsi="Book Antiqua" w:cs="Arial"/>
          <w:lang w:val="es-ES"/>
        </w:rPr>
        <w:t>c</w:t>
      </w:r>
      <w:r w:rsidR="0087700A">
        <w:rPr>
          <w:rFonts w:ascii="Book Antiqua" w:hAnsi="Book Antiqua" w:cs="Arial"/>
          <w:lang w:val="es-ES"/>
        </w:rPr>
        <w:t xml:space="preserve">uerpo su aprobación, con las enmiendas que se incluyen en el </w:t>
      </w:r>
      <w:proofErr w:type="spellStart"/>
      <w:r w:rsidR="0087700A">
        <w:rPr>
          <w:rFonts w:ascii="Book Antiqua" w:hAnsi="Book Antiqua" w:cs="Arial"/>
          <w:lang w:val="es-ES"/>
        </w:rPr>
        <w:t>entirillado</w:t>
      </w:r>
      <w:proofErr w:type="spellEnd"/>
      <w:r w:rsidR="0087700A">
        <w:rPr>
          <w:rFonts w:ascii="Book Antiqua" w:hAnsi="Book Antiqua" w:cs="Arial"/>
          <w:lang w:val="es-ES"/>
        </w:rPr>
        <w:t xml:space="preserve"> electrónico que acompaña este Informe. </w:t>
      </w:r>
    </w:p>
    <w:p w14:paraId="13AECCBE" w14:textId="77777777" w:rsidR="0087700A" w:rsidRDefault="0087700A" w:rsidP="00AC0B45">
      <w:pPr>
        <w:jc w:val="both"/>
        <w:rPr>
          <w:rFonts w:ascii="Book Antiqua" w:hAnsi="Book Antiqua" w:cs="Arial"/>
          <w:lang w:val="es-ES"/>
        </w:rPr>
      </w:pPr>
    </w:p>
    <w:p w14:paraId="2458AB3E" w14:textId="62D5C98F" w:rsidR="00AC0B45" w:rsidRPr="00760D4D"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bookmarkEnd w:id="0"/>
    <w:p w14:paraId="68D9994E" w14:textId="77777777" w:rsidR="00AC0B45" w:rsidRPr="00AC0B45" w:rsidRDefault="00AC0B45" w:rsidP="00AC0B45">
      <w:pPr>
        <w:jc w:val="center"/>
        <w:rPr>
          <w:rFonts w:ascii="Book Antiqua" w:hAnsi="Book Antiqua" w:cs="Arial"/>
          <w:lang w:val="es-ES"/>
        </w:rPr>
      </w:pPr>
    </w:p>
    <w:p w14:paraId="7EDB411D" w14:textId="01DA4948" w:rsidR="00AC0B45" w:rsidRPr="00AC0B45" w:rsidRDefault="00AC0B45" w:rsidP="00AC0B45">
      <w:pPr>
        <w:autoSpaceDE w:val="0"/>
        <w:autoSpaceDN w:val="0"/>
        <w:adjustRightInd w:val="0"/>
        <w:jc w:val="both"/>
        <w:rPr>
          <w:rFonts w:ascii="Book Antiqua" w:hAnsi="Book Antiqua" w:cs="Arial"/>
          <w:lang w:val="es-ES"/>
        </w:rPr>
      </w:pPr>
      <w:r w:rsidRPr="00AC0B45">
        <w:rPr>
          <w:rFonts w:ascii="Book Antiqua" w:hAnsi="Book Antiqua" w:cs="Arial"/>
          <w:lang w:val="es-ES"/>
        </w:rPr>
        <w:t>El Proyecto de la Cámara 219</w:t>
      </w:r>
      <w:r w:rsidR="00BA790D">
        <w:rPr>
          <w:rFonts w:ascii="Book Antiqua" w:hAnsi="Book Antiqua" w:cs="Arial"/>
          <w:lang w:val="es-ES"/>
        </w:rPr>
        <w:t>,</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 pretende</w:t>
      </w:r>
      <w:r w:rsidRPr="00AC0B45">
        <w:rPr>
          <w:rFonts w:ascii="Book Antiqua" w:hAnsi="Book Antiqua"/>
          <w:lang w:val="es-ES"/>
        </w:rPr>
        <w:t xml:space="preserve"> </w:t>
      </w:r>
      <w:r w:rsidRPr="00AC0B45">
        <w:rPr>
          <w:rFonts w:ascii="Book Antiqua" w:hAnsi="Book Antiqua"/>
          <w:snapToGrid w:val="0"/>
          <w:szCs w:val="24"/>
          <w:lang w:val="es-ES"/>
        </w:rPr>
        <w:t xml:space="preserve">enmendar la Sección 4, de la Ley Núm. 37 de 18 de enero de 2024, a los fines de aclarar las disposiciones sobre la vigencia de dicha Ley, que enmendó varias disposiciones de la Ley 107-2020, conocida como “Código Municipal de Puerto Rico”; y para otros fines relacionados. </w:t>
      </w:r>
    </w:p>
    <w:p w14:paraId="3C5DF86F" w14:textId="77777777" w:rsidR="00AC0B45" w:rsidRDefault="00AC0B45" w:rsidP="00AC0B45">
      <w:pPr>
        <w:ind w:firstLine="720"/>
        <w:jc w:val="both"/>
        <w:rPr>
          <w:rFonts w:ascii="Book Antiqua" w:hAnsi="Book Antiqua" w:cs="Arial"/>
          <w:lang w:val="es-ES"/>
        </w:rPr>
      </w:pPr>
    </w:p>
    <w:p w14:paraId="7C10A0BF" w14:textId="67338D50" w:rsidR="00AC0B45" w:rsidRPr="00BF54E2" w:rsidRDefault="00AC0B45" w:rsidP="00AC0B45">
      <w:pPr>
        <w:jc w:val="both"/>
        <w:rPr>
          <w:rFonts w:ascii="Book Antiqua" w:hAnsi="Book Antiqua" w:cs="Arial"/>
          <w:lang w:val="es-ES"/>
        </w:rPr>
      </w:pPr>
      <w:r w:rsidRPr="00D30857">
        <w:rPr>
          <w:rFonts w:ascii="Book Antiqua" w:hAnsi="Book Antiqua" w:cs="Arial"/>
          <w:lang w:val="es-ES"/>
        </w:rPr>
        <w:t xml:space="preserve">De la </w:t>
      </w:r>
      <w:r w:rsidR="00F26560">
        <w:rPr>
          <w:rFonts w:ascii="Book Antiqua" w:hAnsi="Book Antiqua" w:cs="Arial"/>
          <w:lang w:val="es-ES"/>
        </w:rPr>
        <w:t>e</w:t>
      </w:r>
      <w:r w:rsidRPr="00D30857">
        <w:rPr>
          <w:rFonts w:ascii="Book Antiqua" w:hAnsi="Book Antiqua" w:cs="Arial"/>
          <w:lang w:val="es-ES"/>
        </w:rPr>
        <w:t xml:space="preserve">xposición de </w:t>
      </w:r>
      <w:r w:rsidR="00F26560">
        <w:rPr>
          <w:rFonts w:ascii="Book Antiqua" w:hAnsi="Book Antiqua" w:cs="Arial"/>
          <w:lang w:val="es-ES"/>
        </w:rPr>
        <w:t>m</w:t>
      </w:r>
      <w:r w:rsidRPr="00D30857">
        <w:rPr>
          <w:rFonts w:ascii="Book Antiqua" w:hAnsi="Book Antiqua" w:cs="Arial"/>
          <w:lang w:val="es-ES"/>
        </w:rPr>
        <w:t>otivos de la medida se desprende</w:t>
      </w:r>
      <w:r>
        <w:rPr>
          <w:rFonts w:ascii="Book Antiqua" w:hAnsi="Book Antiqua" w:cs="Arial"/>
          <w:lang w:val="es-ES"/>
        </w:rPr>
        <w:t xml:space="preserve"> que l</w:t>
      </w:r>
      <w:r w:rsidRPr="00BF54E2">
        <w:rPr>
          <w:rFonts w:ascii="Book Antiqua" w:hAnsi="Book Antiqua" w:cs="Arial"/>
          <w:lang w:val="es-ES"/>
        </w:rPr>
        <w:t>a Ley 37 de 18 de enero de 2024 fue aprobada con el objetivo de atender el interés apremiante de promover programas de vivienda para personas de escasos recursos, entre otros fines. Este estatuto enmendó la Ley 107-2020, conocida como el “Código Municipal de Puerto Rico,” y estableció retroactividad en algunas de sus disposiciones. No obstante, esta retroactividad ha generado problemas en la administración municipal y en la implementación de programas federales y estatales, particularmente aquellos relacionados con la provisión de vivienda asequible bajo el Programa de Sección 8.</w:t>
      </w:r>
    </w:p>
    <w:p w14:paraId="24F3CB34" w14:textId="77777777" w:rsidR="00AC0B45" w:rsidRPr="00BF54E2" w:rsidRDefault="00AC0B45" w:rsidP="00AC0B45">
      <w:pPr>
        <w:ind w:firstLine="720"/>
        <w:jc w:val="both"/>
        <w:rPr>
          <w:rFonts w:ascii="Book Antiqua" w:hAnsi="Book Antiqua" w:cs="Arial"/>
          <w:lang w:val="es-ES"/>
        </w:rPr>
      </w:pPr>
    </w:p>
    <w:p w14:paraId="37C761A2" w14:textId="77777777" w:rsidR="00AC0B45" w:rsidRPr="00BF54E2" w:rsidRDefault="00AC0B45" w:rsidP="00AC0B45">
      <w:pPr>
        <w:jc w:val="both"/>
        <w:rPr>
          <w:rFonts w:ascii="Book Antiqua" w:hAnsi="Book Antiqua" w:cs="Arial"/>
          <w:lang w:val="es-ES"/>
        </w:rPr>
      </w:pPr>
      <w:r>
        <w:rPr>
          <w:rFonts w:ascii="Book Antiqua" w:hAnsi="Book Antiqua" w:cs="Arial"/>
          <w:lang w:val="es-ES"/>
        </w:rPr>
        <w:t>De igual manera, la medida señala que e</w:t>
      </w:r>
      <w:r w:rsidRPr="00BF54E2">
        <w:rPr>
          <w:rFonts w:ascii="Book Antiqua" w:hAnsi="Book Antiqua" w:cs="Arial"/>
          <w:lang w:val="es-ES"/>
        </w:rPr>
        <w:t xml:space="preserve">l Programa Federal de Sección 8, autorizado por la Ley Pública 93-383, conocida como la “Ley Nacional de Hogares de 1974,” proporciona subsidios de renta a familias de bajos recursos para garantizar acceso a viviendas </w:t>
      </w:r>
      <w:r w:rsidRPr="00BF54E2">
        <w:rPr>
          <w:rFonts w:ascii="Book Antiqua" w:hAnsi="Book Antiqua" w:cs="Arial"/>
          <w:lang w:val="es-ES"/>
        </w:rPr>
        <w:lastRenderedPageBreak/>
        <w:t>privadas habitables, seguras y sanitarias. Actualmente, este programa beneficia a unas 50,000 familias en Puerto Rico y es fundamental para la estabilidad habitacional de miles de ciudadanos.</w:t>
      </w:r>
    </w:p>
    <w:p w14:paraId="76F95239" w14:textId="77777777" w:rsidR="00AC0B45" w:rsidRPr="00BF54E2" w:rsidRDefault="00AC0B45" w:rsidP="00AC0B45">
      <w:pPr>
        <w:ind w:firstLine="720"/>
        <w:jc w:val="both"/>
        <w:rPr>
          <w:rFonts w:ascii="Book Antiqua" w:hAnsi="Book Antiqua" w:cs="Arial"/>
          <w:lang w:val="es-ES"/>
        </w:rPr>
      </w:pPr>
    </w:p>
    <w:p w14:paraId="55D454C2" w14:textId="77777777" w:rsidR="00AC0B45" w:rsidRPr="00BF54E2" w:rsidRDefault="00AC0B45" w:rsidP="00AC0B45">
      <w:pPr>
        <w:jc w:val="both"/>
        <w:rPr>
          <w:rFonts w:ascii="Book Antiqua" w:hAnsi="Book Antiqua" w:cs="Arial"/>
          <w:lang w:val="es-ES"/>
        </w:rPr>
      </w:pPr>
      <w:r>
        <w:rPr>
          <w:rFonts w:ascii="Book Antiqua" w:hAnsi="Book Antiqua" w:cs="Arial"/>
          <w:lang w:val="es-ES"/>
        </w:rPr>
        <w:t>Según expresa la propia medida,</w:t>
      </w:r>
      <w:r w:rsidRPr="00BF54E2">
        <w:rPr>
          <w:rFonts w:ascii="Book Antiqua" w:hAnsi="Book Antiqua" w:cs="Arial"/>
          <w:lang w:val="es-ES"/>
        </w:rPr>
        <w:t xml:space="preserve"> se busca clarificar las disposiciones retroactivas de la Ley 37-2024, evitando contradicciones legales y operacionales en la administración municipal y programas relacionados.</w:t>
      </w:r>
    </w:p>
    <w:p w14:paraId="4DC480A6" w14:textId="77777777" w:rsidR="00AC0B45" w:rsidRPr="00BF54E2" w:rsidRDefault="00AC0B45" w:rsidP="00AC0B45">
      <w:pPr>
        <w:ind w:firstLine="720"/>
        <w:jc w:val="both"/>
        <w:rPr>
          <w:rFonts w:ascii="Book Antiqua" w:hAnsi="Book Antiqua" w:cs="Arial"/>
          <w:lang w:val="es-ES"/>
        </w:rPr>
      </w:pPr>
    </w:p>
    <w:p w14:paraId="068848E9" w14:textId="77777777" w:rsidR="00AC0B45" w:rsidRPr="00AC0B45" w:rsidRDefault="00AC0B45" w:rsidP="00AC0B45">
      <w:pPr>
        <w:jc w:val="both"/>
        <w:rPr>
          <w:rFonts w:ascii="Book Antiqua" w:hAnsi="Book Antiqua" w:cs="TimesNewRomanPSMT"/>
          <w:lang w:val="es-ES"/>
        </w:rPr>
      </w:pPr>
      <w:r w:rsidRPr="00BF54E2">
        <w:rPr>
          <w:rFonts w:ascii="Book Antiqua" w:hAnsi="Book Antiqua" w:cs="Arial"/>
          <w:lang w:val="es-ES"/>
        </w:rPr>
        <w:t>Estas enmiendas técnicas son esenciales para garantizar un balance entre los principios de sana administración pública, la promoción de vivienda asequible y la armonización con disposiciones legales vigentes, tanto a nivel estatal como federal. Con ello, reafirmamos nuestro compromiso con los principios de justicia social y la estabilidad habitacional de los ciudadanos puertorriqueños.</w:t>
      </w:r>
    </w:p>
    <w:p w14:paraId="3561B5A3" w14:textId="77777777" w:rsidR="00AC0B45" w:rsidRDefault="00AC0B45" w:rsidP="00AC0B45">
      <w:pPr>
        <w:ind w:firstLine="720"/>
        <w:jc w:val="both"/>
        <w:rPr>
          <w:rFonts w:ascii="Book Antiqua" w:hAnsi="Book Antiqua" w:cs="Arial"/>
          <w:lang w:val="es-ES"/>
        </w:rPr>
      </w:pPr>
    </w:p>
    <w:p w14:paraId="1DA4144F" w14:textId="6CE21EB5" w:rsidR="00AC0B45" w:rsidRPr="00AC0B45" w:rsidRDefault="00AC0B45" w:rsidP="00624B6C">
      <w:pPr>
        <w:jc w:val="both"/>
        <w:rPr>
          <w:rFonts w:ascii="Book Antiqua" w:hAnsi="Book Antiqua" w:cs="Arial"/>
          <w:szCs w:val="24"/>
          <w:lang w:val="es-ES"/>
        </w:rPr>
      </w:pPr>
      <w:r w:rsidRPr="00A56164">
        <w:rPr>
          <w:rFonts w:ascii="Book Antiqua" w:hAnsi="Book Antiqua"/>
          <w:szCs w:val="24"/>
          <w:lang w:val="es-ES_tradnl"/>
        </w:rPr>
        <w:t xml:space="preserve">Como parte del análisis de la medida, </w:t>
      </w:r>
      <w:r>
        <w:rPr>
          <w:rFonts w:ascii="Book Antiqua" w:hAnsi="Book Antiqua"/>
          <w:szCs w:val="24"/>
          <w:lang w:val="es-ES_tradnl"/>
        </w:rPr>
        <w:t xml:space="preserve">la Comisión de Asuntos Municipales de la Cámara de Representantes, </w:t>
      </w:r>
      <w:r w:rsidR="00093070">
        <w:rPr>
          <w:rFonts w:ascii="Book Antiqua" w:hAnsi="Book Antiqua"/>
          <w:szCs w:val="24"/>
          <w:lang w:val="es-ES_tradnl"/>
        </w:rPr>
        <w:t>solicitó memoriales explicativos</w:t>
      </w:r>
      <w:r w:rsidR="00624B6C">
        <w:rPr>
          <w:rFonts w:ascii="Book Antiqua" w:hAnsi="Book Antiqua"/>
          <w:szCs w:val="24"/>
          <w:lang w:val="es-ES_tradnl"/>
        </w:rPr>
        <w:t xml:space="preserve"> a la</w:t>
      </w:r>
      <w:r w:rsidR="00093070">
        <w:rPr>
          <w:rFonts w:ascii="Book Antiqua" w:hAnsi="Book Antiqua"/>
          <w:szCs w:val="24"/>
          <w:lang w:val="es-ES_tradnl"/>
        </w:rPr>
        <w:t xml:space="preserve"> </w:t>
      </w:r>
      <w:r w:rsidRPr="00093070">
        <w:rPr>
          <w:rFonts w:ascii="Book Antiqua" w:eastAsia="MS PGothic" w:hAnsi="Book Antiqua"/>
          <w:bCs/>
          <w:lang w:val="es-ES"/>
        </w:rPr>
        <w:t xml:space="preserve">Asociación de </w:t>
      </w:r>
      <w:proofErr w:type="gramStart"/>
      <w:r w:rsidRPr="00093070">
        <w:rPr>
          <w:rFonts w:ascii="Book Antiqua" w:eastAsia="MS PGothic" w:hAnsi="Book Antiqua"/>
          <w:bCs/>
          <w:lang w:val="es-ES"/>
        </w:rPr>
        <w:t>Alcaldes</w:t>
      </w:r>
      <w:proofErr w:type="gramEnd"/>
      <w:r w:rsidR="00093070" w:rsidRPr="00093070">
        <w:rPr>
          <w:rFonts w:ascii="Book Antiqua" w:hAnsi="Book Antiqua"/>
          <w:bCs/>
          <w:szCs w:val="24"/>
          <w:lang w:val="es-ES_tradnl"/>
        </w:rPr>
        <w:t xml:space="preserve">, </w:t>
      </w:r>
      <w:r w:rsidRPr="00093070">
        <w:rPr>
          <w:rFonts w:ascii="Book Antiqua" w:eastAsia="MS PGothic" w:hAnsi="Book Antiqua"/>
          <w:bCs/>
          <w:lang w:val="es-ES"/>
        </w:rPr>
        <w:t>Federación de Alcaldes</w:t>
      </w:r>
      <w:r w:rsidR="00093070" w:rsidRPr="00093070">
        <w:rPr>
          <w:rFonts w:ascii="Book Antiqua" w:hAnsi="Book Antiqua"/>
          <w:bCs/>
          <w:szCs w:val="24"/>
          <w:lang w:val="es-ES_tradnl"/>
        </w:rPr>
        <w:t xml:space="preserve">, </w:t>
      </w:r>
      <w:r w:rsidRPr="00093070">
        <w:rPr>
          <w:rFonts w:ascii="Book Antiqua" w:eastAsia="MS PGothic" w:hAnsi="Book Antiqua"/>
          <w:bCs/>
          <w:lang w:val="es-ES"/>
        </w:rPr>
        <w:t>Centro de Recaudación de Ingresos Municipales (CRIM)</w:t>
      </w:r>
      <w:r w:rsidR="00093070" w:rsidRPr="00093070">
        <w:rPr>
          <w:rFonts w:ascii="Book Antiqua" w:hAnsi="Book Antiqua"/>
          <w:bCs/>
          <w:szCs w:val="24"/>
          <w:lang w:val="es-ES_tradnl"/>
        </w:rPr>
        <w:t xml:space="preserve">, </w:t>
      </w:r>
      <w:r w:rsidRPr="00093070">
        <w:rPr>
          <w:rFonts w:ascii="Book Antiqua" w:eastAsia="MS PGothic" w:hAnsi="Book Antiqua"/>
          <w:bCs/>
          <w:lang w:val="es-ES"/>
        </w:rPr>
        <w:t xml:space="preserve">Departamento de la Vivienda </w:t>
      </w:r>
      <w:r w:rsidR="00093070" w:rsidRPr="00093070">
        <w:rPr>
          <w:rFonts w:ascii="Book Antiqua" w:hAnsi="Book Antiqua"/>
          <w:bCs/>
          <w:szCs w:val="24"/>
          <w:lang w:val="es-ES_tradnl"/>
        </w:rPr>
        <w:t xml:space="preserve">y </w:t>
      </w:r>
      <w:r w:rsidR="00624B6C">
        <w:rPr>
          <w:rFonts w:ascii="Book Antiqua" w:hAnsi="Book Antiqua"/>
          <w:bCs/>
          <w:szCs w:val="24"/>
          <w:lang w:val="es-ES_tradnl"/>
        </w:rPr>
        <w:t xml:space="preserve">al </w:t>
      </w:r>
      <w:r w:rsidRPr="00093070">
        <w:rPr>
          <w:rFonts w:ascii="Book Antiqua" w:eastAsia="MS PGothic" w:hAnsi="Book Antiqua"/>
          <w:bCs/>
          <w:lang w:val="es-ES"/>
        </w:rPr>
        <w:t>Departamento de Justicia</w:t>
      </w:r>
      <w:r w:rsidR="00624B6C">
        <w:rPr>
          <w:rFonts w:ascii="Book Antiqua" w:eastAsia="MS PGothic" w:hAnsi="Book Antiqua"/>
          <w:bCs/>
          <w:lang w:val="es-ES"/>
        </w:rPr>
        <w:t>.</w:t>
      </w:r>
      <w:r w:rsidRPr="00624B6C">
        <w:rPr>
          <w:rFonts w:ascii="Book Antiqua" w:hAnsi="Book Antiqua" w:cs="Arial"/>
          <w:bCs/>
          <w:lang w:val="es-ES"/>
        </w:rPr>
        <w:tab/>
      </w:r>
      <w:r w:rsidRPr="00AC0B45">
        <w:rPr>
          <w:rFonts w:ascii="Book Antiqua" w:hAnsi="Book Antiqua" w:cs="Arial"/>
          <w:szCs w:val="24"/>
          <w:lang w:val="es-ES"/>
        </w:rPr>
        <w:t>Al</w:t>
      </w:r>
      <w:r w:rsidR="00F26560">
        <w:rPr>
          <w:rFonts w:ascii="Book Antiqua" w:hAnsi="Book Antiqua" w:cs="Arial"/>
          <w:szCs w:val="24"/>
          <w:lang w:val="es-ES"/>
        </w:rPr>
        <w:t xml:space="preserve"> </w:t>
      </w:r>
      <w:r w:rsidRPr="00AC0B45">
        <w:rPr>
          <w:rFonts w:ascii="Book Antiqua" w:hAnsi="Book Antiqua" w:cs="Arial"/>
          <w:szCs w:val="24"/>
          <w:lang w:val="es-ES"/>
        </w:rPr>
        <w:t xml:space="preserve">momento de la </w:t>
      </w:r>
      <w:r w:rsidR="00624B6C" w:rsidRPr="00AC0B45">
        <w:rPr>
          <w:rFonts w:ascii="Book Antiqua" w:hAnsi="Book Antiqua" w:cs="Arial"/>
          <w:szCs w:val="24"/>
          <w:lang w:val="es-ES"/>
        </w:rPr>
        <w:t>presentación</w:t>
      </w:r>
      <w:r w:rsidRPr="00AC0B45">
        <w:rPr>
          <w:rFonts w:ascii="Book Antiqua" w:hAnsi="Book Antiqua" w:cs="Arial"/>
          <w:szCs w:val="24"/>
          <w:lang w:val="es-ES"/>
        </w:rPr>
        <w:t xml:space="preserve"> de este informe, no habían comparecido las agencias anteriormente mencionadas.  </w:t>
      </w:r>
    </w:p>
    <w:p w14:paraId="3AABDD03" w14:textId="77777777" w:rsidR="00AC0B45" w:rsidRPr="00AC0B45" w:rsidRDefault="00AC0B45" w:rsidP="00624B6C">
      <w:pPr>
        <w:jc w:val="both"/>
        <w:rPr>
          <w:rFonts w:ascii="Book Antiqua" w:hAnsi="Book Antiqua"/>
          <w:szCs w:val="24"/>
          <w:lang w:val="es-ES"/>
        </w:rPr>
      </w:pPr>
    </w:p>
    <w:p w14:paraId="20318A1E" w14:textId="1B04904C" w:rsidR="00624B6C" w:rsidRPr="00760D4D" w:rsidRDefault="00624B6C" w:rsidP="00624B6C">
      <w:pPr>
        <w:jc w:val="center"/>
        <w:rPr>
          <w:rFonts w:ascii="Book Antiqua" w:hAnsi="Book Antiqua"/>
          <w:b/>
          <w:i/>
          <w:smallCaps/>
          <w:szCs w:val="24"/>
          <w:lang w:val="es-ES_tradnl"/>
        </w:rPr>
      </w:pPr>
      <w:bookmarkStart w:id="1" w:name="_Hlk190205079"/>
      <w:r>
        <w:rPr>
          <w:rFonts w:ascii="Book Antiqua" w:hAnsi="Book Antiqua"/>
          <w:b/>
          <w:i/>
          <w:smallCaps/>
          <w:szCs w:val="24"/>
          <w:lang w:val="es-ES_tradnl"/>
        </w:rPr>
        <w:t>Trasfondo legislativo</w:t>
      </w:r>
      <w:r w:rsidR="00214189">
        <w:rPr>
          <w:rFonts w:ascii="Book Antiqua" w:hAnsi="Book Antiqua"/>
          <w:b/>
          <w:i/>
          <w:smallCaps/>
          <w:szCs w:val="24"/>
          <w:lang w:val="es-ES_tradnl"/>
        </w:rPr>
        <w:t xml:space="preserve"> sobre ley</w:t>
      </w:r>
      <w:bookmarkEnd w:id="1"/>
      <w:r w:rsidR="00214189">
        <w:rPr>
          <w:rFonts w:ascii="Book Antiqua" w:hAnsi="Book Antiqua"/>
          <w:b/>
          <w:i/>
          <w:smallCaps/>
          <w:szCs w:val="24"/>
          <w:lang w:val="es-ES_tradnl"/>
        </w:rPr>
        <w:t xml:space="preserve"> 37-2024: </w:t>
      </w:r>
    </w:p>
    <w:p w14:paraId="30757E52" w14:textId="77777777" w:rsidR="00040D4F" w:rsidRDefault="00040D4F" w:rsidP="00624B6C">
      <w:pPr>
        <w:pStyle w:val="NormalWeb"/>
        <w:spacing w:before="0" w:beforeAutospacing="0" w:after="0" w:afterAutospacing="0"/>
        <w:jc w:val="both"/>
        <w:rPr>
          <w:rFonts w:ascii="Book Antiqua" w:hAnsi="Book Antiqua"/>
        </w:rPr>
      </w:pPr>
    </w:p>
    <w:p w14:paraId="5B152F5E" w14:textId="1CEC4DE8" w:rsidR="00AC0B45" w:rsidRPr="00106297" w:rsidRDefault="00AC0B45" w:rsidP="00624B6C">
      <w:pPr>
        <w:pStyle w:val="NormalWeb"/>
        <w:spacing w:before="0" w:beforeAutospacing="0" w:after="0" w:afterAutospacing="0"/>
        <w:jc w:val="both"/>
        <w:rPr>
          <w:rFonts w:ascii="Book Antiqua" w:hAnsi="Book Antiqua"/>
        </w:rPr>
      </w:pPr>
      <w:r w:rsidRPr="00EE0F1B">
        <w:rPr>
          <w:rFonts w:ascii="Book Antiqua" w:hAnsi="Book Antiqua"/>
        </w:rPr>
        <w:t>La Ley Núm. 37-2024 fue</w:t>
      </w:r>
      <w:r>
        <w:rPr>
          <w:rFonts w:ascii="Book Antiqua" w:hAnsi="Book Antiqua"/>
        </w:rPr>
        <w:t xml:space="preserve"> promulgada </w:t>
      </w:r>
      <w:r w:rsidRPr="00EE0F1B">
        <w:rPr>
          <w:rFonts w:ascii="Book Antiqua" w:hAnsi="Book Antiqua"/>
        </w:rPr>
        <w:t>con el objetivo de fortalecer los programas de vivienda en alquiler para familias de bajos ingresos. Para lograrlo, introdujo modificaciones al "Código Municipal de Puerto Rico" (Ley 107-2020, según enmendada), restaurando la exoneración del pago de contribuciones sobre la propiedad inmueble a viviendas desarrolladas bajo el Programa de Desarrollo Rural (</w:t>
      </w:r>
      <w:r w:rsidRPr="002D4B38">
        <w:rPr>
          <w:rFonts w:ascii="Book Antiqua" w:hAnsi="Book Antiqua"/>
          <w:i/>
          <w:iCs/>
        </w:rPr>
        <w:t xml:space="preserve">Rural </w:t>
      </w:r>
      <w:proofErr w:type="spellStart"/>
      <w:r w:rsidRPr="002D4B38">
        <w:rPr>
          <w:rFonts w:ascii="Book Antiqua" w:hAnsi="Book Antiqua"/>
          <w:i/>
          <w:iCs/>
        </w:rPr>
        <w:t>Development</w:t>
      </w:r>
      <w:proofErr w:type="spellEnd"/>
      <w:r w:rsidRPr="002D4B38">
        <w:rPr>
          <w:rFonts w:ascii="Book Antiqua" w:hAnsi="Book Antiqua"/>
          <w:i/>
          <w:iCs/>
        </w:rPr>
        <w:t>)</w:t>
      </w:r>
      <w:r w:rsidRPr="00EE0F1B">
        <w:rPr>
          <w:rFonts w:ascii="Book Antiqua" w:hAnsi="Book Antiqua"/>
        </w:rPr>
        <w:t xml:space="preserve">, así como a aquellas que operan conforme a la Sección 8 de la Ley Pública 93-383, también conocida como la Ley Nacional de Hogares de 1974. Además, la normativa amplió este beneficio fiscal a propiedades administradas por el Departamento de la Vivienda </w:t>
      </w:r>
      <w:r w:rsidRPr="00106297">
        <w:rPr>
          <w:rFonts w:ascii="Book Antiqua" w:hAnsi="Book Antiqua"/>
        </w:rPr>
        <w:t>destinadas a personas en situación de calle.</w:t>
      </w:r>
    </w:p>
    <w:p w14:paraId="56C70A08" w14:textId="77777777" w:rsidR="00AC0B45" w:rsidRPr="002D4B38" w:rsidRDefault="00AC0B45" w:rsidP="00624B6C">
      <w:pPr>
        <w:spacing w:before="100" w:beforeAutospacing="1" w:after="100" w:afterAutospacing="1"/>
        <w:contextualSpacing/>
        <w:jc w:val="both"/>
        <w:rPr>
          <w:rFonts w:ascii="Book Antiqua" w:hAnsi="Book Antiqua"/>
          <w:szCs w:val="24"/>
          <w:lang w:val="es-ES"/>
        </w:rPr>
      </w:pPr>
      <w:r w:rsidRPr="002D4B38">
        <w:rPr>
          <w:rFonts w:ascii="Book Antiqua" w:hAnsi="Book Antiqua"/>
          <w:szCs w:val="24"/>
          <w:lang w:val="es-ES"/>
        </w:rPr>
        <w:t>Durante la investigación legislativa de la presente medida, esta Comisión analizó el historial del Proyecto de la Cámara 1307, el cual dio origen a la Ley Núm. 37-2024. En dicho trámite legislativo, se destacó la importancia de la exoneración tributaria propuesta como un mecanismo clave para fortalecer los programas de vivienda asequible, facilitando la construcción y rehabilitación de unidades de bajo costo.</w:t>
      </w:r>
    </w:p>
    <w:p w14:paraId="2CD8A96D" w14:textId="77777777" w:rsidR="00AC0B45" w:rsidRPr="002D4B38" w:rsidRDefault="00AC0B45" w:rsidP="00AC0B45">
      <w:pPr>
        <w:spacing w:before="100" w:beforeAutospacing="1" w:after="100" w:afterAutospacing="1"/>
        <w:contextualSpacing/>
        <w:jc w:val="both"/>
        <w:rPr>
          <w:rFonts w:ascii="Book Antiqua" w:hAnsi="Book Antiqua"/>
          <w:szCs w:val="24"/>
          <w:lang w:val="es-ES"/>
        </w:rPr>
      </w:pPr>
    </w:p>
    <w:p w14:paraId="0EE8903E" w14:textId="2ADAE70A" w:rsidR="00AC0B45" w:rsidRPr="002D4B38" w:rsidRDefault="00AC0B45" w:rsidP="00624B6C">
      <w:pPr>
        <w:spacing w:before="100" w:beforeAutospacing="1" w:after="100" w:afterAutospacing="1"/>
        <w:contextualSpacing/>
        <w:jc w:val="both"/>
        <w:rPr>
          <w:rFonts w:ascii="Book Antiqua" w:hAnsi="Book Antiqua"/>
          <w:szCs w:val="24"/>
          <w:lang w:val="es-ES"/>
        </w:rPr>
      </w:pPr>
      <w:r w:rsidRPr="002D4B38">
        <w:rPr>
          <w:rFonts w:ascii="Book Antiqua" w:hAnsi="Book Antiqua"/>
          <w:szCs w:val="24"/>
          <w:lang w:val="es-ES"/>
        </w:rPr>
        <w:t>Como parte del análisis, se recuperó información del informe presentado por la Comisión de Asuntos Municipales y Vivienda</w:t>
      </w:r>
      <w:r w:rsidR="007B737C">
        <w:rPr>
          <w:rFonts w:ascii="Book Antiqua" w:hAnsi="Book Antiqua"/>
          <w:szCs w:val="24"/>
          <w:lang w:val="es-ES"/>
        </w:rPr>
        <w:t xml:space="preserve"> del Senado,</w:t>
      </w:r>
      <w:r w:rsidRPr="002D4B38">
        <w:rPr>
          <w:rFonts w:ascii="Book Antiqua" w:hAnsi="Book Antiqua"/>
          <w:szCs w:val="24"/>
          <w:lang w:val="es-ES"/>
        </w:rPr>
        <w:t xml:space="preserve"> en relación con el PC 1307, fechado el 1 de agosto de 2023</w:t>
      </w:r>
      <w:r w:rsidR="002D4B38">
        <w:rPr>
          <w:rFonts w:ascii="Book Antiqua" w:hAnsi="Book Antiqua"/>
          <w:szCs w:val="24"/>
          <w:lang w:val="es-ES"/>
        </w:rPr>
        <w:t xml:space="preserve">, el cual se convirtió en la </w:t>
      </w:r>
      <w:r w:rsidR="002D4B38" w:rsidRPr="002D4B38">
        <w:rPr>
          <w:rFonts w:ascii="Book Antiqua" w:hAnsi="Book Antiqua"/>
          <w:szCs w:val="24"/>
          <w:lang w:val="es-ES"/>
        </w:rPr>
        <w:t>Ley Núm. 37-202</w:t>
      </w:r>
      <w:r w:rsidR="002D4B38">
        <w:rPr>
          <w:rFonts w:ascii="Book Antiqua" w:hAnsi="Book Antiqua"/>
          <w:szCs w:val="24"/>
          <w:lang w:val="es-ES"/>
        </w:rPr>
        <w:t xml:space="preserve">4, </w:t>
      </w:r>
      <w:r w:rsidR="002D4B38" w:rsidRPr="002D4B38">
        <w:rPr>
          <w:rFonts w:ascii="Book Antiqua" w:hAnsi="Book Antiqua"/>
          <w:i/>
          <w:iCs/>
          <w:szCs w:val="24"/>
          <w:lang w:val="es-ES"/>
        </w:rPr>
        <w:t>supra</w:t>
      </w:r>
      <w:r w:rsidRPr="002D4B38">
        <w:rPr>
          <w:rFonts w:ascii="Book Antiqua" w:hAnsi="Book Antiqua"/>
          <w:szCs w:val="24"/>
          <w:lang w:val="es-ES"/>
        </w:rPr>
        <w:t xml:space="preserve">. A continuación, se presenta un resumen de las posiciones del Departamento de la Vivienda de Puerto Rico </w:t>
      </w:r>
      <w:r w:rsidRPr="002D4B38">
        <w:rPr>
          <w:rFonts w:ascii="Book Antiqua" w:hAnsi="Book Antiqua"/>
          <w:szCs w:val="24"/>
          <w:lang w:val="es-ES"/>
        </w:rPr>
        <w:lastRenderedPageBreak/>
        <w:t xml:space="preserve">y la Asociación de </w:t>
      </w:r>
      <w:proofErr w:type="gramStart"/>
      <w:r w:rsidRPr="002D4B38">
        <w:rPr>
          <w:rFonts w:ascii="Book Antiqua" w:hAnsi="Book Antiqua"/>
          <w:szCs w:val="24"/>
          <w:lang w:val="es-ES"/>
        </w:rPr>
        <w:t>Alcaldes</w:t>
      </w:r>
      <w:proofErr w:type="gramEnd"/>
      <w:r w:rsidRPr="002D4B38">
        <w:rPr>
          <w:rFonts w:ascii="Book Antiqua" w:hAnsi="Book Antiqua"/>
          <w:szCs w:val="24"/>
          <w:lang w:val="es-ES"/>
        </w:rPr>
        <w:t xml:space="preserve"> de Puerto Rico respecto a la medida original</w:t>
      </w:r>
      <w:r w:rsidR="007B737C">
        <w:rPr>
          <w:rFonts w:ascii="Book Antiqua" w:hAnsi="Book Antiqua"/>
          <w:szCs w:val="24"/>
          <w:lang w:val="es-ES"/>
        </w:rPr>
        <w:t xml:space="preserve"> (PC 1307)</w:t>
      </w:r>
      <w:r w:rsidRPr="002D4B38">
        <w:rPr>
          <w:rFonts w:ascii="Book Antiqua" w:hAnsi="Book Antiqua"/>
          <w:szCs w:val="24"/>
          <w:lang w:val="es-ES"/>
        </w:rPr>
        <w:t>, las cuales son relevantes para la evaluación del P</w:t>
      </w:r>
      <w:r w:rsidR="00624B6C" w:rsidRPr="00624B6C">
        <w:rPr>
          <w:rFonts w:ascii="Book Antiqua" w:hAnsi="Book Antiqua"/>
          <w:szCs w:val="24"/>
          <w:lang w:val="es-ES"/>
        </w:rPr>
        <w:t xml:space="preserve">. </w:t>
      </w:r>
      <w:r w:rsidR="00624B6C">
        <w:rPr>
          <w:rFonts w:ascii="Book Antiqua" w:hAnsi="Book Antiqua"/>
          <w:szCs w:val="24"/>
          <w:lang w:val="es-ES"/>
        </w:rPr>
        <w:t xml:space="preserve">de la </w:t>
      </w:r>
      <w:r w:rsidRPr="002D4B38">
        <w:rPr>
          <w:rFonts w:ascii="Book Antiqua" w:hAnsi="Book Antiqua"/>
          <w:szCs w:val="24"/>
          <w:lang w:val="es-ES"/>
        </w:rPr>
        <w:t>C</w:t>
      </w:r>
      <w:r w:rsidR="00624B6C" w:rsidRPr="00624B6C">
        <w:rPr>
          <w:rFonts w:ascii="Book Antiqua" w:hAnsi="Book Antiqua"/>
          <w:szCs w:val="24"/>
          <w:lang w:val="es-ES"/>
        </w:rPr>
        <w:t>.</w:t>
      </w:r>
      <w:r w:rsidRPr="002D4B38">
        <w:rPr>
          <w:rFonts w:ascii="Book Antiqua" w:hAnsi="Book Antiqua"/>
          <w:szCs w:val="24"/>
          <w:lang w:val="es-ES"/>
        </w:rPr>
        <w:t xml:space="preserve"> 219.</w:t>
      </w:r>
    </w:p>
    <w:p w14:paraId="0AF2659B" w14:textId="77777777" w:rsidR="00AC0B45" w:rsidRPr="002D4B38" w:rsidRDefault="00AC0B45" w:rsidP="00AC0B45">
      <w:pPr>
        <w:spacing w:before="100" w:beforeAutospacing="1" w:after="100" w:afterAutospacing="1"/>
        <w:contextualSpacing/>
        <w:jc w:val="both"/>
        <w:outlineLvl w:val="3"/>
        <w:rPr>
          <w:rFonts w:ascii="Book Antiqua" w:hAnsi="Book Antiqua"/>
          <w:szCs w:val="24"/>
          <w:lang w:val="es-ES"/>
        </w:rPr>
      </w:pPr>
    </w:p>
    <w:p w14:paraId="32BF7179" w14:textId="29353A26" w:rsidR="00AC0B45" w:rsidRPr="002D4B38" w:rsidRDefault="00AC0B45" w:rsidP="00624B6C">
      <w:pPr>
        <w:spacing w:before="100" w:beforeAutospacing="1" w:after="100" w:afterAutospacing="1"/>
        <w:contextualSpacing/>
        <w:jc w:val="both"/>
        <w:rPr>
          <w:rFonts w:ascii="Book Antiqua" w:hAnsi="Book Antiqua"/>
          <w:szCs w:val="24"/>
          <w:lang w:val="es-ES"/>
        </w:rPr>
      </w:pPr>
      <w:r w:rsidRPr="002D4B38">
        <w:rPr>
          <w:rFonts w:ascii="Book Antiqua" w:hAnsi="Book Antiqua"/>
          <w:szCs w:val="24"/>
          <w:lang w:val="es-ES"/>
        </w:rPr>
        <w:t xml:space="preserve">El </w:t>
      </w:r>
      <w:r w:rsidRPr="007C5402">
        <w:rPr>
          <w:rFonts w:ascii="Book Antiqua" w:hAnsi="Book Antiqua"/>
          <w:szCs w:val="24"/>
          <w:lang w:val="es-ES"/>
        </w:rPr>
        <w:t xml:space="preserve">Departamento de la </w:t>
      </w:r>
      <w:r w:rsidR="00F26560" w:rsidRPr="007C5402">
        <w:rPr>
          <w:rFonts w:ascii="Book Antiqua" w:hAnsi="Book Antiqua"/>
          <w:szCs w:val="24"/>
          <w:lang w:val="es-ES"/>
        </w:rPr>
        <w:t>Vivienda</w:t>
      </w:r>
      <w:r w:rsidR="00F26560">
        <w:rPr>
          <w:rFonts w:ascii="Book Antiqua" w:hAnsi="Book Antiqua"/>
          <w:szCs w:val="24"/>
          <w:lang w:val="es-ES"/>
        </w:rPr>
        <w:t xml:space="preserve"> (DV)</w:t>
      </w:r>
      <w:r w:rsidR="004000AE" w:rsidRPr="007C5402">
        <w:rPr>
          <w:rFonts w:ascii="Book Antiqua" w:hAnsi="Book Antiqua"/>
          <w:szCs w:val="24"/>
          <w:lang w:val="es-ES"/>
        </w:rPr>
        <w:t>,</w:t>
      </w:r>
      <w:r w:rsidRPr="007C5402">
        <w:rPr>
          <w:rFonts w:ascii="Book Antiqua" w:hAnsi="Book Antiqua"/>
          <w:szCs w:val="24"/>
          <w:lang w:val="es-ES"/>
        </w:rPr>
        <w:t xml:space="preserve"> </w:t>
      </w:r>
      <w:r w:rsidRPr="002D4B38">
        <w:rPr>
          <w:rFonts w:ascii="Book Antiqua" w:hAnsi="Book Antiqua"/>
          <w:szCs w:val="24"/>
          <w:lang w:val="es-ES"/>
        </w:rPr>
        <w:t>expresó su respaldo a la medida</w:t>
      </w:r>
      <w:r w:rsidR="00B64DBC">
        <w:rPr>
          <w:rFonts w:ascii="Book Antiqua" w:hAnsi="Book Antiqua"/>
          <w:szCs w:val="24"/>
          <w:lang w:val="es-ES"/>
        </w:rPr>
        <w:t xml:space="preserve"> en aquel momento</w:t>
      </w:r>
      <w:r w:rsidRPr="002D4B38">
        <w:rPr>
          <w:rFonts w:ascii="Book Antiqua" w:hAnsi="Book Antiqua"/>
          <w:szCs w:val="24"/>
          <w:lang w:val="es-ES"/>
        </w:rPr>
        <w:t xml:space="preserve">. </w:t>
      </w:r>
      <w:r w:rsidR="004000AE" w:rsidRPr="004000AE">
        <w:rPr>
          <w:rFonts w:ascii="Book Antiqua" w:hAnsi="Book Antiqua"/>
          <w:szCs w:val="24"/>
          <w:lang w:val="es-ES"/>
        </w:rPr>
        <w:t>D</w:t>
      </w:r>
      <w:r w:rsidRPr="002D4B38">
        <w:rPr>
          <w:rFonts w:ascii="Book Antiqua" w:hAnsi="Book Antiqua"/>
          <w:szCs w:val="24"/>
          <w:lang w:val="es-ES"/>
        </w:rPr>
        <w:t>estacó que la agencia es responsable de la formulación de la política pública en materia de vivienda y desarrollo comunal en Puerto Rico. En particular, la Administración de Vivienda Pública (AVP), adscrita al Departamento, es la entidad encargada de administrar los fondos federales asignados a la Isla bajo el programa Sección 8 del Departamento de Vivienda y Desarrollo Urbano de los Estados Unidos (</w:t>
      </w:r>
      <w:r w:rsidRPr="002D4B38">
        <w:rPr>
          <w:rFonts w:ascii="Book Antiqua" w:hAnsi="Book Antiqua"/>
          <w:i/>
          <w:iCs/>
          <w:szCs w:val="24"/>
          <w:lang w:val="es-ES"/>
        </w:rPr>
        <w:t>HUD</w:t>
      </w:r>
      <w:r w:rsidRPr="002D4B38">
        <w:rPr>
          <w:rFonts w:ascii="Book Antiqua" w:hAnsi="Book Antiqua"/>
          <w:szCs w:val="24"/>
          <w:lang w:val="es-ES"/>
        </w:rPr>
        <w:t>, por sus siglas en inglés).</w:t>
      </w:r>
    </w:p>
    <w:p w14:paraId="7570FDEE" w14:textId="77777777" w:rsidR="00AC0B45" w:rsidRPr="002D4B38" w:rsidRDefault="00AC0B45" w:rsidP="00AC0B45">
      <w:pPr>
        <w:spacing w:before="100" w:beforeAutospacing="1" w:after="100" w:afterAutospacing="1"/>
        <w:contextualSpacing/>
        <w:jc w:val="both"/>
        <w:rPr>
          <w:rFonts w:ascii="Book Antiqua" w:hAnsi="Book Antiqua"/>
          <w:szCs w:val="24"/>
          <w:lang w:val="es-ES"/>
        </w:rPr>
      </w:pPr>
    </w:p>
    <w:p w14:paraId="0ACA7E89" w14:textId="59974F7F" w:rsidR="00AC0B45" w:rsidRPr="004000AE" w:rsidRDefault="004000AE" w:rsidP="004000AE">
      <w:pPr>
        <w:spacing w:before="100" w:beforeAutospacing="1" w:after="100" w:afterAutospacing="1"/>
        <w:contextualSpacing/>
        <w:jc w:val="both"/>
        <w:rPr>
          <w:rFonts w:ascii="Book Antiqua" w:hAnsi="Book Antiqua"/>
          <w:szCs w:val="24"/>
          <w:lang w:val="es-ES"/>
        </w:rPr>
      </w:pPr>
      <w:r w:rsidRPr="004000AE">
        <w:rPr>
          <w:rFonts w:ascii="Book Antiqua" w:hAnsi="Book Antiqua"/>
          <w:szCs w:val="24"/>
          <w:lang w:val="es-ES"/>
        </w:rPr>
        <w:t>Ad</w:t>
      </w:r>
      <w:r>
        <w:rPr>
          <w:rFonts w:ascii="Book Antiqua" w:hAnsi="Book Antiqua"/>
          <w:szCs w:val="24"/>
          <w:lang w:val="es-ES"/>
        </w:rPr>
        <w:t>emás, indicó</w:t>
      </w:r>
      <w:r w:rsidR="00AC0B45" w:rsidRPr="002D4B38">
        <w:rPr>
          <w:rFonts w:ascii="Book Antiqua" w:hAnsi="Book Antiqua"/>
          <w:szCs w:val="24"/>
          <w:lang w:val="es-ES"/>
        </w:rPr>
        <w:t xml:space="preserve"> que el Programa de Sección 8 otorga subsidios para el pago de alquiler de vivienda privada a inquilinos de bajos ingresos. </w:t>
      </w:r>
      <w:proofErr w:type="spellStart"/>
      <w:r w:rsidR="00AC0B45" w:rsidRPr="00106297">
        <w:rPr>
          <w:rFonts w:ascii="Book Antiqua" w:hAnsi="Book Antiqua"/>
          <w:szCs w:val="24"/>
        </w:rPr>
        <w:t>Dichos</w:t>
      </w:r>
      <w:proofErr w:type="spellEnd"/>
      <w:r w:rsidR="00AC0B45" w:rsidRPr="00106297">
        <w:rPr>
          <w:rFonts w:ascii="Book Antiqua" w:hAnsi="Book Antiqua"/>
          <w:szCs w:val="24"/>
        </w:rPr>
        <w:t xml:space="preserve"> </w:t>
      </w:r>
      <w:proofErr w:type="spellStart"/>
      <w:r w:rsidR="00AC0B45" w:rsidRPr="00106297">
        <w:rPr>
          <w:rFonts w:ascii="Book Antiqua" w:hAnsi="Book Antiqua"/>
          <w:szCs w:val="24"/>
        </w:rPr>
        <w:t>subsidios</w:t>
      </w:r>
      <w:proofErr w:type="spellEnd"/>
      <w:r w:rsidR="00AC0B45" w:rsidRPr="00106297">
        <w:rPr>
          <w:rFonts w:ascii="Book Antiqua" w:hAnsi="Book Antiqua"/>
          <w:szCs w:val="24"/>
        </w:rPr>
        <w:t xml:space="preserve"> </w:t>
      </w:r>
      <w:proofErr w:type="spellStart"/>
      <w:r w:rsidR="00AC0B45" w:rsidRPr="00106297">
        <w:rPr>
          <w:rFonts w:ascii="Book Antiqua" w:hAnsi="Book Antiqua"/>
          <w:szCs w:val="24"/>
        </w:rPr>
        <w:t>pueden</w:t>
      </w:r>
      <w:proofErr w:type="spellEnd"/>
      <w:r w:rsidR="00AC0B45" w:rsidRPr="00106297">
        <w:rPr>
          <w:rFonts w:ascii="Book Antiqua" w:hAnsi="Book Antiqua"/>
          <w:szCs w:val="24"/>
        </w:rPr>
        <w:t xml:space="preserve"> ser </w:t>
      </w:r>
      <w:proofErr w:type="spellStart"/>
      <w:r w:rsidR="00AC0B45" w:rsidRPr="00106297">
        <w:rPr>
          <w:rFonts w:ascii="Book Antiqua" w:hAnsi="Book Antiqua"/>
          <w:szCs w:val="24"/>
        </w:rPr>
        <w:t>otorgados</w:t>
      </w:r>
      <w:proofErr w:type="spellEnd"/>
      <w:r w:rsidR="00AC0B45" w:rsidRPr="00106297">
        <w:rPr>
          <w:rFonts w:ascii="Book Antiqua" w:hAnsi="Book Antiqua"/>
          <w:szCs w:val="24"/>
        </w:rPr>
        <w:t xml:space="preserve"> de dos </w:t>
      </w:r>
      <w:proofErr w:type="spellStart"/>
      <w:r w:rsidR="00AC0B45" w:rsidRPr="00106297">
        <w:rPr>
          <w:rFonts w:ascii="Book Antiqua" w:hAnsi="Book Antiqua"/>
          <w:szCs w:val="24"/>
        </w:rPr>
        <w:t>formas</w:t>
      </w:r>
      <w:proofErr w:type="spellEnd"/>
      <w:r w:rsidR="00AC0B45" w:rsidRPr="00106297">
        <w:rPr>
          <w:rFonts w:ascii="Book Antiqua" w:hAnsi="Book Antiqua"/>
          <w:szCs w:val="24"/>
        </w:rPr>
        <w:t xml:space="preserve"> </w:t>
      </w:r>
      <w:proofErr w:type="spellStart"/>
      <w:r w:rsidR="00AC0B45" w:rsidRPr="00106297">
        <w:rPr>
          <w:rFonts w:ascii="Book Antiqua" w:hAnsi="Book Antiqua"/>
          <w:szCs w:val="24"/>
        </w:rPr>
        <w:t>principales</w:t>
      </w:r>
      <w:proofErr w:type="spellEnd"/>
      <w:r w:rsidR="00AC0B45" w:rsidRPr="00106297">
        <w:rPr>
          <w:rFonts w:ascii="Book Antiqua" w:hAnsi="Book Antiqua"/>
          <w:szCs w:val="24"/>
        </w:rPr>
        <w:t>:</w:t>
      </w:r>
    </w:p>
    <w:p w14:paraId="38CBCDA3" w14:textId="77777777" w:rsidR="004000AE" w:rsidRPr="004000AE" w:rsidRDefault="004000AE" w:rsidP="004000AE">
      <w:pPr>
        <w:spacing w:before="100" w:beforeAutospacing="1" w:after="100" w:afterAutospacing="1"/>
        <w:contextualSpacing/>
        <w:jc w:val="both"/>
        <w:rPr>
          <w:rFonts w:ascii="Book Antiqua" w:hAnsi="Book Antiqua"/>
          <w:szCs w:val="24"/>
          <w:lang w:val="es-ES"/>
        </w:rPr>
      </w:pPr>
    </w:p>
    <w:p w14:paraId="156516FA" w14:textId="77777777" w:rsidR="00AC0B45" w:rsidRPr="002D4B38" w:rsidRDefault="00AC0B45" w:rsidP="00AC0B45">
      <w:pPr>
        <w:numPr>
          <w:ilvl w:val="0"/>
          <w:numId w:val="9"/>
        </w:numPr>
        <w:spacing w:before="100" w:beforeAutospacing="1" w:after="100" w:afterAutospacing="1"/>
        <w:contextualSpacing/>
        <w:jc w:val="both"/>
        <w:rPr>
          <w:rFonts w:ascii="Book Antiqua" w:hAnsi="Book Antiqua"/>
          <w:szCs w:val="24"/>
          <w:lang w:val="es-ES"/>
        </w:rPr>
      </w:pPr>
      <w:proofErr w:type="spellStart"/>
      <w:r w:rsidRPr="002D4B38">
        <w:rPr>
          <w:rFonts w:ascii="Book Antiqua" w:hAnsi="Book Antiqua"/>
          <w:i/>
          <w:iCs/>
          <w:szCs w:val="24"/>
          <w:lang w:val="es-ES"/>
        </w:rPr>
        <w:t>Tenant-Based</w:t>
      </w:r>
      <w:proofErr w:type="spellEnd"/>
      <w:r w:rsidRPr="002D4B38">
        <w:rPr>
          <w:rFonts w:ascii="Book Antiqua" w:hAnsi="Book Antiqua"/>
          <w:i/>
          <w:iCs/>
          <w:szCs w:val="24"/>
          <w:lang w:val="es-ES"/>
        </w:rPr>
        <w:t xml:space="preserve"> </w:t>
      </w:r>
      <w:proofErr w:type="spellStart"/>
      <w:r w:rsidRPr="002D4B38">
        <w:rPr>
          <w:rFonts w:ascii="Book Antiqua" w:hAnsi="Book Antiqua"/>
          <w:i/>
          <w:iCs/>
          <w:szCs w:val="24"/>
          <w:lang w:val="es-ES"/>
        </w:rPr>
        <w:t>Vouchers</w:t>
      </w:r>
      <w:proofErr w:type="spellEnd"/>
      <w:r w:rsidRPr="002D4B38">
        <w:rPr>
          <w:rFonts w:ascii="Book Antiqua" w:hAnsi="Book Antiqua"/>
          <w:i/>
          <w:iCs/>
          <w:szCs w:val="24"/>
          <w:lang w:val="es-ES"/>
        </w:rPr>
        <w:t xml:space="preserve"> (TBV): </w:t>
      </w:r>
      <w:r w:rsidRPr="002D4B38">
        <w:rPr>
          <w:rFonts w:ascii="Book Antiqua" w:hAnsi="Book Antiqua"/>
          <w:szCs w:val="24"/>
          <w:lang w:val="es-ES"/>
        </w:rPr>
        <w:t>vales asignados a individuos y familias, permitiéndoles elegir una vivienda en el mercado privado.</w:t>
      </w:r>
    </w:p>
    <w:p w14:paraId="328EA6FD" w14:textId="77777777" w:rsidR="004000AE" w:rsidRPr="002D4B38" w:rsidRDefault="004000AE" w:rsidP="004000AE">
      <w:pPr>
        <w:spacing w:before="100" w:beforeAutospacing="1" w:after="100" w:afterAutospacing="1"/>
        <w:ind w:left="720"/>
        <w:contextualSpacing/>
        <w:jc w:val="both"/>
        <w:rPr>
          <w:rFonts w:ascii="Book Antiqua" w:hAnsi="Book Antiqua"/>
          <w:szCs w:val="24"/>
          <w:lang w:val="es-ES"/>
        </w:rPr>
      </w:pPr>
    </w:p>
    <w:p w14:paraId="622F3A0D" w14:textId="77777777" w:rsidR="00AC0B45" w:rsidRPr="002D4B38" w:rsidRDefault="00AC0B45" w:rsidP="00AC0B45">
      <w:pPr>
        <w:numPr>
          <w:ilvl w:val="0"/>
          <w:numId w:val="9"/>
        </w:numPr>
        <w:spacing w:before="100" w:beforeAutospacing="1" w:after="100" w:afterAutospacing="1"/>
        <w:contextualSpacing/>
        <w:jc w:val="both"/>
        <w:rPr>
          <w:rFonts w:ascii="Book Antiqua" w:hAnsi="Book Antiqua"/>
          <w:szCs w:val="24"/>
          <w:lang w:val="es-ES"/>
        </w:rPr>
      </w:pPr>
      <w:r w:rsidRPr="002D4B38">
        <w:rPr>
          <w:rFonts w:ascii="Book Antiqua" w:hAnsi="Book Antiqua"/>
          <w:i/>
          <w:iCs/>
          <w:szCs w:val="24"/>
          <w:lang w:val="es-ES"/>
        </w:rPr>
        <w:t>Project-</w:t>
      </w:r>
      <w:proofErr w:type="spellStart"/>
      <w:r w:rsidRPr="002D4B38">
        <w:rPr>
          <w:rFonts w:ascii="Book Antiqua" w:hAnsi="Book Antiqua"/>
          <w:i/>
          <w:iCs/>
          <w:szCs w:val="24"/>
          <w:lang w:val="es-ES"/>
        </w:rPr>
        <w:t>Based</w:t>
      </w:r>
      <w:proofErr w:type="spellEnd"/>
      <w:r w:rsidRPr="002D4B38">
        <w:rPr>
          <w:rFonts w:ascii="Book Antiqua" w:hAnsi="Book Antiqua"/>
          <w:i/>
          <w:iCs/>
          <w:szCs w:val="24"/>
          <w:lang w:val="es-ES"/>
        </w:rPr>
        <w:t xml:space="preserve"> </w:t>
      </w:r>
      <w:proofErr w:type="spellStart"/>
      <w:r w:rsidRPr="002D4B38">
        <w:rPr>
          <w:rFonts w:ascii="Book Antiqua" w:hAnsi="Book Antiqua"/>
          <w:i/>
          <w:iCs/>
          <w:szCs w:val="24"/>
          <w:lang w:val="es-ES"/>
        </w:rPr>
        <w:t>Vouchers</w:t>
      </w:r>
      <w:proofErr w:type="spellEnd"/>
      <w:r w:rsidRPr="002D4B38">
        <w:rPr>
          <w:rFonts w:ascii="Book Antiqua" w:hAnsi="Book Antiqua"/>
          <w:i/>
          <w:iCs/>
          <w:szCs w:val="24"/>
          <w:lang w:val="es-ES"/>
        </w:rPr>
        <w:t xml:space="preserve"> (PBV):</w:t>
      </w:r>
      <w:r w:rsidRPr="002D4B38">
        <w:rPr>
          <w:rFonts w:ascii="Book Antiqua" w:hAnsi="Book Antiqua"/>
          <w:szCs w:val="24"/>
          <w:lang w:val="es-ES"/>
        </w:rPr>
        <w:t xml:space="preserve"> subsidios vinculados a proyectos multifamiliares de alquiler, garantizando la asequibilidad de las unidades de vivienda.</w:t>
      </w:r>
    </w:p>
    <w:p w14:paraId="48D2FEA1" w14:textId="77777777" w:rsidR="00AC0B45" w:rsidRPr="002D4B38" w:rsidRDefault="00AC0B45" w:rsidP="00AC0B45">
      <w:pPr>
        <w:spacing w:before="100" w:beforeAutospacing="1" w:after="100" w:afterAutospacing="1"/>
        <w:contextualSpacing/>
        <w:jc w:val="both"/>
        <w:rPr>
          <w:rFonts w:ascii="Book Antiqua" w:hAnsi="Book Antiqua"/>
          <w:szCs w:val="24"/>
          <w:lang w:val="es-ES"/>
        </w:rPr>
      </w:pPr>
    </w:p>
    <w:p w14:paraId="617F54A2" w14:textId="5702521C" w:rsidR="00AC0B45" w:rsidRPr="002D4B38" w:rsidRDefault="004000AE" w:rsidP="004000AE">
      <w:pPr>
        <w:spacing w:before="100" w:beforeAutospacing="1" w:after="100" w:afterAutospacing="1"/>
        <w:contextualSpacing/>
        <w:jc w:val="both"/>
        <w:rPr>
          <w:rFonts w:ascii="Book Antiqua" w:hAnsi="Book Antiqua"/>
          <w:szCs w:val="24"/>
          <w:lang w:val="es-ES"/>
        </w:rPr>
      </w:pPr>
      <w:r w:rsidRPr="004000AE">
        <w:rPr>
          <w:rFonts w:ascii="Book Antiqua" w:hAnsi="Book Antiqua"/>
          <w:szCs w:val="24"/>
          <w:lang w:val="es-ES"/>
        </w:rPr>
        <w:t>I</w:t>
      </w:r>
      <w:r>
        <w:rPr>
          <w:rFonts w:ascii="Book Antiqua" w:hAnsi="Book Antiqua"/>
          <w:szCs w:val="24"/>
          <w:lang w:val="es-ES"/>
        </w:rPr>
        <w:t>gualmente</w:t>
      </w:r>
      <w:r w:rsidR="00AC0B45" w:rsidRPr="002D4B38">
        <w:rPr>
          <w:rFonts w:ascii="Book Antiqua" w:hAnsi="Book Antiqua"/>
          <w:szCs w:val="24"/>
          <w:lang w:val="es-ES"/>
        </w:rPr>
        <w:t xml:space="preserve">, </w:t>
      </w:r>
      <w:r>
        <w:rPr>
          <w:rFonts w:ascii="Book Antiqua" w:hAnsi="Book Antiqua"/>
          <w:szCs w:val="24"/>
          <w:lang w:val="es-ES"/>
        </w:rPr>
        <w:t>expresó que</w:t>
      </w:r>
      <w:r w:rsidR="00AC0B45" w:rsidRPr="002D4B38">
        <w:rPr>
          <w:rFonts w:ascii="Book Antiqua" w:hAnsi="Book Antiqua"/>
          <w:szCs w:val="24"/>
          <w:lang w:val="es-ES"/>
        </w:rPr>
        <w:t xml:space="preserve"> el Programa HOME, creado bajo el Título II del </w:t>
      </w:r>
      <w:r w:rsidR="00AC0B45" w:rsidRPr="002D4B38">
        <w:rPr>
          <w:rFonts w:ascii="Book Antiqua" w:hAnsi="Book Antiqua"/>
          <w:i/>
          <w:iCs/>
          <w:szCs w:val="24"/>
          <w:lang w:val="es-ES"/>
        </w:rPr>
        <w:t xml:space="preserve">HOME </w:t>
      </w:r>
      <w:proofErr w:type="spellStart"/>
      <w:r w:rsidR="00AC0B45" w:rsidRPr="002D4B38">
        <w:rPr>
          <w:rFonts w:ascii="Book Antiqua" w:hAnsi="Book Antiqua"/>
          <w:i/>
          <w:iCs/>
          <w:szCs w:val="24"/>
          <w:lang w:val="es-ES"/>
        </w:rPr>
        <w:t>Investment</w:t>
      </w:r>
      <w:proofErr w:type="spellEnd"/>
      <w:r w:rsidR="00AC0B45" w:rsidRPr="002D4B38">
        <w:rPr>
          <w:rFonts w:ascii="Book Antiqua" w:hAnsi="Book Antiqua"/>
          <w:i/>
          <w:iCs/>
          <w:szCs w:val="24"/>
          <w:lang w:val="es-ES"/>
        </w:rPr>
        <w:t xml:space="preserve"> </w:t>
      </w:r>
      <w:proofErr w:type="spellStart"/>
      <w:r w:rsidR="00AC0B45" w:rsidRPr="002D4B38">
        <w:rPr>
          <w:rFonts w:ascii="Book Antiqua" w:hAnsi="Book Antiqua"/>
          <w:i/>
          <w:iCs/>
          <w:szCs w:val="24"/>
          <w:lang w:val="es-ES"/>
        </w:rPr>
        <w:t>Act</w:t>
      </w:r>
      <w:proofErr w:type="spellEnd"/>
      <w:r w:rsidR="00AC0B45" w:rsidRPr="002D4B38">
        <w:rPr>
          <w:rFonts w:ascii="Book Antiqua" w:hAnsi="Book Antiqua"/>
          <w:i/>
          <w:iCs/>
          <w:szCs w:val="24"/>
          <w:lang w:val="es-ES"/>
        </w:rPr>
        <w:t xml:space="preserve"> </w:t>
      </w:r>
      <w:r w:rsidR="00AC0B45" w:rsidRPr="002D4B38">
        <w:rPr>
          <w:rFonts w:ascii="Book Antiqua" w:hAnsi="Book Antiqua"/>
          <w:szCs w:val="24"/>
          <w:lang w:val="es-ES"/>
        </w:rPr>
        <w:t>de 1990, cuyo propósito es aumentar la disponibilidad de vivienda digna y asequible mediante la rehabilitación, construcción y adquisición de unidades residenciales para familias de bajos ingresos.</w:t>
      </w:r>
    </w:p>
    <w:p w14:paraId="6CDEA523" w14:textId="77777777" w:rsidR="00AC0B45" w:rsidRPr="002D4B38" w:rsidRDefault="00AC0B45" w:rsidP="00AC0B45">
      <w:pPr>
        <w:spacing w:before="100" w:beforeAutospacing="1" w:after="100" w:afterAutospacing="1"/>
        <w:contextualSpacing/>
        <w:jc w:val="both"/>
        <w:rPr>
          <w:rFonts w:ascii="Book Antiqua" w:hAnsi="Book Antiqua"/>
          <w:szCs w:val="24"/>
          <w:lang w:val="es-ES"/>
        </w:rPr>
      </w:pPr>
    </w:p>
    <w:p w14:paraId="34722B33" w14:textId="0E8D770B" w:rsidR="00AC0B45" w:rsidRPr="002D4B38" w:rsidRDefault="00AC0B45" w:rsidP="004000AE">
      <w:pPr>
        <w:spacing w:before="100" w:beforeAutospacing="1" w:after="100" w:afterAutospacing="1"/>
        <w:contextualSpacing/>
        <w:jc w:val="both"/>
        <w:rPr>
          <w:rFonts w:ascii="Book Antiqua" w:hAnsi="Book Antiqua"/>
          <w:szCs w:val="24"/>
          <w:lang w:val="es-ES"/>
        </w:rPr>
      </w:pPr>
      <w:r w:rsidRPr="002D4B38">
        <w:rPr>
          <w:rFonts w:ascii="Book Antiqua" w:hAnsi="Book Antiqua"/>
          <w:szCs w:val="24"/>
          <w:lang w:val="es-ES"/>
        </w:rPr>
        <w:t xml:space="preserve">En su análisis, </w:t>
      </w:r>
      <w:r w:rsidR="00F26560">
        <w:rPr>
          <w:rFonts w:ascii="Book Antiqua" w:hAnsi="Book Antiqua"/>
          <w:szCs w:val="24"/>
          <w:lang w:val="es-ES"/>
        </w:rPr>
        <w:t xml:space="preserve">el DV </w:t>
      </w:r>
      <w:r w:rsidRPr="002D4B38">
        <w:rPr>
          <w:rFonts w:ascii="Book Antiqua" w:hAnsi="Book Antiqua"/>
          <w:szCs w:val="24"/>
          <w:lang w:val="es-ES"/>
        </w:rPr>
        <w:t xml:space="preserve">destacó que, para el año 2022, 15,000 solicitantes estaban en lista de espera para recibir una asignación de vivienda bajo el programa de Sección 8, lo que evidenciaba la alta demanda por viviendas asequibles. Asimismo, se indicó </w:t>
      </w:r>
      <w:r w:rsidR="002D4B38" w:rsidRPr="002D4B38">
        <w:rPr>
          <w:rFonts w:ascii="Book Antiqua" w:hAnsi="Book Antiqua"/>
          <w:szCs w:val="24"/>
          <w:lang w:val="es-ES"/>
        </w:rPr>
        <w:t>que,</w:t>
      </w:r>
      <w:r w:rsidRPr="002D4B38">
        <w:rPr>
          <w:rFonts w:ascii="Book Antiqua" w:hAnsi="Book Antiqua"/>
          <w:szCs w:val="24"/>
          <w:lang w:val="es-ES"/>
        </w:rPr>
        <w:t xml:space="preserve"> de los 12,822 vales asignados, 183 estaban dirigidos a veteranos.</w:t>
      </w:r>
    </w:p>
    <w:p w14:paraId="1AF00431" w14:textId="77777777" w:rsidR="00AC0B45" w:rsidRPr="002D4B38" w:rsidRDefault="00AC0B45" w:rsidP="00AC0B45">
      <w:pPr>
        <w:spacing w:before="100" w:beforeAutospacing="1" w:after="100" w:afterAutospacing="1"/>
        <w:contextualSpacing/>
        <w:jc w:val="both"/>
        <w:rPr>
          <w:rFonts w:ascii="Book Antiqua" w:hAnsi="Book Antiqua"/>
          <w:szCs w:val="24"/>
          <w:lang w:val="es-ES"/>
        </w:rPr>
      </w:pPr>
    </w:p>
    <w:p w14:paraId="04DD9C47" w14:textId="19AEC198" w:rsidR="00AC0B45" w:rsidRPr="002D4B38" w:rsidRDefault="00B64DBC" w:rsidP="004000AE">
      <w:pPr>
        <w:spacing w:before="100" w:beforeAutospacing="1" w:after="100" w:afterAutospacing="1"/>
        <w:contextualSpacing/>
        <w:jc w:val="both"/>
        <w:rPr>
          <w:rFonts w:ascii="Book Antiqua" w:hAnsi="Book Antiqua"/>
          <w:szCs w:val="24"/>
          <w:lang w:val="es-ES"/>
        </w:rPr>
      </w:pPr>
      <w:r>
        <w:rPr>
          <w:rFonts w:ascii="Book Antiqua" w:hAnsi="Book Antiqua"/>
          <w:szCs w:val="24"/>
          <w:lang w:val="es-ES"/>
        </w:rPr>
        <w:t>El DV con</w:t>
      </w:r>
      <w:r w:rsidRPr="002D4B38">
        <w:rPr>
          <w:rFonts w:ascii="Book Antiqua" w:hAnsi="Book Antiqua"/>
          <w:szCs w:val="24"/>
          <w:lang w:val="es-ES"/>
        </w:rPr>
        <w:t>cluy</w:t>
      </w:r>
      <w:r w:rsidR="00BA790D" w:rsidRPr="00BA790D">
        <w:rPr>
          <w:rFonts w:ascii="Book Antiqua" w:hAnsi="Book Antiqua"/>
          <w:szCs w:val="24"/>
          <w:lang w:val="es-ES"/>
        </w:rPr>
        <w:t>ó</w:t>
      </w:r>
      <w:r w:rsidR="00AC0B45" w:rsidRPr="002D4B38">
        <w:rPr>
          <w:rFonts w:ascii="Book Antiqua" w:hAnsi="Book Antiqua"/>
          <w:szCs w:val="24"/>
          <w:lang w:val="es-ES"/>
        </w:rPr>
        <w:t xml:space="preserve"> que </w:t>
      </w:r>
      <w:r>
        <w:rPr>
          <w:rFonts w:ascii="Book Antiqua" w:hAnsi="Book Antiqua"/>
          <w:szCs w:val="24"/>
          <w:lang w:val="es-ES"/>
        </w:rPr>
        <w:t>la promulgación de la Ley 37-2024</w:t>
      </w:r>
      <w:r w:rsidR="004000AE" w:rsidRPr="004000AE">
        <w:rPr>
          <w:rFonts w:ascii="Book Antiqua" w:hAnsi="Book Antiqua"/>
          <w:szCs w:val="24"/>
          <w:lang w:val="es-ES"/>
        </w:rPr>
        <w:t>,</w:t>
      </w:r>
      <w:r w:rsidR="00AC0B45" w:rsidRPr="002D4B38">
        <w:rPr>
          <w:rFonts w:ascii="Book Antiqua" w:hAnsi="Book Antiqua"/>
          <w:szCs w:val="24"/>
          <w:lang w:val="es-ES"/>
        </w:rPr>
        <w:t xml:space="preserve"> estaba alinead</w:t>
      </w:r>
      <w:r>
        <w:rPr>
          <w:rFonts w:ascii="Book Antiqua" w:hAnsi="Book Antiqua"/>
          <w:szCs w:val="24"/>
          <w:lang w:val="es-ES"/>
        </w:rPr>
        <w:t>a</w:t>
      </w:r>
      <w:r w:rsidR="00AC0B45" w:rsidRPr="002D4B38">
        <w:rPr>
          <w:rFonts w:ascii="Book Antiqua" w:hAnsi="Book Antiqua"/>
          <w:szCs w:val="24"/>
          <w:lang w:val="es-ES"/>
        </w:rPr>
        <w:t xml:space="preserve"> con la política pública de la agencia y que la exoneración propuesta fortalecería el programa de vivienda asequible, incentivando la construcción y rehabilitación de unidades de bajo costo. Además, se respaldó la enmienda que añadió el inciso (</w:t>
      </w:r>
      <w:proofErr w:type="spellStart"/>
      <w:r w:rsidR="00AC0B45" w:rsidRPr="002D4B38">
        <w:rPr>
          <w:rFonts w:ascii="Book Antiqua" w:hAnsi="Book Antiqua"/>
          <w:szCs w:val="24"/>
          <w:lang w:val="es-ES"/>
        </w:rPr>
        <w:t>gg</w:t>
      </w:r>
      <w:proofErr w:type="spellEnd"/>
      <w:r w:rsidR="00AC0B45" w:rsidRPr="002D4B38">
        <w:rPr>
          <w:rFonts w:ascii="Book Antiqua" w:hAnsi="Book Antiqua"/>
          <w:szCs w:val="24"/>
          <w:lang w:val="es-ES"/>
        </w:rPr>
        <w:t>) al Código Municipal, con el fin de clarificar la exoneración del pago de contribuciones sobre la propiedad inmueble para viviendas bajo el Programa de Desarrollo Rural y para aquellas operadas bajo la Sección 8 de la Ley Nacional de Hogares de 1974 (Ley Pública 93-383).</w:t>
      </w:r>
    </w:p>
    <w:p w14:paraId="31D26E75" w14:textId="77777777" w:rsidR="00AC0B45" w:rsidRPr="002D4B38" w:rsidRDefault="00AC0B45" w:rsidP="00AC0B45">
      <w:pPr>
        <w:contextualSpacing/>
        <w:rPr>
          <w:rFonts w:ascii="Book Antiqua" w:hAnsi="Book Antiqua"/>
          <w:szCs w:val="24"/>
          <w:lang w:val="es-ES"/>
        </w:rPr>
      </w:pPr>
    </w:p>
    <w:p w14:paraId="7C2085B9" w14:textId="0161AA50" w:rsidR="00AC0B45" w:rsidRPr="002D4B38" w:rsidRDefault="004000AE" w:rsidP="00624B6C">
      <w:pPr>
        <w:spacing w:before="100" w:beforeAutospacing="1" w:after="100" w:afterAutospacing="1"/>
        <w:contextualSpacing/>
        <w:jc w:val="both"/>
        <w:outlineLvl w:val="3"/>
        <w:rPr>
          <w:rFonts w:ascii="Book Antiqua" w:hAnsi="Book Antiqua"/>
          <w:szCs w:val="24"/>
          <w:lang w:val="es-ES"/>
        </w:rPr>
      </w:pPr>
      <w:r>
        <w:rPr>
          <w:rFonts w:ascii="Book Antiqua" w:hAnsi="Book Antiqua"/>
          <w:szCs w:val="24"/>
          <w:lang w:val="es-ES"/>
        </w:rPr>
        <w:t>Por su parte, la</w:t>
      </w:r>
      <w:r w:rsidR="00AC0B45" w:rsidRPr="00B64DBC">
        <w:rPr>
          <w:rFonts w:ascii="Book Antiqua" w:hAnsi="Book Antiqua"/>
          <w:b/>
          <w:bCs/>
          <w:i/>
          <w:iCs/>
          <w:szCs w:val="24"/>
          <w:lang w:val="es-ES"/>
        </w:rPr>
        <w:t xml:space="preserve"> </w:t>
      </w:r>
      <w:r w:rsidR="00AC0B45" w:rsidRPr="007C5402">
        <w:rPr>
          <w:rFonts w:ascii="Book Antiqua" w:hAnsi="Book Antiqua"/>
          <w:szCs w:val="24"/>
          <w:lang w:val="es-ES"/>
        </w:rPr>
        <w:t xml:space="preserve">Asociación de </w:t>
      </w:r>
      <w:proofErr w:type="gramStart"/>
      <w:r w:rsidR="00AC0B45" w:rsidRPr="007C5402">
        <w:rPr>
          <w:rFonts w:ascii="Book Antiqua" w:hAnsi="Book Antiqua"/>
          <w:szCs w:val="24"/>
          <w:lang w:val="es-ES"/>
        </w:rPr>
        <w:t>Alcaldes</w:t>
      </w:r>
      <w:proofErr w:type="gramEnd"/>
      <w:r w:rsidR="00AC0B45" w:rsidRPr="007C5402">
        <w:rPr>
          <w:rFonts w:ascii="Book Antiqua" w:hAnsi="Book Antiqua"/>
          <w:szCs w:val="24"/>
          <w:lang w:val="es-ES"/>
        </w:rPr>
        <w:t xml:space="preserve"> de Puerto Rico,</w:t>
      </w:r>
      <w:r w:rsidR="00AC0B45" w:rsidRPr="00B64DBC">
        <w:rPr>
          <w:rFonts w:ascii="Book Antiqua" w:hAnsi="Book Antiqua"/>
          <w:b/>
          <w:bCs/>
          <w:i/>
          <w:iCs/>
          <w:szCs w:val="24"/>
          <w:lang w:val="es-ES"/>
        </w:rPr>
        <w:t xml:space="preserve"> </w:t>
      </w:r>
      <w:r w:rsidR="00624B6C" w:rsidRPr="00624B6C">
        <w:rPr>
          <w:rFonts w:ascii="Book Antiqua" w:hAnsi="Book Antiqua"/>
          <w:szCs w:val="24"/>
          <w:lang w:val="es-ES"/>
        </w:rPr>
        <w:t>i</w:t>
      </w:r>
      <w:r w:rsidR="00624B6C">
        <w:rPr>
          <w:rFonts w:ascii="Book Antiqua" w:hAnsi="Book Antiqua"/>
          <w:szCs w:val="24"/>
          <w:lang w:val="es-ES"/>
        </w:rPr>
        <w:t xml:space="preserve">ndicó </w:t>
      </w:r>
      <w:r w:rsidR="00AC0B45" w:rsidRPr="002D4B38">
        <w:rPr>
          <w:rFonts w:ascii="Book Antiqua" w:hAnsi="Book Antiqua"/>
          <w:szCs w:val="24"/>
          <w:lang w:val="es-ES"/>
        </w:rPr>
        <w:t xml:space="preserve">que el programa de vales de libre selección para viviendas representa el principal mecanismo del gobierno federal para asistir a familias de bajos ingresos en la obtención de una vivienda digna. Bajo este </w:t>
      </w:r>
      <w:r w:rsidR="00AC0B45" w:rsidRPr="002D4B38">
        <w:rPr>
          <w:rFonts w:ascii="Book Antiqua" w:hAnsi="Book Antiqua"/>
          <w:szCs w:val="24"/>
          <w:lang w:val="es-ES"/>
        </w:rPr>
        <w:lastRenderedPageBreak/>
        <w:t>programa, una vez aprobados por el Departamento de la Vivienda, los beneficiarios pagan únicamente el 30% de sus ingresos brutos mensuales, mientras que el subsidio cubre el resto del alquiler y los costos de utilidades. Según los datos presentados por la Asociación, el Programa de Sección 8 contaba con un presupuesto anual de aproximadamente $40 a $45 millones y beneficiaba a entre 8,000 y 9,000 familias puertorriqueñas.</w:t>
      </w:r>
    </w:p>
    <w:p w14:paraId="06B70E89" w14:textId="77777777" w:rsidR="00AC0B45" w:rsidRPr="002D4B38" w:rsidRDefault="00AC0B45" w:rsidP="00AC0B45">
      <w:pPr>
        <w:spacing w:before="100" w:beforeAutospacing="1" w:after="100" w:afterAutospacing="1"/>
        <w:contextualSpacing/>
        <w:jc w:val="both"/>
        <w:rPr>
          <w:rFonts w:ascii="Book Antiqua" w:hAnsi="Book Antiqua"/>
          <w:szCs w:val="24"/>
          <w:lang w:val="es-ES"/>
        </w:rPr>
      </w:pPr>
    </w:p>
    <w:p w14:paraId="37B548DB" w14:textId="0F4FB72E" w:rsidR="00AC0B45" w:rsidRPr="002D4B38" w:rsidRDefault="00AC0B45" w:rsidP="00624B6C">
      <w:pPr>
        <w:spacing w:before="100" w:beforeAutospacing="1" w:after="100" w:afterAutospacing="1"/>
        <w:contextualSpacing/>
        <w:jc w:val="both"/>
        <w:rPr>
          <w:rFonts w:ascii="Book Antiqua" w:hAnsi="Book Antiqua"/>
          <w:szCs w:val="24"/>
          <w:lang w:val="es-ES"/>
        </w:rPr>
      </w:pPr>
      <w:r w:rsidRPr="002D4B38">
        <w:rPr>
          <w:rFonts w:ascii="Book Antiqua" w:hAnsi="Book Antiqua"/>
          <w:szCs w:val="24"/>
          <w:lang w:val="es-ES"/>
        </w:rPr>
        <w:t xml:space="preserve">Finalmente, la Asociación endosó la </w:t>
      </w:r>
      <w:r w:rsidR="00B64DBC">
        <w:rPr>
          <w:rFonts w:ascii="Book Antiqua" w:hAnsi="Book Antiqua"/>
          <w:szCs w:val="24"/>
          <w:lang w:val="es-ES"/>
        </w:rPr>
        <w:t>promulgación de la Ley 37-2024</w:t>
      </w:r>
      <w:r w:rsidRPr="002D4B38">
        <w:rPr>
          <w:rFonts w:ascii="Book Antiqua" w:hAnsi="Book Antiqua"/>
          <w:szCs w:val="24"/>
          <w:lang w:val="es-ES"/>
        </w:rPr>
        <w:t>, argumentando que esta representaba un avance en la política pública de vivienda y promovía justicia contributiva para las familias de escasos recursos.</w:t>
      </w:r>
    </w:p>
    <w:p w14:paraId="40B8BE0B" w14:textId="77777777" w:rsidR="00AC0B45" w:rsidRPr="002D4B38" w:rsidRDefault="00AC0B45" w:rsidP="00AC0B45">
      <w:pPr>
        <w:spacing w:before="100" w:beforeAutospacing="1" w:after="100" w:afterAutospacing="1"/>
        <w:ind w:firstLine="720"/>
        <w:contextualSpacing/>
        <w:jc w:val="both"/>
        <w:rPr>
          <w:rFonts w:ascii="Book Antiqua" w:hAnsi="Book Antiqua"/>
          <w:szCs w:val="24"/>
          <w:lang w:val="es-ES"/>
        </w:rPr>
      </w:pPr>
    </w:p>
    <w:p w14:paraId="52056BD6" w14:textId="014AAEF8" w:rsidR="002D4B38" w:rsidRPr="002D4B38" w:rsidRDefault="002D4B38" w:rsidP="002D4B38">
      <w:pPr>
        <w:spacing w:before="100" w:beforeAutospacing="1" w:after="100" w:afterAutospacing="1"/>
        <w:contextualSpacing/>
        <w:jc w:val="both"/>
        <w:rPr>
          <w:rFonts w:ascii="Book Antiqua" w:hAnsi="Book Antiqua"/>
          <w:szCs w:val="24"/>
          <w:lang w:val="es-ES"/>
        </w:rPr>
      </w:pPr>
      <w:r w:rsidRPr="002D4B38">
        <w:rPr>
          <w:rFonts w:ascii="Book Antiqua" w:hAnsi="Book Antiqua"/>
          <w:szCs w:val="24"/>
          <w:lang w:val="es-ES"/>
        </w:rPr>
        <w:t>Señalamos que, dentro de la discusión del proceso legislativo que culminó con la aprobación de la Ley 37-2024, no se encontró evidencia de un análisis detallado o un debate específico sobre el tema de la retroactividad</w:t>
      </w:r>
      <w:r w:rsidR="007C5402">
        <w:rPr>
          <w:rFonts w:ascii="Book Antiqua" w:hAnsi="Book Antiqua"/>
          <w:szCs w:val="24"/>
          <w:lang w:val="es-ES"/>
        </w:rPr>
        <w:t xml:space="preserve"> o vigencia,</w:t>
      </w:r>
      <w:r w:rsidRPr="002D4B38">
        <w:rPr>
          <w:rFonts w:ascii="Book Antiqua" w:hAnsi="Book Antiqua"/>
          <w:szCs w:val="24"/>
          <w:lang w:val="es-ES"/>
        </w:rPr>
        <w:t xml:space="preserve"> de sus disposiciones. Esto sugiere que la aplicación retroactiva de la Ley pudo haber pasado desapercibida tanto para los legisladores como para las partes interesadas durante el proceso de evaluación y aprobación del estatuto.</w:t>
      </w:r>
      <w:r w:rsidR="002169FB">
        <w:rPr>
          <w:rFonts w:ascii="Book Antiqua" w:hAnsi="Book Antiqua"/>
          <w:szCs w:val="24"/>
          <w:lang w:val="es-ES"/>
        </w:rPr>
        <w:t xml:space="preserve"> </w:t>
      </w:r>
      <w:r w:rsidRPr="002D4B38">
        <w:rPr>
          <w:rFonts w:ascii="Book Antiqua" w:hAnsi="Book Antiqua"/>
          <w:szCs w:val="24"/>
          <w:lang w:val="es-ES"/>
        </w:rPr>
        <w:t>En muchas ocasiones, la retroactividad de una norma no se discute de manera explícita, a menos que algún sector afectado lo identifique como un asunto de preocupación o que el propio legislador entienda pertinente abordar sus implicaciones.</w:t>
      </w:r>
    </w:p>
    <w:p w14:paraId="76E6DBDA" w14:textId="77777777" w:rsidR="002D4B38" w:rsidRDefault="002D4B38" w:rsidP="002D4B38">
      <w:pPr>
        <w:spacing w:before="100" w:beforeAutospacing="1" w:after="100" w:afterAutospacing="1"/>
        <w:contextualSpacing/>
        <w:jc w:val="both"/>
        <w:rPr>
          <w:rFonts w:ascii="Book Antiqua" w:hAnsi="Book Antiqua"/>
          <w:szCs w:val="24"/>
          <w:lang w:val="es-ES"/>
        </w:rPr>
      </w:pPr>
    </w:p>
    <w:p w14:paraId="0A5F8697" w14:textId="087B0249" w:rsidR="00AC0B45" w:rsidRDefault="002D4B38" w:rsidP="002D4B38">
      <w:pPr>
        <w:spacing w:before="100" w:beforeAutospacing="1" w:after="100" w:afterAutospacing="1"/>
        <w:contextualSpacing/>
        <w:jc w:val="both"/>
        <w:rPr>
          <w:rFonts w:ascii="Book Antiqua" w:hAnsi="Book Antiqua"/>
          <w:szCs w:val="24"/>
          <w:lang w:val="es-ES"/>
        </w:rPr>
      </w:pPr>
      <w:r w:rsidRPr="002D4B38">
        <w:rPr>
          <w:rFonts w:ascii="Book Antiqua" w:hAnsi="Book Antiqua"/>
          <w:szCs w:val="24"/>
          <w:lang w:val="es-ES"/>
        </w:rPr>
        <w:t xml:space="preserve">La ausencia de un análisis detallado sobre la retroactividad </w:t>
      </w:r>
      <w:r w:rsidR="007C5402">
        <w:rPr>
          <w:rFonts w:ascii="Book Antiqua" w:hAnsi="Book Antiqua"/>
          <w:szCs w:val="24"/>
          <w:lang w:val="es-ES"/>
        </w:rPr>
        <w:t xml:space="preserve">o vigencia, </w:t>
      </w:r>
      <w:r w:rsidRPr="002D4B38">
        <w:rPr>
          <w:rFonts w:ascii="Book Antiqua" w:hAnsi="Book Antiqua"/>
          <w:szCs w:val="24"/>
          <w:lang w:val="es-ES"/>
        </w:rPr>
        <w:t xml:space="preserve">en el trámite legislativo de la Ley 37-2024 puede generar incertidumbre sobre si la intención del legislador era, en efecto, dotar a la Ley de un efecto retroactivo al 13 de agosto de 2020, o si se trató de un error inadvertido en la redacción final del estatuto. Esto refuerza la importancia del P. de la C. 219, ya que </w:t>
      </w:r>
      <w:r w:rsidR="00040D4F" w:rsidRPr="002D4B38">
        <w:rPr>
          <w:rFonts w:ascii="Book Antiqua" w:hAnsi="Book Antiqua"/>
          <w:szCs w:val="24"/>
          <w:lang w:val="es-ES"/>
        </w:rPr>
        <w:t>para</w:t>
      </w:r>
      <w:r w:rsidRPr="002D4B38">
        <w:rPr>
          <w:rFonts w:ascii="Book Antiqua" w:hAnsi="Book Antiqua"/>
          <w:szCs w:val="24"/>
          <w:lang w:val="es-ES"/>
        </w:rPr>
        <w:t xml:space="preserve"> aclarar la fecha de vigencia y establecer con certeza el marco temporal de su aplicación, evitando posibles conflictos interpretativos o disputas legales en su implementación.</w:t>
      </w:r>
    </w:p>
    <w:p w14:paraId="0DE86898" w14:textId="77777777" w:rsidR="00214189" w:rsidRDefault="00214189" w:rsidP="002D4B38">
      <w:pPr>
        <w:spacing w:before="100" w:beforeAutospacing="1" w:after="100" w:afterAutospacing="1"/>
        <w:contextualSpacing/>
        <w:jc w:val="both"/>
        <w:rPr>
          <w:rFonts w:ascii="Book Antiqua" w:hAnsi="Book Antiqua"/>
          <w:szCs w:val="24"/>
          <w:lang w:val="es-ES"/>
        </w:rPr>
      </w:pPr>
    </w:p>
    <w:p w14:paraId="0ABB5BEC" w14:textId="72803BD4" w:rsidR="00214189" w:rsidRPr="002D4B38" w:rsidRDefault="00214189" w:rsidP="00214189">
      <w:pPr>
        <w:spacing w:before="100" w:beforeAutospacing="1" w:after="100" w:afterAutospacing="1"/>
        <w:contextualSpacing/>
        <w:jc w:val="center"/>
        <w:rPr>
          <w:rFonts w:ascii="Book Antiqua" w:hAnsi="Book Antiqua"/>
          <w:szCs w:val="24"/>
          <w:lang w:val="es-ES"/>
        </w:rPr>
      </w:pPr>
      <w:r>
        <w:rPr>
          <w:rFonts w:ascii="Book Antiqua" w:hAnsi="Book Antiqua"/>
          <w:b/>
          <w:i/>
          <w:smallCaps/>
          <w:szCs w:val="24"/>
          <w:lang w:val="es-ES_tradnl"/>
        </w:rPr>
        <w:t xml:space="preserve">MEMORIALES Y COMPARECENCIAS </w:t>
      </w:r>
    </w:p>
    <w:p w14:paraId="59BF1B58" w14:textId="72136808" w:rsidR="00214189" w:rsidRDefault="00214189" w:rsidP="00214189">
      <w:pPr>
        <w:pStyle w:val="NormalWeb"/>
        <w:spacing w:before="0" w:beforeAutospacing="0" w:after="0" w:afterAutospacing="0"/>
        <w:jc w:val="both"/>
        <w:rPr>
          <w:rFonts w:ascii="Book Antiqua" w:hAnsi="Book Antiqua"/>
        </w:rPr>
      </w:pPr>
      <w:r>
        <w:rPr>
          <w:rFonts w:ascii="Book Antiqua" w:hAnsi="Book Antiqua"/>
        </w:rPr>
        <w:t xml:space="preserve">Durante la discusión y </w:t>
      </w:r>
      <w:proofErr w:type="spellStart"/>
      <w:r>
        <w:rPr>
          <w:rFonts w:ascii="Book Antiqua" w:hAnsi="Book Antiqua"/>
        </w:rPr>
        <w:t>analisis</w:t>
      </w:r>
      <w:proofErr w:type="spellEnd"/>
      <w:r>
        <w:rPr>
          <w:rFonts w:ascii="Book Antiqua" w:hAnsi="Book Antiqua"/>
        </w:rPr>
        <w:t xml:space="preserve"> legislativo de la presente se solicitó la posición del: Departamento de la Vivienda, Asociación de </w:t>
      </w:r>
      <w:proofErr w:type="gramStart"/>
      <w:r>
        <w:rPr>
          <w:rFonts w:ascii="Book Antiqua" w:hAnsi="Book Antiqua"/>
        </w:rPr>
        <w:t>Alcaldes</w:t>
      </w:r>
      <w:proofErr w:type="gramEnd"/>
      <w:r>
        <w:rPr>
          <w:rFonts w:ascii="Book Antiqua" w:hAnsi="Book Antiqua"/>
        </w:rPr>
        <w:t xml:space="preserve">, Federación de Alcaldes, Centro de Recaudación de Ingresos Municipales, siendo este último quien único compareció a la fecha de redacción del presente informe. </w:t>
      </w:r>
    </w:p>
    <w:p w14:paraId="04FBC8CB" w14:textId="77777777" w:rsidR="00214189" w:rsidRPr="00214189" w:rsidRDefault="00214189" w:rsidP="00214189">
      <w:pPr>
        <w:pStyle w:val="NormalWeb"/>
        <w:jc w:val="both"/>
        <w:rPr>
          <w:rFonts w:ascii="Book Antiqua" w:hAnsi="Book Antiqua"/>
        </w:rPr>
      </w:pPr>
      <w:r w:rsidRPr="00214189">
        <w:rPr>
          <w:rFonts w:ascii="Book Antiqua" w:hAnsi="Book Antiqua"/>
        </w:rPr>
        <w:t>E</w:t>
      </w:r>
      <w:r w:rsidRPr="007C5402">
        <w:rPr>
          <w:rFonts w:ascii="Book Antiqua" w:hAnsi="Book Antiqua"/>
        </w:rPr>
        <w:t>l</w:t>
      </w:r>
      <w:r w:rsidRPr="007C5402">
        <w:rPr>
          <w:rFonts w:ascii="Book Antiqua" w:hAnsi="Book Antiqua"/>
          <w:b/>
          <w:bCs/>
        </w:rPr>
        <w:t xml:space="preserve"> </w:t>
      </w:r>
      <w:r w:rsidRPr="007C5402">
        <w:rPr>
          <w:rStyle w:val="Strong"/>
          <w:rFonts w:ascii="Book Antiqua" w:hAnsi="Book Antiqua"/>
          <w:b w:val="0"/>
          <w:bCs w:val="0"/>
        </w:rPr>
        <w:t>Centro de Recaudación de Ingresos Municipales (CRIM)</w:t>
      </w:r>
      <w:r w:rsidRPr="007C5402">
        <w:rPr>
          <w:rFonts w:ascii="Book Antiqua" w:hAnsi="Book Antiqua"/>
          <w:b/>
          <w:bCs/>
        </w:rPr>
        <w:t>,</w:t>
      </w:r>
      <w:r w:rsidRPr="00214189">
        <w:rPr>
          <w:rFonts w:ascii="Book Antiqua" w:hAnsi="Book Antiqua"/>
        </w:rPr>
        <w:t xml:space="preserve"> representado por su </w:t>
      </w:r>
      <w:proofErr w:type="gramStart"/>
      <w:r w:rsidRPr="00214189">
        <w:rPr>
          <w:rFonts w:ascii="Book Antiqua" w:hAnsi="Book Antiqua"/>
        </w:rPr>
        <w:t>Director Ejecutivo</w:t>
      </w:r>
      <w:proofErr w:type="gramEnd"/>
      <w:r w:rsidRPr="00214189">
        <w:rPr>
          <w:rFonts w:ascii="Book Antiqua" w:hAnsi="Book Antiqua"/>
        </w:rPr>
        <w:t xml:space="preserve">, Reinaldo J. Paniagua </w:t>
      </w:r>
      <w:proofErr w:type="spellStart"/>
      <w:r w:rsidRPr="00214189">
        <w:rPr>
          <w:rFonts w:ascii="Book Antiqua" w:hAnsi="Book Antiqua"/>
        </w:rPr>
        <w:t>Latimer</w:t>
      </w:r>
      <w:proofErr w:type="spellEnd"/>
      <w:r w:rsidRPr="00214189">
        <w:rPr>
          <w:rFonts w:ascii="Book Antiqua" w:hAnsi="Book Antiqua"/>
        </w:rPr>
        <w:t xml:space="preserve">, compareció ante la </w:t>
      </w:r>
      <w:r w:rsidRPr="007C5402">
        <w:rPr>
          <w:rStyle w:val="Strong"/>
          <w:rFonts w:ascii="Book Antiqua" w:hAnsi="Book Antiqua"/>
          <w:b w:val="0"/>
          <w:bCs w:val="0"/>
        </w:rPr>
        <w:t>Comisión de Asuntos Municipales</w:t>
      </w:r>
      <w:r w:rsidRPr="007C5402">
        <w:rPr>
          <w:rFonts w:ascii="Book Antiqua" w:hAnsi="Book Antiqua"/>
          <w:b/>
          <w:bCs/>
        </w:rPr>
        <w:t xml:space="preserve"> </w:t>
      </w:r>
      <w:r w:rsidRPr="00214189">
        <w:rPr>
          <w:rFonts w:ascii="Book Antiqua" w:hAnsi="Book Antiqua"/>
        </w:rPr>
        <w:t xml:space="preserve">para expresar su postura sobre el </w:t>
      </w:r>
      <w:r w:rsidRPr="007C5402">
        <w:rPr>
          <w:rStyle w:val="Strong"/>
          <w:rFonts w:ascii="Book Antiqua" w:hAnsi="Book Antiqua"/>
          <w:b w:val="0"/>
          <w:bCs w:val="0"/>
        </w:rPr>
        <w:t>Proyecto de la Cámara 219</w:t>
      </w:r>
      <w:r w:rsidRPr="007C5402">
        <w:rPr>
          <w:rFonts w:ascii="Book Antiqua" w:hAnsi="Book Antiqua"/>
          <w:b/>
          <w:bCs/>
        </w:rPr>
        <w:t>.</w:t>
      </w:r>
      <w:r w:rsidRPr="00214189">
        <w:rPr>
          <w:rFonts w:ascii="Book Antiqua" w:hAnsi="Book Antiqua"/>
        </w:rPr>
        <w:t xml:space="preserve"> Este proyecto busca enmendar la </w:t>
      </w:r>
      <w:r w:rsidRPr="007C5402">
        <w:rPr>
          <w:rStyle w:val="Strong"/>
          <w:rFonts w:ascii="Book Antiqua" w:hAnsi="Book Antiqua"/>
          <w:b w:val="0"/>
          <w:bCs w:val="0"/>
        </w:rPr>
        <w:t>Sección 4 de la Ley 37-2024</w:t>
      </w:r>
      <w:r w:rsidRPr="00214189">
        <w:rPr>
          <w:rFonts w:ascii="Book Antiqua" w:hAnsi="Book Antiqua"/>
        </w:rPr>
        <w:t xml:space="preserve"> con el propósito de aclarar sus disposiciones sobre vigencia y realizar ajustes a la</w:t>
      </w:r>
      <w:r w:rsidRPr="00B64DBC">
        <w:rPr>
          <w:rFonts w:ascii="Book Antiqua" w:hAnsi="Book Antiqua"/>
        </w:rPr>
        <w:t xml:space="preserve"> </w:t>
      </w:r>
      <w:r w:rsidRPr="00B64DBC">
        <w:rPr>
          <w:rStyle w:val="Strong"/>
          <w:rFonts w:ascii="Book Antiqua" w:hAnsi="Book Antiqua"/>
          <w:b w:val="0"/>
          <w:bCs w:val="0"/>
        </w:rPr>
        <w:t>Ley 107-2020,</w:t>
      </w:r>
      <w:r w:rsidRPr="00214189">
        <w:rPr>
          <w:rStyle w:val="Strong"/>
          <w:rFonts w:ascii="Book Antiqua" w:hAnsi="Book Antiqua"/>
        </w:rPr>
        <w:t xml:space="preserve"> </w:t>
      </w:r>
      <w:r w:rsidRPr="007C5402">
        <w:rPr>
          <w:rStyle w:val="Strong"/>
          <w:rFonts w:ascii="Book Antiqua" w:hAnsi="Book Antiqua"/>
          <w:b w:val="0"/>
          <w:bCs w:val="0"/>
        </w:rPr>
        <w:t xml:space="preserve">Código Municipal de </w:t>
      </w:r>
      <w:r w:rsidRPr="00B64DBC">
        <w:rPr>
          <w:rStyle w:val="Strong"/>
          <w:rFonts w:ascii="Book Antiqua" w:hAnsi="Book Antiqua"/>
          <w:b w:val="0"/>
          <w:bCs w:val="0"/>
        </w:rPr>
        <w:t>Puerto Rico</w:t>
      </w:r>
      <w:r w:rsidRPr="00B64DBC">
        <w:rPr>
          <w:rFonts w:ascii="Book Antiqua" w:hAnsi="Book Antiqua"/>
          <w:b/>
          <w:bCs/>
        </w:rPr>
        <w:t>.</w:t>
      </w:r>
    </w:p>
    <w:p w14:paraId="4A52BD7B" w14:textId="77777777" w:rsidR="00214189" w:rsidRPr="00214189" w:rsidRDefault="00214189" w:rsidP="00214189">
      <w:pPr>
        <w:pStyle w:val="NormalWeb"/>
        <w:jc w:val="both"/>
        <w:rPr>
          <w:rFonts w:ascii="Book Antiqua" w:hAnsi="Book Antiqua"/>
        </w:rPr>
      </w:pPr>
      <w:r w:rsidRPr="00214189">
        <w:rPr>
          <w:rFonts w:ascii="Book Antiqua" w:hAnsi="Book Antiqua"/>
        </w:rPr>
        <w:lastRenderedPageBreak/>
        <w:t xml:space="preserve">El </w:t>
      </w:r>
      <w:r w:rsidRPr="007C5402">
        <w:rPr>
          <w:rStyle w:val="Strong"/>
          <w:rFonts w:ascii="Book Antiqua" w:hAnsi="Book Antiqua"/>
          <w:b w:val="0"/>
          <w:bCs w:val="0"/>
        </w:rPr>
        <w:t>CRIM</w:t>
      </w:r>
      <w:r w:rsidRPr="00214189">
        <w:rPr>
          <w:rFonts w:ascii="Book Antiqua" w:hAnsi="Book Antiqua"/>
        </w:rPr>
        <w:t>, como entidad responsable de la tasación, imposición y cobro de contribuciones sobre la propiedad mueble e inmueble en Puerto Rico, destaca la importancia de velar por los recaudos municipales, que constituyen la base fundamental de los presupuestos operacionales de los municipios y su capacidad para ofrecer servicios esenciales.</w:t>
      </w:r>
    </w:p>
    <w:p w14:paraId="633BF830" w14:textId="77777777" w:rsidR="00214189" w:rsidRPr="00214189" w:rsidRDefault="00214189" w:rsidP="00214189">
      <w:pPr>
        <w:pStyle w:val="NormalWeb"/>
        <w:jc w:val="both"/>
        <w:rPr>
          <w:rFonts w:ascii="Book Antiqua" w:hAnsi="Book Antiqua"/>
        </w:rPr>
      </w:pPr>
      <w:r w:rsidRPr="00214189">
        <w:rPr>
          <w:rFonts w:ascii="Book Antiqua" w:hAnsi="Book Antiqua"/>
        </w:rPr>
        <w:t xml:space="preserve">La </w:t>
      </w:r>
      <w:r w:rsidRPr="00B64DBC">
        <w:rPr>
          <w:rStyle w:val="Strong"/>
          <w:rFonts w:ascii="Book Antiqua" w:hAnsi="Book Antiqua"/>
          <w:b w:val="0"/>
          <w:bCs w:val="0"/>
        </w:rPr>
        <w:t>Ley 37-2024</w:t>
      </w:r>
      <w:r w:rsidRPr="00214189">
        <w:rPr>
          <w:rFonts w:ascii="Book Antiqua" w:hAnsi="Book Antiqua"/>
        </w:rPr>
        <w:t xml:space="preserve"> reestableció una </w:t>
      </w:r>
      <w:r w:rsidRPr="00B64DBC">
        <w:rPr>
          <w:rStyle w:val="Strong"/>
          <w:rFonts w:ascii="Book Antiqua" w:hAnsi="Book Antiqua"/>
          <w:b w:val="0"/>
          <w:bCs w:val="0"/>
        </w:rPr>
        <w:t>exención contributiva</w:t>
      </w:r>
      <w:r w:rsidRPr="00214189">
        <w:rPr>
          <w:rFonts w:ascii="Book Antiqua" w:hAnsi="Book Antiqua"/>
        </w:rPr>
        <w:t xml:space="preserve"> que anteriormente estaba contenida en la </w:t>
      </w:r>
      <w:r w:rsidRPr="00B64DBC">
        <w:rPr>
          <w:rStyle w:val="Strong"/>
          <w:rFonts w:ascii="Book Antiqua" w:hAnsi="Book Antiqua"/>
          <w:b w:val="0"/>
          <w:bCs w:val="0"/>
        </w:rPr>
        <w:t>derogada Ley 83-1991</w:t>
      </w:r>
      <w:r w:rsidRPr="00B64DBC">
        <w:rPr>
          <w:rFonts w:ascii="Book Antiqua" w:hAnsi="Book Antiqua"/>
          <w:b/>
          <w:bCs/>
        </w:rPr>
        <w:t xml:space="preserve"> </w:t>
      </w:r>
      <w:r w:rsidRPr="00214189">
        <w:rPr>
          <w:rFonts w:ascii="Book Antiqua" w:hAnsi="Book Antiqua"/>
        </w:rPr>
        <w:t xml:space="preserve">(Artículo 2.03), pero que quedó inadvertidamente fuera del </w:t>
      </w:r>
      <w:r w:rsidRPr="00B64DBC">
        <w:rPr>
          <w:rStyle w:val="Strong"/>
          <w:rFonts w:ascii="Book Antiqua" w:hAnsi="Book Antiqua"/>
          <w:b w:val="0"/>
          <w:bCs w:val="0"/>
        </w:rPr>
        <w:t>Código Municipal</w:t>
      </w:r>
      <w:r w:rsidRPr="00214189">
        <w:rPr>
          <w:rFonts w:ascii="Book Antiqua" w:hAnsi="Book Antiqua"/>
        </w:rPr>
        <w:t xml:space="preserve"> al momento de su adopción. El CRIM resalta que dicha exención no debe interpretarse como una reducción arbitraria en los ingresos municipales, sino como un mecanismo que contribuye a la </w:t>
      </w:r>
      <w:r w:rsidRPr="00B64DBC">
        <w:rPr>
          <w:rStyle w:val="Strong"/>
          <w:rFonts w:ascii="Book Antiqua" w:hAnsi="Book Antiqua"/>
          <w:b w:val="0"/>
          <w:bCs w:val="0"/>
        </w:rPr>
        <w:t>disponibilidad de vivienda asequible</w:t>
      </w:r>
      <w:r w:rsidRPr="00214189">
        <w:rPr>
          <w:rFonts w:ascii="Book Antiqua" w:hAnsi="Book Antiqua"/>
        </w:rPr>
        <w:t xml:space="preserve"> para familias de escasos recursos.</w:t>
      </w:r>
    </w:p>
    <w:p w14:paraId="0EAD47D8" w14:textId="77777777" w:rsidR="00214189" w:rsidRPr="00214189" w:rsidRDefault="00214189" w:rsidP="00214189">
      <w:pPr>
        <w:pStyle w:val="NormalWeb"/>
        <w:jc w:val="both"/>
        <w:rPr>
          <w:rFonts w:ascii="Book Antiqua" w:hAnsi="Book Antiqua"/>
        </w:rPr>
      </w:pPr>
      <w:r w:rsidRPr="00214189">
        <w:rPr>
          <w:rFonts w:ascii="Book Antiqua" w:hAnsi="Book Antiqua"/>
        </w:rPr>
        <w:t xml:space="preserve">Además, el CRIM señala que esta medida fomenta la participación de propietarios privados en el </w:t>
      </w:r>
      <w:r w:rsidRPr="00B64DBC">
        <w:rPr>
          <w:rStyle w:val="Strong"/>
          <w:rFonts w:ascii="Book Antiqua" w:hAnsi="Book Antiqua"/>
          <w:b w:val="0"/>
          <w:bCs w:val="0"/>
        </w:rPr>
        <w:t>Programa de Sección 8</w:t>
      </w:r>
      <w:r w:rsidRPr="00214189">
        <w:rPr>
          <w:rFonts w:ascii="Book Antiqua" w:hAnsi="Book Antiqua"/>
        </w:rPr>
        <w:t xml:space="preserve">, lo que resulta en una mayor oferta de viviendas asequibles en todo Puerto Rico. Desde una perspectiva de </w:t>
      </w:r>
      <w:r w:rsidRPr="00B64DBC">
        <w:rPr>
          <w:rStyle w:val="Strong"/>
          <w:rFonts w:ascii="Book Antiqua" w:hAnsi="Book Antiqua"/>
          <w:b w:val="0"/>
          <w:bCs w:val="0"/>
        </w:rPr>
        <w:t>política pública y justicia social</w:t>
      </w:r>
      <w:r w:rsidRPr="00B64DBC">
        <w:rPr>
          <w:rFonts w:ascii="Book Antiqua" w:hAnsi="Book Antiqua"/>
          <w:b/>
          <w:bCs/>
        </w:rPr>
        <w:t>,</w:t>
      </w:r>
      <w:r w:rsidRPr="00214189">
        <w:rPr>
          <w:rFonts w:ascii="Book Antiqua" w:hAnsi="Book Antiqua"/>
        </w:rPr>
        <w:t xml:space="preserve"> el restablecimiento de esta exención es beneficioso para atender la crisis de vivienda en los municipios.</w:t>
      </w:r>
    </w:p>
    <w:p w14:paraId="1A038544" w14:textId="3BA44B9C" w:rsidR="00214189" w:rsidRPr="00214189" w:rsidRDefault="00214189" w:rsidP="00214189">
      <w:pPr>
        <w:pStyle w:val="NormalWeb"/>
        <w:jc w:val="both"/>
        <w:rPr>
          <w:rFonts w:ascii="Book Antiqua" w:hAnsi="Book Antiqua"/>
        </w:rPr>
      </w:pPr>
      <w:r w:rsidRPr="00214189">
        <w:rPr>
          <w:rFonts w:ascii="Book Antiqua" w:hAnsi="Book Antiqua"/>
        </w:rPr>
        <w:t xml:space="preserve">En cuanto al mecanismo legislativo para atender esta situación, el CRIM sugiere que, en lugar de enmendar la </w:t>
      </w:r>
      <w:r w:rsidRPr="001C6904">
        <w:rPr>
          <w:rStyle w:val="Strong"/>
          <w:rFonts w:ascii="Book Antiqua" w:hAnsi="Book Antiqua"/>
          <w:b w:val="0"/>
          <w:bCs w:val="0"/>
        </w:rPr>
        <w:t>Ley 37-2024</w:t>
      </w:r>
      <w:r w:rsidRPr="00214189">
        <w:rPr>
          <w:rFonts w:ascii="Book Antiqua" w:hAnsi="Book Antiqua"/>
        </w:rPr>
        <w:t xml:space="preserve">, se </w:t>
      </w:r>
      <w:r w:rsidRPr="001C6904">
        <w:rPr>
          <w:rStyle w:val="Strong"/>
          <w:rFonts w:ascii="Book Antiqua" w:hAnsi="Book Antiqua"/>
          <w:b w:val="0"/>
          <w:bCs w:val="0"/>
        </w:rPr>
        <w:t>modifique directamente el Código Municipal</w:t>
      </w:r>
      <w:r w:rsidRPr="00214189">
        <w:rPr>
          <w:rFonts w:ascii="Book Antiqua" w:hAnsi="Book Antiqua"/>
        </w:rPr>
        <w:t xml:space="preserve"> en su </w:t>
      </w:r>
      <w:r w:rsidRPr="001C6904">
        <w:rPr>
          <w:rStyle w:val="Strong"/>
          <w:rFonts w:ascii="Book Antiqua" w:hAnsi="Book Antiqua"/>
          <w:b w:val="0"/>
          <w:bCs w:val="0"/>
        </w:rPr>
        <w:t>Artículo 7.092</w:t>
      </w:r>
      <w:r w:rsidRPr="00214189">
        <w:rPr>
          <w:rFonts w:ascii="Book Antiqua" w:hAnsi="Book Antiqua"/>
        </w:rPr>
        <w:t>, asegurando así que la exención quede formalmente integrada dentro del marco legal vigente.</w:t>
      </w:r>
      <w:r w:rsidR="001C6904">
        <w:rPr>
          <w:rFonts w:ascii="Book Antiqua" w:hAnsi="Book Antiqua"/>
        </w:rPr>
        <w:t xml:space="preserve"> De los comentarios del C</w:t>
      </w:r>
      <w:r w:rsidRPr="00214189">
        <w:rPr>
          <w:rFonts w:ascii="Book Antiqua" w:hAnsi="Book Antiqua"/>
        </w:rPr>
        <w:t xml:space="preserve">RIM </w:t>
      </w:r>
      <w:r w:rsidR="001C6904">
        <w:rPr>
          <w:rFonts w:ascii="Book Antiqua" w:hAnsi="Book Antiqua"/>
        </w:rPr>
        <w:t xml:space="preserve">se desprende que </w:t>
      </w:r>
      <w:r w:rsidRPr="00214189">
        <w:rPr>
          <w:rFonts w:ascii="Book Antiqua" w:hAnsi="Book Antiqua"/>
        </w:rPr>
        <w:t>apoya</w:t>
      </w:r>
      <w:r w:rsidR="001C6904">
        <w:rPr>
          <w:rFonts w:ascii="Book Antiqua" w:hAnsi="Book Antiqua"/>
        </w:rPr>
        <w:t>n</w:t>
      </w:r>
      <w:r w:rsidRPr="00214189">
        <w:rPr>
          <w:rFonts w:ascii="Book Antiqua" w:hAnsi="Book Antiqua"/>
        </w:rPr>
        <w:t xml:space="preserve"> </w:t>
      </w:r>
      <w:r w:rsidR="001C6904">
        <w:rPr>
          <w:rFonts w:ascii="Book Antiqua" w:hAnsi="Book Antiqua"/>
        </w:rPr>
        <w:t>la aprobación del P. de la C. 219.</w:t>
      </w:r>
    </w:p>
    <w:p w14:paraId="55A1479C" w14:textId="77777777" w:rsidR="002169FB" w:rsidRDefault="002169FB" w:rsidP="00214189">
      <w:pPr>
        <w:rPr>
          <w:rFonts w:ascii="Book Antiqua" w:hAnsi="Book Antiqua"/>
          <w:b/>
          <w:i/>
          <w:smallCaps/>
          <w:szCs w:val="24"/>
          <w:lang w:val="es-ES_tradnl"/>
        </w:rPr>
      </w:pPr>
    </w:p>
    <w:p w14:paraId="4CB7848C" w14:textId="13A88764" w:rsidR="00214189" w:rsidRDefault="00214189" w:rsidP="00214189">
      <w:pPr>
        <w:jc w:val="center"/>
        <w:rPr>
          <w:rFonts w:ascii="Book Antiqua" w:hAnsi="Book Antiqua"/>
          <w:b/>
          <w:i/>
          <w:smallCaps/>
          <w:szCs w:val="24"/>
          <w:lang w:val="es-ES_tradnl"/>
        </w:rPr>
      </w:pPr>
      <w:r>
        <w:rPr>
          <w:rFonts w:ascii="Book Antiqua" w:hAnsi="Book Antiqua"/>
          <w:b/>
          <w:i/>
          <w:smallCaps/>
          <w:szCs w:val="24"/>
          <w:lang w:val="es-ES_tradnl"/>
        </w:rPr>
        <w:t>Enmiendas Recomendadas</w:t>
      </w:r>
    </w:p>
    <w:p w14:paraId="6481BA7C" w14:textId="77777777" w:rsidR="001C6904" w:rsidRDefault="001C6904" w:rsidP="00214189">
      <w:pPr>
        <w:rPr>
          <w:lang w:val="es-ES"/>
        </w:rPr>
      </w:pPr>
    </w:p>
    <w:p w14:paraId="5FC6E917" w14:textId="77777777" w:rsidR="001C6904" w:rsidRPr="001C6904" w:rsidRDefault="001C6904" w:rsidP="001C6904">
      <w:pPr>
        <w:jc w:val="both"/>
        <w:rPr>
          <w:rFonts w:ascii="Book Antiqua" w:hAnsi="Book Antiqua"/>
          <w:lang w:val="es-ES"/>
        </w:rPr>
      </w:pPr>
      <w:r w:rsidRPr="001C6904">
        <w:rPr>
          <w:rFonts w:ascii="Book Antiqua" w:hAnsi="Book Antiqua"/>
          <w:lang w:val="es-ES"/>
        </w:rPr>
        <w:t xml:space="preserve">La </w:t>
      </w:r>
      <w:r w:rsidRPr="001C6904">
        <w:rPr>
          <w:rStyle w:val="Strong"/>
          <w:rFonts w:ascii="Book Antiqua" w:hAnsi="Book Antiqua"/>
          <w:b w:val="0"/>
          <w:bCs w:val="0"/>
          <w:lang w:val="es-ES"/>
        </w:rPr>
        <w:t>Comisión de Asuntos Municipales</w:t>
      </w:r>
      <w:r w:rsidRPr="001C6904">
        <w:rPr>
          <w:rFonts w:ascii="Book Antiqua" w:hAnsi="Book Antiqua"/>
          <w:lang w:val="es-ES"/>
        </w:rPr>
        <w:t xml:space="preserve"> acoge la recomendación del </w:t>
      </w:r>
      <w:r w:rsidRPr="001C6904">
        <w:rPr>
          <w:rStyle w:val="Strong"/>
          <w:rFonts w:ascii="Book Antiqua" w:hAnsi="Book Antiqua"/>
          <w:b w:val="0"/>
          <w:bCs w:val="0"/>
          <w:lang w:val="es-ES"/>
        </w:rPr>
        <w:t>CRIM</w:t>
      </w:r>
      <w:r w:rsidRPr="001C6904">
        <w:rPr>
          <w:rFonts w:ascii="Book Antiqua" w:hAnsi="Book Antiqua"/>
          <w:lang w:val="es-ES"/>
        </w:rPr>
        <w:t xml:space="preserve"> de enmendar directamente el </w:t>
      </w:r>
      <w:r w:rsidRPr="001C6904">
        <w:rPr>
          <w:rStyle w:val="Strong"/>
          <w:rFonts w:ascii="Book Antiqua" w:hAnsi="Book Antiqua"/>
          <w:b w:val="0"/>
          <w:bCs w:val="0"/>
          <w:lang w:val="es-ES"/>
        </w:rPr>
        <w:t>Artículo 7.092 del Código Municipal de Puerto Rico</w:t>
      </w:r>
      <w:r w:rsidRPr="001C6904">
        <w:rPr>
          <w:rFonts w:ascii="Book Antiqua" w:hAnsi="Book Antiqua"/>
          <w:lang w:val="es-ES"/>
        </w:rPr>
        <w:t xml:space="preserve">, en lugar de modificar la </w:t>
      </w:r>
      <w:r w:rsidRPr="001C6904">
        <w:rPr>
          <w:rStyle w:val="Strong"/>
          <w:rFonts w:ascii="Book Antiqua" w:hAnsi="Book Antiqua"/>
          <w:b w:val="0"/>
          <w:bCs w:val="0"/>
          <w:lang w:val="es-ES"/>
        </w:rPr>
        <w:t>Ley</w:t>
      </w:r>
      <w:r w:rsidRPr="001C6904">
        <w:rPr>
          <w:rStyle w:val="Strong"/>
          <w:rFonts w:ascii="Book Antiqua" w:hAnsi="Book Antiqua"/>
          <w:lang w:val="es-ES"/>
        </w:rPr>
        <w:t xml:space="preserve"> </w:t>
      </w:r>
      <w:r w:rsidRPr="001C6904">
        <w:rPr>
          <w:rStyle w:val="Strong"/>
          <w:rFonts w:ascii="Book Antiqua" w:hAnsi="Book Antiqua"/>
          <w:b w:val="0"/>
          <w:bCs w:val="0"/>
          <w:lang w:val="es-ES"/>
        </w:rPr>
        <w:t>37-2024</w:t>
      </w:r>
      <w:r w:rsidRPr="001C6904">
        <w:rPr>
          <w:rFonts w:ascii="Book Antiqua" w:hAnsi="Book Antiqua"/>
          <w:b/>
          <w:bCs/>
          <w:lang w:val="es-ES"/>
        </w:rPr>
        <w:t xml:space="preserve">, </w:t>
      </w:r>
      <w:r w:rsidRPr="001C6904">
        <w:rPr>
          <w:rFonts w:ascii="Book Antiqua" w:hAnsi="Book Antiqua"/>
          <w:lang w:val="es-ES"/>
        </w:rPr>
        <w:t xml:space="preserve">para garantizar la claridad y permanencia de la disposición sobre exoneraciones contributivas. Esta enmienda establece que, para los años comenzados después del 31 de diciembre de 2023, las propiedades beneficiadas quedarán exentas del impuesto establecido en los </w:t>
      </w:r>
      <w:r w:rsidRPr="001C6904">
        <w:rPr>
          <w:rStyle w:val="Strong"/>
          <w:rFonts w:ascii="Book Antiqua" w:hAnsi="Book Antiqua"/>
          <w:b w:val="0"/>
          <w:bCs w:val="0"/>
          <w:lang w:val="es-ES"/>
        </w:rPr>
        <w:t>Artículos 7.025 y 7.026 del Código Municipal</w:t>
      </w:r>
      <w:r w:rsidRPr="001C6904">
        <w:rPr>
          <w:rFonts w:ascii="Book Antiqua" w:hAnsi="Book Antiqua"/>
          <w:b/>
          <w:bCs/>
          <w:lang w:val="es-ES"/>
        </w:rPr>
        <w:t>.</w:t>
      </w:r>
      <w:r w:rsidRPr="001C6904">
        <w:rPr>
          <w:rFonts w:ascii="Book Antiqua" w:hAnsi="Book Antiqua"/>
          <w:lang w:val="es-ES"/>
        </w:rPr>
        <w:t xml:space="preserve"> La adopción de esta enmienda fortalece la medida al consolidar su aplicabilidad dentro del marco legal vigente, evitando futuras lagunas normativas y asegurando su implementación efectiva. </w:t>
      </w:r>
    </w:p>
    <w:p w14:paraId="4284D9CA" w14:textId="77777777" w:rsidR="001C6904" w:rsidRPr="001C6904" w:rsidRDefault="001C6904" w:rsidP="001C6904">
      <w:pPr>
        <w:jc w:val="both"/>
        <w:rPr>
          <w:rFonts w:ascii="Book Antiqua" w:hAnsi="Book Antiqua"/>
          <w:lang w:val="es-ES"/>
        </w:rPr>
      </w:pPr>
    </w:p>
    <w:p w14:paraId="25819361" w14:textId="6CE9057F" w:rsidR="00214189" w:rsidRPr="001C6904" w:rsidRDefault="001C6904" w:rsidP="001C6904">
      <w:pPr>
        <w:jc w:val="both"/>
        <w:rPr>
          <w:rFonts w:ascii="Book Antiqua" w:hAnsi="Book Antiqua"/>
          <w:lang w:val="es-ES"/>
        </w:rPr>
      </w:pPr>
      <w:r w:rsidRPr="001C6904">
        <w:rPr>
          <w:rFonts w:ascii="Book Antiqua" w:hAnsi="Book Antiqua"/>
          <w:lang w:val="es-ES"/>
        </w:rPr>
        <w:t xml:space="preserve">Además, la modificación propuesta </w:t>
      </w:r>
      <w:r w:rsidRPr="001C6904">
        <w:rPr>
          <w:rStyle w:val="Strong"/>
          <w:rFonts w:ascii="Book Antiqua" w:hAnsi="Book Antiqua"/>
          <w:b w:val="0"/>
          <w:bCs w:val="0"/>
          <w:lang w:val="es-ES"/>
        </w:rPr>
        <w:t>beneficia la operación municipal</w:t>
      </w:r>
      <w:r w:rsidRPr="001C6904">
        <w:rPr>
          <w:rFonts w:ascii="Book Antiqua" w:hAnsi="Book Antiqua"/>
          <w:b/>
          <w:bCs/>
          <w:lang w:val="es-ES"/>
        </w:rPr>
        <w:t xml:space="preserve"> </w:t>
      </w:r>
      <w:r w:rsidRPr="001C6904">
        <w:rPr>
          <w:rFonts w:ascii="Book Antiqua" w:hAnsi="Book Antiqua"/>
          <w:lang w:val="es-ES"/>
        </w:rPr>
        <w:t xml:space="preserve">al brindar certeza en la planificación fiscal de los municipios, permitiendo una mejor administración de sus recursos y facilitando el acceso a vivienda asequible para las familias de escasos recursos. Esta enmienda </w:t>
      </w:r>
      <w:r w:rsidRPr="001C6904">
        <w:rPr>
          <w:rStyle w:val="Strong"/>
          <w:rFonts w:ascii="Book Antiqua" w:hAnsi="Book Antiqua"/>
          <w:b w:val="0"/>
          <w:bCs w:val="0"/>
          <w:lang w:val="es-ES"/>
        </w:rPr>
        <w:t>cumple con el espíritu de la legislación</w:t>
      </w:r>
      <w:r w:rsidRPr="001C6904">
        <w:rPr>
          <w:rFonts w:ascii="Book Antiqua" w:hAnsi="Book Antiqua"/>
          <w:lang w:val="es-ES"/>
        </w:rPr>
        <w:t xml:space="preserve"> al promover la estabilidad financiera de los municipios mientras se fomenta la inversión en el mercado de alquiler accesible, alineándose con los principios de justicia social y desarrollo comunitario.</w:t>
      </w:r>
    </w:p>
    <w:p w14:paraId="1CA6B323" w14:textId="77777777" w:rsidR="002169FB" w:rsidRDefault="002169FB" w:rsidP="004000AE">
      <w:pPr>
        <w:jc w:val="center"/>
        <w:rPr>
          <w:rFonts w:ascii="Book Antiqua" w:hAnsi="Book Antiqua"/>
          <w:b/>
          <w:i/>
          <w:smallCaps/>
          <w:szCs w:val="24"/>
          <w:lang w:val="es-ES_tradnl"/>
        </w:rPr>
      </w:pPr>
    </w:p>
    <w:p w14:paraId="121D381D" w14:textId="2744FCE5" w:rsidR="004000AE"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Análisis Legal</w:t>
      </w:r>
    </w:p>
    <w:p w14:paraId="56FB7188" w14:textId="77777777" w:rsidR="004000AE" w:rsidRPr="00760D4D" w:rsidRDefault="004000AE" w:rsidP="004000AE">
      <w:pPr>
        <w:jc w:val="center"/>
        <w:rPr>
          <w:rFonts w:ascii="Book Antiqua" w:hAnsi="Book Antiqua"/>
          <w:b/>
          <w:i/>
          <w:smallCaps/>
          <w:szCs w:val="24"/>
          <w:lang w:val="es-ES_tradnl"/>
        </w:rPr>
      </w:pPr>
    </w:p>
    <w:p w14:paraId="22F72ACF" w14:textId="02D7B26D" w:rsidR="00AC0B45" w:rsidRDefault="00AC0B45" w:rsidP="004000AE">
      <w:pPr>
        <w:jc w:val="both"/>
        <w:rPr>
          <w:rFonts w:ascii="Book Antiqua" w:hAnsi="Book Antiqua"/>
          <w:lang w:val="es-ES"/>
        </w:rPr>
      </w:pPr>
      <w:r w:rsidRPr="00A81AAD">
        <w:rPr>
          <w:rFonts w:ascii="Book Antiqua" w:hAnsi="Book Antiqua"/>
          <w:lang w:val="es-PR"/>
        </w:rPr>
        <w:t>Es</w:t>
      </w:r>
      <w:proofErr w:type="spellStart"/>
      <w:r w:rsidRPr="00A81AAD">
        <w:rPr>
          <w:rFonts w:ascii="Book Antiqua" w:hAnsi="Book Antiqua"/>
          <w:lang w:val="es-ES"/>
        </w:rPr>
        <w:t>ta</w:t>
      </w:r>
      <w:proofErr w:type="spellEnd"/>
      <w:r w:rsidRPr="00A81AAD">
        <w:rPr>
          <w:rFonts w:ascii="Book Antiqua" w:hAnsi="Book Antiqua"/>
          <w:lang w:val="es-ES"/>
        </w:rPr>
        <w:t xml:space="preserve"> medida responde a preocupaciones sobre la aplicación retroactiva</w:t>
      </w:r>
      <w:r w:rsidR="001D0ABB">
        <w:rPr>
          <w:rFonts w:ascii="Book Antiqua" w:hAnsi="Book Antiqua"/>
          <w:lang w:val="es-ES"/>
        </w:rPr>
        <w:t xml:space="preserve"> en la vigencia</w:t>
      </w:r>
      <w:r w:rsidRPr="00A81AAD">
        <w:rPr>
          <w:rFonts w:ascii="Book Antiqua" w:hAnsi="Book Antiqua"/>
          <w:lang w:val="es-ES"/>
        </w:rPr>
        <w:t xml:space="preserve"> de la Ley 37-2024 y su </w:t>
      </w:r>
      <w:r w:rsidR="001D0ABB">
        <w:rPr>
          <w:rFonts w:ascii="Book Antiqua" w:hAnsi="Book Antiqua"/>
          <w:lang w:val="es-ES"/>
        </w:rPr>
        <w:t>posible impacto en las operaciones municipales, a nivel administrativo y fiscal</w:t>
      </w:r>
      <w:r w:rsidRPr="00A81AAD">
        <w:rPr>
          <w:rFonts w:ascii="Book Antiqua" w:hAnsi="Book Antiqua"/>
          <w:lang w:val="es-ES"/>
        </w:rPr>
        <w:t>. En el ordenamiento jurídico puertorriqueño, la retroactividad de las leyes es un principio sujeto a regulación específica, con disposiciones que establecen sus límites y excepciones.</w:t>
      </w:r>
    </w:p>
    <w:p w14:paraId="7F321618" w14:textId="77777777" w:rsidR="00AC0B45" w:rsidRPr="00A81AAD" w:rsidRDefault="00AC0B45" w:rsidP="00AC0B45">
      <w:pPr>
        <w:pStyle w:val="NormalWeb"/>
        <w:jc w:val="both"/>
        <w:rPr>
          <w:rFonts w:ascii="Book Antiqua" w:hAnsi="Book Antiqua"/>
        </w:rPr>
      </w:pPr>
      <w:r w:rsidRPr="00A81AAD">
        <w:rPr>
          <w:rFonts w:ascii="Book Antiqua" w:hAnsi="Book Antiqua"/>
          <w:lang w:val="es-ES"/>
        </w:rPr>
        <w:t>El marco legal aplicable a la retroactividad de las leyes en Puerto Rico se encuentra en el Artículo 9 del Código Civil de Puerto Rico (31 LPRA sec. 9), que dispone:</w:t>
      </w:r>
    </w:p>
    <w:p w14:paraId="3F86A130" w14:textId="77777777" w:rsidR="00AC0B45" w:rsidRPr="00A81AAD" w:rsidRDefault="00AC0B45" w:rsidP="00AC0B45">
      <w:pPr>
        <w:pStyle w:val="NormalWeb"/>
        <w:ind w:left="720"/>
        <w:jc w:val="both"/>
        <w:rPr>
          <w:rFonts w:ascii="Book Antiqua" w:hAnsi="Book Antiqua"/>
          <w:lang w:val="es-ES"/>
        </w:rPr>
      </w:pPr>
      <w:r w:rsidRPr="00A81AAD">
        <w:rPr>
          <w:rFonts w:ascii="Book Antiqua" w:hAnsi="Book Antiqua"/>
          <w:lang w:val="es-ES"/>
        </w:rPr>
        <w:t>“La ley no tiene efecto retroactivo, excepto cuanto se dispone expresamente lo contrario. El efecto retroactivo de una ley no puede perjudicar los derechos adquiridos al amparo de una Ley anterior.”</w:t>
      </w:r>
    </w:p>
    <w:p w14:paraId="2AE27BB1" w14:textId="77777777" w:rsidR="00AC0B45" w:rsidRPr="00A81AAD" w:rsidRDefault="00AC0B45" w:rsidP="004000AE">
      <w:pPr>
        <w:pStyle w:val="NormalWeb"/>
        <w:jc w:val="both"/>
        <w:rPr>
          <w:rFonts w:ascii="Book Antiqua" w:hAnsi="Book Antiqua"/>
          <w:lang w:val="es-ES"/>
        </w:rPr>
      </w:pPr>
      <w:r w:rsidRPr="00A81AAD">
        <w:rPr>
          <w:rFonts w:ascii="Book Antiqua" w:hAnsi="Book Antiqua"/>
          <w:lang w:val="es-ES"/>
        </w:rPr>
        <w:t>Si bien esta norma establece como regla general que las leyes no deben aplicarse retroactivamente, también reconoce una excepción cuando la propia legislación lo dispone de manera expresa. Esta disposición no debe interpretarse de forma estricta e inflexible, sino que debe analizarse en armonía con la intención legislativa y los principios de justicia en cada caso particular.</w:t>
      </w:r>
    </w:p>
    <w:p w14:paraId="5116C1BC" w14:textId="772C0CFC" w:rsidR="00040D4F" w:rsidRDefault="00AC0B45" w:rsidP="004000AE">
      <w:pPr>
        <w:pStyle w:val="NormalWeb"/>
        <w:jc w:val="both"/>
        <w:rPr>
          <w:rFonts w:ascii="Book Antiqua" w:hAnsi="Book Antiqua"/>
          <w:lang w:val="es-ES"/>
        </w:rPr>
      </w:pPr>
      <w:r w:rsidRPr="00A81AAD">
        <w:rPr>
          <w:rFonts w:ascii="Book Antiqua" w:hAnsi="Book Antiqua"/>
          <w:lang w:val="es-ES"/>
        </w:rPr>
        <w:t xml:space="preserve">El Tribunal Supremo de Puerto Rico ha validado esta interpretación flexible en casos como </w:t>
      </w:r>
      <w:r w:rsidRPr="00A81AAD">
        <w:rPr>
          <w:rStyle w:val="Emphasis"/>
          <w:rFonts w:ascii="Book Antiqua" w:hAnsi="Book Antiqua"/>
          <w:lang w:val="es-ES"/>
        </w:rPr>
        <w:t xml:space="preserve">Vélez v. </w:t>
      </w:r>
      <w:proofErr w:type="gramStart"/>
      <w:r w:rsidRPr="00A81AAD">
        <w:rPr>
          <w:rStyle w:val="Emphasis"/>
          <w:rFonts w:ascii="Book Antiqua" w:hAnsi="Book Antiqua"/>
          <w:lang w:val="es-ES"/>
        </w:rPr>
        <w:t>Secretario</w:t>
      </w:r>
      <w:proofErr w:type="gramEnd"/>
      <w:r w:rsidRPr="00A81AAD">
        <w:rPr>
          <w:rStyle w:val="Emphasis"/>
          <w:rFonts w:ascii="Book Antiqua" w:hAnsi="Book Antiqua"/>
          <w:lang w:val="es-ES"/>
        </w:rPr>
        <w:t xml:space="preserve"> de Justicia</w:t>
      </w:r>
      <w:r w:rsidRPr="00A81AAD">
        <w:rPr>
          <w:rFonts w:ascii="Book Antiqua" w:hAnsi="Book Antiqua"/>
          <w:lang w:val="es-ES"/>
        </w:rPr>
        <w:t xml:space="preserve">, 115 DPR 533, 542 (1984), donde se estableció que la prohibición de la retroactividad no es absoluta, sino que puede ser excepcionada cuando una norma persigue fines sustantivos que busquen corregir inequidades, injusticias o vacíos en la legislación previa. Asimismo, en </w:t>
      </w:r>
      <w:r w:rsidRPr="00A81AAD">
        <w:rPr>
          <w:rStyle w:val="Emphasis"/>
          <w:rFonts w:ascii="Book Antiqua" w:hAnsi="Book Antiqua"/>
          <w:lang w:val="es-ES"/>
        </w:rPr>
        <w:t>Torres Rodríguez v. Carrasquillo Nieves</w:t>
      </w:r>
      <w:r w:rsidRPr="00A81AAD">
        <w:rPr>
          <w:rFonts w:ascii="Book Antiqua" w:hAnsi="Book Antiqua"/>
          <w:lang w:val="es-ES"/>
        </w:rPr>
        <w:t>, 177 DPR 728, 757 (2009), se reafirmó que la aplicación retroactiva puede extenderse a disposiciones reglamentarias cuando así lo justifique la equidad y el interés público.</w:t>
      </w:r>
    </w:p>
    <w:p w14:paraId="438702D5" w14:textId="2269ADD3" w:rsidR="00040D4F" w:rsidRDefault="00F04A9A" w:rsidP="004000AE">
      <w:pPr>
        <w:jc w:val="center"/>
        <w:rPr>
          <w:rFonts w:ascii="Book Antiqua" w:hAnsi="Book Antiqua"/>
          <w:b/>
          <w:i/>
          <w:smallCaps/>
          <w:szCs w:val="24"/>
          <w:lang w:val="es-ES_tradnl"/>
        </w:rPr>
      </w:pPr>
      <w:r>
        <w:rPr>
          <w:rFonts w:ascii="Book Antiqua" w:hAnsi="Book Antiqua"/>
          <w:b/>
          <w:i/>
          <w:smallCaps/>
          <w:szCs w:val="24"/>
          <w:lang w:val="es-ES_tradnl"/>
        </w:rPr>
        <w:t>Impacto Fiscal Municipal</w:t>
      </w:r>
    </w:p>
    <w:p w14:paraId="47249005" w14:textId="77777777" w:rsidR="00F04A9A" w:rsidRDefault="00F04A9A" w:rsidP="00F04A9A">
      <w:pPr>
        <w:rPr>
          <w:rFonts w:ascii="Book Antiqua" w:hAnsi="Book Antiqua"/>
          <w:b/>
          <w:i/>
          <w:smallCaps/>
          <w:szCs w:val="24"/>
          <w:lang w:val="es-ES_tradnl"/>
        </w:rPr>
      </w:pPr>
    </w:p>
    <w:p w14:paraId="2C426DEB" w14:textId="284B854F" w:rsidR="00F04A9A" w:rsidRPr="00F04A9A" w:rsidRDefault="7B700D8A" w:rsidP="7B700D8A">
      <w:pPr>
        <w:jc w:val="both"/>
        <w:rPr>
          <w:rFonts w:ascii="Book Antiqua" w:hAnsi="Book Antiqua"/>
          <w:lang w:val="es-ES"/>
        </w:rPr>
      </w:pPr>
      <w:r w:rsidRPr="7B700D8A">
        <w:rPr>
          <w:rFonts w:ascii="Book Antiqua" w:hAnsi="Book Antiqua"/>
          <w:lang w:val="es-ES"/>
        </w:rPr>
        <w:t>En cumplimiento con lo dispuesto en el Artículo 1.007 de la Ley 107-2020, (21 L.P.R.A. § 7012</w:t>
      </w:r>
      <w:proofErr w:type="gramStart"/>
      <w:r w:rsidRPr="7B700D8A">
        <w:rPr>
          <w:rFonts w:ascii="Book Antiqua" w:hAnsi="Book Antiqua"/>
          <w:lang w:val="es-ES"/>
        </w:rPr>
        <w:t>)  supra</w:t>
      </w:r>
      <w:proofErr w:type="gramEnd"/>
      <w:r w:rsidRPr="7B700D8A">
        <w:rPr>
          <w:rFonts w:ascii="Book Antiqua" w:hAnsi="Book Antiqua"/>
          <w:lang w:val="es-ES"/>
        </w:rPr>
        <w:t xml:space="preserve">, conocida como “Código Municipal de Puerto Rico, la Comisión de Asuntos Municipales certifica que la pieza legislativa bajo </w:t>
      </w:r>
      <w:proofErr w:type="spellStart"/>
      <w:r w:rsidRPr="7B700D8A">
        <w:rPr>
          <w:rFonts w:ascii="Book Antiqua" w:hAnsi="Book Antiqua"/>
          <w:lang w:val="es-ES"/>
        </w:rPr>
        <w:t>analisis</w:t>
      </w:r>
      <w:proofErr w:type="spellEnd"/>
      <w:r w:rsidRPr="7B700D8A">
        <w:rPr>
          <w:rFonts w:ascii="Book Antiqua" w:hAnsi="Book Antiqua"/>
          <w:lang w:val="es-ES"/>
        </w:rPr>
        <w:t xml:space="preserve"> no impone una carga económica negativa en el presupuesto de los gobiernos municipales.</w:t>
      </w:r>
    </w:p>
    <w:p w14:paraId="44D252C4" w14:textId="77777777" w:rsidR="00F04A9A" w:rsidRPr="00F04A9A" w:rsidRDefault="00F04A9A" w:rsidP="00F04A9A">
      <w:pPr>
        <w:rPr>
          <w:lang w:val="es-ES_tradnl"/>
        </w:rPr>
      </w:pPr>
    </w:p>
    <w:p w14:paraId="64E4266F" w14:textId="45E37EDF" w:rsidR="004000AE" w:rsidRPr="00760D4D" w:rsidRDefault="004000AE" w:rsidP="004000A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033AAA1D" w14:textId="77777777" w:rsidR="002169FB" w:rsidRDefault="002169FB" w:rsidP="004000AE">
      <w:pPr>
        <w:jc w:val="both"/>
        <w:rPr>
          <w:rFonts w:ascii="Book Antiqua" w:hAnsi="Book Antiqua" w:cs="Arial"/>
          <w:lang w:val="es-ES"/>
        </w:rPr>
      </w:pPr>
    </w:p>
    <w:p w14:paraId="5A9DA426" w14:textId="6E32A092" w:rsidR="004000AE" w:rsidRDefault="002169FB" w:rsidP="004000AE">
      <w:pPr>
        <w:jc w:val="both"/>
        <w:rPr>
          <w:rFonts w:ascii="Book Antiqua" w:hAnsi="Book Antiqua" w:cs="Arial"/>
          <w:lang w:val="es-ES"/>
        </w:rPr>
      </w:pPr>
      <w:r>
        <w:rPr>
          <w:rFonts w:ascii="Book Antiqua" w:hAnsi="Book Antiqua" w:cs="Arial"/>
          <w:lang w:val="es-ES"/>
        </w:rPr>
        <w:t>Si bien nuestro estado de derecho reconoce que como regla general las leyes no deben ser retroactivas, a menos que así lo diga expresamente, entendemos que ese no fue el caso</w:t>
      </w:r>
      <w:r w:rsidR="001D0ABB">
        <w:rPr>
          <w:rFonts w:ascii="Book Antiqua" w:hAnsi="Book Antiqua" w:cs="Arial"/>
          <w:lang w:val="es-ES"/>
        </w:rPr>
        <w:t xml:space="preserve"> </w:t>
      </w:r>
      <w:r w:rsidR="00B64DBC">
        <w:rPr>
          <w:rFonts w:ascii="Book Antiqua" w:hAnsi="Book Antiqua" w:cs="Arial"/>
          <w:lang w:val="es-ES"/>
        </w:rPr>
        <w:t xml:space="preserve">al aprobar las enmiendas al Código Municipal, por </w:t>
      </w:r>
      <w:r>
        <w:rPr>
          <w:rFonts w:ascii="Book Antiqua" w:hAnsi="Book Antiqua" w:cs="Arial"/>
          <w:lang w:val="es-ES"/>
        </w:rPr>
        <w:t xml:space="preserve">la </w:t>
      </w:r>
      <w:r w:rsidRPr="002D4B38">
        <w:rPr>
          <w:rFonts w:ascii="Book Antiqua" w:hAnsi="Book Antiqua" w:cs="Arial"/>
          <w:lang w:val="es-ES"/>
        </w:rPr>
        <w:t>Ley Núm. 37-2024</w:t>
      </w:r>
      <w:r w:rsidR="001D0ABB">
        <w:rPr>
          <w:rFonts w:ascii="Book Antiqua" w:hAnsi="Book Antiqua" w:cs="Arial"/>
          <w:lang w:val="es-ES"/>
        </w:rPr>
        <w:t xml:space="preserve">. La </w:t>
      </w:r>
      <w:r w:rsidR="00D905F2">
        <w:rPr>
          <w:rFonts w:ascii="Book Antiqua" w:hAnsi="Book Antiqua" w:cs="Arial"/>
          <w:lang w:val="es-ES"/>
        </w:rPr>
        <w:t>intención</w:t>
      </w:r>
      <w:r w:rsidR="001D0ABB">
        <w:rPr>
          <w:rFonts w:ascii="Book Antiqua" w:hAnsi="Book Antiqua" w:cs="Arial"/>
          <w:lang w:val="es-ES"/>
        </w:rPr>
        <w:t xml:space="preserve"> Legislativa inicial</w:t>
      </w:r>
      <w:r w:rsidR="00D905F2">
        <w:rPr>
          <w:rFonts w:ascii="Book Antiqua" w:hAnsi="Book Antiqua" w:cs="Arial"/>
          <w:lang w:val="es-ES"/>
        </w:rPr>
        <w:t xml:space="preserve"> no fue hacerlo retroactivo al </w:t>
      </w:r>
      <w:r w:rsidR="00D905F2" w:rsidRPr="00D905F2">
        <w:rPr>
          <w:rFonts w:ascii="Book Antiqua" w:hAnsi="Book Antiqua" w:cs="Arial"/>
          <w:lang w:val="es-ES"/>
        </w:rPr>
        <w:t>13 de agosto de 2020</w:t>
      </w:r>
      <w:r>
        <w:rPr>
          <w:rFonts w:ascii="Book Antiqua" w:hAnsi="Book Antiqua" w:cs="Arial"/>
          <w:lang w:val="es-ES"/>
        </w:rPr>
        <w:t xml:space="preserve">. </w:t>
      </w:r>
    </w:p>
    <w:p w14:paraId="101FD78B" w14:textId="77777777" w:rsidR="00040D4F" w:rsidRDefault="00040D4F" w:rsidP="004000AE">
      <w:pPr>
        <w:jc w:val="both"/>
        <w:rPr>
          <w:rFonts w:ascii="Book Antiqua" w:hAnsi="Book Antiqua" w:cs="Arial"/>
          <w:lang w:val="es-ES"/>
        </w:rPr>
      </w:pPr>
    </w:p>
    <w:p w14:paraId="76BFB98D" w14:textId="5CA4D534" w:rsidR="001C6904" w:rsidRDefault="00040D4F" w:rsidP="004000AE">
      <w:pPr>
        <w:jc w:val="both"/>
        <w:rPr>
          <w:rFonts w:ascii="Book Antiqua" w:hAnsi="Book Antiqua" w:cs="Arial"/>
          <w:lang w:val="es-ES"/>
        </w:rPr>
      </w:pPr>
      <w:r>
        <w:rPr>
          <w:rFonts w:ascii="Book Antiqua" w:hAnsi="Book Antiqua" w:cs="Arial"/>
          <w:lang w:val="es-ES"/>
        </w:rPr>
        <w:t>E</w:t>
      </w:r>
      <w:r w:rsidR="002D4B38" w:rsidRPr="002D4B38">
        <w:rPr>
          <w:rFonts w:ascii="Book Antiqua" w:hAnsi="Book Antiqua" w:cs="Arial"/>
          <w:lang w:val="es-ES"/>
        </w:rPr>
        <w:t>l P</w:t>
      </w:r>
      <w:r w:rsidR="00B64DBC">
        <w:rPr>
          <w:rFonts w:ascii="Book Antiqua" w:hAnsi="Book Antiqua" w:cs="Arial"/>
          <w:lang w:val="es-ES"/>
        </w:rPr>
        <w:t>.</w:t>
      </w:r>
      <w:r w:rsidR="002D4B38" w:rsidRPr="002D4B38">
        <w:rPr>
          <w:rFonts w:ascii="Book Antiqua" w:hAnsi="Book Antiqua" w:cs="Arial"/>
          <w:lang w:val="es-ES"/>
        </w:rPr>
        <w:t>C</w:t>
      </w:r>
      <w:r w:rsidR="00B64DBC">
        <w:rPr>
          <w:rFonts w:ascii="Book Antiqua" w:hAnsi="Book Antiqua" w:cs="Arial"/>
          <w:lang w:val="es-ES"/>
        </w:rPr>
        <w:t>.</w:t>
      </w:r>
      <w:r w:rsidR="002D4B38" w:rsidRPr="002D4B38">
        <w:rPr>
          <w:rFonts w:ascii="Book Antiqua" w:hAnsi="Book Antiqua" w:cs="Arial"/>
          <w:lang w:val="es-ES"/>
        </w:rPr>
        <w:t xml:space="preserve"> 219 busca corregir </w:t>
      </w:r>
      <w:r w:rsidR="002D4B38">
        <w:rPr>
          <w:rFonts w:ascii="Book Antiqua" w:hAnsi="Book Antiqua" w:cs="Arial"/>
          <w:lang w:val="es-ES"/>
        </w:rPr>
        <w:t>e</w:t>
      </w:r>
      <w:r w:rsidR="002D4B38" w:rsidRPr="002D4B38">
        <w:rPr>
          <w:rFonts w:ascii="Book Antiqua" w:hAnsi="Book Antiqua" w:cs="Arial"/>
          <w:lang w:val="es-ES"/>
        </w:rPr>
        <w:t xml:space="preserve">l efecto retroactivo </w:t>
      </w:r>
      <w:r w:rsidR="007C5402">
        <w:rPr>
          <w:rFonts w:ascii="Book Antiqua" w:hAnsi="Book Antiqua" w:cs="Arial"/>
          <w:lang w:val="es-ES"/>
        </w:rPr>
        <w:t>establecido por la</w:t>
      </w:r>
      <w:r w:rsidR="002D4B38" w:rsidRPr="002D4B38">
        <w:rPr>
          <w:rFonts w:ascii="Book Antiqua" w:hAnsi="Book Antiqua" w:cs="Arial"/>
          <w:lang w:val="es-ES"/>
        </w:rPr>
        <w:t xml:space="preserve"> Ley Núm. 37-2024</w:t>
      </w:r>
      <w:r w:rsidR="002D4B38">
        <w:rPr>
          <w:rFonts w:ascii="Book Antiqua" w:hAnsi="Book Antiqua" w:cs="Arial"/>
          <w:lang w:val="es-ES"/>
        </w:rPr>
        <w:t>,</w:t>
      </w:r>
      <w:r w:rsidR="00B64DBC">
        <w:rPr>
          <w:rFonts w:ascii="Book Antiqua" w:hAnsi="Book Antiqua" w:cs="Arial"/>
          <w:lang w:val="es-ES"/>
        </w:rPr>
        <w:t xml:space="preserve"> en cuanto las disposiciones del Código Municipal,</w:t>
      </w:r>
      <w:r w:rsidR="002D4B38">
        <w:rPr>
          <w:rFonts w:ascii="Book Antiqua" w:hAnsi="Book Antiqua" w:cs="Arial"/>
          <w:lang w:val="es-ES"/>
        </w:rPr>
        <w:t xml:space="preserve"> </w:t>
      </w:r>
      <w:r w:rsidR="00B64DBC">
        <w:rPr>
          <w:rFonts w:ascii="Book Antiqua" w:hAnsi="Book Antiqua" w:cs="Arial"/>
          <w:lang w:val="es-ES"/>
        </w:rPr>
        <w:t>lo</w:t>
      </w:r>
      <w:r w:rsidR="002D4B38">
        <w:rPr>
          <w:rFonts w:ascii="Book Antiqua" w:hAnsi="Book Antiqua" w:cs="Arial"/>
          <w:lang w:val="es-ES"/>
        </w:rPr>
        <w:t xml:space="preserve"> cual no fue considerado en su promulgación.</w:t>
      </w:r>
      <w:r w:rsidR="002D4B38" w:rsidRPr="002D4B38">
        <w:rPr>
          <w:rFonts w:ascii="Book Antiqua" w:hAnsi="Book Antiqua" w:cs="Arial"/>
          <w:lang w:val="es-ES"/>
        </w:rPr>
        <w:t xml:space="preserve"> </w:t>
      </w:r>
      <w:r w:rsidR="007C5402">
        <w:rPr>
          <w:rFonts w:ascii="Book Antiqua" w:hAnsi="Book Antiqua" w:cs="Arial"/>
          <w:lang w:val="es-ES"/>
        </w:rPr>
        <w:t>Mediante la aprobación de medida</w:t>
      </w:r>
      <w:r w:rsidR="007B737C">
        <w:rPr>
          <w:rFonts w:ascii="Book Antiqua" w:hAnsi="Book Antiqua" w:cs="Arial"/>
          <w:lang w:val="es-ES"/>
        </w:rPr>
        <w:t xml:space="preserve">, </w:t>
      </w:r>
      <w:r w:rsidR="007C5402">
        <w:rPr>
          <w:rFonts w:ascii="Book Antiqua" w:hAnsi="Book Antiqua" w:cs="Arial"/>
          <w:lang w:val="es-ES"/>
        </w:rPr>
        <w:t xml:space="preserve">se </w:t>
      </w:r>
      <w:r w:rsidR="007B737C" w:rsidRPr="002D4B38">
        <w:rPr>
          <w:rFonts w:ascii="Book Antiqua" w:hAnsi="Book Antiqua" w:cs="Arial"/>
          <w:lang w:val="es-ES"/>
        </w:rPr>
        <w:t>asegura</w:t>
      </w:r>
      <w:r w:rsidR="002D4B38" w:rsidRPr="002D4B38">
        <w:rPr>
          <w:rFonts w:ascii="Book Antiqua" w:hAnsi="Book Antiqua" w:cs="Arial"/>
          <w:lang w:val="es-ES"/>
        </w:rPr>
        <w:t xml:space="preserve"> que la normativa se aplique de manera justa y previsible. </w:t>
      </w:r>
      <w:r w:rsidR="002D4B38">
        <w:rPr>
          <w:rFonts w:ascii="Book Antiqua" w:hAnsi="Book Antiqua" w:cs="Arial"/>
          <w:lang w:val="es-ES"/>
        </w:rPr>
        <w:t>Lo anterior</w:t>
      </w:r>
      <w:r w:rsidR="002D4B38" w:rsidRPr="002D4B38">
        <w:rPr>
          <w:rFonts w:ascii="Book Antiqua" w:hAnsi="Book Antiqua" w:cs="Arial"/>
          <w:lang w:val="es-ES"/>
        </w:rPr>
        <w:t xml:space="preserve"> resulta crucial para evitar conflictos legales y garantizar que los beneficios de la exoneración contributiva se implementen de forma efectiva sin generar incertidumbre en su aplicación</w:t>
      </w:r>
      <w:r w:rsidR="001C6904">
        <w:rPr>
          <w:rFonts w:ascii="Book Antiqua" w:hAnsi="Book Antiqua" w:cs="Arial"/>
          <w:lang w:val="es-ES"/>
        </w:rPr>
        <w:t xml:space="preserve"> que pueda afectar la operación municipal</w:t>
      </w:r>
      <w:r w:rsidR="002D4B38" w:rsidRPr="002D4B38">
        <w:rPr>
          <w:rFonts w:ascii="Book Antiqua" w:hAnsi="Book Antiqua" w:cs="Arial"/>
          <w:lang w:val="es-ES"/>
        </w:rPr>
        <w:t>.</w:t>
      </w:r>
    </w:p>
    <w:p w14:paraId="52DD4F81" w14:textId="77777777" w:rsidR="001C6904" w:rsidRDefault="001C6904" w:rsidP="004000AE">
      <w:pPr>
        <w:jc w:val="both"/>
        <w:rPr>
          <w:rFonts w:ascii="Book Antiqua" w:hAnsi="Book Antiqua" w:cs="Arial"/>
          <w:lang w:val="es-ES"/>
        </w:rPr>
      </w:pPr>
    </w:p>
    <w:p w14:paraId="693ABEB6" w14:textId="34C6F711"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vuestra Comisión de Asuntos Municipales de la Cámara de Representantes, recomienda a este </w:t>
      </w:r>
      <w:r w:rsidR="00BF32E1">
        <w:rPr>
          <w:rFonts w:ascii="Book Antiqua" w:hAnsi="Book Antiqua" w:cs="Arial"/>
          <w:lang w:val="es-ES"/>
        </w:rPr>
        <w:t>a</w:t>
      </w:r>
      <w:r>
        <w:rPr>
          <w:rFonts w:ascii="Book Antiqua" w:hAnsi="Book Antiqua" w:cs="Arial"/>
          <w:lang w:val="es-ES"/>
        </w:rPr>
        <w:t xml:space="preserve">lto </w:t>
      </w:r>
      <w:r w:rsidR="00BF32E1">
        <w:rPr>
          <w:rFonts w:ascii="Book Antiqua" w:hAnsi="Book Antiqua" w:cs="Arial"/>
          <w:lang w:val="es-ES"/>
        </w:rPr>
        <w:t>c</w:t>
      </w:r>
      <w:r>
        <w:rPr>
          <w:rFonts w:ascii="Book Antiqua" w:hAnsi="Book Antiqua" w:cs="Arial"/>
          <w:lang w:val="es-ES"/>
        </w:rPr>
        <w:t>uerpo la aprobación del</w:t>
      </w:r>
      <w:r w:rsidR="00BF32E1">
        <w:rPr>
          <w:rFonts w:ascii="Book Antiqua" w:hAnsi="Book Antiqua" w:cs="Arial"/>
          <w:lang w:val="es-ES"/>
        </w:rPr>
        <w:t xml:space="preserve"> </w:t>
      </w:r>
      <w:r>
        <w:rPr>
          <w:rFonts w:ascii="Book Antiqua" w:hAnsi="Book Antiqua" w:cs="Arial"/>
          <w:lang w:val="es-ES"/>
        </w:rPr>
        <w:t xml:space="preserve">Proyecto de la Cámara 219, con las enmiendas que se incluyen en el </w:t>
      </w:r>
      <w:proofErr w:type="spellStart"/>
      <w:r>
        <w:rPr>
          <w:rFonts w:ascii="Book Antiqua" w:hAnsi="Book Antiqua" w:cs="Arial"/>
          <w:lang w:val="es-ES"/>
        </w:rPr>
        <w:t>entirillado</w:t>
      </w:r>
      <w:proofErr w:type="spellEnd"/>
      <w:r>
        <w:rPr>
          <w:rFonts w:ascii="Book Antiqua" w:hAnsi="Book Antiqua" w:cs="Arial"/>
          <w:lang w:val="es-ES"/>
        </w:rPr>
        <w:t xml:space="preserve"> electrónico que acompaña este </w:t>
      </w:r>
      <w:r w:rsidR="00BF32E1">
        <w:rPr>
          <w:rFonts w:ascii="Book Antiqua" w:hAnsi="Book Antiqua" w:cs="Arial"/>
          <w:lang w:val="es-ES"/>
        </w:rPr>
        <w:t>i</w:t>
      </w:r>
      <w:r>
        <w:rPr>
          <w:rFonts w:ascii="Book Antiqua" w:hAnsi="Book Antiqua" w:cs="Arial"/>
          <w:lang w:val="es-ES"/>
        </w:rPr>
        <w:t>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4CB624F1"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 xml:space="preserve">Comisión de Asuntos Municipales   </w:t>
      </w:r>
    </w:p>
    <w:p w14:paraId="3D9F1629" w14:textId="77777777" w:rsidR="00AC0B45" w:rsidRPr="00084B35" w:rsidRDefault="00AC0B45" w:rsidP="005E345A">
      <w:pPr>
        <w:jc w:val="both"/>
        <w:rPr>
          <w:rFonts w:ascii="Book Antiqua" w:hAnsi="Book Antiqua"/>
          <w:szCs w:val="24"/>
          <w:lang w:val="es-PR"/>
        </w:rPr>
      </w:pPr>
    </w:p>
    <w:sectPr w:rsidR="00AC0B45" w:rsidRPr="00084B35" w:rsidSect="006705DD">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F2FF1" w14:textId="77777777" w:rsidR="0042474F" w:rsidRDefault="0042474F" w:rsidP="006705DD">
      <w:r>
        <w:separator/>
      </w:r>
    </w:p>
  </w:endnote>
  <w:endnote w:type="continuationSeparator" w:id="0">
    <w:p w14:paraId="663FE522" w14:textId="77777777" w:rsidR="0042474F" w:rsidRDefault="0042474F"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Book Antiqua">
    <w:panose1 w:val="02040602050305030304"/>
    <w:charset w:val="00"/>
    <w:family w:val="roman"/>
    <w:pitch w:val="variable"/>
    <w:sig w:usb0="00000287" w:usb1="00000000" w:usb2="00000000" w:usb3="00000000" w:csb0="0000009F" w:csb1="00000000"/>
  </w:font>
  <w:font w:name="TimesNewRomanPSMT">
    <w:altName w:val="Times New Roman"/>
    <w:charset w:val="00"/>
    <w:family w:val="roman"/>
    <w:pitch w:val="variable"/>
    <w:sig w:usb0="E0002AEF" w:usb1="C0007841"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w14:anchorId="6288098A">
            <v:line id="Straight Connector 2"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spid="_x0000_s1026" strokecolor="black [3213]" from="0,-2.5pt" to="468pt,-2.5pt" w14:anchorId="0AB51C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"/>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B700D8A" w14:paraId="1455FE95" w14:textId="77777777" w:rsidTr="7B700D8A">
      <w:trPr>
        <w:trHeight w:val="300"/>
      </w:trPr>
      <w:tc>
        <w:tcPr>
          <w:tcW w:w="3120" w:type="dxa"/>
        </w:tcPr>
        <w:p w14:paraId="4FAA807D" w14:textId="5E90AC0B" w:rsidR="7B700D8A" w:rsidRDefault="7B700D8A" w:rsidP="7B700D8A">
          <w:pPr>
            <w:pStyle w:val="Header"/>
            <w:ind w:left="-115"/>
          </w:pPr>
        </w:p>
      </w:tc>
      <w:tc>
        <w:tcPr>
          <w:tcW w:w="3120" w:type="dxa"/>
        </w:tcPr>
        <w:p w14:paraId="7C2F66AE" w14:textId="19C54521" w:rsidR="7B700D8A" w:rsidRDefault="7B700D8A" w:rsidP="7B700D8A">
          <w:pPr>
            <w:pStyle w:val="Header"/>
            <w:jc w:val="center"/>
          </w:pPr>
        </w:p>
      </w:tc>
      <w:tc>
        <w:tcPr>
          <w:tcW w:w="3120" w:type="dxa"/>
        </w:tcPr>
        <w:p w14:paraId="1C75001B" w14:textId="1618CD06" w:rsidR="7B700D8A" w:rsidRDefault="7B700D8A" w:rsidP="7B700D8A">
          <w:pPr>
            <w:pStyle w:val="Header"/>
            <w:ind w:right="-115"/>
            <w:jc w:val="right"/>
          </w:pPr>
        </w:p>
      </w:tc>
    </w:tr>
  </w:tbl>
  <w:p w14:paraId="1717DB55" w14:textId="77F1E797" w:rsidR="7B700D8A" w:rsidRDefault="7B700D8A" w:rsidP="7B700D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1866E" w14:textId="77777777" w:rsidR="0042474F" w:rsidRDefault="0042474F" w:rsidP="006705DD">
      <w:r>
        <w:separator/>
      </w:r>
    </w:p>
  </w:footnote>
  <w:footnote w:type="continuationSeparator" w:id="0">
    <w:p w14:paraId="4F7242F5" w14:textId="77777777" w:rsidR="0042474F" w:rsidRDefault="0042474F"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09A9788C"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7DE55213">
            <v:line id="Straight Connector 1"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o:spid="_x0000_s1026" from="0,20.9pt" to="477pt,20.9pt" w14:anchorId="42021FF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Pr>
        <w:rStyle w:val="PageNumber"/>
        <w:rFonts w:ascii="Book Antiqua" w:hAnsi="Book Antiqua"/>
        <w:i/>
        <w:sz w:val="22"/>
        <w:szCs w:val="22"/>
        <w:lang w:val="es-PR"/>
      </w:rPr>
      <w:t>2</w:t>
    </w:r>
    <w:r w:rsidR="00AC0B45">
      <w:rPr>
        <w:rStyle w:val="PageNumber"/>
        <w:rFonts w:ascii="Book Antiqua" w:hAnsi="Book Antiqua"/>
        <w:i/>
        <w:sz w:val="22"/>
        <w:szCs w:val="22"/>
        <w:lang w:val="es-PR"/>
      </w:rPr>
      <w:t>19</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7B700D8A" w14:paraId="73A814E9" w14:textId="77777777" w:rsidTr="7B700D8A">
      <w:trPr>
        <w:trHeight w:val="300"/>
      </w:trPr>
      <w:tc>
        <w:tcPr>
          <w:tcW w:w="3120" w:type="dxa"/>
        </w:tcPr>
        <w:p w14:paraId="67D03633" w14:textId="18A7491A" w:rsidR="7B700D8A" w:rsidRDefault="7B700D8A" w:rsidP="7B700D8A">
          <w:pPr>
            <w:pStyle w:val="Header"/>
            <w:ind w:left="-115"/>
          </w:pPr>
        </w:p>
      </w:tc>
      <w:tc>
        <w:tcPr>
          <w:tcW w:w="3120" w:type="dxa"/>
        </w:tcPr>
        <w:p w14:paraId="599D088C" w14:textId="7F467644" w:rsidR="7B700D8A" w:rsidRDefault="7B700D8A" w:rsidP="7B700D8A">
          <w:pPr>
            <w:pStyle w:val="Header"/>
            <w:jc w:val="center"/>
          </w:pPr>
        </w:p>
      </w:tc>
      <w:tc>
        <w:tcPr>
          <w:tcW w:w="3120" w:type="dxa"/>
        </w:tcPr>
        <w:p w14:paraId="5BD815CF" w14:textId="46B921BD" w:rsidR="7B700D8A" w:rsidRDefault="7B700D8A" w:rsidP="7B700D8A">
          <w:pPr>
            <w:pStyle w:val="Header"/>
            <w:ind w:right="-115"/>
            <w:jc w:val="right"/>
          </w:pPr>
        </w:p>
      </w:tc>
    </w:tr>
  </w:tbl>
  <w:p w14:paraId="12B93C75" w14:textId="3B6F198F" w:rsidR="7B700D8A" w:rsidRDefault="7B700D8A" w:rsidP="7B700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1621562">
    <w:abstractNumId w:val="0"/>
  </w:num>
  <w:num w:numId="2" w16cid:durableId="12457928">
    <w:abstractNumId w:val="5"/>
  </w:num>
  <w:num w:numId="3" w16cid:durableId="150217024">
    <w:abstractNumId w:val="6"/>
  </w:num>
  <w:num w:numId="4" w16cid:durableId="1144077218">
    <w:abstractNumId w:val="2"/>
  </w:num>
  <w:num w:numId="5" w16cid:durableId="1391071492">
    <w:abstractNumId w:val="8"/>
  </w:num>
  <w:num w:numId="6" w16cid:durableId="1887521205">
    <w:abstractNumId w:val="7"/>
  </w:num>
  <w:num w:numId="7" w16cid:durableId="172000890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4"/>
  </w:num>
  <w:num w:numId="9" w16cid:durableId="9784190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1647C"/>
    <w:rsid w:val="000355B5"/>
    <w:rsid w:val="00040D4F"/>
    <w:rsid w:val="0004232E"/>
    <w:rsid w:val="000549AC"/>
    <w:rsid w:val="0006657A"/>
    <w:rsid w:val="00084B35"/>
    <w:rsid w:val="00093070"/>
    <w:rsid w:val="00093599"/>
    <w:rsid w:val="000A0DD0"/>
    <w:rsid w:val="000A36B0"/>
    <w:rsid w:val="000A3926"/>
    <w:rsid w:val="000A55EE"/>
    <w:rsid w:val="000D4ACC"/>
    <w:rsid w:val="000E328C"/>
    <w:rsid w:val="00103081"/>
    <w:rsid w:val="00104793"/>
    <w:rsid w:val="00115CCE"/>
    <w:rsid w:val="00126B90"/>
    <w:rsid w:val="001319DA"/>
    <w:rsid w:val="0014633D"/>
    <w:rsid w:val="00147634"/>
    <w:rsid w:val="00163B5C"/>
    <w:rsid w:val="00165840"/>
    <w:rsid w:val="0017614C"/>
    <w:rsid w:val="001C6904"/>
    <w:rsid w:val="001D0ABB"/>
    <w:rsid w:val="001E2BBC"/>
    <w:rsid w:val="001E58FE"/>
    <w:rsid w:val="00214189"/>
    <w:rsid w:val="002169FB"/>
    <w:rsid w:val="0023264E"/>
    <w:rsid w:val="002342D4"/>
    <w:rsid w:val="002360B5"/>
    <w:rsid w:val="002370D3"/>
    <w:rsid w:val="0024110D"/>
    <w:rsid w:val="00244C04"/>
    <w:rsid w:val="00245609"/>
    <w:rsid w:val="00276BDD"/>
    <w:rsid w:val="002808F0"/>
    <w:rsid w:val="00281A3B"/>
    <w:rsid w:val="00290C4B"/>
    <w:rsid w:val="00296D3F"/>
    <w:rsid w:val="002B3B61"/>
    <w:rsid w:val="002D4B38"/>
    <w:rsid w:val="002F2860"/>
    <w:rsid w:val="002F58EB"/>
    <w:rsid w:val="002F60E4"/>
    <w:rsid w:val="00304C16"/>
    <w:rsid w:val="00327EDE"/>
    <w:rsid w:val="00330D59"/>
    <w:rsid w:val="003324E8"/>
    <w:rsid w:val="00352C61"/>
    <w:rsid w:val="00361144"/>
    <w:rsid w:val="00364DCF"/>
    <w:rsid w:val="003700E9"/>
    <w:rsid w:val="00397AC7"/>
    <w:rsid w:val="003A2255"/>
    <w:rsid w:val="003A69EF"/>
    <w:rsid w:val="003B644B"/>
    <w:rsid w:val="003D07D2"/>
    <w:rsid w:val="003F0372"/>
    <w:rsid w:val="003F2DE1"/>
    <w:rsid w:val="003F7352"/>
    <w:rsid w:val="003F7F49"/>
    <w:rsid w:val="004000AE"/>
    <w:rsid w:val="0042474F"/>
    <w:rsid w:val="00437BDC"/>
    <w:rsid w:val="00440C62"/>
    <w:rsid w:val="004538A3"/>
    <w:rsid w:val="004641B9"/>
    <w:rsid w:val="00465358"/>
    <w:rsid w:val="004663D5"/>
    <w:rsid w:val="004719B8"/>
    <w:rsid w:val="004733FF"/>
    <w:rsid w:val="004C0E27"/>
    <w:rsid w:val="004D66E8"/>
    <w:rsid w:val="004E1E1D"/>
    <w:rsid w:val="0050015A"/>
    <w:rsid w:val="0050357A"/>
    <w:rsid w:val="0052307A"/>
    <w:rsid w:val="00531976"/>
    <w:rsid w:val="00540C4E"/>
    <w:rsid w:val="005670CC"/>
    <w:rsid w:val="00575591"/>
    <w:rsid w:val="00584F82"/>
    <w:rsid w:val="005852B6"/>
    <w:rsid w:val="005865D6"/>
    <w:rsid w:val="00592912"/>
    <w:rsid w:val="00597725"/>
    <w:rsid w:val="005D4247"/>
    <w:rsid w:val="005E345A"/>
    <w:rsid w:val="005F2117"/>
    <w:rsid w:val="00610D55"/>
    <w:rsid w:val="00624B6C"/>
    <w:rsid w:val="00625848"/>
    <w:rsid w:val="00651F6C"/>
    <w:rsid w:val="00663552"/>
    <w:rsid w:val="006705DD"/>
    <w:rsid w:val="00677ADE"/>
    <w:rsid w:val="006A2E89"/>
    <w:rsid w:val="006A627D"/>
    <w:rsid w:val="006B0E23"/>
    <w:rsid w:val="006C6F08"/>
    <w:rsid w:val="006D2DAD"/>
    <w:rsid w:val="006E01C3"/>
    <w:rsid w:val="00716D4F"/>
    <w:rsid w:val="00726C66"/>
    <w:rsid w:val="00744889"/>
    <w:rsid w:val="007526B6"/>
    <w:rsid w:val="00757B0E"/>
    <w:rsid w:val="0076466B"/>
    <w:rsid w:val="0076672E"/>
    <w:rsid w:val="007767FD"/>
    <w:rsid w:val="00787CC3"/>
    <w:rsid w:val="00796D86"/>
    <w:rsid w:val="007A3330"/>
    <w:rsid w:val="007A52BD"/>
    <w:rsid w:val="007B1F4C"/>
    <w:rsid w:val="007B737C"/>
    <w:rsid w:val="007C1FB4"/>
    <w:rsid w:val="007C5402"/>
    <w:rsid w:val="007D483B"/>
    <w:rsid w:val="007D502B"/>
    <w:rsid w:val="0080494A"/>
    <w:rsid w:val="0083160D"/>
    <w:rsid w:val="00835666"/>
    <w:rsid w:val="00855DDC"/>
    <w:rsid w:val="00866623"/>
    <w:rsid w:val="00873014"/>
    <w:rsid w:val="0087700A"/>
    <w:rsid w:val="008945B2"/>
    <w:rsid w:val="008B5837"/>
    <w:rsid w:val="008C4E1E"/>
    <w:rsid w:val="008D3AED"/>
    <w:rsid w:val="008E3FE1"/>
    <w:rsid w:val="008F3240"/>
    <w:rsid w:val="00916851"/>
    <w:rsid w:val="0091696B"/>
    <w:rsid w:val="00944B6E"/>
    <w:rsid w:val="00945E0C"/>
    <w:rsid w:val="00950543"/>
    <w:rsid w:val="0098155A"/>
    <w:rsid w:val="00986544"/>
    <w:rsid w:val="00986838"/>
    <w:rsid w:val="009912EA"/>
    <w:rsid w:val="00995340"/>
    <w:rsid w:val="009A0D8D"/>
    <w:rsid w:val="009A24F9"/>
    <w:rsid w:val="009D7AE4"/>
    <w:rsid w:val="009E097D"/>
    <w:rsid w:val="009F1CEE"/>
    <w:rsid w:val="00A00B79"/>
    <w:rsid w:val="00A06D24"/>
    <w:rsid w:val="00A2744F"/>
    <w:rsid w:val="00A338D0"/>
    <w:rsid w:val="00A42BD2"/>
    <w:rsid w:val="00A51AED"/>
    <w:rsid w:val="00A56BC5"/>
    <w:rsid w:val="00A608EE"/>
    <w:rsid w:val="00AC0B45"/>
    <w:rsid w:val="00AC0FE2"/>
    <w:rsid w:val="00AE53C7"/>
    <w:rsid w:val="00B11907"/>
    <w:rsid w:val="00B34FF4"/>
    <w:rsid w:val="00B41EA0"/>
    <w:rsid w:val="00B64DBC"/>
    <w:rsid w:val="00B656A1"/>
    <w:rsid w:val="00B75683"/>
    <w:rsid w:val="00B76FC7"/>
    <w:rsid w:val="00B95434"/>
    <w:rsid w:val="00B958BB"/>
    <w:rsid w:val="00B97282"/>
    <w:rsid w:val="00BA790D"/>
    <w:rsid w:val="00BB04FE"/>
    <w:rsid w:val="00BC4AEA"/>
    <w:rsid w:val="00BE62B2"/>
    <w:rsid w:val="00BF2933"/>
    <w:rsid w:val="00BF32E1"/>
    <w:rsid w:val="00C0097E"/>
    <w:rsid w:val="00C0489D"/>
    <w:rsid w:val="00C04CC4"/>
    <w:rsid w:val="00C05074"/>
    <w:rsid w:val="00C20727"/>
    <w:rsid w:val="00C23448"/>
    <w:rsid w:val="00C445E0"/>
    <w:rsid w:val="00C54F93"/>
    <w:rsid w:val="00C55349"/>
    <w:rsid w:val="00C70147"/>
    <w:rsid w:val="00C72BDF"/>
    <w:rsid w:val="00C746E5"/>
    <w:rsid w:val="00CA25B9"/>
    <w:rsid w:val="00CA25DD"/>
    <w:rsid w:val="00CC0AC2"/>
    <w:rsid w:val="00CD7998"/>
    <w:rsid w:val="00CE50B0"/>
    <w:rsid w:val="00CE6859"/>
    <w:rsid w:val="00CE7FD0"/>
    <w:rsid w:val="00CF3279"/>
    <w:rsid w:val="00D10164"/>
    <w:rsid w:val="00D36F4D"/>
    <w:rsid w:val="00D75329"/>
    <w:rsid w:val="00D905F2"/>
    <w:rsid w:val="00DA02ED"/>
    <w:rsid w:val="00DA09E1"/>
    <w:rsid w:val="00DA7015"/>
    <w:rsid w:val="00E227DF"/>
    <w:rsid w:val="00E27A93"/>
    <w:rsid w:val="00E3239A"/>
    <w:rsid w:val="00E46361"/>
    <w:rsid w:val="00E47CDB"/>
    <w:rsid w:val="00E61D3F"/>
    <w:rsid w:val="00E662B1"/>
    <w:rsid w:val="00E66D25"/>
    <w:rsid w:val="00E70E1E"/>
    <w:rsid w:val="00E8150B"/>
    <w:rsid w:val="00E87DFC"/>
    <w:rsid w:val="00EA1A07"/>
    <w:rsid w:val="00EB166E"/>
    <w:rsid w:val="00EB1E3E"/>
    <w:rsid w:val="00EC6777"/>
    <w:rsid w:val="00ED6D04"/>
    <w:rsid w:val="00EE5D67"/>
    <w:rsid w:val="00F043A8"/>
    <w:rsid w:val="00F04A9A"/>
    <w:rsid w:val="00F11058"/>
    <w:rsid w:val="00F173C8"/>
    <w:rsid w:val="00F179C6"/>
    <w:rsid w:val="00F21142"/>
    <w:rsid w:val="00F26560"/>
    <w:rsid w:val="00F4737F"/>
    <w:rsid w:val="00F664B4"/>
    <w:rsid w:val="00FC11CC"/>
    <w:rsid w:val="00FC7A0C"/>
    <w:rsid w:val="00FE4E48"/>
    <w:rsid w:val="00FF5488"/>
    <w:rsid w:val="7B700D8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ADF31D0A-7057-4E52-BDF4-49F1528C57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B9FD6C-C10D-4BEF-BDD6-82C01D32C28B}">
  <ds:schemaRefs>
    <ds:schemaRef ds:uri="http://schemas.microsoft.com/sharepoint/v3/contenttype/forms"/>
  </ds:schemaRefs>
</ds:datastoreItem>
</file>

<file path=customXml/itemProps3.xml><?xml version="1.0" encoding="utf-8"?>
<ds:datastoreItem xmlns:ds="http://schemas.openxmlformats.org/officeDocument/2006/customXml" ds:itemID="{7BB66EA9-92A8-4E00-AEBC-3D97832A153A}">
  <ds:schemaRefs>
    <ds:schemaRef ds:uri="http://schemas.microsoft.com/office/2006/documentManagement/types"/>
    <ds:schemaRef ds:uri="92f57704-3039-4ebf-ac81-f8b12810bd0e"/>
    <ds:schemaRef ds:uri="http://schemas.microsoft.com/office/infopath/2007/PartnerControls"/>
    <ds:schemaRef ds:uri="http://www.w3.org/XML/1998/namespace"/>
    <ds:schemaRef ds:uri="http://purl.org/dc/elements/1.1/"/>
    <ds:schemaRef ds:uri="http://purl.org/dc/terms/"/>
    <ds:schemaRef ds:uri="http://schemas.openxmlformats.org/package/2006/metadata/core-properties"/>
    <ds:schemaRef ds:uri="f98376c4-2382-4917-8550-2b1a451c8c43"/>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2431</Words>
  <Characters>13530</Characters>
  <Application>Microsoft Office Word</Application>
  <DocSecurity>4</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Kristal Rivera Sanchez</cp:lastModifiedBy>
  <cp:revision>2</cp:revision>
  <cp:lastPrinted>2025-02-13T12:34:00Z</cp:lastPrinted>
  <dcterms:created xsi:type="dcterms:W3CDTF">2025-02-13T17:03:00Z</dcterms:created>
  <dcterms:modified xsi:type="dcterms:W3CDTF">2025-02-13T17:03:00Z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y fmtid="{D5CDD505-2E9C-101B-9397-08002B2CF9AE}" pid="3" name="ContentTypeId">
    <vt:lpwstr>0x01010066EC4548D9B7A147ACBF4A48EC93BABF</vt:lpwstr>
  </property>
</Properties>
</file>