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customXml/itemProps5.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6960BD5" w14:textId="029C4E60" w:rsidR="00D454DC" w:rsidRPr="003E3789" w:rsidRDefault="780CD979" w:rsidP="00D454DC">
      <w:pPr>
        <w:tabs>
          <w:tab w:val="right" w:pos="709"/>
        </w:tabs>
        <w:spacing w:line="360" w:lineRule="auto"/>
        <w:jc w:val="center"/>
        <w:rPr>
          <w:rFonts w:ascii="Book Antiqua" w:hAnsi="Book Antiqua"/>
          <w:b/>
          <w:sz w:val="28"/>
          <w:szCs w:val="28"/>
          <w:lang w:val="es-ES"/>
        </w:rPr>
      </w:pPr>
      <w:r w:rsidRPr="3E6144AE">
        <w:rPr>
          <w:rFonts w:ascii="Book Antiqua" w:hAnsi="Book Antiqua"/>
          <w:b/>
          <w:bCs/>
          <w:sz w:val="28"/>
          <w:szCs w:val="28"/>
          <w:lang w:val="es-ES"/>
        </w:rPr>
        <w:t xml:space="preserve"> </w:t>
      </w:r>
      <w:r w:rsidR="00D454DC" w:rsidRPr="003E3789">
        <w:rPr>
          <w:rFonts w:ascii="Book Antiqua" w:hAnsi="Book Antiqua"/>
          <w:b/>
          <w:sz w:val="28"/>
          <w:szCs w:val="28"/>
          <w:lang w:val="es-ES"/>
        </w:rPr>
        <w:t>GOBIERNO DE PUERTO RICO</w:t>
      </w:r>
    </w:p>
    <w:p w14:paraId="15E78EC5" w14:textId="77777777" w:rsidR="00D454DC" w:rsidRPr="003E3789" w:rsidRDefault="00F90B3A" w:rsidP="00D454DC">
      <w:pPr>
        <w:suppressLineNumbers/>
        <w:tabs>
          <w:tab w:val="left" w:pos="7560"/>
        </w:tabs>
        <w:jc w:val="both"/>
        <w:rPr>
          <w:rFonts w:ascii="Book Antiqua" w:hAnsi="Book Antiqua"/>
          <w:lang w:val="es-ES"/>
        </w:rPr>
      </w:pPr>
      <w:r w:rsidRPr="003E3789">
        <w:rPr>
          <w:rFonts w:ascii="Book Antiqua" w:hAnsi="Book Antiqua"/>
          <w:lang w:val="es-ES"/>
        </w:rPr>
        <w:t>20</w:t>
      </w:r>
      <w:r w:rsidR="009B31FB" w:rsidRPr="003E3789">
        <w:rPr>
          <w:rFonts w:ascii="Book Antiqua" w:hAnsi="Book Antiqua"/>
          <w:vertAlign w:val="superscript"/>
          <w:lang w:val="es-ES"/>
        </w:rPr>
        <w:t>m</w:t>
      </w:r>
      <w:r w:rsidR="00D454DC" w:rsidRPr="003E3789">
        <w:rPr>
          <w:rFonts w:ascii="Book Antiqua" w:hAnsi="Book Antiqua"/>
          <w:vertAlign w:val="superscript"/>
          <w:lang w:val="es-ES"/>
        </w:rPr>
        <w:t>a.</w:t>
      </w:r>
      <w:r w:rsidR="00D454DC" w:rsidRPr="003E3789">
        <w:rPr>
          <w:rFonts w:ascii="Book Antiqua" w:hAnsi="Book Antiqua"/>
          <w:lang w:val="es-ES"/>
        </w:rPr>
        <w:t xml:space="preserve"> Asamblea</w:t>
      </w:r>
      <w:r w:rsidR="00D454DC" w:rsidRPr="003E3789">
        <w:rPr>
          <w:rFonts w:ascii="Book Antiqua" w:hAnsi="Book Antiqua"/>
          <w:lang w:val="es-ES"/>
        </w:rPr>
        <w:tab/>
        <w:t xml:space="preserve">    </w:t>
      </w:r>
      <w:r w:rsidRPr="003E3789">
        <w:rPr>
          <w:rFonts w:ascii="Book Antiqua" w:hAnsi="Book Antiqua"/>
          <w:lang w:val="es-ES"/>
        </w:rPr>
        <w:t>1</w:t>
      </w:r>
      <w:r w:rsidRPr="003E3789">
        <w:rPr>
          <w:rFonts w:ascii="Book Antiqua" w:hAnsi="Book Antiqua"/>
          <w:vertAlign w:val="superscript"/>
          <w:lang w:val="es-ES"/>
        </w:rPr>
        <w:t>r</w:t>
      </w:r>
      <w:r w:rsidR="00834021" w:rsidRPr="003E3789">
        <w:rPr>
          <w:rFonts w:ascii="Book Antiqua" w:hAnsi="Book Antiqua"/>
          <w:vertAlign w:val="superscript"/>
          <w:lang w:val="es-ES"/>
        </w:rPr>
        <w:t>a</w:t>
      </w:r>
      <w:r w:rsidR="00D454DC" w:rsidRPr="003E3789">
        <w:rPr>
          <w:rFonts w:ascii="Book Antiqua" w:hAnsi="Book Antiqua"/>
          <w:vertAlign w:val="superscript"/>
          <w:lang w:val="es-ES"/>
        </w:rPr>
        <w:t>.</w:t>
      </w:r>
      <w:r w:rsidR="00D454DC" w:rsidRPr="003E3789">
        <w:rPr>
          <w:rFonts w:ascii="Book Antiqua" w:hAnsi="Book Antiqua"/>
          <w:lang w:val="es-ES"/>
        </w:rPr>
        <w:t xml:space="preserve">   Sesión </w:t>
      </w:r>
    </w:p>
    <w:p w14:paraId="0FA29DBB" w14:textId="09B2AF80" w:rsidR="00D454DC" w:rsidRPr="003E3789" w:rsidRDefault="00D454DC" w:rsidP="4E6FCEB9">
      <w:pPr>
        <w:rPr>
          <w:rFonts w:ascii="Book Antiqua" w:hAnsi="Book Antiqua"/>
          <w:b/>
          <w:bCs/>
          <w:lang w:val="es-ES"/>
        </w:rPr>
      </w:pPr>
      <w:r w:rsidRPr="4E6FCEB9">
        <w:rPr>
          <w:rFonts w:ascii="Book Antiqua" w:hAnsi="Book Antiqua"/>
          <w:lang w:val="es-ES"/>
        </w:rPr>
        <w:t xml:space="preserve">       </w:t>
      </w:r>
      <w:r w:rsidR="00BD219E" w:rsidRPr="4E6FCEB9">
        <w:rPr>
          <w:rFonts w:ascii="Book Antiqua" w:hAnsi="Book Antiqua"/>
          <w:lang w:val="es-ES"/>
        </w:rPr>
        <w:t xml:space="preserve">  </w:t>
      </w:r>
      <w:r w:rsidRPr="4E6FCEB9">
        <w:rPr>
          <w:rFonts w:ascii="Book Antiqua" w:hAnsi="Book Antiqua"/>
          <w:lang w:val="es-ES"/>
        </w:rPr>
        <w:t>Legislativa</w:t>
      </w:r>
      <w:r w:rsidRPr="00C02F88">
        <w:rPr>
          <w:lang w:val="es-PR"/>
        </w:rPr>
        <w:tab/>
      </w:r>
      <w:r w:rsidRPr="00C02F88">
        <w:rPr>
          <w:lang w:val="es-PR"/>
        </w:rPr>
        <w:tab/>
      </w:r>
      <w:r w:rsidRPr="00C02F88">
        <w:rPr>
          <w:lang w:val="es-PR"/>
        </w:rPr>
        <w:tab/>
      </w:r>
      <w:r w:rsidRPr="00C02F88">
        <w:rPr>
          <w:lang w:val="es-PR"/>
        </w:rPr>
        <w:tab/>
      </w:r>
      <w:r w:rsidRPr="00C02F88">
        <w:rPr>
          <w:lang w:val="es-PR"/>
        </w:rPr>
        <w:tab/>
      </w:r>
      <w:r w:rsidRPr="00C02F88">
        <w:rPr>
          <w:lang w:val="es-PR"/>
        </w:rPr>
        <w:tab/>
      </w:r>
      <w:r w:rsidRPr="00C02F88">
        <w:rPr>
          <w:lang w:val="es-PR"/>
        </w:rPr>
        <w:tab/>
      </w:r>
      <w:r w:rsidRPr="00C02F88">
        <w:rPr>
          <w:lang w:val="es-PR"/>
        </w:rPr>
        <w:tab/>
      </w:r>
      <w:r w:rsidRPr="00C02F88">
        <w:rPr>
          <w:lang w:val="es-PR"/>
        </w:rPr>
        <w:tab/>
      </w:r>
      <w:r w:rsidRPr="4E6FCEB9">
        <w:rPr>
          <w:rFonts w:ascii="Book Antiqua" w:hAnsi="Book Antiqua"/>
          <w:lang w:val="es-ES"/>
        </w:rPr>
        <w:t xml:space="preserve">   </w:t>
      </w:r>
      <w:r w:rsidR="00834021" w:rsidRPr="4E6FCEB9">
        <w:rPr>
          <w:rFonts w:ascii="Book Antiqua" w:hAnsi="Book Antiqua"/>
          <w:lang w:val="es-ES"/>
        </w:rPr>
        <w:t xml:space="preserve">  </w:t>
      </w:r>
      <w:r w:rsidRPr="4E6FCEB9">
        <w:rPr>
          <w:rFonts w:ascii="Book Antiqua" w:hAnsi="Book Antiqua"/>
          <w:lang w:val="es-ES"/>
        </w:rPr>
        <w:t>Ordinaria</w:t>
      </w:r>
    </w:p>
    <w:p w14:paraId="672A6659" w14:textId="77777777" w:rsidR="00D454DC" w:rsidRPr="003E3789" w:rsidRDefault="00D454DC" w:rsidP="00D454DC">
      <w:pPr>
        <w:spacing w:line="360" w:lineRule="auto"/>
        <w:jc w:val="center"/>
        <w:rPr>
          <w:rFonts w:ascii="Book Antiqua" w:hAnsi="Book Antiqua"/>
          <w:b/>
          <w:sz w:val="36"/>
          <w:szCs w:val="36"/>
          <w:lang w:val="es-ES"/>
        </w:rPr>
      </w:pPr>
    </w:p>
    <w:p w14:paraId="10F5F563" w14:textId="77777777" w:rsidR="00D454DC" w:rsidRPr="003E3789" w:rsidRDefault="00D454DC" w:rsidP="00D454DC">
      <w:pPr>
        <w:spacing w:line="360" w:lineRule="auto"/>
        <w:jc w:val="center"/>
        <w:rPr>
          <w:rFonts w:ascii="Book Antiqua" w:hAnsi="Book Antiqua"/>
          <w:b/>
          <w:sz w:val="36"/>
          <w:szCs w:val="36"/>
          <w:lang w:val="es-ES"/>
        </w:rPr>
      </w:pPr>
      <w:r w:rsidRPr="003E3789">
        <w:rPr>
          <w:rFonts w:ascii="Book Antiqua" w:hAnsi="Book Antiqua"/>
          <w:b/>
          <w:sz w:val="36"/>
          <w:szCs w:val="36"/>
          <w:lang w:val="es-ES"/>
        </w:rPr>
        <w:t>SENADO DE PUERTO RICO</w:t>
      </w:r>
    </w:p>
    <w:p w14:paraId="670D02DB" w14:textId="6F7887C7" w:rsidR="00D454DC" w:rsidRPr="003E3789" w:rsidRDefault="00126ABF" w:rsidP="16EAA9FE">
      <w:pPr>
        <w:spacing w:line="360" w:lineRule="auto"/>
        <w:jc w:val="center"/>
        <w:rPr>
          <w:rFonts w:ascii="Book Antiqua" w:hAnsi="Book Antiqua"/>
          <w:b/>
          <w:bCs/>
          <w:sz w:val="52"/>
          <w:szCs w:val="52"/>
          <w:lang w:val="es-ES"/>
        </w:rPr>
      </w:pPr>
      <w:r>
        <w:rPr>
          <w:rFonts w:ascii="Book Antiqua" w:hAnsi="Book Antiqua"/>
          <w:b/>
          <w:bCs/>
          <w:sz w:val="52"/>
          <w:szCs w:val="52"/>
          <w:lang w:val="es-ES"/>
        </w:rPr>
        <w:t>P</w:t>
      </w:r>
      <w:r w:rsidR="00811D5C" w:rsidRPr="16EAA9FE">
        <w:rPr>
          <w:rFonts w:ascii="Book Antiqua" w:hAnsi="Book Antiqua"/>
          <w:b/>
          <w:bCs/>
          <w:sz w:val="52"/>
          <w:szCs w:val="52"/>
          <w:lang w:val="es-ES"/>
        </w:rPr>
        <w:t>.</w:t>
      </w:r>
      <w:r>
        <w:rPr>
          <w:rFonts w:ascii="Book Antiqua" w:hAnsi="Book Antiqua"/>
          <w:b/>
          <w:bCs/>
          <w:sz w:val="52"/>
          <w:szCs w:val="52"/>
          <w:lang w:val="es-ES"/>
        </w:rPr>
        <w:t xml:space="preserve"> </w:t>
      </w:r>
      <w:r w:rsidR="009C4980">
        <w:rPr>
          <w:rFonts w:ascii="Book Antiqua" w:hAnsi="Book Antiqua"/>
          <w:b/>
          <w:bCs/>
          <w:sz w:val="52"/>
          <w:szCs w:val="52"/>
          <w:lang w:val="es-ES"/>
        </w:rPr>
        <w:t>de</w:t>
      </w:r>
      <w:r>
        <w:rPr>
          <w:rFonts w:ascii="Book Antiqua" w:hAnsi="Book Antiqua"/>
          <w:b/>
          <w:bCs/>
          <w:sz w:val="52"/>
          <w:szCs w:val="52"/>
          <w:lang w:val="es-ES"/>
        </w:rPr>
        <w:t xml:space="preserve"> </w:t>
      </w:r>
      <w:r w:rsidR="009C4980">
        <w:rPr>
          <w:rFonts w:ascii="Book Antiqua" w:hAnsi="Book Antiqua"/>
          <w:b/>
          <w:bCs/>
          <w:sz w:val="52"/>
          <w:szCs w:val="52"/>
          <w:lang w:val="es-ES"/>
        </w:rPr>
        <w:t>l</w:t>
      </w:r>
      <w:r>
        <w:rPr>
          <w:rFonts w:ascii="Book Antiqua" w:hAnsi="Book Antiqua"/>
          <w:b/>
          <w:bCs/>
          <w:sz w:val="52"/>
          <w:szCs w:val="52"/>
          <w:lang w:val="es-ES"/>
        </w:rPr>
        <w:t>a</w:t>
      </w:r>
      <w:r w:rsidR="009C4980">
        <w:rPr>
          <w:rFonts w:ascii="Book Antiqua" w:hAnsi="Book Antiqua"/>
          <w:b/>
          <w:bCs/>
          <w:sz w:val="52"/>
          <w:szCs w:val="52"/>
          <w:lang w:val="es-ES"/>
        </w:rPr>
        <w:t xml:space="preserve"> </w:t>
      </w:r>
      <w:r>
        <w:rPr>
          <w:rFonts w:ascii="Book Antiqua" w:hAnsi="Book Antiqua"/>
          <w:b/>
          <w:bCs/>
          <w:sz w:val="52"/>
          <w:szCs w:val="52"/>
          <w:lang w:val="es-ES"/>
        </w:rPr>
        <w:t>C</w:t>
      </w:r>
      <w:r w:rsidR="009C4980">
        <w:rPr>
          <w:rFonts w:ascii="Book Antiqua" w:hAnsi="Book Antiqua"/>
          <w:b/>
          <w:bCs/>
          <w:sz w:val="52"/>
          <w:szCs w:val="52"/>
          <w:lang w:val="es-ES"/>
        </w:rPr>
        <w:t>. 2</w:t>
      </w:r>
      <w:r w:rsidR="00C020E7">
        <w:rPr>
          <w:rFonts w:ascii="Book Antiqua" w:hAnsi="Book Antiqua"/>
          <w:b/>
          <w:bCs/>
          <w:sz w:val="52"/>
          <w:szCs w:val="52"/>
          <w:lang w:val="es-ES"/>
        </w:rPr>
        <w:t>21</w:t>
      </w:r>
    </w:p>
    <w:p w14:paraId="37EF53F6" w14:textId="77777777" w:rsidR="00D454DC" w:rsidRPr="003E3789" w:rsidRDefault="00D454DC" w:rsidP="00D454DC">
      <w:pPr>
        <w:spacing w:line="360" w:lineRule="auto"/>
        <w:jc w:val="center"/>
        <w:rPr>
          <w:rFonts w:ascii="Book Antiqua" w:hAnsi="Book Antiqua"/>
          <w:b/>
          <w:sz w:val="28"/>
          <w:szCs w:val="28"/>
          <w:lang w:val="es-ES"/>
        </w:rPr>
      </w:pPr>
      <w:r w:rsidRPr="003E3789">
        <w:rPr>
          <w:rFonts w:ascii="Book Antiqua" w:hAnsi="Book Antiqua"/>
          <w:b/>
          <w:sz w:val="28"/>
          <w:szCs w:val="28"/>
          <w:lang w:val="es-ES"/>
        </w:rPr>
        <w:t xml:space="preserve">INFORME </w:t>
      </w:r>
      <w:r w:rsidR="00EB57F5" w:rsidRPr="003E3789">
        <w:rPr>
          <w:rFonts w:ascii="Book Antiqua" w:hAnsi="Book Antiqua"/>
          <w:b/>
          <w:sz w:val="28"/>
          <w:szCs w:val="28"/>
          <w:lang w:val="es-ES"/>
        </w:rPr>
        <w:t>POSITIVO</w:t>
      </w:r>
    </w:p>
    <w:p w14:paraId="0A37501D" w14:textId="77777777" w:rsidR="00D454DC" w:rsidRPr="003E3789" w:rsidRDefault="00D454DC" w:rsidP="00D454DC">
      <w:pPr>
        <w:spacing w:line="360" w:lineRule="auto"/>
        <w:jc w:val="center"/>
        <w:rPr>
          <w:rFonts w:ascii="Book Antiqua" w:hAnsi="Book Antiqua"/>
          <w:lang w:val="es-ES"/>
        </w:rPr>
      </w:pPr>
    </w:p>
    <w:p w14:paraId="3E2129E7" w14:textId="5A553976" w:rsidR="00D454DC" w:rsidRPr="003E3789" w:rsidRDefault="00F75840" w:rsidP="00D454DC">
      <w:pPr>
        <w:spacing w:line="360" w:lineRule="auto"/>
        <w:jc w:val="center"/>
        <w:rPr>
          <w:rFonts w:ascii="Book Antiqua" w:hAnsi="Book Antiqua"/>
          <w:lang w:val="es-ES"/>
        </w:rPr>
      </w:pPr>
      <w:r>
        <w:rPr>
          <w:rFonts w:ascii="Book Antiqua" w:hAnsi="Book Antiqua"/>
          <w:lang w:val="es-ES"/>
        </w:rPr>
        <w:t>1</w:t>
      </w:r>
      <w:r w:rsidR="00D454DC" w:rsidRPr="16EAA9FE">
        <w:rPr>
          <w:rFonts w:ascii="Book Antiqua" w:hAnsi="Book Antiqua"/>
          <w:lang w:val="es-ES"/>
        </w:rPr>
        <w:t xml:space="preserve"> de </w:t>
      </w:r>
      <w:r w:rsidR="7075934A" w:rsidRPr="16EAA9FE">
        <w:rPr>
          <w:rFonts w:ascii="Book Antiqua" w:hAnsi="Book Antiqua"/>
          <w:lang w:val="es-ES"/>
        </w:rPr>
        <w:t>ju</w:t>
      </w:r>
      <w:r>
        <w:rPr>
          <w:rFonts w:ascii="Book Antiqua" w:hAnsi="Book Antiqua"/>
          <w:lang w:val="es-ES"/>
        </w:rPr>
        <w:t>l</w:t>
      </w:r>
      <w:r w:rsidR="7075934A" w:rsidRPr="16EAA9FE">
        <w:rPr>
          <w:rFonts w:ascii="Book Antiqua" w:hAnsi="Book Antiqua"/>
          <w:lang w:val="es-ES"/>
        </w:rPr>
        <w:t xml:space="preserve">io </w:t>
      </w:r>
      <w:r w:rsidR="00D454DC" w:rsidRPr="16EAA9FE">
        <w:rPr>
          <w:rFonts w:ascii="Book Antiqua" w:hAnsi="Book Antiqua"/>
          <w:lang w:val="es-ES"/>
        </w:rPr>
        <w:t>de 202</w:t>
      </w:r>
      <w:r w:rsidR="00F90B3A" w:rsidRPr="16EAA9FE">
        <w:rPr>
          <w:rFonts w:ascii="Book Antiqua" w:hAnsi="Book Antiqua"/>
          <w:lang w:val="es-ES"/>
        </w:rPr>
        <w:t>5</w:t>
      </w:r>
    </w:p>
    <w:p w14:paraId="5DAB6C7B" w14:textId="77777777" w:rsidR="00D454DC" w:rsidRPr="003E3789" w:rsidRDefault="00D454DC" w:rsidP="00DE5433">
      <w:pPr>
        <w:spacing w:line="276" w:lineRule="auto"/>
        <w:rPr>
          <w:rFonts w:ascii="Book Antiqua" w:hAnsi="Book Antiqua"/>
          <w:b/>
          <w:lang w:val="es-ES"/>
        </w:rPr>
      </w:pPr>
    </w:p>
    <w:p w14:paraId="20938F15" w14:textId="77777777" w:rsidR="00D454DC" w:rsidRPr="003E3789" w:rsidRDefault="00D454DC" w:rsidP="00DE5433">
      <w:pPr>
        <w:spacing w:line="276" w:lineRule="auto"/>
        <w:jc w:val="both"/>
        <w:rPr>
          <w:rFonts w:ascii="Book Antiqua" w:hAnsi="Book Antiqua"/>
          <w:b/>
          <w:color w:val="000000"/>
          <w:lang w:val="es-ES"/>
        </w:rPr>
      </w:pPr>
      <w:r w:rsidRPr="003E3789">
        <w:rPr>
          <w:rFonts w:ascii="Book Antiqua" w:hAnsi="Book Antiqua"/>
          <w:b/>
          <w:color w:val="000000"/>
          <w:lang w:val="es-ES"/>
        </w:rPr>
        <w:t>AL SENADO DE PUERTO RICO:</w:t>
      </w:r>
    </w:p>
    <w:p w14:paraId="02EB378F" w14:textId="77777777" w:rsidR="00D454DC" w:rsidRPr="003E3789" w:rsidRDefault="00D454DC" w:rsidP="00DE5433">
      <w:pPr>
        <w:spacing w:line="276" w:lineRule="auto"/>
        <w:jc w:val="both"/>
        <w:rPr>
          <w:rFonts w:ascii="Book Antiqua" w:hAnsi="Book Antiqua"/>
          <w:color w:val="000000"/>
          <w:lang w:val="es-ES"/>
        </w:rPr>
      </w:pPr>
    </w:p>
    <w:p w14:paraId="10C4B67C" w14:textId="110F28C0" w:rsidR="00D454DC" w:rsidRPr="003E3789" w:rsidRDefault="00834021" w:rsidP="00DE5433">
      <w:pPr>
        <w:spacing w:line="276" w:lineRule="auto"/>
        <w:jc w:val="both"/>
        <w:rPr>
          <w:rFonts w:ascii="Book Antiqua" w:hAnsi="Book Antiqua"/>
          <w:color w:val="000000"/>
          <w:lang w:val="es-ES"/>
        </w:rPr>
      </w:pPr>
      <w:r w:rsidRPr="16EAA9FE">
        <w:rPr>
          <w:rFonts w:ascii="Book Antiqua" w:hAnsi="Book Antiqua"/>
          <w:color w:val="000000" w:themeColor="text1"/>
          <w:lang w:val="es-ES"/>
        </w:rPr>
        <w:t>La</w:t>
      </w:r>
      <w:r w:rsidR="00D454DC" w:rsidRPr="16EAA9FE">
        <w:rPr>
          <w:rFonts w:ascii="Book Antiqua" w:hAnsi="Book Antiqua"/>
          <w:color w:val="000000" w:themeColor="text1"/>
          <w:lang w:val="es-ES"/>
        </w:rPr>
        <w:t xml:space="preserve"> </w:t>
      </w:r>
      <w:r w:rsidR="00B93E7F" w:rsidRPr="16EAA9FE">
        <w:rPr>
          <w:rFonts w:ascii="Book Antiqua" w:hAnsi="Book Antiqua"/>
          <w:color w:val="000000" w:themeColor="text1"/>
          <w:lang w:val="es-ES"/>
        </w:rPr>
        <w:t>Comisión</w:t>
      </w:r>
      <w:r w:rsidR="00D454DC" w:rsidRPr="16EAA9FE">
        <w:rPr>
          <w:rFonts w:ascii="Book Antiqua" w:hAnsi="Book Antiqua"/>
          <w:color w:val="000000" w:themeColor="text1"/>
          <w:lang w:val="es-ES"/>
        </w:rPr>
        <w:t xml:space="preserve"> de</w:t>
      </w:r>
      <w:r w:rsidR="00F90B3A" w:rsidRPr="16EAA9FE">
        <w:rPr>
          <w:rFonts w:ascii="Book Antiqua" w:hAnsi="Book Antiqua"/>
          <w:color w:val="000000" w:themeColor="text1"/>
          <w:lang w:val="es-ES"/>
        </w:rPr>
        <w:t xml:space="preserve"> Gobierno</w:t>
      </w:r>
      <w:r w:rsidR="00D454DC" w:rsidRPr="16EAA9FE">
        <w:rPr>
          <w:rFonts w:ascii="Book Antiqua" w:hAnsi="Book Antiqua"/>
          <w:color w:val="000000" w:themeColor="text1"/>
          <w:lang w:val="es-ES"/>
        </w:rPr>
        <w:t>, previo estudio y consideración</w:t>
      </w:r>
      <w:r w:rsidR="00BD219E" w:rsidRPr="16EAA9FE">
        <w:rPr>
          <w:rFonts w:ascii="Book Antiqua" w:hAnsi="Book Antiqua"/>
          <w:color w:val="000000" w:themeColor="text1"/>
          <w:lang w:val="es-ES"/>
        </w:rPr>
        <w:t xml:space="preserve"> de la </w:t>
      </w:r>
      <w:r w:rsidR="4D0E7F8D" w:rsidRPr="16EAA9FE">
        <w:rPr>
          <w:rFonts w:ascii="Book Antiqua" w:hAnsi="Book Antiqua"/>
          <w:b/>
          <w:bCs/>
          <w:color w:val="000000" w:themeColor="text1"/>
          <w:lang w:val="es-ES"/>
        </w:rPr>
        <w:t>P</w:t>
      </w:r>
      <w:r w:rsidR="00BD219E" w:rsidRPr="16EAA9FE">
        <w:rPr>
          <w:rFonts w:ascii="Book Antiqua" w:hAnsi="Book Antiqua"/>
          <w:b/>
          <w:bCs/>
          <w:color w:val="000000" w:themeColor="text1"/>
          <w:lang w:val="es-ES"/>
        </w:rPr>
        <w:t>.</w:t>
      </w:r>
      <w:r w:rsidR="00C020E7">
        <w:rPr>
          <w:rFonts w:ascii="Book Antiqua" w:hAnsi="Book Antiqua"/>
          <w:b/>
          <w:bCs/>
          <w:color w:val="000000" w:themeColor="text1"/>
          <w:lang w:val="es-ES"/>
        </w:rPr>
        <w:t xml:space="preserve"> de la C. 221</w:t>
      </w:r>
      <w:r w:rsidR="00AA618A" w:rsidRPr="16EAA9FE">
        <w:rPr>
          <w:rFonts w:ascii="Book Antiqua" w:hAnsi="Book Antiqua"/>
          <w:color w:val="000000" w:themeColor="text1"/>
          <w:lang w:val="es-ES"/>
        </w:rPr>
        <w:t xml:space="preserve">, </w:t>
      </w:r>
      <w:r w:rsidR="00701793" w:rsidRPr="16EAA9FE">
        <w:rPr>
          <w:rFonts w:ascii="Book Antiqua" w:hAnsi="Book Antiqua"/>
          <w:color w:val="000000" w:themeColor="text1"/>
          <w:lang w:val="es-ES"/>
        </w:rPr>
        <w:t>recomienda</w:t>
      </w:r>
      <w:r w:rsidR="00D454DC" w:rsidRPr="16EAA9FE">
        <w:rPr>
          <w:rFonts w:ascii="Book Antiqua" w:hAnsi="Book Antiqua"/>
          <w:color w:val="000000" w:themeColor="text1"/>
          <w:lang w:val="es-ES"/>
        </w:rPr>
        <w:t xml:space="preserve"> a</w:t>
      </w:r>
      <w:r w:rsidR="0015414D" w:rsidRPr="16EAA9FE">
        <w:rPr>
          <w:rFonts w:ascii="Book Antiqua" w:hAnsi="Book Antiqua"/>
          <w:color w:val="000000" w:themeColor="text1"/>
          <w:lang w:val="es-ES"/>
        </w:rPr>
        <w:t xml:space="preserve"> este Alto Cuerpo su aprobación</w:t>
      </w:r>
      <w:r w:rsidRPr="16EAA9FE">
        <w:rPr>
          <w:rFonts w:ascii="Book Antiqua" w:hAnsi="Book Antiqua"/>
          <w:color w:val="000000" w:themeColor="text1"/>
          <w:lang w:val="es-ES"/>
        </w:rPr>
        <w:t xml:space="preserve"> </w:t>
      </w:r>
      <w:r w:rsidR="00C020E7" w:rsidRPr="00B54ADA">
        <w:rPr>
          <w:rFonts w:ascii="Book Antiqua" w:hAnsi="Book Antiqua"/>
          <w:color w:val="000000" w:themeColor="text1"/>
          <w:lang w:val="es-ES"/>
        </w:rPr>
        <w:t>sin</w:t>
      </w:r>
      <w:r w:rsidR="330F5101" w:rsidRPr="16EAA9FE">
        <w:rPr>
          <w:rFonts w:ascii="Book Antiqua" w:hAnsi="Book Antiqua"/>
          <w:color w:val="000000" w:themeColor="text1"/>
          <w:lang w:val="es-ES"/>
        </w:rPr>
        <w:t xml:space="preserve"> </w:t>
      </w:r>
      <w:r w:rsidRPr="16EAA9FE">
        <w:rPr>
          <w:rFonts w:ascii="Book Antiqua" w:hAnsi="Book Antiqua"/>
          <w:color w:val="000000" w:themeColor="text1"/>
          <w:lang w:val="es-ES"/>
        </w:rPr>
        <w:t>enmiendas</w:t>
      </w:r>
      <w:r w:rsidR="00D454DC" w:rsidRPr="16EAA9FE">
        <w:rPr>
          <w:rFonts w:ascii="Book Antiqua" w:hAnsi="Book Antiqua"/>
          <w:color w:val="000000" w:themeColor="text1"/>
          <w:lang w:val="es-ES"/>
        </w:rPr>
        <w:t>.</w:t>
      </w:r>
    </w:p>
    <w:p w14:paraId="6A05A809" w14:textId="77777777" w:rsidR="00D454DC" w:rsidRPr="003E3789" w:rsidRDefault="00D454DC" w:rsidP="00DE5433">
      <w:pPr>
        <w:spacing w:line="276" w:lineRule="auto"/>
        <w:ind w:firstLine="720"/>
        <w:jc w:val="both"/>
        <w:rPr>
          <w:rFonts w:ascii="Book Antiqua" w:hAnsi="Book Antiqua"/>
          <w:color w:val="000000"/>
          <w:lang w:val="es-ES"/>
        </w:rPr>
      </w:pPr>
    </w:p>
    <w:p w14:paraId="6A7977B5" w14:textId="77777777" w:rsidR="00D454DC" w:rsidRPr="003E3789" w:rsidRDefault="00D454DC" w:rsidP="00DE5433">
      <w:pPr>
        <w:spacing w:line="276" w:lineRule="auto"/>
        <w:jc w:val="center"/>
        <w:outlineLvl w:val="0"/>
        <w:rPr>
          <w:rFonts w:ascii="Book Antiqua" w:hAnsi="Book Antiqua"/>
          <w:b/>
          <w:caps/>
          <w:color w:val="000000"/>
          <w:lang w:val="es-ES"/>
        </w:rPr>
      </w:pPr>
      <w:r w:rsidRPr="003E3789">
        <w:rPr>
          <w:rFonts w:ascii="Book Antiqua" w:hAnsi="Book Antiqua"/>
          <w:b/>
          <w:caps/>
          <w:color w:val="000000"/>
          <w:lang w:val="es-ES"/>
        </w:rPr>
        <w:t>ALCANCE DE LA MEDIDA</w:t>
      </w:r>
    </w:p>
    <w:p w14:paraId="5A39BBE3" w14:textId="77777777" w:rsidR="00D454DC" w:rsidRPr="003E3789" w:rsidRDefault="00D454DC" w:rsidP="00DE5433">
      <w:pPr>
        <w:spacing w:line="276" w:lineRule="auto"/>
        <w:jc w:val="both"/>
        <w:outlineLvl w:val="0"/>
        <w:rPr>
          <w:rFonts w:ascii="Book Antiqua" w:hAnsi="Book Antiqua"/>
          <w:b/>
          <w:caps/>
          <w:color w:val="000000"/>
          <w:lang w:val="es-ES"/>
        </w:rPr>
      </w:pPr>
    </w:p>
    <w:p w14:paraId="5BBBD58F" w14:textId="1184CEEF" w:rsidR="16EAA9FE" w:rsidRDefault="4A1839A4" w:rsidP="00DE5433">
      <w:pPr>
        <w:spacing w:line="276" w:lineRule="auto"/>
        <w:jc w:val="both"/>
        <w:rPr>
          <w:rFonts w:ascii="Book Antiqua" w:hAnsi="Book Antiqua"/>
          <w:color w:val="000000" w:themeColor="text1"/>
          <w:lang w:val="es-ES"/>
        </w:rPr>
      </w:pPr>
      <w:r w:rsidRPr="16EAA9FE">
        <w:rPr>
          <w:rFonts w:ascii="Book Antiqua" w:hAnsi="Book Antiqua"/>
          <w:color w:val="000000" w:themeColor="text1"/>
          <w:lang w:val="es-ES"/>
        </w:rPr>
        <w:t xml:space="preserve">El </w:t>
      </w:r>
      <w:r w:rsidR="5C50EDB2" w:rsidRPr="16EAA9FE">
        <w:rPr>
          <w:rFonts w:ascii="Book Antiqua" w:hAnsi="Book Antiqua"/>
          <w:b/>
          <w:bCs/>
          <w:color w:val="000000" w:themeColor="text1"/>
          <w:lang w:val="es-ES"/>
        </w:rPr>
        <w:t xml:space="preserve">Proyecto </w:t>
      </w:r>
      <w:r w:rsidR="00BD219E" w:rsidRPr="16EAA9FE">
        <w:rPr>
          <w:rFonts w:ascii="Book Antiqua" w:hAnsi="Book Antiqua"/>
          <w:b/>
          <w:bCs/>
          <w:color w:val="000000" w:themeColor="text1"/>
          <w:lang w:val="es-ES"/>
        </w:rPr>
        <w:t xml:space="preserve">de la Cámara </w:t>
      </w:r>
      <w:r w:rsidR="00C020E7">
        <w:rPr>
          <w:rFonts w:ascii="Book Antiqua" w:hAnsi="Book Antiqua"/>
          <w:b/>
          <w:bCs/>
          <w:color w:val="000000" w:themeColor="text1"/>
          <w:lang w:val="es-ES"/>
        </w:rPr>
        <w:t>221</w:t>
      </w:r>
      <w:r w:rsidR="00BD219E" w:rsidRPr="16EAA9FE">
        <w:rPr>
          <w:rFonts w:ascii="Book Antiqua" w:hAnsi="Book Antiqua"/>
          <w:b/>
          <w:bCs/>
          <w:color w:val="000000" w:themeColor="text1"/>
          <w:lang w:val="es-ES"/>
        </w:rPr>
        <w:t>,</w:t>
      </w:r>
      <w:r w:rsidR="00B93E7F" w:rsidRPr="16EAA9FE">
        <w:rPr>
          <w:rFonts w:ascii="Book Antiqua" w:hAnsi="Book Antiqua"/>
          <w:b/>
          <w:bCs/>
          <w:color w:val="000000" w:themeColor="text1"/>
          <w:lang w:val="es-ES"/>
        </w:rPr>
        <w:t xml:space="preserve"> </w:t>
      </w:r>
      <w:r w:rsidR="00F90B3A" w:rsidRPr="16EAA9FE">
        <w:rPr>
          <w:rFonts w:ascii="Book Antiqua" w:hAnsi="Book Antiqua"/>
          <w:color w:val="000000" w:themeColor="text1"/>
          <w:lang w:val="es-ES"/>
        </w:rPr>
        <w:t xml:space="preserve">tiene como objetivo </w:t>
      </w:r>
      <w:r w:rsidR="00032525" w:rsidRPr="00032525">
        <w:rPr>
          <w:rFonts w:ascii="Book Antiqua" w:eastAsia="Book Antiqua" w:hAnsi="Book Antiqua" w:cs="Book Antiqua"/>
          <w:color w:val="000000" w:themeColor="text1"/>
          <w:lang w:val="es-ES"/>
        </w:rPr>
        <w:t>enmendar los Artículos 10.11 y 10.12 de la Ley Núm. 58-2020, según enmendada, conocida como “Código Electoral de Puerto Rico”, a los fines de permitir la presentación del Informe Financiero certificado por la Oficina de Ética Gubernamental en sustitución del Informe de Estado de Situación Financiera Revisado a los candidatos reelectos; y permitir la Oficina del Contralor de Puerto Rico en conjunto con otras entidades fiscalizadoras del Estado, tales como la Oficina del Inspector General, la Oficina de Ética Gubernamental y el Contralor Electoral particularizar el contenido del curso a ofrecer a Candidatos, tomando en consideración si el receptor de dicho curso es un Candidato electo por primera vez o un Candidato reelecto a representante o senador; establecer la duración máxima y mínima por curso; y para otros fines relacionados.</w:t>
      </w:r>
    </w:p>
    <w:p w14:paraId="3258035B" w14:textId="1FBB9969" w:rsidR="00DE5433" w:rsidRPr="00DE5433" w:rsidRDefault="00DE5433" w:rsidP="00DE5433">
      <w:pPr>
        <w:tabs>
          <w:tab w:val="left" w:pos="3840"/>
        </w:tabs>
        <w:spacing w:line="276" w:lineRule="auto"/>
        <w:jc w:val="both"/>
        <w:rPr>
          <w:rFonts w:ascii="Book Antiqua" w:hAnsi="Book Antiqua"/>
          <w:color w:val="000000" w:themeColor="text1"/>
          <w:sz w:val="16"/>
          <w:szCs w:val="16"/>
          <w:lang w:val="es-ES"/>
        </w:rPr>
      </w:pPr>
    </w:p>
    <w:p w14:paraId="40330075" w14:textId="77777777" w:rsidR="00D454DC" w:rsidRDefault="00D454DC" w:rsidP="00DE5433">
      <w:pPr>
        <w:spacing w:line="276" w:lineRule="auto"/>
        <w:jc w:val="center"/>
        <w:rPr>
          <w:rFonts w:ascii="Book Antiqua" w:hAnsi="Book Antiqua"/>
          <w:b/>
          <w:bCs/>
          <w:color w:val="000000" w:themeColor="text1"/>
          <w:lang w:val="es-ES"/>
        </w:rPr>
      </w:pPr>
      <w:r w:rsidRPr="16EAA9FE">
        <w:rPr>
          <w:rFonts w:ascii="Book Antiqua" w:hAnsi="Book Antiqua"/>
          <w:b/>
          <w:bCs/>
          <w:color w:val="000000" w:themeColor="text1"/>
          <w:lang w:val="es-ES"/>
        </w:rPr>
        <w:t>INTRODUCCIÓN</w:t>
      </w:r>
    </w:p>
    <w:p w14:paraId="21027558" w14:textId="77777777" w:rsidR="00DE5433" w:rsidRDefault="00DE5433" w:rsidP="00DE5433">
      <w:pPr>
        <w:spacing w:line="276" w:lineRule="auto"/>
        <w:jc w:val="center"/>
        <w:rPr>
          <w:rFonts w:ascii="Book Antiqua" w:hAnsi="Book Antiqua"/>
          <w:b/>
          <w:color w:val="000000" w:themeColor="text1"/>
          <w:lang w:val="es-ES"/>
        </w:rPr>
      </w:pPr>
    </w:p>
    <w:p w14:paraId="26AC24AC" w14:textId="6CA68F25" w:rsidR="65D4C276" w:rsidRDefault="00262A24" w:rsidP="00DE5433">
      <w:pPr>
        <w:spacing w:line="276" w:lineRule="auto"/>
        <w:jc w:val="both"/>
        <w:divId w:val="2129660021"/>
        <w:rPr>
          <w:rFonts w:ascii="Book Antiqua" w:eastAsiaTheme="minorEastAsia" w:hAnsi="Book Antiqua"/>
          <w:color w:val="000000"/>
          <w:lang w:val="es-PR"/>
        </w:rPr>
      </w:pPr>
      <w:r w:rsidRPr="001F3763">
        <w:rPr>
          <w:rFonts w:ascii="Book Antiqua" w:eastAsiaTheme="minorEastAsia" w:hAnsi="Book Antiqua"/>
          <w:color w:val="000000"/>
          <w:lang w:val="es-PR"/>
        </w:rPr>
        <w:t xml:space="preserve">La corrupción en el servicio público sigue siendo uno de los mayores obstáculos para lograr una administración eficiente y confiable. Como parte de los esfuerzos para </w:t>
      </w:r>
      <w:r w:rsidRPr="001F3763">
        <w:rPr>
          <w:rFonts w:ascii="Book Antiqua" w:eastAsiaTheme="minorEastAsia" w:hAnsi="Book Antiqua"/>
          <w:color w:val="000000"/>
          <w:lang w:val="es-PR"/>
        </w:rPr>
        <w:lastRenderedPageBreak/>
        <w:t>combatirla, el Código Electoral de Puerto Rico exige que todo candidato electo tome un curso sobre el uso de fondos y propiedad pública antes de juramentar. Actualmente, ese curso tiene un contenido uniforme, sin tomar en cuenta si el funcionario es electo por primera vez o si ya ha ocupado el cargo anteriormente. Esta medida propone ajustar esa norma para que el contenido del curso pueda adaptarse según la experiencia del candidato, permitiendo así una capacitación más pertinente, rigurosa y enfocada en las necesidades reales de quien la recibe. La propuesta también atiende otro asunto práctico: actualmente se exige que los candidatos electos presenten un estado de situación financiera revisado como parte del proceso de certificación. Sin embargo, esa información en gran medida ya se encuentra contenida en el Informe Financiero que los servidores públicos rinden anualmente ante la Oficina de Ética Gubernamental, el cual también está sujeto a revisión y auditoría. Por eso, el proyecto propone que los funcionarios reelectos puedan presentar ese informe como alternativa válida, siempre que esté debidamente certificado. En conjunto, estas enmiendas buscan reforzar la transparencia, sin duplicar procesos innecesarios, y a la vez promover una capacitación más eficaz, ética y actualizada para quienes ocupan cargos electivos en el país.</w:t>
      </w:r>
    </w:p>
    <w:p w14:paraId="54F2F3A4" w14:textId="77777777" w:rsidR="00DE5433" w:rsidRPr="00735BC0" w:rsidRDefault="00DE5433" w:rsidP="00DE5433">
      <w:pPr>
        <w:spacing w:line="276" w:lineRule="auto"/>
        <w:jc w:val="both"/>
        <w:divId w:val="2129660021"/>
        <w:rPr>
          <w:rFonts w:eastAsiaTheme="minorEastAsia"/>
          <w:lang w:val="es-PR"/>
        </w:rPr>
      </w:pPr>
    </w:p>
    <w:p w14:paraId="0D0B940D" w14:textId="6F7B39E3" w:rsidR="00902F31" w:rsidRDefault="5CCCAC99" w:rsidP="00DE5433">
      <w:pPr>
        <w:spacing w:line="276" w:lineRule="auto"/>
        <w:jc w:val="center"/>
        <w:rPr>
          <w:rFonts w:ascii="Book Antiqua" w:hAnsi="Book Antiqua"/>
          <w:b/>
          <w:bCs/>
          <w:caps/>
          <w:color w:val="000000" w:themeColor="text1"/>
          <w:lang w:val="es-ES"/>
        </w:rPr>
      </w:pPr>
      <w:r w:rsidRPr="4E6FCEB9">
        <w:rPr>
          <w:rFonts w:ascii="Book Antiqua" w:hAnsi="Book Antiqua"/>
          <w:b/>
          <w:bCs/>
          <w:caps/>
          <w:color w:val="000000" w:themeColor="text1"/>
          <w:lang w:val="es-ES"/>
        </w:rPr>
        <w:t>Análisis</w:t>
      </w:r>
      <w:r w:rsidR="00D454DC" w:rsidRPr="4E6FCEB9">
        <w:rPr>
          <w:rFonts w:ascii="Book Antiqua" w:hAnsi="Book Antiqua"/>
          <w:b/>
          <w:bCs/>
          <w:caps/>
          <w:color w:val="000000" w:themeColor="text1"/>
          <w:lang w:val="es-ES"/>
        </w:rPr>
        <w:t xml:space="preserve"> de la Medida</w:t>
      </w:r>
    </w:p>
    <w:p w14:paraId="6458AF8A" w14:textId="77777777" w:rsidR="00DE5433" w:rsidRDefault="00DE5433" w:rsidP="00DE5433">
      <w:pPr>
        <w:spacing w:line="276" w:lineRule="auto"/>
        <w:jc w:val="center"/>
        <w:rPr>
          <w:rFonts w:ascii="Book Antiqua" w:hAnsi="Book Antiqua"/>
          <w:b/>
          <w:bCs/>
          <w:caps/>
          <w:color w:val="000000"/>
          <w:lang w:val="es-ES"/>
        </w:rPr>
      </w:pPr>
    </w:p>
    <w:p w14:paraId="55D373CE" w14:textId="77777777" w:rsidR="00B54ADA" w:rsidRPr="005147F4" w:rsidRDefault="00B54ADA" w:rsidP="00DE5433">
      <w:pPr>
        <w:spacing w:line="276" w:lineRule="auto"/>
        <w:jc w:val="center"/>
        <w:rPr>
          <w:rFonts w:ascii="Book Antiqua" w:hAnsi="Book Antiqua"/>
          <w:b/>
          <w:bCs/>
          <w:caps/>
          <w:color w:val="000000"/>
          <w:sz w:val="10"/>
          <w:szCs w:val="10"/>
          <w:lang w:val="es-ES"/>
        </w:rPr>
      </w:pPr>
    </w:p>
    <w:p w14:paraId="04DCD943" w14:textId="371E0E2F" w:rsidR="002A2E5D" w:rsidRPr="00E019C4" w:rsidRDefault="00716354" w:rsidP="00DE5433">
      <w:pPr>
        <w:spacing w:line="276" w:lineRule="auto"/>
        <w:jc w:val="both"/>
        <w:rPr>
          <w:rFonts w:ascii="Book Antiqua" w:hAnsi="Book Antiqua"/>
          <w:lang w:val="es-PR"/>
        </w:rPr>
      </w:pPr>
      <w:r w:rsidRPr="00C00A22">
        <w:rPr>
          <w:rFonts w:ascii="Book Antiqua" w:eastAsia="Arial" w:hAnsi="Book Antiqua"/>
          <w:color w:val="000000"/>
          <w:lang w:val="es-ES"/>
        </w:rPr>
        <w:t>La Comisión de Gobierno del Senado</w:t>
      </w:r>
      <w:r w:rsidR="00CA78A5" w:rsidRPr="00C00A22">
        <w:rPr>
          <w:rFonts w:ascii="Book Antiqua" w:eastAsia="Arial" w:hAnsi="Book Antiqua"/>
          <w:color w:val="000000"/>
          <w:lang w:val="es-ES"/>
        </w:rPr>
        <w:t xml:space="preserve"> de Puerto Rico</w:t>
      </w:r>
      <w:r w:rsidRPr="00C00A22">
        <w:rPr>
          <w:rFonts w:ascii="Book Antiqua" w:eastAsia="Arial" w:hAnsi="Book Antiqua"/>
          <w:color w:val="000000"/>
          <w:lang w:val="es-ES"/>
        </w:rPr>
        <w:t xml:space="preserve">, en cumplimiento de su responsabilidad </w:t>
      </w:r>
      <w:r w:rsidR="00CA78A5" w:rsidRPr="00C00A22">
        <w:rPr>
          <w:rFonts w:ascii="Book Antiqua" w:eastAsia="Arial" w:hAnsi="Book Antiqua"/>
          <w:color w:val="000000"/>
          <w:lang w:val="es-ES"/>
        </w:rPr>
        <w:t xml:space="preserve">y deber </w:t>
      </w:r>
      <w:r w:rsidRPr="00C00A22">
        <w:rPr>
          <w:rFonts w:ascii="Book Antiqua" w:eastAsia="Arial" w:hAnsi="Book Antiqua"/>
          <w:color w:val="000000"/>
          <w:lang w:val="es-ES"/>
        </w:rPr>
        <w:t>ministerial</w:t>
      </w:r>
      <w:r w:rsidR="00CA78A5" w:rsidRPr="00C00A22">
        <w:rPr>
          <w:rFonts w:ascii="Book Antiqua" w:eastAsia="Arial" w:hAnsi="Book Antiqua"/>
          <w:color w:val="000000"/>
          <w:lang w:val="es-ES"/>
        </w:rPr>
        <w:t xml:space="preserve"> en el estudio y evaluación de</w:t>
      </w:r>
      <w:r w:rsidR="00032525" w:rsidRPr="00C00A22">
        <w:rPr>
          <w:rFonts w:ascii="Book Antiqua" w:eastAsia="Arial" w:hAnsi="Book Antiqua"/>
          <w:color w:val="000000"/>
          <w:lang w:val="es-ES"/>
        </w:rPr>
        <w:t xml:space="preserve">l </w:t>
      </w:r>
      <w:r w:rsidR="00032525" w:rsidRPr="00C00A22">
        <w:rPr>
          <w:rFonts w:ascii="Book Antiqua" w:eastAsia="Arial" w:hAnsi="Book Antiqua"/>
          <w:b/>
          <w:bCs/>
          <w:color w:val="000000"/>
          <w:lang w:val="es-ES"/>
        </w:rPr>
        <w:t>Proyecto de la Cámara</w:t>
      </w:r>
      <w:r w:rsidR="00BD219E" w:rsidRPr="00C00A22">
        <w:rPr>
          <w:rFonts w:ascii="Book Antiqua" w:eastAsia="Arial" w:hAnsi="Book Antiqua"/>
          <w:b/>
          <w:bCs/>
          <w:color w:val="000000"/>
          <w:lang w:val="es-ES"/>
        </w:rPr>
        <w:t xml:space="preserve"> </w:t>
      </w:r>
      <w:r w:rsidR="00032525" w:rsidRPr="00C00A22">
        <w:rPr>
          <w:rFonts w:ascii="Book Antiqua" w:eastAsia="Arial" w:hAnsi="Book Antiqua"/>
          <w:b/>
          <w:bCs/>
          <w:color w:val="000000"/>
          <w:lang w:val="es-ES"/>
        </w:rPr>
        <w:t>221</w:t>
      </w:r>
      <w:r w:rsidR="00CA78A5" w:rsidRPr="00C00A22">
        <w:rPr>
          <w:rFonts w:ascii="Book Antiqua" w:eastAsia="Arial" w:hAnsi="Book Antiqua"/>
          <w:color w:val="000000"/>
          <w:lang w:val="es-ES"/>
        </w:rPr>
        <w:t xml:space="preserve">, </w:t>
      </w:r>
      <w:r w:rsidR="001744A8" w:rsidRPr="00C00A22">
        <w:rPr>
          <w:rFonts w:ascii="Book Antiqua" w:eastAsia="Arial" w:hAnsi="Book Antiqua"/>
          <w:color w:val="000000"/>
          <w:lang w:val="es-ES"/>
        </w:rPr>
        <w:t>consideró el análisis</w:t>
      </w:r>
      <w:r w:rsidR="00D22A77" w:rsidRPr="00C00A22">
        <w:rPr>
          <w:rFonts w:ascii="Book Antiqua" w:eastAsia="Arial" w:hAnsi="Book Antiqua"/>
          <w:color w:val="000000"/>
          <w:lang w:val="es-ES"/>
        </w:rPr>
        <w:t xml:space="preserve"> de la medida</w:t>
      </w:r>
      <w:r w:rsidR="001744A8" w:rsidRPr="00C00A22">
        <w:rPr>
          <w:rFonts w:ascii="Book Antiqua" w:eastAsia="Arial" w:hAnsi="Book Antiqua"/>
          <w:color w:val="000000"/>
          <w:lang w:val="es-ES"/>
        </w:rPr>
        <w:t xml:space="preserve"> realizado por la Comisión de Gobierno de la Cámara de Representantes. </w:t>
      </w:r>
      <w:r w:rsidR="00F80074" w:rsidRPr="00C00A22">
        <w:rPr>
          <w:rFonts w:ascii="Book Antiqua" w:eastAsia="Arial" w:hAnsi="Book Antiqua"/>
          <w:color w:val="000000"/>
          <w:lang w:val="es-ES"/>
        </w:rPr>
        <w:t xml:space="preserve">Como parte del análisis realizado por la Comisión de Gobierno de la Cámara de Representantes, </w:t>
      </w:r>
      <w:r w:rsidR="00C00A22" w:rsidRPr="00C00A22">
        <w:rPr>
          <w:rFonts w:ascii="Book Antiqua" w:eastAsia="Arial" w:hAnsi="Book Antiqua"/>
          <w:color w:val="000000"/>
          <w:lang w:val="es-ES"/>
        </w:rPr>
        <w:t>se evaluaron los comentarios</w:t>
      </w:r>
      <w:r w:rsidR="00E019C4">
        <w:rPr>
          <w:rFonts w:ascii="Book Antiqua" w:eastAsia="Arial" w:hAnsi="Book Antiqua"/>
          <w:color w:val="000000"/>
          <w:lang w:val="es-ES"/>
        </w:rPr>
        <w:t xml:space="preserve"> de la Comisión</w:t>
      </w:r>
      <w:r w:rsidR="00C00A22" w:rsidRPr="00C00A22">
        <w:rPr>
          <w:rFonts w:ascii="Book Antiqua" w:hAnsi="Book Antiqua"/>
        </w:rPr>
        <w:t xml:space="preserve"> Estatal de Elecciones (CEE), Oficina del Contralor </w:t>
      </w:r>
      <w:r w:rsidR="00492835">
        <w:rPr>
          <w:rFonts w:ascii="Book Antiqua" w:hAnsi="Book Antiqua"/>
        </w:rPr>
        <w:t>de Puerto Rico</w:t>
      </w:r>
      <w:r w:rsidR="00E019C4">
        <w:rPr>
          <w:rFonts w:ascii="Book Antiqua" w:hAnsi="Book Antiqua"/>
        </w:rPr>
        <w:t xml:space="preserve"> (</w:t>
      </w:r>
      <w:r w:rsidR="004C7BA9">
        <w:rPr>
          <w:rFonts w:ascii="Book Antiqua" w:hAnsi="Book Antiqua"/>
        </w:rPr>
        <w:t>OCPR)</w:t>
      </w:r>
      <w:r w:rsidR="00C00A22" w:rsidRPr="00C00A22">
        <w:rPr>
          <w:rFonts w:ascii="Book Antiqua" w:hAnsi="Book Antiqua"/>
        </w:rPr>
        <w:t>, Oficina de Ética Gubernamental</w:t>
      </w:r>
      <w:r w:rsidR="00492835">
        <w:rPr>
          <w:rFonts w:ascii="Book Antiqua" w:hAnsi="Book Antiqua"/>
        </w:rPr>
        <w:t xml:space="preserve"> (OEG)</w:t>
      </w:r>
      <w:r w:rsidR="00C00A22" w:rsidRPr="00C00A22">
        <w:rPr>
          <w:rFonts w:ascii="Book Antiqua" w:hAnsi="Book Antiqua"/>
        </w:rPr>
        <w:t>, Oficina del Inspector General</w:t>
      </w:r>
      <w:r w:rsidR="00492835">
        <w:rPr>
          <w:rFonts w:ascii="Book Antiqua" w:hAnsi="Book Antiqua"/>
        </w:rPr>
        <w:t xml:space="preserve"> (OIG)</w:t>
      </w:r>
      <w:r w:rsidR="00C00A22" w:rsidRPr="00C00A22">
        <w:rPr>
          <w:rFonts w:ascii="Book Antiqua" w:hAnsi="Book Antiqua"/>
        </w:rPr>
        <w:t xml:space="preserve"> y de la Oficina de Presupuesto de la Asamblea Legislativa de Puerto Rico</w:t>
      </w:r>
      <w:r w:rsidR="00492835">
        <w:rPr>
          <w:rFonts w:ascii="Book Antiqua" w:hAnsi="Book Antiqua"/>
        </w:rPr>
        <w:t xml:space="preserve"> (OPAL)</w:t>
      </w:r>
      <w:r w:rsidR="00C00A22" w:rsidRPr="00C00A22">
        <w:rPr>
          <w:rFonts w:ascii="Book Antiqua" w:hAnsi="Book Antiqua"/>
        </w:rPr>
        <w:t xml:space="preserve">. </w:t>
      </w:r>
    </w:p>
    <w:p w14:paraId="528B4601" w14:textId="77777777" w:rsidR="002A2E5D" w:rsidRDefault="002A2E5D" w:rsidP="00DE5433">
      <w:pPr>
        <w:pStyle w:val="NoSpacing"/>
        <w:spacing w:line="276" w:lineRule="auto"/>
        <w:jc w:val="center"/>
        <w:rPr>
          <w:rFonts w:ascii="Book Antiqua" w:hAnsi="Book Antiqua"/>
          <w:b/>
          <w:bCs/>
          <w:lang w:val="es-ES"/>
        </w:rPr>
      </w:pPr>
    </w:p>
    <w:p w14:paraId="4FED8D79" w14:textId="7A61824C" w:rsidR="00902F31" w:rsidRDefault="005C5F39" w:rsidP="00DE5433">
      <w:pPr>
        <w:pStyle w:val="NoSpacing"/>
        <w:spacing w:line="276" w:lineRule="auto"/>
        <w:jc w:val="center"/>
        <w:rPr>
          <w:rFonts w:ascii="Book Antiqua" w:hAnsi="Book Antiqua"/>
          <w:b/>
          <w:bCs/>
          <w:lang w:val="es-ES"/>
        </w:rPr>
      </w:pPr>
      <w:r>
        <w:rPr>
          <w:rFonts w:ascii="Book Antiqua" w:hAnsi="Book Antiqua"/>
          <w:b/>
          <w:bCs/>
          <w:lang w:val="es-ES"/>
        </w:rPr>
        <w:t xml:space="preserve">COMISIÓN ESTATAL DE ELECCIONES </w:t>
      </w:r>
    </w:p>
    <w:p w14:paraId="4746B136" w14:textId="77777777" w:rsidR="00DE5433" w:rsidRDefault="00DE5433" w:rsidP="00DE5433">
      <w:pPr>
        <w:pStyle w:val="NoSpacing"/>
        <w:spacing w:line="276" w:lineRule="auto"/>
        <w:jc w:val="center"/>
        <w:rPr>
          <w:rFonts w:ascii="Book Antiqua" w:hAnsi="Book Antiqua"/>
          <w:b/>
          <w:bCs/>
          <w:lang w:val="es-ES"/>
        </w:rPr>
      </w:pPr>
    </w:p>
    <w:p w14:paraId="5808E659" w14:textId="5CC27EA4" w:rsidR="006A4D7A" w:rsidRDefault="006A4D7A" w:rsidP="00DE5433">
      <w:pPr>
        <w:spacing w:line="276" w:lineRule="auto"/>
        <w:jc w:val="both"/>
        <w:rPr>
          <w:rFonts w:ascii="Book Antiqua" w:hAnsi="Book Antiqua"/>
          <w:color w:val="000000"/>
        </w:rPr>
      </w:pPr>
      <w:r w:rsidRPr="006A4D7A">
        <w:rPr>
          <w:rFonts w:ascii="Book Antiqua" w:hAnsi="Book Antiqua"/>
          <w:color w:val="000000"/>
        </w:rPr>
        <w:t xml:space="preserve">La Comisión Estatal de Elecciones (CEE) presentó </w:t>
      </w:r>
      <w:proofErr w:type="gramStart"/>
      <w:r w:rsidRPr="006A4D7A">
        <w:rPr>
          <w:rFonts w:ascii="Book Antiqua" w:hAnsi="Book Antiqua"/>
          <w:color w:val="000000"/>
        </w:rPr>
        <w:t>un Memorial</w:t>
      </w:r>
      <w:proofErr w:type="gramEnd"/>
      <w:r w:rsidRPr="006A4D7A">
        <w:rPr>
          <w:rFonts w:ascii="Book Antiqua" w:hAnsi="Book Antiqua"/>
          <w:color w:val="000000"/>
        </w:rPr>
        <w:t xml:space="preserve"> Explicativo a la Comisión de Gobierno de la Cámara de Representantes. En su memorial, la CEE reconoce que le corresponde acatar e implementar las leyes vigentes relacionadas con el sistema electoral del país, y manifiesta su compromiso con cumplir cualquier disposición legal que </w:t>
      </w:r>
      <w:r w:rsidR="00F27165">
        <w:rPr>
          <w:rFonts w:ascii="Book Antiqua" w:hAnsi="Book Antiqua"/>
          <w:color w:val="000000"/>
        </w:rPr>
        <w:t>provenga</w:t>
      </w:r>
      <w:r w:rsidRPr="006A4D7A">
        <w:rPr>
          <w:rFonts w:ascii="Book Antiqua" w:hAnsi="Book Antiqua"/>
          <w:color w:val="000000"/>
        </w:rPr>
        <w:t xml:space="preserve"> de la Asamblea Legislativa.</w:t>
      </w:r>
    </w:p>
    <w:p w14:paraId="4396E136" w14:textId="77777777" w:rsidR="00DE5433" w:rsidRPr="00DE5433" w:rsidRDefault="00DE5433" w:rsidP="00DE5433">
      <w:pPr>
        <w:spacing w:line="276" w:lineRule="auto"/>
        <w:jc w:val="both"/>
      </w:pPr>
    </w:p>
    <w:p w14:paraId="207466A5" w14:textId="73C835DA" w:rsidR="005C5F39" w:rsidRDefault="006A4D7A" w:rsidP="00DE5433">
      <w:pPr>
        <w:spacing w:line="276" w:lineRule="auto"/>
        <w:jc w:val="both"/>
        <w:rPr>
          <w:rFonts w:ascii="Book Antiqua" w:hAnsi="Book Antiqua"/>
          <w:color w:val="000000"/>
        </w:rPr>
      </w:pPr>
      <w:r w:rsidRPr="006A4D7A">
        <w:rPr>
          <w:rFonts w:ascii="Book Antiqua" w:hAnsi="Book Antiqua"/>
          <w:color w:val="000000"/>
        </w:rPr>
        <w:lastRenderedPageBreak/>
        <w:t xml:space="preserve">La CEE expresó que aunque las medidas propuestas en el P. de la C. 221 recargan mayor responsabilidad en la Oficina del Contralor de Puerto Rico (OCPR) y la Oficina de Ética Gubernamental (OEG), </w:t>
      </w:r>
      <w:r w:rsidR="004B05DC">
        <w:rPr>
          <w:rFonts w:ascii="Book Antiqua" w:hAnsi="Book Antiqua"/>
          <w:color w:val="000000"/>
        </w:rPr>
        <w:t xml:space="preserve">por tanto la CEE entiende que </w:t>
      </w:r>
      <w:r w:rsidRPr="006A4D7A">
        <w:rPr>
          <w:rFonts w:ascii="Book Antiqua" w:hAnsi="Book Antiqua"/>
          <w:color w:val="000000"/>
        </w:rPr>
        <w:t xml:space="preserve">se </w:t>
      </w:r>
      <w:r w:rsidR="004B05DC">
        <w:rPr>
          <w:rFonts w:ascii="Book Antiqua" w:hAnsi="Book Antiqua"/>
          <w:color w:val="000000"/>
        </w:rPr>
        <w:t>deben</w:t>
      </w:r>
      <w:r w:rsidRPr="006A4D7A">
        <w:rPr>
          <w:rFonts w:ascii="Book Antiqua" w:hAnsi="Book Antiqua"/>
          <w:color w:val="000000"/>
        </w:rPr>
        <w:t xml:space="preserve"> </w:t>
      </w:r>
      <w:r w:rsidR="004B05DC">
        <w:rPr>
          <w:rFonts w:ascii="Book Antiqua" w:hAnsi="Book Antiqua"/>
          <w:color w:val="000000"/>
        </w:rPr>
        <w:t>tomar</w:t>
      </w:r>
      <w:r w:rsidRPr="006A4D7A">
        <w:rPr>
          <w:rFonts w:ascii="Book Antiqua" w:hAnsi="Book Antiqua"/>
          <w:color w:val="000000"/>
        </w:rPr>
        <w:t xml:space="preserve"> en cuenta las posiciones de ambas entidades y </w:t>
      </w:r>
      <w:r w:rsidR="002B2C10">
        <w:rPr>
          <w:rFonts w:ascii="Book Antiqua" w:hAnsi="Book Antiqua"/>
          <w:color w:val="000000"/>
        </w:rPr>
        <w:t xml:space="preserve">expresan que actuarán </w:t>
      </w:r>
      <w:r w:rsidRPr="006A4D7A">
        <w:rPr>
          <w:rFonts w:ascii="Book Antiqua" w:hAnsi="Book Antiqua"/>
          <w:color w:val="000000"/>
        </w:rPr>
        <w:t>con deferencia a sus recomendaciones. En lo que concierne a la propuesta de sustituir el Informe de Estado de Situación Financiera Revisado por el Informe Financiero de la OEG, la CEE optó por referirse al criterio de esta última, reconociendo su autoridad en el asunto.</w:t>
      </w:r>
    </w:p>
    <w:p w14:paraId="61391A01" w14:textId="77777777" w:rsidR="00DE5433" w:rsidRPr="00DE5433" w:rsidRDefault="00DE5433" w:rsidP="00DE5433">
      <w:pPr>
        <w:spacing w:line="276" w:lineRule="auto"/>
        <w:jc w:val="both"/>
        <w:rPr>
          <w:rFonts w:ascii="Book Antiqua" w:hAnsi="Book Antiqua"/>
          <w:color w:val="000000"/>
        </w:rPr>
      </w:pPr>
    </w:p>
    <w:p w14:paraId="4561EFF5" w14:textId="5C7C651F" w:rsidR="009436E4" w:rsidRDefault="009436E4" w:rsidP="00DE5433">
      <w:pPr>
        <w:spacing w:line="276" w:lineRule="auto"/>
        <w:jc w:val="both"/>
        <w:rPr>
          <w:rFonts w:ascii="Book Antiqua" w:hAnsi="Book Antiqua"/>
          <w:color w:val="000000"/>
        </w:rPr>
      </w:pPr>
      <w:r w:rsidRPr="009436E4">
        <w:rPr>
          <w:rFonts w:ascii="Book Antiqua" w:hAnsi="Book Antiqua"/>
          <w:color w:val="000000"/>
        </w:rPr>
        <w:t>Asimismo, reafirmó su alineación con los principios constitucionales sobre el uso de los recursos públicos, y aseguró que, en coordinación con las agencias pertinentes, pondrá en marcha cualquier cambio legislativo aprobado. Finalmente, agradeció el espacio para expresarse y reiteró su disposición a colaborar en futuras iniciativas legislativas.</w:t>
      </w:r>
    </w:p>
    <w:p w14:paraId="41B53C7A" w14:textId="77777777" w:rsidR="00DE5433" w:rsidRPr="00DE5433" w:rsidRDefault="00DE5433" w:rsidP="00DE5433">
      <w:pPr>
        <w:spacing w:line="276" w:lineRule="auto"/>
        <w:jc w:val="both"/>
      </w:pPr>
    </w:p>
    <w:p w14:paraId="0ABAE7DE" w14:textId="3F3E86F4" w:rsidR="005C5F39" w:rsidRDefault="005C5F39" w:rsidP="00DE5433">
      <w:pPr>
        <w:pStyle w:val="NoSpacing"/>
        <w:spacing w:line="276" w:lineRule="auto"/>
        <w:jc w:val="center"/>
        <w:rPr>
          <w:rFonts w:ascii="Book Antiqua" w:hAnsi="Book Antiqua"/>
          <w:b/>
          <w:bCs/>
          <w:lang w:val="es-ES"/>
        </w:rPr>
      </w:pPr>
      <w:r>
        <w:rPr>
          <w:rFonts w:ascii="Book Antiqua" w:hAnsi="Book Antiqua"/>
          <w:b/>
          <w:bCs/>
          <w:lang w:val="es-ES"/>
        </w:rPr>
        <w:t xml:space="preserve">OFICINA DEL CONTRALOR ELECTORAL </w:t>
      </w:r>
    </w:p>
    <w:p w14:paraId="3AC7866F" w14:textId="77777777" w:rsidR="00DE5433" w:rsidRDefault="00DE5433" w:rsidP="00DE5433">
      <w:pPr>
        <w:pStyle w:val="NoSpacing"/>
        <w:spacing w:line="276" w:lineRule="auto"/>
        <w:jc w:val="center"/>
        <w:rPr>
          <w:rFonts w:ascii="Book Antiqua" w:hAnsi="Book Antiqua"/>
          <w:b/>
          <w:bCs/>
          <w:lang w:val="es-ES"/>
        </w:rPr>
      </w:pPr>
    </w:p>
    <w:p w14:paraId="4CECC8FD" w14:textId="3FD56C99" w:rsidR="008B1EED" w:rsidRDefault="008B1EED" w:rsidP="00DE5433">
      <w:pPr>
        <w:spacing w:line="276" w:lineRule="auto"/>
        <w:jc w:val="both"/>
        <w:rPr>
          <w:rFonts w:ascii="Book Antiqua" w:hAnsi="Book Antiqua"/>
          <w:color w:val="000000"/>
        </w:rPr>
      </w:pPr>
      <w:r w:rsidRPr="008B1EED">
        <w:rPr>
          <w:rFonts w:ascii="Book Antiqua" w:hAnsi="Book Antiqua"/>
          <w:color w:val="000000"/>
        </w:rPr>
        <w:t xml:space="preserve">La Oficina del Contralor de Puerto Rico (OCPR), </w:t>
      </w:r>
      <w:r w:rsidR="003B7023">
        <w:rPr>
          <w:rFonts w:ascii="Book Antiqua" w:hAnsi="Book Antiqua"/>
          <w:color w:val="000000"/>
        </w:rPr>
        <w:t xml:space="preserve">en su Memorial Explicativo presentado ante la Comisión de Gobierno de la Cámara de Representantes, evaluó </w:t>
      </w:r>
      <w:r w:rsidR="00AE0C6F">
        <w:rPr>
          <w:rFonts w:ascii="Book Antiqua" w:hAnsi="Book Antiqua"/>
          <w:color w:val="000000"/>
        </w:rPr>
        <w:t xml:space="preserve">el </w:t>
      </w:r>
      <w:r w:rsidRPr="008B1EED">
        <w:rPr>
          <w:rFonts w:ascii="Book Antiqua" w:hAnsi="Book Antiqua"/>
          <w:color w:val="000000"/>
        </w:rPr>
        <w:t>P. de la C. 221</w:t>
      </w:r>
      <w:r w:rsidR="004F4CC8">
        <w:rPr>
          <w:rFonts w:ascii="Book Antiqua" w:hAnsi="Book Antiqua"/>
          <w:color w:val="000000"/>
        </w:rPr>
        <w:t xml:space="preserve">. </w:t>
      </w:r>
      <w:r w:rsidR="001969B5">
        <w:rPr>
          <w:rFonts w:ascii="Book Antiqua" w:hAnsi="Book Antiqua"/>
          <w:color w:val="000000"/>
        </w:rPr>
        <w:t xml:space="preserve">La OCPR </w:t>
      </w:r>
      <w:r w:rsidRPr="008B1EED">
        <w:rPr>
          <w:rFonts w:ascii="Book Antiqua" w:hAnsi="Book Antiqua"/>
          <w:color w:val="000000"/>
        </w:rPr>
        <w:t>reconoció la importancia de los cursos de capacitación sobre el uso de fondos y propiedad pública, responsabilidad que ejerce por mandato legal. Explicaron que el diseño de estos adiestramientos requiere</w:t>
      </w:r>
      <w:r w:rsidR="004F6454">
        <w:rPr>
          <w:rFonts w:ascii="Book Antiqua" w:hAnsi="Book Antiqua"/>
          <w:color w:val="000000"/>
        </w:rPr>
        <w:t>n una</w:t>
      </w:r>
      <w:r w:rsidRPr="008B1EED">
        <w:rPr>
          <w:rFonts w:ascii="Book Antiqua" w:hAnsi="Book Antiqua"/>
          <w:color w:val="000000"/>
        </w:rPr>
        <w:t xml:space="preserve"> inversión considerable de recursos y se elabora en coordinación con otras entidades, como la </w:t>
      </w:r>
      <w:r w:rsidR="002644D9">
        <w:rPr>
          <w:rFonts w:ascii="Book Antiqua" w:hAnsi="Book Antiqua"/>
          <w:color w:val="000000"/>
        </w:rPr>
        <w:t>CEE</w:t>
      </w:r>
      <w:r w:rsidRPr="008B1EED">
        <w:rPr>
          <w:rFonts w:ascii="Book Antiqua" w:hAnsi="Book Antiqua"/>
          <w:color w:val="000000"/>
        </w:rPr>
        <w:t>.</w:t>
      </w:r>
    </w:p>
    <w:p w14:paraId="40BF41D9" w14:textId="77777777" w:rsidR="00DE5433" w:rsidRPr="00DE5433" w:rsidRDefault="00DE5433" w:rsidP="00DE5433">
      <w:pPr>
        <w:spacing w:line="276" w:lineRule="auto"/>
        <w:jc w:val="both"/>
      </w:pPr>
    </w:p>
    <w:p w14:paraId="32E770C5" w14:textId="27E0689D" w:rsidR="008B1EED" w:rsidRDefault="008B1EED" w:rsidP="00DE5433">
      <w:pPr>
        <w:spacing w:line="276" w:lineRule="auto"/>
        <w:jc w:val="both"/>
        <w:rPr>
          <w:rFonts w:ascii="Book Antiqua" w:hAnsi="Book Antiqua"/>
          <w:color w:val="000000"/>
        </w:rPr>
      </w:pPr>
      <w:r w:rsidRPr="008B1EED">
        <w:rPr>
          <w:rFonts w:ascii="Book Antiqua" w:hAnsi="Book Antiqua"/>
          <w:color w:val="000000"/>
        </w:rPr>
        <w:t>La OCPR destacó la necesidad de continuar reforzando estos cursos, citando la persistencia de señalamientos en auditorías recientes y la existencia de casos relacionados con el manejo indebido de fondos públicos.</w:t>
      </w:r>
      <w:r w:rsidR="006F44AB">
        <w:rPr>
          <w:rFonts w:ascii="Book Antiqua" w:hAnsi="Book Antiqua"/>
          <w:color w:val="000000"/>
        </w:rPr>
        <w:t xml:space="preserve"> S</w:t>
      </w:r>
      <w:r w:rsidRPr="008B1EED">
        <w:rPr>
          <w:rFonts w:ascii="Book Antiqua" w:hAnsi="Book Antiqua"/>
          <w:color w:val="000000"/>
        </w:rPr>
        <w:t>eñal</w:t>
      </w:r>
      <w:r w:rsidR="006F44AB">
        <w:rPr>
          <w:rFonts w:ascii="Book Antiqua" w:hAnsi="Book Antiqua"/>
          <w:color w:val="000000"/>
        </w:rPr>
        <w:t>aron</w:t>
      </w:r>
      <w:r w:rsidRPr="008B1EED">
        <w:rPr>
          <w:rFonts w:ascii="Book Antiqua" w:hAnsi="Book Antiqua"/>
          <w:color w:val="000000"/>
        </w:rPr>
        <w:t xml:space="preserve"> que en conjunto con otras agencias, colabor</w:t>
      </w:r>
      <w:r w:rsidR="00A63E2B">
        <w:rPr>
          <w:rFonts w:ascii="Book Antiqua" w:hAnsi="Book Antiqua"/>
          <w:color w:val="000000"/>
        </w:rPr>
        <w:t>arón</w:t>
      </w:r>
      <w:r w:rsidRPr="008B1EED">
        <w:rPr>
          <w:rFonts w:ascii="Book Antiqua" w:hAnsi="Book Antiqua"/>
          <w:color w:val="000000"/>
        </w:rPr>
        <w:t xml:space="preserve"> en la elaboración de un reglamento aprobado por la CEE que formaliza la capacitación obligatoria para candidatos electos, excepto para el Gobernador y el Comisionado Residente.</w:t>
      </w:r>
    </w:p>
    <w:p w14:paraId="3EB147AD" w14:textId="77777777" w:rsidR="00DE5433" w:rsidRPr="00DE5433" w:rsidRDefault="00DE5433" w:rsidP="00DE5433">
      <w:pPr>
        <w:spacing w:line="276" w:lineRule="auto"/>
        <w:jc w:val="both"/>
      </w:pPr>
    </w:p>
    <w:p w14:paraId="1AA37194" w14:textId="4D1F5147" w:rsidR="005C5F39" w:rsidRDefault="008B1EED" w:rsidP="00DE5433">
      <w:pPr>
        <w:spacing w:line="276" w:lineRule="auto"/>
        <w:jc w:val="both"/>
        <w:rPr>
          <w:rFonts w:ascii="Book Antiqua" w:hAnsi="Book Antiqua"/>
          <w:color w:val="000000"/>
        </w:rPr>
      </w:pPr>
      <w:r w:rsidRPr="008B1EED">
        <w:rPr>
          <w:rFonts w:ascii="Book Antiqua" w:hAnsi="Book Antiqua"/>
          <w:color w:val="000000"/>
        </w:rPr>
        <w:t>En cuanto a la propuesta de que candidatos reelectos presenten un informe alterno al tradicional Estado de Situación Financiera Revisado, la OCPR indicó que no objeta la medida desde el punto de vista administrativo. No obstante, entiende prudente que sea la OEG quien se exprese sobre ese aspecto específico. Además, recomendaron que se escuchen las posturas de otras entidades fiscalizadoras, a fin de evaluar de forma amplia el impacto y pertinencia de la medida.</w:t>
      </w:r>
    </w:p>
    <w:p w14:paraId="49E44526" w14:textId="77777777" w:rsidR="00DE5433" w:rsidRPr="00DE5433" w:rsidRDefault="00DE5433" w:rsidP="00DE5433">
      <w:pPr>
        <w:spacing w:line="276" w:lineRule="auto"/>
        <w:jc w:val="both"/>
      </w:pPr>
    </w:p>
    <w:p w14:paraId="70B6B6E9" w14:textId="06D59B0D" w:rsidR="005C5F39" w:rsidRDefault="005C5F39" w:rsidP="00DE5433">
      <w:pPr>
        <w:pStyle w:val="NoSpacing"/>
        <w:spacing w:line="276" w:lineRule="auto"/>
        <w:jc w:val="center"/>
        <w:rPr>
          <w:rFonts w:ascii="Book Antiqua" w:hAnsi="Book Antiqua"/>
          <w:b/>
          <w:bCs/>
          <w:lang w:val="es-ES"/>
        </w:rPr>
      </w:pPr>
      <w:r>
        <w:rPr>
          <w:rFonts w:ascii="Book Antiqua" w:hAnsi="Book Antiqua"/>
          <w:b/>
          <w:bCs/>
          <w:lang w:val="es-ES"/>
        </w:rPr>
        <w:t xml:space="preserve">OFICINA DE ÉTICA GUBERNAMENTAL </w:t>
      </w:r>
    </w:p>
    <w:p w14:paraId="19253EF9" w14:textId="081EC14F" w:rsidR="003D50DD" w:rsidRDefault="003D50DD" w:rsidP="00DE5433">
      <w:pPr>
        <w:spacing w:line="276" w:lineRule="auto"/>
        <w:jc w:val="both"/>
        <w:rPr>
          <w:rFonts w:ascii="Book Antiqua" w:hAnsi="Book Antiqua"/>
          <w:color w:val="000000"/>
        </w:rPr>
      </w:pPr>
      <w:r w:rsidRPr="003D50DD">
        <w:rPr>
          <w:rFonts w:ascii="Book Antiqua" w:hAnsi="Book Antiqua"/>
          <w:color w:val="000000"/>
        </w:rPr>
        <w:lastRenderedPageBreak/>
        <w:t xml:space="preserve">La Oficina de Ética Gubernamental (OEG), </w:t>
      </w:r>
      <w:r>
        <w:rPr>
          <w:rFonts w:ascii="Book Antiqua" w:hAnsi="Book Antiqua"/>
          <w:color w:val="000000"/>
        </w:rPr>
        <w:t xml:space="preserve">en su Memorial Explicativo presentado ante la Comisión de Gobierno de la Cámara de Representantes, evaluó </w:t>
      </w:r>
      <w:r w:rsidRPr="003D50DD">
        <w:rPr>
          <w:rFonts w:ascii="Book Antiqua" w:hAnsi="Book Antiqua"/>
          <w:color w:val="000000"/>
        </w:rPr>
        <w:t xml:space="preserve">el </w:t>
      </w:r>
      <w:r>
        <w:rPr>
          <w:rFonts w:ascii="Book Antiqua" w:hAnsi="Book Antiqua"/>
          <w:color w:val="000000"/>
        </w:rPr>
        <w:t>P.</w:t>
      </w:r>
      <w:r w:rsidRPr="003D50DD">
        <w:rPr>
          <w:rFonts w:ascii="Book Antiqua" w:hAnsi="Book Antiqua"/>
          <w:color w:val="000000"/>
        </w:rPr>
        <w:t xml:space="preserve"> de la </w:t>
      </w:r>
      <w:r>
        <w:rPr>
          <w:rFonts w:ascii="Book Antiqua" w:hAnsi="Book Antiqua"/>
          <w:color w:val="000000"/>
        </w:rPr>
        <w:t>C.</w:t>
      </w:r>
      <w:r w:rsidRPr="003D50DD">
        <w:rPr>
          <w:rFonts w:ascii="Book Antiqua" w:hAnsi="Book Antiqua"/>
          <w:color w:val="000000"/>
        </w:rPr>
        <w:t xml:space="preserve"> 221</w:t>
      </w:r>
      <w:r>
        <w:rPr>
          <w:rFonts w:ascii="Book Antiqua" w:hAnsi="Book Antiqua"/>
          <w:color w:val="000000"/>
        </w:rPr>
        <w:t>. Luego de su evaluación, expresaron que coinciden</w:t>
      </w:r>
      <w:r w:rsidRPr="003D50DD">
        <w:rPr>
          <w:rFonts w:ascii="Book Antiqua" w:hAnsi="Book Antiqua"/>
          <w:color w:val="000000"/>
        </w:rPr>
        <w:t xml:space="preserve"> con los objetivos de promover mayor eficiencia y claridad en los procesos relacionados con la transparencia financiera de los servidores públicos. La OEG puntualizó que su Informe Financiero tiene una función distinta al Informe de Estado de Situación Financiera Revisado, al ser un formulario juramentado que recoge información del servidor público y su núcleo familiar, el cual es auditado solo para la Rama Ejecutiva.</w:t>
      </w:r>
    </w:p>
    <w:p w14:paraId="37AF379D" w14:textId="77777777" w:rsidR="00DE5433" w:rsidRPr="00DE5433" w:rsidRDefault="00DE5433" w:rsidP="00DE5433">
      <w:pPr>
        <w:spacing w:line="276" w:lineRule="auto"/>
        <w:jc w:val="both"/>
      </w:pPr>
    </w:p>
    <w:p w14:paraId="44ED84B0" w14:textId="77777777" w:rsidR="003D50DD" w:rsidRDefault="003D50DD" w:rsidP="00DE5433">
      <w:pPr>
        <w:spacing w:line="276" w:lineRule="auto"/>
        <w:jc w:val="both"/>
        <w:rPr>
          <w:rFonts w:ascii="Book Antiqua" w:hAnsi="Book Antiqua"/>
          <w:color w:val="000000"/>
        </w:rPr>
      </w:pPr>
      <w:r w:rsidRPr="003D50DD">
        <w:rPr>
          <w:rFonts w:ascii="Book Antiqua" w:hAnsi="Book Antiqua"/>
          <w:color w:val="000000"/>
        </w:rPr>
        <w:t>A pesar de estas diferencias, la OEG consideró viable aceptar su Informe Financiero como documento sustitutivo en el caso de los candidatos reelectos, al entender que contiene información más completa y comprensible. No obstante, advirtió que, si esta alternativa es adoptada, los candidatos deberán renunciar a la confidencialidad del documento en lo que respecta a su presentación ante la CEE.</w:t>
      </w:r>
    </w:p>
    <w:p w14:paraId="7AC132D2" w14:textId="77777777" w:rsidR="00DE5433" w:rsidRPr="00DE5433" w:rsidRDefault="00DE5433" w:rsidP="00DE5433">
      <w:pPr>
        <w:spacing w:line="276" w:lineRule="auto"/>
        <w:jc w:val="both"/>
      </w:pPr>
    </w:p>
    <w:p w14:paraId="54415F67" w14:textId="3A0B2588" w:rsidR="005C5F39" w:rsidRDefault="003D50DD" w:rsidP="00DE5433">
      <w:pPr>
        <w:spacing w:line="276" w:lineRule="auto"/>
        <w:jc w:val="both"/>
        <w:rPr>
          <w:rFonts w:ascii="Book Antiqua" w:hAnsi="Book Antiqua"/>
          <w:color w:val="000000"/>
        </w:rPr>
      </w:pPr>
      <w:r w:rsidRPr="003D50DD">
        <w:rPr>
          <w:rFonts w:ascii="Book Antiqua" w:hAnsi="Book Antiqua"/>
          <w:color w:val="000000"/>
        </w:rPr>
        <w:t>Sobre el curso que administra la OCPR, la OEG apoyó la idea de personalizar su contenido según el perfil del candidato</w:t>
      </w:r>
      <w:r w:rsidR="009E28AF">
        <w:rPr>
          <w:rFonts w:ascii="Book Antiqua" w:hAnsi="Book Antiqua"/>
          <w:color w:val="000000"/>
        </w:rPr>
        <w:t xml:space="preserve">, </w:t>
      </w:r>
      <w:r w:rsidRPr="003D50DD">
        <w:rPr>
          <w:rFonts w:ascii="Book Antiqua" w:hAnsi="Book Antiqua"/>
          <w:color w:val="000000"/>
        </w:rPr>
        <w:t>sea nuevo o reelecto</w:t>
      </w:r>
      <w:r w:rsidR="009E28AF">
        <w:rPr>
          <w:rFonts w:ascii="Book Antiqua" w:hAnsi="Book Antiqua"/>
          <w:color w:val="000000"/>
        </w:rPr>
        <w:t>,</w:t>
      </w:r>
      <w:r w:rsidRPr="003D50DD">
        <w:rPr>
          <w:rFonts w:ascii="Book Antiqua" w:hAnsi="Book Antiqua"/>
          <w:color w:val="000000"/>
        </w:rPr>
        <w:t xml:space="preserve"> y recomendó que esta distinción se aplique a todos los cargos electivos, no únicamente a legisladores. </w:t>
      </w:r>
    </w:p>
    <w:p w14:paraId="639525D5" w14:textId="77777777" w:rsidR="00DE5433" w:rsidRPr="00DE5433" w:rsidRDefault="00DE5433" w:rsidP="00DE5433">
      <w:pPr>
        <w:spacing w:line="276" w:lineRule="auto"/>
        <w:jc w:val="both"/>
      </w:pPr>
    </w:p>
    <w:p w14:paraId="50B49CB1" w14:textId="508C002E" w:rsidR="005C5F39" w:rsidRDefault="00FB5316" w:rsidP="00DE5433">
      <w:pPr>
        <w:pStyle w:val="NoSpacing"/>
        <w:spacing w:line="276" w:lineRule="auto"/>
        <w:jc w:val="center"/>
        <w:rPr>
          <w:rFonts w:ascii="Book Antiqua" w:hAnsi="Book Antiqua"/>
          <w:b/>
          <w:bCs/>
          <w:lang w:val="es-ES"/>
        </w:rPr>
      </w:pPr>
      <w:r>
        <w:rPr>
          <w:rFonts w:ascii="Book Antiqua" w:hAnsi="Book Antiqua"/>
          <w:b/>
          <w:bCs/>
          <w:lang w:val="es-ES"/>
        </w:rPr>
        <w:t xml:space="preserve">OFICINA DEL INSPECTOR GENERAL </w:t>
      </w:r>
    </w:p>
    <w:p w14:paraId="091B5BD6" w14:textId="77777777" w:rsidR="00DE5433" w:rsidRDefault="00DE5433" w:rsidP="00DE5433">
      <w:pPr>
        <w:pStyle w:val="NoSpacing"/>
        <w:spacing w:line="276" w:lineRule="auto"/>
        <w:jc w:val="center"/>
        <w:rPr>
          <w:rFonts w:ascii="Book Antiqua" w:hAnsi="Book Antiqua"/>
          <w:b/>
          <w:bCs/>
          <w:lang w:val="es-ES"/>
        </w:rPr>
      </w:pPr>
    </w:p>
    <w:p w14:paraId="7F61C1B8" w14:textId="15798355" w:rsidR="00F1737C" w:rsidRDefault="00F1737C" w:rsidP="00DE5433">
      <w:pPr>
        <w:spacing w:line="276" w:lineRule="auto"/>
        <w:jc w:val="both"/>
        <w:rPr>
          <w:rFonts w:ascii="Book Antiqua" w:hAnsi="Book Antiqua"/>
          <w:color w:val="000000"/>
        </w:rPr>
      </w:pPr>
      <w:r w:rsidRPr="00F1737C">
        <w:rPr>
          <w:rFonts w:ascii="Book Antiqua" w:hAnsi="Book Antiqua"/>
          <w:color w:val="000000"/>
        </w:rPr>
        <w:t xml:space="preserve">La Oficina del Inspector General (OIG), </w:t>
      </w:r>
      <w:r w:rsidR="00543904">
        <w:rPr>
          <w:rFonts w:ascii="Book Antiqua" w:hAnsi="Book Antiqua"/>
          <w:color w:val="000000"/>
        </w:rPr>
        <w:t>en su Memorial Explicativo presentado ante la Comisión de Gobierno de la Cámara de Representantes,</w:t>
      </w:r>
      <w:r w:rsidR="00024A72">
        <w:rPr>
          <w:rFonts w:ascii="Book Antiqua" w:hAnsi="Book Antiqua"/>
          <w:color w:val="000000"/>
        </w:rPr>
        <w:t xml:space="preserve"> </w:t>
      </w:r>
      <w:r w:rsidRPr="00F1737C">
        <w:rPr>
          <w:rFonts w:ascii="Book Antiqua" w:hAnsi="Book Antiqua"/>
          <w:color w:val="000000"/>
        </w:rPr>
        <w:t>enfatizó la importancia de fortalecer los mecanismos de prevención de la corrupción y de promover una cultura de rendición de cuentas. La OIG avaló que se ajuste el contenido del curso sobre uso de propiedad y fondos públicos, reconociendo que los candidatos reelectos ya poseen una base de conocimiento adquirida y que su capacitación debe responder a necesidades distintas a las de quienes son electos por primera vez.</w:t>
      </w:r>
    </w:p>
    <w:p w14:paraId="5CB0807B" w14:textId="77777777" w:rsidR="00DE5433" w:rsidRPr="00DE5433" w:rsidRDefault="00DE5433" w:rsidP="00DE5433">
      <w:pPr>
        <w:spacing w:line="276" w:lineRule="auto"/>
        <w:jc w:val="both"/>
      </w:pPr>
    </w:p>
    <w:p w14:paraId="6451BBE2" w14:textId="77777777" w:rsidR="00F1737C" w:rsidRDefault="00F1737C" w:rsidP="00DE5433">
      <w:pPr>
        <w:spacing w:line="276" w:lineRule="auto"/>
        <w:jc w:val="both"/>
        <w:rPr>
          <w:rFonts w:ascii="Book Antiqua" w:hAnsi="Book Antiqua"/>
          <w:color w:val="000000"/>
        </w:rPr>
      </w:pPr>
      <w:r w:rsidRPr="00F1737C">
        <w:rPr>
          <w:rFonts w:ascii="Book Antiqua" w:hAnsi="Book Antiqua"/>
          <w:color w:val="000000"/>
        </w:rPr>
        <w:t>Más allá de respaldar esta distinción, la OIG propuso que el curso evolucione hacia un formato compartido por múltiples entidades fiscalizadoras, y no dependa exclusivamente de la Oficina del Contralor. Según argumentan, esta colaboración interagencial garantizaría un enfoque más completo y actualizado.</w:t>
      </w:r>
    </w:p>
    <w:p w14:paraId="3153768F" w14:textId="77777777" w:rsidR="00DE5433" w:rsidRPr="00DE5433" w:rsidRDefault="00DE5433" w:rsidP="00DE5433">
      <w:pPr>
        <w:spacing w:line="276" w:lineRule="auto"/>
        <w:jc w:val="both"/>
      </w:pPr>
    </w:p>
    <w:p w14:paraId="7B95E010" w14:textId="35854BD3" w:rsidR="00FB5316" w:rsidRDefault="00F1737C" w:rsidP="00DE5433">
      <w:pPr>
        <w:spacing w:line="276" w:lineRule="auto"/>
        <w:jc w:val="both"/>
        <w:rPr>
          <w:rFonts w:ascii="Book Antiqua" w:hAnsi="Book Antiqua"/>
          <w:color w:val="000000"/>
        </w:rPr>
      </w:pPr>
      <w:r w:rsidRPr="00F1737C">
        <w:rPr>
          <w:rFonts w:ascii="Book Antiqua" w:hAnsi="Book Antiqua"/>
          <w:color w:val="000000"/>
        </w:rPr>
        <w:t>Respecto a la sustitución del Informe de Estado de Situación Financiera Revisado por el Informe Financiero de la OEG, la OIG se mostró deferente a la postura de dicha Oficina. No obstante, resaltaron diferencias clave</w:t>
      </w:r>
      <w:r w:rsidR="0092165E">
        <w:rPr>
          <w:rFonts w:ascii="Book Antiqua" w:hAnsi="Book Antiqua"/>
          <w:color w:val="000000"/>
        </w:rPr>
        <w:t>s</w:t>
      </w:r>
      <w:r w:rsidRPr="00F1737C">
        <w:rPr>
          <w:rFonts w:ascii="Book Antiqua" w:hAnsi="Book Antiqua"/>
          <w:color w:val="000000"/>
        </w:rPr>
        <w:t xml:space="preserve"> entre ambos documentos, particularmente en cuanto a su naturaleza técnica, propósito y alcance de fiscalización. La OIG advirtió que </w:t>
      </w:r>
      <w:r w:rsidRPr="00F1737C">
        <w:rPr>
          <w:rFonts w:ascii="Book Antiqua" w:hAnsi="Book Antiqua"/>
          <w:color w:val="000000"/>
        </w:rPr>
        <w:lastRenderedPageBreak/>
        <w:t>cualquier cambio en los requisitos debe preservar estándares sustanciales de transparencia.</w:t>
      </w:r>
    </w:p>
    <w:p w14:paraId="6B5C3B44" w14:textId="77777777" w:rsidR="00DE5433" w:rsidRPr="00DE5433" w:rsidRDefault="00DE5433" w:rsidP="00DE5433">
      <w:pPr>
        <w:spacing w:line="276" w:lineRule="auto"/>
        <w:jc w:val="both"/>
      </w:pPr>
    </w:p>
    <w:p w14:paraId="60061E4C" w14:textId="2478128B" w:rsidR="00B05278" w:rsidRDefault="00FB5316" w:rsidP="00DE5433">
      <w:pPr>
        <w:pStyle w:val="NoSpacing"/>
        <w:spacing w:line="276" w:lineRule="auto"/>
        <w:jc w:val="center"/>
        <w:rPr>
          <w:rFonts w:ascii="Book Antiqua" w:hAnsi="Book Antiqua"/>
          <w:b/>
          <w:bCs/>
          <w:lang w:val="es-ES"/>
        </w:rPr>
      </w:pPr>
      <w:r>
        <w:rPr>
          <w:rFonts w:ascii="Book Antiqua" w:hAnsi="Book Antiqua"/>
          <w:b/>
          <w:bCs/>
          <w:lang w:val="es-ES"/>
        </w:rPr>
        <w:t>OFICINA DE PRESUPUESTO DE LA ASAMBLEA LEGISLATIVA</w:t>
      </w:r>
    </w:p>
    <w:p w14:paraId="48FDB853" w14:textId="77777777" w:rsidR="00DE5433" w:rsidRPr="00576517" w:rsidRDefault="00DE5433" w:rsidP="00DE5433">
      <w:pPr>
        <w:pStyle w:val="NoSpacing"/>
        <w:spacing w:line="276" w:lineRule="auto"/>
        <w:jc w:val="center"/>
        <w:rPr>
          <w:rStyle w:val="Strong"/>
          <w:rFonts w:ascii="Book Antiqua" w:hAnsi="Book Antiqua"/>
          <w:caps/>
          <w:lang w:val="es-ES"/>
        </w:rPr>
      </w:pPr>
    </w:p>
    <w:p w14:paraId="0647BCD1" w14:textId="61945630" w:rsidR="00F711B8" w:rsidRDefault="00576517" w:rsidP="00DE5433">
      <w:pPr>
        <w:spacing w:line="276" w:lineRule="auto"/>
        <w:jc w:val="both"/>
        <w:rPr>
          <w:rFonts w:ascii="Book Antiqua" w:hAnsi="Book Antiqua"/>
          <w:color w:val="000000"/>
        </w:rPr>
      </w:pPr>
      <w:r w:rsidRPr="00576517">
        <w:rPr>
          <w:rFonts w:ascii="Book Antiqua" w:hAnsi="Book Antiqua"/>
          <w:color w:val="000000"/>
        </w:rPr>
        <w:t>La Oficina de Presupuesto de la Asamblea Legislativa (OPAL)</w:t>
      </w:r>
      <w:r>
        <w:rPr>
          <w:rFonts w:ascii="Book Antiqua" w:hAnsi="Book Antiqua"/>
          <w:color w:val="000000"/>
        </w:rPr>
        <w:t xml:space="preserve">, a petición de la Comisión de Gobierno de la Cámara de Representantes, </w:t>
      </w:r>
      <w:r w:rsidR="00644C70">
        <w:rPr>
          <w:rFonts w:ascii="Book Antiqua" w:hAnsi="Book Antiqua"/>
          <w:color w:val="000000"/>
        </w:rPr>
        <w:t>presento su análisis de impacto fiscal en torno al P. de la C. 221. En el mismo, la OPAL,</w:t>
      </w:r>
      <w:r w:rsidRPr="00576517">
        <w:rPr>
          <w:rFonts w:ascii="Book Antiqua" w:hAnsi="Book Antiqua"/>
          <w:color w:val="000000"/>
        </w:rPr>
        <w:t xml:space="preserve"> certificó que </w:t>
      </w:r>
      <w:r w:rsidR="00644C70">
        <w:rPr>
          <w:rFonts w:ascii="Book Antiqua" w:hAnsi="Book Antiqua"/>
          <w:color w:val="000000"/>
        </w:rPr>
        <w:t xml:space="preserve">la medida </w:t>
      </w:r>
      <w:r w:rsidRPr="00576517">
        <w:rPr>
          <w:rFonts w:ascii="Book Antiqua" w:hAnsi="Book Antiqua"/>
          <w:color w:val="000000"/>
        </w:rPr>
        <w:t>no representa una carga fiscal adicional ni para las agencias concernidas ni para el Fondo General. OPAL sostuvo que las disposiciones contenidas en la medida son de naturaleza procedimental, por lo que no implican el uso de recursos públicos ni nuevas asignaciones presupuestarias para el año fiscal 2025.</w:t>
      </w:r>
    </w:p>
    <w:p w14:paraId="1D3A33F4" w14:textId="77777777" w:rsidR="00DE5433" w:rsidRPr="00DE5433" w:rsidRDefault="00DE5433" w:rsidP="00DE5433">
      <w:pPr>
        <w:spacing w:line="276" w:lineRule="auto"/>
        <w:jc w:val="both"/>
      </w:pPr>
    </w:p>
    <w:p w14:paraId="3FFBBB86" w14:textId="110E259C" w:rsidR="00F711B8" w:rsidRPr="003E3789" w:rsidRDefault="00F711B8" w:rsidP="00DE5433">
      <w:pPr>
        <w:spacing w:line="276" w:lineRule="auto"/>
        <w:jc w:val="center"/>
        <w:rPr>
          <w:rFonts w:ascii="Book Antiqua" w:hAnsi="Book Antiqua"/>
          <w:b/>
          <w:color w:val="000000"/>
          <w:lang w:val="es-ES"/>
        </w:rPr>
      </w:pPr>
      <w:r w:rsidRPr="7C7103B3">
        <w:rPr>
          <w:rFonts w:ascii="Book Antiqua" w:hAnsi="Book Antiqua"/>
          <w:b/>
          <w:color w:val="000000" w:themeColor="text1"/>
          <w:lang w:val="es-ES"/>
        </w:rPr>
        <w:t>IMPACTO FISCAL MUNICIPAL</w:t>
      </w:r>
    </w:p>
    <w:p w14:paraId="44EAFD9C" w14:textId="77777777" w:rsidR="00F711B8" w:rsidRPr="003E3789" w:rsidRDefault="00F711B8" w:rsidP="00DE5433">
      <w:pPr>
        <w:pStyle w:val="NoSpacing"/>
        <w:spacing w:line="276" w:lineRule="auto"/>
        <w:jc w:val="center"/>
        <w:rPr>
          <w:rFonts w:ascii="Book Antiqua" w:hAnsi="Book Antiqua"/>
          <w:b/>
          <w:color w:val="000000"/>
          <w:szCs w:val="24"/>
          <w:lang w:val="es-ES"/>
        </w:rPr>
      </w:pPr>
    </w:p>
    <w:p w14:paraId="4B94D5A5" w14:textId="784C39CB" w:rsidR="00B5056C" w:rsidRDefault="00B5056C" w:rsidP="00DE5433">
      <w:pPr>
        <w:spacing w:line="276" w:lineRule="auto"/>
        <w:jc w:val="both"/>
        <w:rPr>
          <w:rFonts w:ascii="Book Antiqua" w:hAnsi="Book Antiqua"/>
          <w:color w:val="000000"/>
          <w:shd w:val="clear" w:color="auto" w:fill="FFFFFF"/>
          <w:lang w:val="es-ES"/>
        </w:rPr>
      </w:pPr>
      <w:r w:rsidRPr="003E3789">
        <w:rPr>
          <w:rFonts w:ascii="Book Antiqua" w:hAnsi="Book Antiqua"/>
          <w:color w:val="000000"/>
          <w:shd w:val="clear" w:color="auto" w:fill="FFFFFF"/>
          <w:lang w:val="es-ES"/>
        </w:rPr>
        <w:t xml:space="preserve">En cumplimiento con el Artículo 1.007 de la Ley 107-2020, según enmendada, conocida como “Código Municipal de Puerto Rico”, la Comisión de Gobierno certifica que </w:t>
      </w:r>
      <w:r w:rsidR="00032525">
        <w:rPr>
          <w:rFonts w:ascii="Book Antiqua" w:hAnsi="Book Antiqua"/>
          <w:color w:val="000000"/>
          <w:shd w:val="clear" w:color="auto" w:fill="FFFFFF"/>
          <w:lang w:val="es-ES"/>
        </w:rPr>
        <w:t>el</w:t>
      </w:r>
      <w:r w:rsidR="00BD219E">
        <w:rPr>
          <w:rFonts w:ascii="Book Antiqua" w:hAnsi="Book Antiqua"/>
          <w:color w:val="000000"/>
          <w:shd w:val="clear" w:color="auto" w:fill="FFFFFF"/>
          <w:lang w:val="es-ES"/>
        </w:rPr>
        <w:t xml:space="preserve"> </w:t>
      </w:r>
      <w:r w:rsidR="00032525">
        <w:rPr>
          <w:rFonts w:ascii="Book Antiqua" w:hAnsi="Book Antiqua"/>
          <w:b/>
          <w:bCs/>
          <w:color w:val="000000"/>
          <w:shd w:val="clear" w:color="auto" w:fill="FFFFFF"/>
          <w:lang w:val="es-ES"/>
        </w:rPr>
        <w:t>P</w:t>
      </w:r>
      <w:r w:rsidR="00BD219E" w:rsidRPr="00BD219E">
        <w:rPr>
          <w:rFonts w:ascii="Book Antiqua" w:hAnsi="Book Antiqua"/>
          <w:b/>
          <w:bCs/>
          <w:color w:val="000000"/>
          <w:shd w:val="clear" w:color="auto" w:fill="FFFFFF"/>
          <w:lang w:val="es-ES"/>
        </w:rPr>
        <w:t xml:space="preserve">. de la C. </w:t>
      </w:r>
      <w:r w:rsidR="00032525">
        <w:rPr>
          <w:rFonts w:ascii="Book Antiqua" w:hAnsi="Book Antiqua"/>
          <w:b/>
          <w:bCs/>
          <w:color w:val="000000"/>
          <w:shd w:val="clear" w:color="auto" w:fill="FFFFFF"/>
          <w:lang w:val="es-ES"/>
        </w:rPr>
        <w:t>221</w:t>
      </w:r>
      <w:r w:rsidR="00BD219E">
        <w:rPr>
          <w:rFonts w:ascii="Book Antiqua" w:hAnsi="Book Antiqua"/>
          <w:color w:val="000000"/>
          <w:shd w:val="clear" w:color="auto" w:fill="FFFFFF"/>
          <w:lang w:val="es-ES"/>
        </w:rPr>
        <w:t xml:space="preserve"> </w:t>
      </w:r>
      <w:r w:rsidRPr="003E3789">
        <w:rPr>
          <w:rFonts w:ascii="Book Antiqua" w:hAnsi="Book Antiqua"/>
          <w:color w:val="000000"/>
          <w:shd w:val="clear" w:color="auto" w:fill="FFFFFF"/>
          <w:lang w:val="es-ES"/>
        </w:rPr>
        <w:t>no impone una obligación económica en los presupuestos de los gobiernos municipales.</w:t>
      </w:r>
    </w:p>
    <w:p w14:paraId="6CFC615D" w14:textId="77777777" w:rsidR="008C2BB8" w:rsidRDefault="008C2BB8" w:rsidP="00DE5433">
      <w:pPr>
        <w:spacing w:line="276" w:lineRule="auto"/>
        <w:jc w:val="both"/>
        <w:rPr>
          <w:rFonts w:ascii="Book Antiqua" w:hAnsi="Book Antiqua"/>
          <w:color w:val="000000"/>
          <w:shd w:val="clear" w:color="auto" w:fill="FFFFFF"/>
          <w:lang w:val="es-ES"/>
        </w:rPr>
      </w:pPr>
    </w:p>
    <w:p w14:paraId="37B67D9B" w14:textId="77777777" w:rsidR="008C2BB8" w:rsidRPr="0013560F" w:rsidRDefault="008C2BB8" w:rsidP="00DE5433">
      <w:pPr>
        <w:spacing w:line="276" w:lineRule="auto"/>
        <w:jc w:val="both"/>
        <w:rPr>
          <w:rFonts w:ascii="Book Antiqua" w:hAnsi="Book Antiqua"/>
          <w:color w:val="000000"/>
          <w:lang w:val="es-ES"/>
        </w:rPr>
      </w:pPr>
    </w:p>
    <w:p w14:paraId="5DCD01CB" w14:textId="77777777" w:rsidR="0013560F" w:rsidRDefault="00D454DC" w:rsidP="00DE5433">
      <w:pPr>
        <w:pStyle w:val="ColorfulList-Accent11"/>
        <w:spacing w:line="276" w:lineRule="auto"/>
        <w:ind w:left="0"/>
        <w:jc w:val="center"/>
        <w:rPr>
          <w:rFonts w:ascii="Book Antiqua" w:hAnsi="Book Antiqua"/>
          <w:b/>
          <w:color w:val="000000" w:themeColor="text1"/>
          <w:lang w:val="es-ES"/>
        </w:rPr>
      </w:pPr>
      <w:r w:rsidRPr="74852538">
        <w:rPr>
          <w:rFonts w:ascii="Book Antiqua" w:hAnsi="Book Antiqua"/>
          <w:b/>
          <w:color w:val="000000" w:themeColor="text1"/>
          <w:lang w:val="es-ES"/>
        </w:rPr>
        <w:t>CONCLUSIÓ</w:t>
      </w:r>
      <w:r w:rsidR="0013560F">
        <w:rPr>
          <w:rFonts w:ascii="Book Antiqua" w:hAnsi="Book Antiqua"/>
          <w:b/>
          <w:color w:val="000000" w:themeColor="text1"/>
          <w:lang w:val="es-ES"/>
        </w:rPr>
        <w:t>N</w:t>
      </w:r>
    </w:p>
    <w:p w14:paraId="36FB2C34" w14:textId="77777777" w:rsidR="00DE5433" w:rsidRDefault="00DE5433" w:rsidP="00DE5433">
      <w:pPr>
        <w:pStyle w:val="ColorfulList-Accent11"/>
        <w:spacing w:line="276" w:lineRule="auto"/>
        <w:ind w:left="0"/>
        <w:jc w:val="center"/>
        <w:rPr>
          <w:rFonts w:ascii="Book Antiqua" w:hAnsi="Book Antiqua"/>
          <w:b/>
          <w:color w:val="000000" w:themeColor="text1"/>
          <w:lang w:val="es-ES"/>
        </w:rPr>
      </w:pPr>
    </w:p>
    <w:p w14:paraId="6F3A50D3" w14:textId="12019814" w:rsidR="009618C1" w:rsidRDefault="68C4EACF" w:rsidP="00DE5433">
      <w:pPr>
        <w:pStyle w:val="ColorfulList-Accent11"/>
        <w:spacing w:line="276" w:lineRule="auto"/>
        <w:ind w:left="0"/>
        <w:jc w:val="both"/>
        <w:rPr>
          <w:rFonts w:ascii="Book Antiqua" w:eastAsia="Book Antiqua" w:hAnsi="Book Antiqua" w:cs="Book Antiqua"/>
          <w:lang w:val="es-ES"/>
        </w:rPr>
      </w:pPr>
      <w:r w:rsidRPr="74852538">
        <w:rPr>
          <w:rFonts w:ascii="Book Antiqua" w:eastAsia="Book Antiqua" w:hAnsi="Book Antiqua" w:cs="Book Antiqua"/>
          <w:lang w:val="es-ES"/>
        </w:rPr>
        <w:t>La Comisión de Gobierno, reconociendo la importancia de</w:t>
      </w:r>
      <w:r w:rsidR="00032525">
        <w:rPr>
          <w:rFonts w:ascii="Book Antiqua" w:eastAsia="Book Antiqua" w:hAnsi="Book Antiqua" w:cs="Book Antiqua"/>
          <w:lang w:val="es-ES"/>
        </w:rPr>
        <w:t>l</w:t>
      </w:r>
      <w:r w:rsidRPr="74852538">
        <w:rPr>
          <w:rFonts w:ascii="Book Antiqua" w:eastAsia="Book Antiqua" w:hAnsi="Book Antiqua" w:cs="Book Antiqua"/>
          <w:lang w:val="es-ES"/>
        </w:rPr>
        <w:t xml:space="preserve"> </w:t>
      </w:r>
      <w:r w:rsidR="00032525">
        <w:rPr>
          <w:rFonts w:ascii="Book Antiqua" w:eastAsia="Book Antiqua" w:hAnsi="Book Antiqua" w:cs="Book Antiqua"/>
          <w:b/>
          <w:bCs/>
          <w:lang w:val="es-ES"/>
        </w:rPr>
        <w:t>P</w:t>
      </w:r>
      <w:r w:rsidRPr="006F2BA7">
        <w:rPr>
          <w:rFonts w:ascii="Book Antiqua" w:eastAsia="Book Antiqua" w:hAnsi="Book Antiqua" w:cs="Book Antiqua"/>
          <w:b/>
          <w:bCs/>
          <w:lang w:val="es-ES"/>
        </w:rPr>
        <w:t>.</w:t>
      </w:r>
      <w:r w:rsidR="00032525">
        <w:rPr>
          <w:rFonts w:ascii="Book Antiqua" w:eastAsia="Book Antiqua" w:hAnsi="Book Antiqua" w:cs="Book Antiqua"/>
          <w:b/>
          <w:bCs/>
          <w:lang w:val="es-ES"/>
        </w:rPr>
        <w:t xml:space="preserve"> </w:t>
      </w:r>
      <w:r w:rsidRPr="006F2BA7">
        <w:rPr>
          <w:rFonts w:ascii="Book Antiqua" w:eastAsia="Book Antiqua" w:hAnsi="Book Antiqua" w:cs="Book Antiqua"/>
          <w:b/>
          <w:bCs/>
          <w:lang w:val="es-ES"/>
        </w:rPr>
        <w:t xml:space="preserve">de la C. </w:t>
      </w:r>
      <w:r w:rsidR="00032525">
        <w:rPr>
          <w:rFonts w:ascii="Book Antiqua" w:eastAsia="Book Antiqua" w:hAnsi="Book Antiqua" w:cs="Book Antiqua"/>
          <w:b/>
          <w:bCs/>
          <w:lang w:val="es-ES"/>
        </w:rPr>
        <w:t>221</w:t>
      </w:r>
      <w:r w:rsidRPr="74852538">
        <w:rPr>
          <w:rFonts w:ascii="Book Antiqua" w:eastAsia="Book Antiqua" w:hAnsi="Book Antiqua" w:cs="Book Antiqua"/>
          <w:lang w:val="es-ES"/>
        </w:rPr>
        <w:t xml:space="preserve"> y tomando en cuenta las recomendaciones presentadas en el memorial explicativo </w:t>
      </w:r>
      <w:r w:rsidR="008D3D99">
        <w:rPr>
          <w:rFonts w:ascii="Book Antiqua" w:eastAsia="Arial" w:hAnsi="Book Antiqua"/>
          <w:color w:val="000000"/>
          <w:lang w:val="es-ES"/>
        </w:rPr>
        <w:t>de la Comisión</w:t>
      </w:r>
      <w:r w:rsidR="008D3D99" w:rsidRPr="0013560F">
        <w:rPr>
          <w:rFonts w:ascii="Book Antiqua" w:hAnsi="Book Antiqua"/>
          <w:lang w:val="es-PR"/>
        </w:rPr>
        <w:t xml:space="preserve"> Estatal de Elecciones (CEE), Oficina del Contralor de Puerto Rico (OCPR), Oficina de Ética Gubernamental (OEG), Oficina del Inspector General (OIG) y de la Oficina de Presupuesto de la Asamblea Legislativa de Puerto Rico (OPAL)</w:t>
      </w:r>
      <w:r w:rsidRPr="74852538">
        <w:rPr>
          <w:rFonts w:ascii="Book Antiqua" w:eastAsia="Book Antiqua" w:hAnsi="Book Antiqua" w:cs="Book Antiqua"/>
          <w:lang w:val="es-ES"/>
        </w:rPr>
        <w:t>, llevó a cabo un análisis detallado de la pieza legislativa. Como resultado, se presenta este Informe Positivo.</w:t>
      </w:r>
    </w:p>
    <w:p w14:paraId="4855F6CC" w14:textId="77777777" w:rsidR="00DE5433" w:rsidRDefault="00DE5433" w:rsidP="00DE5433">
      <w:pPr>
        <w:pStyle w:val="ColorfulList-Accent11"/>
        <w:spacing w:line="276" w:lineRule="auto"/>
        <w:ind w:left="0"/>
        <w:jc w:val="both"/>
        <w:rPr>
          <w:rFonts w:ascii="Book Antiqua" w:eastAsia="Book Antiqua" w:hAnsi="Book Antiqua" w:cs="Book Antiqua"/>
          <w:lang w:val="es-ES"/>
        </w:rPr>
      </w:pPr>
    </w:p>
    <w:p w14:paraId="3A84E3A8" w14:textId="46CBE284" w:rsidR="00651C10" w:rsidRPr="00651C10" w:rsidRDefault="00651C10" w:rsidP="00DE5433">
      <w:pPr>
        <w:spacing w:line="276" w:lineRule="auto"/>
        <w:jc w:val="both"/>
        <w:rPr>
          <w:rFonts w:ascii="Book Antiqua" w:hAnsi="Book Antiqua"/>
        </w:rPr>
      </w:pPr>
      <w:r>
        <w:rPr>
          <w:rFonts w:ascii="Book Antiqua" w:hAnsi="Book Antiqua"/>
        </w:rPr>
        <w:t>L</w:t>
      </w:r>
      <w:r w:rsidRPr="00651C10">
        <w:rPr>
          <w:rFonts w:ascii="Book Antiqua" w:hAnsi="Book Antiqua"/>
        </w:rPr>
        <w:t xml:space="preserve">a medida </w:t>
      </w:r>
      <w:r>
        <w:rPr>
          <w:rFonts w:ascii="Book Antiqua" w:hAnsi="Book Antiqua"/>
        </w:rPr>
        <w:t xml:space="preserve">bajo nuestra consideración </w:t>
      </w:r>
      <w:r w:rsidRPr="00651C10">
        <w:rPr>
          <w:rFonts w:ascii="Book Antiqua" w:hAnsi="Book Antiqua"/>
        </w:rPr>
        <w:t xml:space="preserve">responde a un reclamo legítimo de eficiencia gubernamental, al buscar armonizar disposiciones del Código Electoral con prácticas ya establecidas en otros marcos normativos relacionados con la fiscalización y la ética pública. La propuesta de permitir la sustitución del Informe de Estado de Situación Financiera Revisado por el Informe Financiero certificado por la Oficina de Ética Gubernamental, en el caso de candidatos reelectos, no solo evita duplicidad de esfuerzos, sino que promueve mayor agilidad administrativa sin sacrificar </w:t>
      </w:r>
      <w:r w:rsidR="008115BD">
        <w:rPr>
          <w:rFonts w:ascii="Book Antiqua" w:hAnsi="Book Antiqua"/>
        </w:rPr>
        <w:t xml:space="preserve">la </w:t>
      </w:r>
      <w:r w:rsidRPr="00651C10">
        <w:rPr>
          <w:rFonts w:ascii="Book Antiqua" w:hAnsi="Book Antiqua"/>
        </w:rPr>
        <w:t>transparencia.</w:t>
      </w:r>
    </w:p>
    <w:p w14:paraId="661CC08B" w14:textId="7BD0F090" w:rsidR="00651C10" w:rsidRDefault="00651C10" w:rsidP="00DE5433">
      <w:pPr>
        <w:spacing w:line="276" w:lineRule="auto"/>
        <w:jc w:val="both"/>
        <w:rPr>
          <w:rFonts w:ascii="Book Antiqua" w:hAnsi="Book Antiqua"/>
        </w:rPr>
      </w:pPr>
      <w:r w:rsidRPr="00651C10">
        <w:rPr>
          <w:rFonts w:ascii="Book Antiqua" w:hAnsi="Book Antiqua"/>
        </w:rPr>
        <w:lastRenderedPageBreak/>
        <w:t>De igual forma, la posibilidad de ajustar el contenido de los cursos obligatorios sobre el uso de fondos y propiedad pública</w:t>
      </w:r>
      <w:r w:rsidR="008115BD">
        <w:rPr>
          <w:rFonts w:ascii="Book Antiqua" w:hAnsi="Book Antiqua"/>
        </w:rPr>
        <w:t xml:space="preserve">, </w:t>
      </w:r>
      <w:r w:rsidRPr="00651C10">
        <w:rPr>
          <w:rFonts w:ascii="Book Antiqua" w:hAnsi="Book Antiqua"/>
        </w:rPr>
        <w:t>según la experiencia del candidato electo</w:t>
      </w:r>
      <w:r w:rsidR="008115BD">
        <w:rPr>
          <w:rFonts w:ascii="Book Antiqua" w:hAnsi="Book Antiqua"/>
        </w:rPr>
        <w:t>,</w:t>
      </w:r>
      <w:r w:rsidRPr="00651C10">
        <w:rPr>
          <w:rFonts w:ascii="Book Antiqua" w:hAnsi="Book Antiqua"/>
        </w:rPr>
        <w:t xml:space="preserve"> representa un avance hacia una capacitación más efectiva, con mayor pertinencia práctica y mayor aprovechamiento de recursos públicos. Esta diferenciación no debilita los estándares de fiscalización, sino que los fortalece al adaptar el aprendizaje a las realidades de cada servidor público.</w:t>
      </w:r>
      <w:r w:rsidR="00F877FC">
        <w:rPr>
          <w:rFonts w:ascii="Book Antiqua" w:hAnsi="Book Antiqua"/>
        </w:rPr>
        <w:t xml:space="preserve"> </w:t>
      </w:r>
      <w:r w:rsidRPr="00651C10">
        <w:rPr>
          <w:rFonts w:ascii="Book Antiqua" w:hAnsi="Book Antiqua"/>
        </w:rPr>
        <w:t>La medida</w:t>
      </w:r>
      <w:r w:rsidR="00F877FC">
        <w:rPr>
          <w:rFonts w:ascii="Book Antiqua" w:hAnsi="Book Antiqua"/>
        </w:rPr>
        <w:t xml:space="preserve"> </w:t>
      </w:r>
      <w:r w:rsidRPr="00651C10">
        <w:rPr>
          <w:rFonts w:ascii="Book Antiqua" w:hAnsi="Book Antiqua"/>
        </w:rPr>
        <w:t>recoge la importancia de la colaboración interagencial como principio rector de la fiscalización moderna, reconociendo que la lucha contra la corrupción requiere una visión compartida y una formación continua, sensible a los retos del contexto actual.</w:t>
      </w:r>
      <w:r w:rsidR="00F877FC">
        <w:rPr>
          <w:rFonts w:ascii="Book Antiqua" w:hAnsi="Book Antiqua"/>
        </w:rPr>
        <w:t xml:space="preserve"> </w:t>
      </w:r>
      <w:r w:rsidR="008C2BB8">
        <w:rPr>
          <w:rFonts w:ascii="Book Antiqua" w:hAnsi="Book Antiqua"/>
        </w:rPr>
        <w:t xml:space="preserve">Finalmente, </w:t>
      </w:r>
      <w:r w:rsidR="00F877FC">
        <w:rPr>
          <w:rFonts w:ascii="Book Antiqua" w:hAnsi="Book Antiqua"/>
        </w:rPr>
        <w:t xml:space="preserve">concluimos que la medida es necesaria </w:t>
      </w:r>
      <w:r w:rsidRPr="00651C10">
        <w:rPr>
          <w:rFonts w:ascii="Book Antiqua" w:hAnsi="Book Antiqua"/>
        </w:rPr>
        <w:t xml:space="preserve">para robustecer la integridad pública, mejorar los procesos electorales y contribuir al fortalecimiento de la confianza ciudadana en sus instituciones. </w:t>
      </w:r>
    </w:p>
    <w:p w14:paraId="6CDDC3B4" w14:textId="77777777" w:rsidR="00DE5433" w:rsidRPr="00DE5433" w:rsidRDefault="00DE5433" w:rsidP="00DE5433">
      <w:pPr>
        <w:spacing w:line="276" w:lineRule="auto"/>
        <w:jc w:val="both"/>
        <w:rPr>
          <w:rFonts w:ascii="Book Antiqua" w:hAnsi="Book Antiqua"/>
        </w:rPr>
      </w:pPr>
    </w:p>
    <w:p w14:paraId="049F31CB" w14:textId="55FC13FA" w:rsidR="00D454DC" w:rsidRDefault="00F06F22" w:rsidP="00DE5433">
      <w:pPr>
        <w:spacing w:line="276" w:lineRule="auto"/>
        <w:jc w:val="both"/>
        <w:rPr>
          <w:rFonts w:ascii="Book Antiqua" w:eastAsia="Batang" w:hAnsi="Book Antiqua"/>
          <w:color w:val="000000"/>
          <w:lang w:val="es-ES"/>
        </w:rPr>
      </w:pPr>
      <w:r w:rsidRPr="003E3789">
        <w:rPr>
          <w:rFonts w:ascii="Book Antiqua" w:eastAsia="Batang" w:hAnsi="Book Antiqua"/>
          <w:b/>
          <w:color w:val="000000"/>
          <w:lang w:val="es-ES"/>
        </w:rPr>
        <w:t xml:space="preserve">POR TODO LO ANTES EXPUESTO, </w:t>
      </w:r>
      <w:r w:rsidRPr="003E3789">
        <w:rPr>
          <w:rFonts w:ascii="Book Antiqua" w:eastAsia="Batang" w:hAnsi="Book Antiqua"/>
          <w:color w:val="000000"/>
          <w:lang w:val="es-ES"/>
        </w:rPr>
        <w:t xml:space="preserve">la Comisión de Gobierno del Senado de Puerto Rico, previo estudio y consideración, tiene a bien presentar ante este Alto Cuerpo el Informe </w:t>
      </w:r>
      <w:r w:rsidRPr="003E3789">
        <w:rPr>
          <w:rFonts w:ascii="Book Antiqua" w:eastAsia="Batang" w:hAnsi="Book Antiqua"/>
          <w:b/>
          <w:color w:val="000000"/>
          <w:lang w:val="es-ES"/>
        </w:rPr>
        <w:t>Positivo</w:t>
      </w:r>
      <w:r w:rsidRPr="003E3789">
        <w:rPr>
          <w:rFonts w:ascii="Book Antiqua" w:eastAsia="Batang" w:hAnsi="Book Antiqua"/>
          <w:color w:val="000000"/>
          <w:lang w:val="es-ES"/>
        </w:rPr>
        <w:t xml:space="preserve"> sobre </w:t>
      </w:r>
      <w:r w:rsidR="00220B44">
        <w:rPr>
          <w:rFonts w:ascii="Book Antiqua" w:eastAsia="Batang" w:hAnsi="Book Antiqua"/>
          <w:color w:val="000000"/>
          <w:lang w:val="es-ES"/>
        </w:rPr>
        <w:t xml:space="preserve">el </w:t>
      </w:r>
      <w:r w:rsidR="00220B44" w:rsidRPr="00220B44">
        <w:rPr>
          <w:rFonts w:ascii="Book Antiqua" w:eastAsia="Batang" w:hAnsi="Book Antiqua"/>
          <w:b/>
          <w:bCs/>
          <w:color w:val="000000"/>
          <w:lang w:val="es-ES"/>
        </w:rPr>
        <w:t xml:space="preserve">Proyecto </w:t>
      </w:r>
      <w:r w:rsidR="00BD219E" w:rsidRPr="00BD219E">
        <w:rPr>
          <w:rFonts w:ascii="Book Antiqua" w:eastAsia="Batang" w:hAnsi="Book Antiqua"/>
          <w:b/>
          <w:color w:val="000000"/>
          <w:lang w:val="es-ES"/>
        </w:rPr>
        <w:t xml:space="preserve">de la Cámara </w:t>
      </w:r>
      <w:r w:rsidR="00220B44">
        <w:rPr>
          <w:rFonts w:ascii="Book Antiqua" w:eastAsia="Batang" w:hAnsi="Book Antiqua"/>
          <w:b/>
          <w:color w:val="000000"/>
          <w:lang w:val="es-ES"/>
        </w:rPr>
        <w:t>221</w:t>
      </w:r>
      <w:r w:rsidRPr="003E3789">
        <w:rPr>
          <w:rFonts w:ascii="Book Antiqua" w:eastAsia="Batang" w:hAnsi="Book Antiqua"/>
          <w:color w:val="000000"/>
          <w:lang w:val="es-ES"/>
        </w:rPr>
        <w:t xml:space="preserve">, recomendando su aprobación </w:t>
      </w:r>
      <w:r w:rsidR="00BA5C17">
        <w:rPr>
          <w:rFonts w:ascii="Book Antiqua" w:eastAsia="Batang" w:hAnsi="Book Antiqua"/>
          <w:color w:val="000000"/>
          <w:lang w:val="es-ES"/>
        </w:rPr>
        <w:t>si</w:t>
      </w:r>
      <w:r w:rsidRPr="003E3789">
        <w:rPr>
          <w:rFonts w:ascii="Book Antiqua" w:eastAsia="Batang" w:hAnsi="Book Antiqua"/>
          <w:color w:val="000000"/>
          <w:lang w:val="es-ES"/>
        </w:rPr>
        <w:t>n enmiendas</w:t>
      </w:r>
      <w:r w:rsidR="00BA5C17">
        <w:rPr>
          <w:rFonts w:ascii="Book Antiqua" w:eastAsia="Batang" w:hAnsi="Book Antiqua"/>
          <w:color w:val="000000"/>
          <w:lang w:val="es-ES"/>
        </w:rPr>
        <w:t xml:space="preserve">. </w:t>
      </w:r>
    </w:p>
    <w:p w14:paraId="410DBFBC" w14:textId="77777777" w:rsidR="00DE5433" w:rsidRPr="00DE5433" w:rsidRDefault="00DE5433" w:rsidP="00DE5433">
      <w:pPr>
        <w:spacing w:line="276" w:lineRule="auto"/>
        <w:jc w:val="both"/>
        <w:rPr>
          <w:rFonts w:ascii="Book Antiqua" w:eastAsia="Batang" w:hAnsi="Book Antiqua"/>
          <w:color w:val="000000"/>
          <w:lang w:val="es-ES"/>
        </w:rPr>
      </w:pPr>
    </w:p>
    <w:p w14:paraId="23A1BE3B" w14:textId="77777777" w:rsidR="00D454DC" w:rsidRPr="003E3789" w:rsidRDefault="00D454DC" w:rsidP="00DE5433">
      <w:pPr>
        <w:spacing w:line="276" w:lineRule="auto"/>
        <w:jc w:val="both"/>
        <w:rPr>
          <w:rFonts w:ascii="Book Antiqua" w:hAnsi="Book Antiqua"/>
          <w:color w:val="000000"/>
          <w:lang w:val="es-ES"/>
        </w:rPr>
      </w:pPr>
      <w:r w:rsidRPr="003E3789">
        <w:rPr>
          <w:rFonts w:ascii="Book Antiqua" w:hAnsi="Book Antiqua"/>
          <w:color w:val="000000"/>
          <w:lang w:val="es-ES"/>
        </w:rPr>
        <w:t>Respetuosamente sometido,</w:t>
      </w:r>
    </w:p>
    <w:p w14:paraId="53128261" w14:textId="77777777" w:rsidR="007954BD" w:rsidRPr="003E3789" w:rsidRDefault="007954BD" w:rsidP="00CA78A5">
      <w:pPr>
        <w:spacing w:line="276" w:lineRule="auto"/>
        <w:jc w:val="both"/>
        <w:rPr>
          <w:rFonts w:ascii="Book Antiqua" w:hAnsi="Book Antiqua"/>
          <w:color w:val="000000"/>
          <w:lang w:val="es-ES"/>
        </w:rPr>
      </w:pPr>
    </w:p>
    <w:p w14:paraId="4101652C" w14:textId="77777777" w:rsidR="007954BD" w:rsidRPr="003E3789" w:rsidRDefault="007954BD" w:rsidP="00CA78A5">
      <w:pPr>
        <w:spacing w:line="276" w:lineRule="auto"/>
        <w:jc w:val="both"/>
        <w:rPr>
          <w:rFonts w:ascii="Book Antiqua" w:hAnsi="Book Antiqua"/>
          <w:color w:val="000000"/>
          <w:lang w:val="es-ES"/>
        </w:rPr>
      </w:pPr>
    </w:p>
    <w:p w14:paraId="39BBAFA8" w14:textId="77777777" w:rsidR="007954BD" w:rsidRPr="003E3789" w:rsidRDefault="00CC72F5" w:rsidP="00CA78A5">
      <w:pPr>
        <w:spacing w:line="276" w:lineRule="auto"/>
        <w:jc w:val="both"/>
        <w:outlineLvl w:val="0"/>
        <w:rPr>
          <w:rFonts w:ascii="Book Antiqua" w:hAnsi="Book Antiqua"/>
          <w:b/>
          <w:color w:val="000000"/>
          <w:lang w:val="es-ES"/>
        </w:rPr>
      </w:pPr>
      <w:r w:rsidRPr="003E3789">
        <w:rPr>
          <w:rFonts w:ascii="Book Antiqua" w:hAnsi="Book Antiqua"/>
          <w:b/>
          <w:color w:val="000000"/>
          <w:lang w:val="es-ES"/>
        </w:rPr>
        <w:t xml:space="preserve">Sen. </w:t>
      </w:r>
      <w:r w:rsidR="00B5056C" w:rsidRPr="003E3789">
        <w:rPr>
          <w:rFonts w:ascii="Book Antiqua" w:hAnsi="Book Antiqua"/>
          <w:b/>
          <w:color w:val="000000"/>
          <w:lang w:val="es-ES"/>
        </w:rPr>
        <w:t xml:space="preserve">Ángel </w:t>
      </w:r>
      <w:r w:rsidR="00CA78A5" w:rsidRPr="003E3789">
        <w:rPr>
          <w:rFonts w:ascii="Book Antiqua" w:hAnsi="Book Antiqua"/>
          <w:b/>
          <w:color w:val="000000"/>
          <w:lang w:val="es-ES"/>
        </w:rPr>
        <w:t xml:space="preserve">A. </w:t>
      </w:r>
      <w:r w:rsidR="00B5056C" w:rsidRPr="003E3789">
        <w:rPr>
          <w:rFonts w:ascii="Book Antiqua" w:hAnsi="Book Antiqua"/>
          <w:b/>
          <w:color w:val="000000"/>
          <w:lang w:val="es-ES"/>
        </w:rPr>
        <w:t>Toledo López</w:t>
      </w:r>
    </w:p>
    <w:p w14:paraId="19E75594" w14:textId="77777777" w:rsidR="007954BD" w:rsidRPr="003E3789" w:rsidRDefault="007954BD" w:rsidP="00946C49">
      <w:pPr>
        <w:jc w:val="both"/>
        <w:rPr>
          <w:rFonts w:ascii="Book Antiqua" w:hAnsi="Book Antiqua"/>
          <w:color w:val="000000"/>
          <w:lang w:val="es-ES"/>
        </w:rPr>
      </w:pPr>
      <w:r w:rsidRPr="003E3789">
        <w:rPr>
          <w:rFonts w:ascii="Book Antiqua" w:hAnsi="Book Antiqua"/>
          <w:color w:val="000000"/>
          <w:lang w:val="es-ES"/>
        </w:rPr>
        <w:t>Presidente</w:t>
      </w:r>
    </w:p>
    <w:p w14:paraId="1299C43A" w14:textId="55C0B1AE" w:rsidR="003F73D6" w:rsidRPr="008C2BB8" w:rsidRDefault="007954BD" w:rsidP="008C2BB8">
      <w:pPr>
        <w:jc w:val="both"/>
        <w:rPr>
          <w:rFonts w:ascii="Book Antiqua" w:hAnsi="Book Antiqua"/>
          <w:color w:val="000000"/>
          <w:lang w:val="es-ES"/>
        </w:rPr>
      </w:pPr>
      <w:r w:rsidRPr="003E3789">
        <w:rPr>
          <w:rFonts w:ascii="Book Antiqua" w:hAnsi="Book Antiqua"/>
          <w:color w:val="000000"/>
          <w:lang w:val="es-ES"/>
        </w:rPr>
        <w:t xml:space="preserve">Comisión de </w:t>
      </w:r>
      <w:r w:rsidR="00B5056C" w:rsidRPr="003E3789">
        <w:rPr>
          <w:rFonts w:ascii="Book Antiqua" w:hAnsi="Book Antiqua"/>
          <w:color w:val="000000"/>
          <w:lang w:val="es-ES"/>
        </w:rPr>
        <w:t>Gobierno</w:t>
      </w:r>
    </w:p>
    <w:sectPr w:rsidR="003F73D6" w:rsidRPr="008C2BB8" w:rsidSect="003F73D6">
      <w:headerReference w:type="default" r:id="rId11"/>
      <w:footerReference w:type="default" r:id="rId12"/>
      <w:headerReference w:type="first" r:id="rId13"/>
      <w:footerReference w:type="first" r:id="rId14"/>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6555248" w14:textId="77777777" w:rsidR="00B534EF" w:rsidRDefault="00B534EF" w:rsidP="00F46986">
      <w:r>
        <w:separator/>
      </w:r>
    </w:p>
  </w:endnote>
  <w:endnote w:type="continuationSeparator" w:id="0">
    <w:p w14:paraId="0C797F3F" w14:textId="77777777" w:rsidR="00B534EF" w:rsidRDefault="00B534EF" w:rsidP="00F46986">
      <w:r>
        <w:continuationSeparator/>
      </w:r>
    </w:p>
  </w:endnote>
  <w:endnote w:type="continuationNotice" w:id="1">
    <w:p w14:paraId="798EB900" w14:textId="77777777" w:rsidR="00B534EF" w:rsidRDefault="00B534EF"/>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Helvetica Neue">
    <w:charset w:val="00"/>
    <w:family w:val="auto"/>
    <w:pitch w:val="variable"/>
    <w:sig w:usb0="E50002FF" w:usb1="500079DB" w:usb2="00000010" w:usb3="00000000" w:csb0="00000001" w:csb1="00000000"/>
  </w:font>
  <w:font w:name="Arial Unicode MS">
    <w:panose1 w:val="020B0604020202020204"/>
    <w:charset w:val="80"/>
    <w:family w:val="swiss"/>
    <w:pitch w:val="variable"/>
    <w:sig w:usb0="F7FFAFFF" w:usb1="E9DFFFFF" w:usb2="0000003F" w:usb3="00000000" w:csb0="003F01FF" w:csb1="00000000"/>
  </w:font>
  <w:font w:name="Batang">
    <w:altName w:val="바탕"/>
    <w:panose1 w:val="02030600000101010101"/>
    <w:charset w:val="81"/>
    <w:family w:val="roman"/>
    <w:pitch w:val="variable"/>
    <w:sig w:usb0="B00002AF" w:usb1="69D77CFB" w:usb2="00000030" w:usb3="00000000" w:csb0="0008009F" w:csb1="00000000"/>
  </w:font>
  <w:font w:name="Segoe UI">
    <w:panose1 w:val="020B0502040204020203"/>
    <w:charset w:val="00"/>
    <w:family w:val="swiss"/>
    <w:pitch w:val="variable"/>
    <w:sig w:usb0="E4002EFF" w:usb1="C000E47F" w:usb2="00000009" w:usb3="00000000" w:csb0="000001FF" w:csb1="00000000"/>
  </w:font>
  <w:font w:name="Book Antiqua">
    <w:altName w:val="Book Antiqua"/>
    <w:panose1 w:val="02040602050305030304"/>
    <w:charset w:val="00"/>
    <w:family w:val="roman"/>
    <w:pitch w:val="variable"/>
    <w:sig w:usb0="00000287" w:usb1="00000000" w:usb2="00000000" w:usb3="00000000" w:csb0="0000009F" w:csb1="00000000"/>
  </w:font>
  <w:font w:name="Yu Mincho">
    <w:charset w:val="80"/>
    <w:family w:val="roman"/>
    <w:pitch w:val="variable"/>
    <w:sig w:usb0="800002E7" w:usb1="2AC7FCFF" w:usb2="00000012" w:usb3="00000000" w:csb0="0002009F" w:csb1="00000000"/>
  </w:font>
  <w:font w:name="Arial">
    <w:panose1 w:val="020B0604020202020204"/>
    <w:charset w:val="00"/>
    <w:family w:val="swiss"/>
    <w:pitch w:val="variable"/>
    <w:sig w:usb0="E0002EFF" w:usb1="C000785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120"/>
      <w:gridCol w:w="3120"/>
      <w:gridCol w:w="3120"/>
    </w:tblGrid>
    <w:tr w:rsidR="5C3CCD52" w14:paraId="05DC28C4" w14:textId="77777777" w:rsidTr="5C3CCD52">
      <w:trPr>
        <w:trHeight w:val="300"/>
      </w:trPr>
      <w:tc>
        <w:tcPr>
          <w:tcW w:w="3120" w:type="dxa"/>
        </w:tcPr>
        <w:p w14:paraId="65601AC5" w14:textId="70D97D20" w:rsidR="5C3CCD52" w:rsidRDefault="5C3CCD52" w:rsidP="5C3CCD52">
          <w:pPr>
            <w:pStyle w:val="Header"/>
            <w:ind w:left="-115"/>
          </w:pPr>
        </w:p>
      </w:tc>
      <w:tc>
        <w:tcPr>
          <w:tcW w:w="3120" w:type="dxa"/>
        </w:tcPr>
        <w:p w14:paraId="6FD0FED6" w14:textId="3674215C" w:rsidR="5C3CCD52" w:rsidRDefault="5C3CCD52" w:rsidP="5C3CCD52">
          <w:pPr>
            <w:pStyle w:val="Header"/>
            <w:jc w:val="center"/>
          </w:pPr>
        </w:p>
      </w:tc>
      <w:tc>
        <w:tcPr>
          <w:tcW w:w="3120" w:type="dxa"/>
        </w:tcPr>
        <w:p w14:paraId="4A48E764" w14:textId="1BBEFC40" w:rsidR="5C3CCD52" w:rsidRDefault="5C3CCD52" w:rsidP="5C3CCD52">
          <w:pPr>
            <w:pStyle w:val="Header"/>
            <w:ind w:right="-115"/>
            <w:jc w:val="right"/>
          </w:pPr>
        </w:p>
      </w:tc>
    </w:tr>
  </w:tbl>
  <w:p w14:paraId="4017F3D7" w14:textId="05A766EB" w:rsidR="5C3CCD52" w:rsidRDefault="5C3CCD52" w:rsidP="5C3CCD52">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120"/>
      <w:gridCol w:w="3120"/>
      <w:gridCol w:w="3120"/>
    </w:tblGrid>
    <w:tr w:rsidR="5C3CCD52" w14:paraId="3D0C3DD9" w14:textId="77777777" w:rsidTr="5C3CCD52">
      <w:trPr>
        <w:trHeight w:val="300"/>
      </w:trPr>
      <w:tc>
        <w:tcPr>
          <w:tcW w:w="3120" w:type="dxa"/>
        </w:tcPr>
        <w:p w14:paraId="6FDAB807" w14:textId="1606598A" w:rsidR="5C3CCD52" w:rsidRDefault="5C3CCD52" w:rsidP="5C3CCD52">
          <w:pPr>
            <w:pStyle w:val="Header"/>
            <w:ind w:left="-115"/>
          </w:pPr>
        </w:p>
      </w:tc>
      <w:tc>
        <w:tcPr>
          <w:tcW w:w="3120" w:type="dxa"/>
        </w:tcPr>
        <w:p w14:paraId="320EB245" w14:textId="0E47AF75" w:rsidR="5C3CCD52" w:rsidRDefault="5C3CCD52" w:rsidP="5C3CCD52">
          <w:pPr>
            <w:pStyle w:val="Header"/>
            <w:jc w:val="center"/>
          </w:pPr>
        </w:p>
      </w:tc>
      <w:tc>
        <w:tcPr>
          <w:tcW w:w="3120" w:type="dxa"/>
        </w:tcPr>
        <w:p w14:paraId="799EB97E" w14:textId="64361AAA" w:rsidR="5C3CCD52" w:rsidRDefault="5C3CCD52" w:rsidP="5C3CCD52">
          <w:pPr>
            <w:pStyle w:val="Header"/>
            <w:ind w:right="-115"/>
            <w:jc w:val="right"/>
          </w:pPr>
        </w:p>
      </w:tc>
    </w:tr>
  </w:tbl>
  <w:p w14:paraId="446A2E67" w14:textId="0B98ABB9" w:rsidR="5C3CCD52" w:rsidRDefault="5C3CCD52" w:rsidP="5C3CCD5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E088F7C" w14:textId="77777777" w:rsidR="00B534EF" w:rsidRDefault="00B534EF" w:rsidP="00F46986">
      <w:r>
        <w:separator/>
      </w:r>
    </w:p>
  </w:footnote>
  <w:footnote w:type="continuationSeparator" w:id="0">
    <w:p w14:paraId="1D12AFC3" w14:textId="77777777" w:rsidR="00B534EF" w:rsidRDefault="00B534EF" w:rsidP="00F46986">
      <w:r>
        <w:continuationSeparator/>
      </w:r>
    </w:p>
  </w:footnote>
  <w:footnote w:type="continuationNotice" w:id="1">
    <w:p w14:paraId="6259B6AC" w14:textId="77777777" w:rsidR="00B534EF" w:rsidRDefault="00B534EF"/>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6B57A4D" w14:textId="77777777" w:rsidR="00FC55E1" w:rsidRDefault="00AA356F" w:rsidP="003F73D6">
    <w:pPr>
      <w:pStyle w:val="Header"/>
      <w:pBdr>
        <w:bottom w:val="single" w:sz="12" w:space="1" w:color="auto"/>
      </w:pBdr>
      <w:rPr>
        <w:rFonts w:ascii="Book Antiqua" w:hAnsi="Book Antiqua"/>
        <w:b/>
        <w:sz w:val="20"/>
        <w:lang w:val="es-PR"/>
      </w:rPr>
    </w:pPr>
    <w:r>
      <w:rPr>
        <w:rFonts w:ascii="Book Antiqua" w:hAnsi="Book Antiqua"/>
        <w:b/>
        <w:sz w:val="20"/>
        <w:lang w:val="es-PR"/>
      </w:rPr>
      <w:t xml:space="preserve">Comisión de </w:t>
    </w:r>
    <w:r w:rsidR="007B6F4C">
      <w:rPr>
        <w:rFonts w:ascii="Book Antiqua" w:hAnsi="Book Antiqua"/>
        <w:b/>
        <w:sz w:val="20"/>
        <w:lang w:val="es-PR"/>
      </w:rPr>
      <w:t>Gobierno</w:t>
    </w:r>
  </w:p>
  <w:p w14:paraId="2B703E57" w14:textId="4A9FF670" w:rsidR="003F73D6" w:rsidRPr="00AA356F" w:rsidRDefault="16EAA9FE" w:rsidP="16EAA9FE">
    <w:pPr>
      <w:pStyle w:val="Header"/>
      <w:pBdr>
        <w:bottom w:val="single" w:sz="12" w:space="1" w:color="auto"/>
      </w:pBdr>
      <w:rPr>
        <w:rFonts w:ascii="Book Antiqua" w:hAnsi="Book Antiqua"/>
        <w:b/>
        <w:bCs/>
        <w:sz w:val="20"/>
        <w:szCs w:val="20"/>
        <w:lang w:val="es-PR"/>
      </w:rPr>
    </w:pPr>
    <w:r w:rsidRPr="16EAA9FE">
      <w:rPr>
        <w:rFonts w:ascii="Book Antiqua" w:hAnsi="Book Antiqua"/>
        <w:b/>
        <w:bCs/>
        <w:sz w:val="20"/>
        <w:szCs w:val="20"/>
        <w:lang w:val="es-PR"/>
      </w:rPr>
      <w:t xml:space="preserve">Informe Positivo sobre el P. de la C. </w:t>
    </w:r>
    <w:r w:rsidR="00C020E7">
      <w:rPr>
        <w:rFonts w:ascii="Book Antiqua" w:hAnsi="Book Antiqua"/>
        <w:b/>
        <w:bCs/>
        <w:sz w:val="20"/>
        <w:szCs w:val="20"/>
        <w:lang w:val="es-PR"/>
      </w:rPr>
      <w:t>221</w:t>
    </w:r>
    <w:r w:rsidR="00F46986" w:rsidRPr="0025210A">
      <w:rPr>
        <w:lang w:val="es-PR"/>
      </w:rPr>
      <w:tab/>
    </w:r>
    <w:r w:rsidR="00F46986" w:rsidRPr="0025210A">
      <w:rPr>
        <w:lang w:val="es-PR"/>
      </w:rPr>
      <w:tab/>
    </w:r>
    <w:r w:rsidRPr="16EAA9FE">
      <w:rPr>
        <w:rFonts w:ascii="Book Antiqua" w:hAnsi="Book Antiqua"/>
        <w:b/>
        <w:bCs/>
        <w:sz w:val="20"/>
        <w:szCs w:val="20"/>
        <w:lang w:val="es-PR"/>
      </w:rPr>
      <w:t xml:space="preserve">Página </w:t>
    </w:r>
    <w:r w:rsidR="00F46986" w:rsidRPr="16EAA9FE">
      <w:rPr>
        <w:rFonts w:ascii="Book Antiqua" w:hAnsi="Book Antiqua"/>
        <w:b/>
        <w:bCs/>
        <w:noProof/>
        <w:sz w:val="20"/>
        <w:szCs w:val="20"/>
        <w:lang w:val="es-PR"/>
      </w:rPr>
      <w:fldChar w:fldCharType="begin"/>
    </w:r>
    <w:r w:rsidR="00F46986" w:rsidRPr="16EAA9FE">
      <w:rPr>
        <w:rFonts w:ascii="Book Antiqua" w:hAnsi="Book Antiqua"/>
        <w:b/>
        <w:bCs/>
        <w:sz w:val="20"/>
        <w:szCs w:val="20"/>
        <w:lang w:val="es-PR"/>
      </w:rPr>
      <w:instrText xml:space="preserve"> PAGE   \* MERGEFORMAT </w:instrText>
    </w:r>
    <w:r w:rsidR="00F46986" w:rsidRPr="16EAA9FE">
      <w:rPr>
        <w:rFonts w:ascii="Book Antiqua" w:hAnsi="Book Antiqua"/>
        <w:b/>
        <w:bCs/>
        <w:sz w:val="20"/>
        <w:szCs w:val="20"/>
        <w:lang w:val="es-PR"/>
      </w:rPr>
      <w:fldChar w:fldCharType="separate"/>
    </w:r>
    <w:r w:rsidRPr="16EAA9FE">
      <w:rPr>
        <w:rFonts w:ascii="Book Antiqua" w:hAnsi="Book Antiqua"/>
        <w:b/>
        <w:bCs/>
        <w:noProof/>
        <w:sz w:val="20"/>
        <w:szCs w:val="20"/>
        <w:lang w:val="es-PR"/>
      </w:rPr>
      <w:t>14</w:t>
    </w:r>
    <w:r w:rsidR="00F46986" w:rsidRPr="16EAA9FE">
      <w:rPr>
        <w:rFonts w:ascii="Book Antiqua" w:hAnsi="Book Antiqua"/>
        <w:b/>
        <w:bCs/>
        <w:noProof/>
        <w:sz w:val="20"/>
        <w:szCs w:val="20"/>
        <w:lang w:val="es-PR"/>
      </w:rPr>
      <w:fldChar w:fldCharType="end"/>
    </w:r>
  </w:p>
  <w:p w14:paraId="3CF2D8B6" w14:textId="77777777" w:rsidR="00AA356F" w:rsidRPr="00AA356F" w:rsidRDefault="00AA356F">
    <w:pPr>
      <w:pStyle w:val="Header"/>
      <w:rPr>
        <w:lang w:val="es-PR"/>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120"/>
      <w:gridCol w:w="3120"/>
      <w:gridCol w:w="3120"/>
    </w:tblGrid>
    <w:tr w:rsidR="5C3CCD52" w14:paraId="7A001D11" w14:textId="77777777" w:rsidTr="5C3CCD52">
      <w:trPr>
        <w:trHeight w:val="300"/>
      </w:trPr>
      <w:tc>
        <w:tcPr>
          <w:tcW w:w="3120" w:type="dxa"/>
        </w:tcPr>
        <w:p w14:paraId="560AEAB6" w14:textId="6FEA2287" w:rsidR="5C3CCD52" w:rsidRDefault="5C3CCD52" w:rsidP="5C3CCD52">
          <w:pPr>
            <w:pStyle w:val="Header"/>
            <w:ind w:left="-115"/>
          </w:pPr>
        </w:p>
      </w:tc>
      <w:tc>
        <w:tcPr>
          <w:tcW w:w="3120" w:type="dxa"/>
        </w:tcPr>
        <w:p w14:paraId="15FB4AF1" w14:textId="5C8C1496" w:rsidR="5C3CCD52" w:rsidRDefault="5C3CCD52" w:rsidP="5C3CCD52">
          <w:pPr>
            <w:pStyle w:val="Header"/>
            <w:jc w:val="center"/>
          </w:pPr>
        </w:p>
      </w:tc>
      <w:tc>
        <w:tcPr>
          <w:tcW w:w="3120" w:type="dxa"/>
        </w:tcPr>
        <w:p w14:paraId="7BB85E0C" w14:textId="5C7F100D" w:rsidR="5C3CCD52" w:rsidRDefault="5C3CCD52" w:rsidP="5C3CCD52">
          <w:pPr>
            <w:pStyle w:val="Header"/>
            <w:ind w:right="-115"/>
            <w:jc w:val="right"/>
          </w:pPr>
        </w:p>
      </w:tc>
    </w:tr>
  </w:tbl>
  <w:p w14:paraId="4055B7C2" w14:textId="00CD8F79" w:rsidR="5C3CCD52" w:rsidRDefault="5C3CCD52" w:rsidP="5C3CCD5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40473C"/>
    <w:multiLevelType w:val="hybridMultilevel"/>
    <w:tmpl w:val="C32E65DC"/>
    <w:lvl w:ilvl="0" w:tplc="3FFE3DD0">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02CA2CD6"/>
    <w:multiLevelType w:val="hybridMultilevel"/>
    <w:tmpl w:val="9EC6968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48D55BE"/>
    <w:multiLevelType w:val="hybridMultilevel"/>
    <w:tmpl w:val="8E305F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5DA33E5"/>
    <w:multiLevelType w:val="multilevel"/>
    <w:tmpl w:val="237EDB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9037207"/>
    <w:multiLevelType w:val="hybridMultilevel"/>
    <w:tmpl w:val="0002CC82"/>
    <w:lvl w:ilvl="0" w:tplc="7354C318">
      <w:start w:val="1"/>
      <w:numFmt w:val="decimal"/>
      <w:lvlText w:val="%1."/>
      <w:lvlJc w:val="left"/>
      <w:pPr>
        <w:ind w:left="1068" w:hanging="360"/>
      </w:pPr>
      <w:rPr>
        <w:rFonts w:hint="default"/>
      </w:rPr>
    </w:lvl>
    <w:lvl w:ilvl="1" w:tplc="04090019" w:tentative="1">
      <w:start w:val="1"/>
      <w:numFmt w:val="lowerLetter"/>
      <w:lvlText w:val="%2."/>
      <w:lvlJc w:val="left"/>
      <w:pPr>
        <w:ind w:left="1788" w:hanging="360"/>
      </w:pPr>
    </w:lvl>
    <w:lvl w:ilvl="2" w:tplc="0409001B" w:tentative="1">
      <w:start w:val="1"/>
      <w:numFmt w:val="lowerRoman"/>
      <w:lvlText w:val="%3."/>
      <w:lvlJc w:val="right"/>
      <w:pPr>
        <w:ind w:left="2508" w:hanging="180"/>
      </w:pPr>
    </w:lvl>
    <w:lvl w:ilvl="3" w:tplc="0409000F" w:tentative="1">
      <w:start w:val="1"/>
      <w:numFmt w:val="decimal"/>
      <w:lvlText w:val="%4."/>
      <w:lvlJc w:val="left"/>
      <w:pPr>
        <w:ind w:left="3228" w:hanging="360"/>
      </w:pPr>
    </w:lvl>
    <w:lvl w:ilvl="4" w:tplc="04090019" w:tentative="1">
      <w:start w:val="1"/>
      <w:numFmt w:val="lowerLetter"/>
      <w:lvlText w:val="%5."/>
      <w:lvlJc w:val="left"/>
      <w:pPr>
        <w:ind w:left="3948" w:hanging="360"/>
      </w:pPr>
    </w:lvl>
    <w:lvl w:ilvl="5" w:tplc="0409001B" w:tentative="1">
      <w:start w:val="1"/>
      <w:numFmt w:val="lowerRoman"/>
      <w:lvlText w:val="%6."/>
      <w:lvlJc w:val="right"/>
      <w:pPr>
        <w:ind w:left="4668" w:hanging="180"/>
      </w:pPr>
    </w:lvl>
    <w:lvl w:ilvl="6" w:tplc="0409000F" w:tentative="1">
      <w:start w:val="1"/>
      <w:numFmt w:val="decimal"/>
      <w:lvlText w:val="%7."/>
      <w:lvlJc w:val="left"/>
      <w:pPr>
        <w:ind w:left="5388" w:hanging="360"/>
      </w:pPr>
    </w:lvl>
    <w:lvl w:ilvl="7" w:tplc="04090019" w:tentative="1">
      <w:start w:val="1"/>
      <w:numFmt w:val="lowerLetter"/>
      <w:lvlText w:val="%8."/>
      <w:lvlJc w:val="left"/>
      <w:pPr>
        <w:ind w:left="6108" w:hanging="360"/>
      </w:pPr>
    </w:lvl>
    <w:lvl w:ilvl="8" w:tplc="0409001B" w:tentative="1">
      <w:start w:val="1"/>
      <w:numFmt w:val="lowerRoman"/>
      <w:lvlText w:val="%9."/>
      <w:lvlJc w:val="right"/>
      <w:pPr>
        <w:ind w:left="6828" w:hanging="180"/>
      </w:pPr>
    </w:lvl>
  </w:abstractNum>
  <w:abstractNum w:abstractNumId="5" w15:restartNumberingAfterBreak="0">
    <w:nsid w:val="09C3205F"/>
    <w:multiLevelType w:val="hybridMultilevel"/>
    <w:tmpl w:val="ABF08F2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0ABD149F"/>
    <w:multiLevelType w:val="hybridMultilevel"/>
    <w:tmpl w:val="88885A6A"/>
    <w:lvl w:ilvl="0" w:tplc="491642E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15:restartNumberingAfterBreak="0">
    <w:nsid w:val="0B043B10"/>
    <w:multiLevelType w:val="hybridMultilevel"/>
    <w:tmpl w:val="4AA62FD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0D1B71AB"/>
    <w:multiLevelType w:val="hybridMultilevel"/>
    <w:tmpl w:val="98986B2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109D1701"/>
    <w:multiLevelType w:val="hybridMultilevel"/>
    <w:tmpl w:val="7E449BF8"/>
    <w:lvl w:ilvl="0" w:tplc="5BDED9F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15:restartNumberingAfterBreak="0">
    <w:nsid w:val="11452BCE"/>
    <w:multiLevelType w:val="hybridMultilevel"/>
    <w:tmpl w:val="98FC697C"/>
    <w:lvl w:ilvl="0" w:tplc="0464BF62">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 w15:restartNumberingAfterBreak="0">
    <w:nsid w:val="1851021A"/>
    <w:multiLevelType w:val="multilevel"/>
    <w:tmpl w:val="A3B2667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19272E0E"/>
    <w:multiLevelType w:val="multilevel"/>
    <w:tmpl w:val="FF2CD37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24126FB9"/>
    <w:multiLevelType w:val="multilevel"/>
    <w:tmpl w:val="BD5E52B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2DA41A2D"/>
    <w:multiLevelType w:val="hybridMultilevel"/>
    <w:tmpl w:val="DD4EA29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5" w15:restartNumberingAfterBreak="0">
    <w:nsid w:val="2F9F1521"/>
    <w:multiLevelType w:val="hybridMultilevel"/>
    <w:tmpl w:val="327AFA3A"/>
    <w:lvl w:ilvl="0" w:tplc="0409000F">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15:restartNumberingAfterBreak="0">
    <w:nsid w:val="30B126FC"/>
    <w:multiLevelType w:val="hybridMultilevel"/>
    <w:tmpl w:val="4B7C6B1E"/>
    <w:lvl w:ilvl="0" w:tplc="7DC68B6C">
      <w:start w:val="1"/>
      <w:numFmt w:val="decimal"/>
      <w:lvlText w:val="%1."/>
      <w:lvlJc w:val="left"/>
      <w:pPr>
        <w:ind w:left="1788" w:hanging="360"/>
      </w:pPr>
      <w:rPr>
        <w:rFonts w:hint="default"/>
      </w:rPr>
    </w:lvl>
    <w:lvl w:ilvl="1" w:tplc="04090019" w:tentative="1">
      <w:start w:val="1"/>
      <w:numFmt w:val="lowerLetter"/>
      <w:lvlText w:val="%2."/>
      <w:lvlJc w:val="left"/>
      <w:pPr>
        <w:ind w:left="2508" w:hanging="360"/>
      </w:pPr>
    </w:lvl>
    <w:lvl w:ilvl="2" w:tplc="0409001B" w:tentative="1">
      <w:start w:val="1"/>
      <w:numFmt w:val="lowerRoman"/>
      <w:lvlText w:val="%3."/>
      <w:lvlJc w:val="right"/>
      <w:pPr>
        <w:ind w:left="3228" w:hanging="180"/>
      </w:pPr>
    </w:lvl>
    <w:lvl w:ilvl="3" w:tplc="0409000F" w:tentative="1">
      <w:start w:val="1"/>
      <w:numFmt w:val="decimal"/>
      <w:lvlText w:val="%4."/>
      <w:lvlJc w:val="left"/>
      <w:pPr>
        <w:ind w:left="3948" w:hanging="360"/>
      </w:pPr>
    </w:lvl>
    <w:lvl w:ilvl="4" w:tplc="04090019" w:tentative="1">
      <w:start w:val="1"/>
      <w:numFmt w:val="lowerLetter"/>
      <w:lvlText w:val="%5."/>
      <w:lvlJc w:val="left"/>
      <w:pPr>
        <w:ind w:left="4668" w:hanging="360"/>
      </w:pPr>
    </w:lvl>
    <w:lvl w:ilvl="5" w:tplc="0409001B" w:tentative="1">
      <w:start w:val="1"/>
      <w:numFmt w:val="lowerRoman"/>
      <w:lvlText w:val="%6."/>
      <w:lvlJc w:val="right"/>
      <w:pPr>
        <w:ind w:left="5388" w:hanging="180"/>
      </w:pPr>
    </w:lvl>
    <w:lvl w:ilvl="6" w:tplc="0409000F" w:tentative="1">
      <w:start w:val="1"/>
      <w:numFmt w:val="decimal"/>
      <w:lvlText w:val="%7."/>
      <w:lvlJc w:val="left"/>
      <w:pPr>
        <w:ind w:left="6108" w:hanging="360"/>
      </w:pPr>
    </w:lvl>
    <w:lvl w:ilvl="7" w:tplc="04090019" w:tentative="1">
      <w:start w:val="1"/>
      <w:numFmt w:val="lowerLetter"/>
      <w:lvlText w:val="%8."/>
      <w:lvlJc w:val="left"/>
      <w:pPr>
        <w:ind w:left="6828" w:hanging="360"/>
      </w:pPr>
    </w:lvl>
    <w:lvl w:ilvl="8" w:tplc="0409001B" w:tentative="1">
      <w:start w:val="1"/>
      <w:numFmt w:val="lowerRoman"/>
      <w:lvlText w:val="%9."/>
      <w:lvlJc w:val="right"/>
      <w:pPr>
        <w:ind w:left="7548" w:hanging="180"/>
      </w:pPr>
    </w:lvl>
  </w:abstractNum>
  <w:abstractNum w:abstractNumId="17" w15:restartNumberingAfterBreak="0">
    <w:nsid w:val="397C0030"/>
    <w:multiLevelType w:val="hybridMultilevel"/>
    <w:tmpl w:val="A6348B6C"/>
    <w:lvl w:ilvl="0" w:tplc="040A0001">
      <w:start w:val="1"/>
      <w:numFmt w:val="bullet"/>
      <w:lvlText w:val=""/>
      <w:lvlJc w:val="left"/>
      <w:pPr>
        <w:ind w:left="1068" w:hanging="360"/>
      </w:pPr>
      <w:rPr>
        <w:rFonts w:ascii="Symbol" w:hAnsi="Symbol" w:hint="default"/>
      </w:rPr>
    </w:lvl>
    <w:lvl w:ilvl="1" w:tplc="040A0003" w:tentative="1">
      <w:start w:val="1"/>
      <w:numFmt w:val="bullet"/>
      <w:lvlText w:val="o"/>
      <w:lvlJc w:val="left"/>
      <w:pPr>
        <w:ind w:left="1788" w:hanging="360"/>
      </w:pPr>
      <w:rPr>
        <w:rFonts w:ascii="Courier New" w:hAnsi="Courier New" w:cs="Courier New" w:hint="default"/>
      </w:rPr>
    </w:lvl>
    <w:lvl w:ilvl="2" w:tplc="040A0005" w:tentative="1">
      <w:start w:val="1"/>
      <w:numFmt w:val="bullet"/>
      <w:lvlText w:val=""/>
      <w:lvlJc w:val="left"/>
      <w:pPr>
        <w:ind w:left="2508" w:hanging="360"/>
      </w:pPr>
      <w:rPr>
        <w:rFonts w:ascii="Wingdings" w:hAnsi="Wingdings" w:hint="default"/>
      </w:rPr>
    </w:lvl>
    <w:lvl w:ilvl="3" w:tplc="040A0001" w:tentative="1">
      <w:start w:val="1"/>
      <w:numFmt w:val="bullet"/>
      <w:lvlText w:val=""/>
      <w:lvlJc w:val="left"/>
      <w:pPr>
        <w:ind w:left="3228" w:hanging="360"/>
      </w:pPr>
      <w:rPr>
        <w:rFonts w:ascii="Symbol" w:hAnsi="Symbol" w:hint="default"/>
      </w:rPr>
    </w:lvl>
    <w:lvl w:ilvl="4" w:tplc="040A0003" w:tentative="1">
      <w:start w:val="1"/>
      <w:numFmt w:val="bullet"/>
      <w:lvlText w:val="o"/>
      <w:lvlJc w:val="left"/>
      <w:pPr>
        <w:ind w:left="3948" w:hanging="360"/>
      </w:pPr>
      <w:rPr>
        <w:rFonts w:ascii="Courier New" w:hAnsi="Courier New" w:cs="Courier New" w:hint="default"/>
      </w:rPr>
    </w:lvl>
    <w:lvl w:ilvl="5" w:tplc="040A0005" w:tentative="1">
      <w:start w:val="1"/>
      <w:numFmt w:val="bullet"/>
      <w:lvlText w:val=""/>
      <w:lvlJc w:val="left"/>
      <w:pPr>
        <w:ind w:left="4668" w:hanging="360"/>
      </w:pPr>
      <w:rPr>
        <w:rFonts w:ascii="Wingdings" w:hAnsi="Wingdings" w:hint="default"/>
      </w:rPr>
    </w:lvl>
    <w:lvl w:ilvl="6" w:tplc="040A0001" w:tentative="1">
      <w:start w:val="1"/>
      <w:numFmt w:val="bullet"/>
      <w:lvlText w:val=""/>
      <w:lvlJc w:val="left"/>
      <w:pPr>
        <w:ind w:left="5388" w:hanging="360"/>
      </w:pPr>
      <w:rPr>
        <w:rFonts w:ascii="Symbol" w:hAnsi="Symbol" w:hint="default"/>
      </w:rPr>
    </w:lvl>
    <w:lvl w:ilvl="7" w:tplc="040A0003" w:tentative="1">
      <w:start w:val="1"/>
      <w:numFmt w:val="bullet"/>
      <w:lvlText w:val="o"/>
      <w:lvlJc w:val="left"/>
      <w:pPr>
        <w:ind w:left="6108" w:hanging="360"/>
      </w:pPr>
      <w:rPr>
        <w:rFonts w:ascii="Courier New" w:hAnsi="Courier New" w:cs="Courier New" w:hint="default"/>
      </w:rPr>
    </w:lvl>
    <w:lvl w:ilvl="8" w:tplc="040A0005" w:tentative="1">
      <w:start w:val="1"/>
      <w:numFmt w:val="bullet"/>
      <w:lvlText w:val=""/>
      <w:lvlJc w:val="left"/>
      <w:pPr>
        <w:ind w:left="6828" w:hanging="360"/>
      </w:pPr>
      <w:rPr>
        <w:rFonts w:ascii="Wingdings" w:hAnsi="Wingdings" w:hint="default"/>
      </w:rPr>
    </w:lvl>
  </w:abstractNum>
  <w:abstractNum w:abstractNumId="18" w15:restartNumberingAfterBreak="0">
    <w:nsid w:val="3BC9577F"/>
    <w:multiLevelType w:val="hybridMultilevel"/>
    <w:tmpl w:val="94CE294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4210292B"/>
    <w:multiLevelType w:val="hybridMultilevel"/>
    <w:tmpl w:val="3076795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48121176"/>
    <w:multiLevelType w:val="hybridMultilevel"/>
    <w:tmpl w:val="BB5AED18"/>
    <w:lvl w:ilvl="0" w:tplc="500A000F">
      <w:start w:val="1"/>
      <w:numFmt w:val="decimal"/>
      <w:lvlText w:val="%1."/>
      <w:lvlJc w:val="left"/>
      <w:pPr>
        <w:ind w:left="720" w:hanging="360"/>
      </w:pPr>
    </w:lvl>
    <w:lvl w:ilvl="1" w:tplc="500A0019">
      <w:start w:val="1"/>
      <w:numFmt w:val="lowerLetter"/>
      <w:lvlText w:val="%2."/>
      <w:lvlJc w:val="left"/>
      <w:pPr>
        <w:ind w:left="1440" w:hanging="360"/>
      </w:pPr>
    </w:lvl>
    <w:lvl w:ilvl="2" w:tplc="500A001B">
      <w:start w:val="1"/>
      <w:numFmt w:val="lowerRoman"/>
      <w:lvlText w:val="%3."/>
      <w:lvlJc w:val="right"/>
      <w:pPr>
        <w:ind w:left="2160" w:hanging="180"/>
      </w:pPr>
    </w:lvl>
    <w:lvl w:ilvl="3" w:tplc="500A000F">
      <w:start w:val="1"/>
      <w:numFmt w:val="decimal"/>
      <w:lvlText w:val="%4."/>
      <w:lvlJc w:val="left"/>
      <w:pPr>
        <w:ind w:left="2880" w:hanging="360"/>
      </w:pPr>
    </w:lvl>
    <w:lvl w:ilvl="4" w:tplc="500A0019">
      <w:start w:val="1"/>
      <w:numFmt w:val="lowerLetter"/>
      <w:lvlText w:val="%5."/>
      <w:lvlJc w:val="left"/>
      <w:pPr>
        <w:ind w:left="3600" w:hanging="360"/>
      </w:pPr>
    </w:lvl>
    <w:lvl w:ilvl="5" w:tplc="500A001B">
      <w:start w:val="1"/>
      <w:numFmt w:val="lowerRoman"/>
      <w:lvlText w:val="%6."/>
      <w:lvlJc w:val="right"/>
      <w:pPr>
        <w:ind w:left="4320" w:hanging="180"/>
      </w:pPr>
    </w:lvl>
    <w:lvl w:ilvl="6" w:tplc="500A000F">
      <w:start w:val="1"/>
      <w:numFmt w:val="decimal"/>
      <w:lvlText w:val="%7."/>
      <w:lvlJc w:val="left"/>
      <w:pPr>
        <w:ind w:left="5040" w:hanging="360"/>
      </w:pPr>
    </w:lvl>
    <w:lvl w:ilvl="7" w:tplc="500A0019">
      <w:start w:val="1"/>
      <w:numFmt w:val="lowerLetter"/>
      <w:lvlText w:val="%8."/>
      <w:lvlJc w:val="left"/>
      <w:pPr>
        <w:ind w:left="5760" w:hanging="360"/>
      </w:pPr>
    </w:lvl>
    <w:lvl w:ilvl="8" w:tplc="500A001B">
      <w:start w:val="1"/>
      <w:numFmt w:val="lowerRoman"/>
      <w:lvlText w:val="%9."/>
      <w:lvlJc w:val="right"/>
      <w:pPr>
        <w:ind w:left="6480" w:hanging="180"/>
      </w:pPr>
    </w:lvl>
  </w:abstractNum>
  <w:abstractNum w:abstractNumId="21" w15:restartNumberingAfterBreak="0">
    <w:nsid w:val="498B3008"/>
    <w:multiLevelType w:val="hybridMultilevel"/>
    <w:tmpl w:val="B22CE636"/>
    <w:lvl w:ilvl="0" w:tplc="05E43968">
      <w:start w:val="1"/>
      <w:numFmt w:val="decimal"/>
      <w:lvlText w:val="%1."/>
      <w:lvlJc w:val="left"/>
      <w:pPr>
        <w:ind w:left="1080" w:hanging="360"/>
      </w:pPr>
      <w:rPr>
        <w:rFonts w:hint="default"/>
        <w:color w:val="auto"/>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4BAE0CD6"/>
    <w:multiLevelType w:val="hybridMultilevel"/>
    <w:tmpl w:val="864818BC"/>
    <w:lvl w:ilvl="0" w:tplc="500A000F">
      <w:start w:val="1"/>
      <w:numFmt w:val="decimal"/>
      <w:lvlText w:val="%1."/>
      <w:lvlJc w:val="left"/>
      <w:pPr>
        <w:ind w:left="720" w:hanging="360"/>
      </w:pPr>
    </w:lvl>
    <w:lvl w:ilvl="1" w:tplc="500A0019">
      <w:start w:val="1"/>
      <w:numFmt w:val="lowerLetter"/>
      <w:lvlText w:val="%2."/>
      <w:lvlJc w:val="left"/>
      <w:pPr>
        <w:ind w:left="1440" w:hanging="360"/>
      </w:pPr>
    </w:lvl>
    <w:lvl w:ilvl="2" w:tplc="500A001B">
      <w:start w:val="1"/>
      <w:numFmt w:val="lowerRoman"/>
      <w:lvlText w:val="%3."/>
      <w:lvlJc w:val="right"/>
      <w:pPr>
        <w:ind w:left="2160" w:hanging="180"/>
      </w:pPr>
    </w:lvl>
    <w:lvl w:ilvl="3" w:tplc="500A000F">
      <w:start w:val="1"/>
      <w:numFmt w:val="decimal"/>
      <w:lvlText w:val="%4."/>
      <w:lvlJc w:val="left"/>
      <w:pPr>
        <w:ind w:left="2880" w:hanging="360"/>
      </w:pPr>
    </w:lvl>
    <w:lvl w:ilvl="4" w:tplc="500A0019">
      <w:start w:val="1"/>
      <w:numFmt w:val="lowerLetter"/>
      <w:lvlText w:val="%5."/>
      <w:lvlJc w:val="left"/>
      <w:pPr>
        <w:ind w:left="3600" w:hanging="360"/>
      </w:pPr>
    </w:lvl>
    <w:lvl w:ilvl="5" w:tplc="500A001B">
      <w:start w:val="1"/>
      <w:numFmt w:val="lowerRoman"/>
      <w:lvlText w:val="%6."/>
      <w:lvlJc w:val="right"/>
      <w:pPr>
        <w:ind w:left="4320" w:hanging="180"/>
      </w:pPr>
    </w:lvl>
    <w:lvl w:ilvl="6" w:tplc="500A000F">
      <w:start w:val="1"/>
      <w:numFmt w:val="decimal"/>
      <w:lvlText w:val="%7."/>
      <w:lvlJc w:val="left"/>
      <w:pPr>
        <w:ind w:left="5040" w:hanging="360"/>
      </w:pPr>
    </w:lvl>
    <w:lvl w:ilvl="7" w:tplc="500A0019">
      <w:start w:val="1"/>
      <w:numFmt w:val="lowerLetter"/>
      <w:lvlText w:val="%8."/>
      <w:lvlJc w:val="left"/>
      <w:pPr>
        <w:ind w:left="5760" w:hanging="360"/>
      </w:pPr>
    </w:lvl>
    <w:lvl w:ilvl="8" w:tplc="500A001B">
      <w:start w:val="1"/>
      <w:numFmt w:val="lowerRoman"/>
      <w:lvlText w:val="%9."/>
      <w:lvlJc w:val="right"/>
      <w:pPr>
        <w:ind w:left="6480" w:hanging="180"/>
      </w:pPr>
    </w:lvl>
  </w:abstractNum>
  <w:abstractNum w:abstractNumId="23" w15:restartNumberingAfterBreak="0">
    <w:nsid w:val="563571B5"/>
    <w:multiLevelType w:val="hybridMultilevel"/>
    <w:tmpl w:val="4CFA9292"/>
    <w:lvl w:ilvl="0" w:tplc="AE8EF952">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5683295D"/>
    <w:multiLevelType w:val="hybridMultilevel"/>
    <w:tmpl w:val="6E901528"/>
    <w:lvl w:ilvl="0" w:tplc="04090001">
      <w:start w:val="1"/>
      <w:numFmt w:val="bullet"/>
      <w:lvlText w:val=""/>
      <w:lvlJc w:val="left"/>
      <w:pPr>
        <w:ind w:left="720" w:hanging="360"/>
      </w:pPr>
      <w:rPr>
        <w:rFonts w:ascii="Symbol" w:hAnsi="Symbol" w:hint="default"/>
      </w:rPr>
    </w:lvl>
    <w:lvl w:ilvl="1" w:tplc="500A0003">
      <w:start w:val="1"/>
      <w:numFmt w:val="bullet"/>
      <w:lvlText w:val="o"/>
      <w:lvlJc w:val="left"/>
      <w:pPr>
        <w:ind w:left="1440" w:hanging="360"/>
      </w:pPr>
      <w:rPr>
        <w:rFonts w:ascii="Courier New" w:hAnsi="Courier New" w:cs="Courier New" w:hint="default"/>
      </w:rPr>
    </w:lvl>
    <w:lvl w:ilvl="2" w:tplc="500A0005">
      <w:start w:val="1"/>
      <w:numFmt w:val="bullet"/>
      <w:lvlText w:val=""/>
      <w:lvlJc w:val="left"/>
      <w:pPr>
        <w:ind w:left="2160" w:hanging="360"/>
      </w:pPr>
      <w:rPr>
        <w:rFonts w:ascii="Wingdings" w:hAnsi="Wingdings" w:hint="default"/>
      </w:rPr>
    </w:lvl>
    <w:lvl w:ilvl="3" w:tplc="500A0001">
      <w:start w:val="1"/>
      <w:numFmt w:val="bullet"/>
      <w:lvlText w:val=""/>
      <w:lvlJc w:val="left"/>
      <w:pPr>
        <w:ind w:left="2880" w:hanging="360"/>
      </w:pPr>
      <w:rPr>
        <w:rFonts w:ascii="Symbol" w:hAnsi="Symbol" w:hint="default"/>
      </w:rPr>
    </w:lvl>
    <w:lvl w:ilvl="4" w:tplc="500A0003">
      <w:start w:val="1"/>
      <w:numFmt w:val="bullet"/>
      <w:lvlText w:val="o"/>
      <w:lvlJc w:val="left"/>
      <w:pPr>
        <w:ind w:left="3600" w:hanging="360"/>
      </w:pPr>
      <w:rPr>
        <w:rFonts w:ascii="Courier New" w:hAnsi="Courier New" w:cs="Courier New" w:hint="default"/>
      </w:rPr>
    </w:lvl>
    <w:lvl w:ilvl="5" w:tplc="500A0005">
      <w:start w:val="1"/>
      <w:numFmt w:val="bullet"/>
      <w:lvlText w:val=""/>
      <w:lvlJc w:val="left"/>
      <w:pPr>
        <w:ind w:left="4320" w:hanging="360"/>
      </w:pPr>
      <w:rPr>
        <w:rFonts w:ascii="Wingdings" w:hAnsi="Wingdings" w:hint="default"/>
      </w:rPr>
    </w:lvl>
    <w:lvl w:ilvl="6" w:tplc="500A0001">
      <w:start w:val="1"/>
      <w:numFmt w:val="bullet"/>
      <w:lvlText w:val=""/>
      <w:lvlJc w:val="left"/>
      <w:pPr>
        <w:ind w:left="5040" w:hanging="360"/>
      </w:pPr>
      <w:rPr>
        <w:rFonts w:ascii="Symbol" w:hAnsi="Symbol" w:hint="default"/>
      </w:rPr>
    </w:lvl>
    <w:lvl w:ilvl="7" w:tplc="500A0003">
      <w:start w:val="1"/>
      <w:numFmt w:val="bullet"/>
      <w:lvlText w:val="o"/>
      <w:lvlJc w:val="left"/>
      <w:pPr>
        <w:ind w:left="5760" w:hanging="360"/>
      </w:pPr>
      <w:rPr>
        <w:rFonts w:ascii="Courier New" w:hAnsi="Courier New" w:cs="Courier New" w:hint="default"/>
      </w:rPr>
    </w:lvl>
    <w:lvl w:ilvl="8" w:tplc="500A0005">
      <w:start w:val="1"/>
      <w:numFmt w:val="bullet"/>
      <w:lvlText w:val=""/>
      <w:lvlJc w:val="left"/>
      <w:pPr>
        <w:ind w:left="6480" w:hanging="360"/>
      </w:pPr>
      <w:rPr>
        <w:rFonts w:ascii="Wingdings" w:hAnsi="Wingdings" w:hint="default"/>
      </w:rPr>
    </w:lvl>
  </w:abstractNum>
  <w:abstractNum w:abstractNumId="25" w15:restartNumberingAfterBreak="0">
    <w:nsid w:val="5D8B32F2"/>
    <w:multiLevelType w:val="hybridMultilevel"/>
    <w:tmpl w:val="2B6ACEC6"/>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6" w15:restartNumberingAfterBreak="0">
    <w:nsid w:val="620767DA"/>
    <w:multiLevelType w:val="hybridMultilevel"/>
    <w:tmpl w:val="B5DC68F2"/>
    <w:lvl w:ilvl="0" w:tplc="040A0013">
      <w:start w:val="1"/>
      <w:numFmt w:val="upperRoman"/>
      <w:lvlText w:val="%1."/>
      <w:lvlJc w:val="right"/>
      <w:pPr>
        <w:ind w:left="720" w:hanging="360"/>
      </w:p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27" w15:restartNumberingAfterBreak="0">
    <w:nsid w:val="6C415677"/>
    <w:multiLevelType w:val="hybridMultilevel"/>
    <w:tmpl w:val="DD1AAB54"/>
    <w:lvl w:ilvl="0" w:tplc="DEA2815A">
      <w:start w:val="1"/>
      <w:numFmt w:val="upperRoman"/>
      <w:suff w:val="space"/>
      <w:lvlText w:val="%1."/>
      <w:lvlJc w:val="left"/>
      <w:pPr>
        <w:ind w:left="720" w:hanging="720"/>
      </w:pPr>
      <w:rPr>
        <w:rFonts w:hint="default"/>
        <w:b/>
      </w:rPr>
    </w:lvl>
    <w:lvl w:ilvl="1" w:tplc="500A0019">
      <w:start w:val="1"/>
      <w:numFmt w:val="lowerLetter"/>
      <w:lvlText w:val="%2."/>
      <w:lvlJc w:val="left"/>
      <w:pPr>
        <w:ind w:left="1440" w:hanging="360"/>
      </w:pPr>
    </w:lvl>
    <w:lvl w:ilvl="2" w:tplc="500A001B" w:tentative="1">
      <w:start w:val="1"/>
      <w:numFmt w:val="lowerRoman"/>
      <w:lvlText w:val="%3."/>
      <w:lvlJc w:val="right"/>
      <w:pPr>
        <w:ind w:left="2160" w:hanging="180"/>
      </w:pPr>
    </w:lvl>
    <w:lvl w:ilvl="3" w:tplc="500A000F" w:tentative="1">
      <w:start w:val="1"/>
      <w:numFmt w:val="decimal"/>
      <w:lvlText w:val="%4."/>
      <w:lvlJc w:val="left"/>
      <w:pPr>
        <w:ind w:left="2880" w:hanging="360"/>
      </w:pPr>
    </w:lvl>
    <w:lvl w:ilvl="4" w:tplc="500A0019" w:tentative="1">
      <w:start w:val="1"/>
      <w:numFmt w:val="lowerLetter"/>
      <w:lvlText w:val="%5."/>
      <w:lvlJc w:val="left"/>
      <w:pPr>
        <w:ind w:left="3600" w:hanging="360"/>
      </w:pPr>
    </w:lvl>
    <w:lvl w:ilvl="5" w:tplc="500A001B" w:tentative="1">
      <w:start w:val="1"/>
      <w:numFmt w:val="lowerRoman"/>
      <w:lvlText w:val="%6."/>
      <w:lvlJc w:val="right"/>
      <w:pPr>
        <w:ind w:left="4320" w:hanging="180"/>
      </w:pPr>
    </w:lvl>
    <w:lvl w:ilvl="6" w:tplc="500A000F" w:tentative="1">
      <w:start w:val="1"/>
      <w:numFmt w:val="decimal"/>
      <w:lvlText w:val="%7."/>
      <w:lvlJc w:val="left"/>
      <w:pPr>
        <w:ind w:left="5040" w:hanging="360"/>
      </w:pPr>
    </w:lvl>
    <w:lvl w:ilvl="7" w:tplc="500A0019" w:tentative="1">
      <w:start w:val="1"/>
      <w:numFmt w:val="lowerLetter"/>
      <w:lvlText w:val="%8."/>
      <w:lvlJc w:val="left"/>
      <w:pPr>
        <w:ind w:left="5760" w:hanging="360"/>
      </w:pPr>
    </w:lvl>
    <w:lvl w:ilvl="8" w:tplc="500A001B" w:tentative="1">
      <w:start w:val="1"/>
      <w:numFmt w:val="lowerRoman"/>
      <w:lvlText w:val="%9."/>
      <w:lvlJc w:val="right"/>
      <w:pPr>
        <w:ind w:left="6480" w:hanging="180"/>
      </w:pPr>
    </w:lvl>
  </w:abstractNum>
  <w:abstractNum w:abstractNumId="28" w15:restartNumberingAfterBreak="0">
    <w:nsid w:val="6C473412"/>
    <w:multiLevelType w:val="multilevel"/>
    <w:tmpl w:val="B68C8AE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740249B2"/>
    <w:multiLevelType w:val="hybridMultilevel"/>
    <w:tmpl w:val="43E29680"/>
    <w:lvl w:ilvl="0" w:tplc="7F9A9560">
      <w:start w:val="1"/>
      <w:numFmt w:val="decimal"/>
      <w:lvlText w:val="%1."/>
      <w:lvlJc w:val="left"/>
      <w:pPr>
        <w:ind w:left="1080" w:hanging="360"/>
      </w:pPr>
      <w:rPr>
        <w:rFonts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78E546F4"/>
    <w:multiLevelType w:val="hybridMultilevel"/>
    <w:tmpl w:val="6FE05082"/>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1" w15:restartNumberingAfterBreak="0">
    <w:nsid w:val="7AE74662"/>
    <w:multiLevelType w:val="hybridMultilevel"/>
    <w:tmpl w:val="D958B86A"/>
    <w:lvl w:ilvl="0" w:tplc="500A0001">
      <w:start w:val="1"/>
      <w:numFmt w:val="bullet"/>
      <w:lvlText w:val=""/>
      <w:lvlJc w:val="left"/>
      <w:pPr>
        <w:ind w:left="720" w:hanging="360"/>
      </w:pPr>
      <w:rPr>
        <w:rFonts w:ascii="Symbol" w:hAnsi="Symbol" w:hint="default"/>
      </w:rPr>
    </w:lvl>
    <w:lvl w:ilvl="1" w:tplc="500A0003" w:tentative="1">
      <w:start w:val="1"/>
      <w:numFmt w:val="bullet"/>
      <w:lvlText w:val="o"/>
      <w:lvlJc w:val="left"/>
      <w:pPr>
        <w:ind w:left="1440" w:hanging="360"/>
      </w:pPr>
      <w:rPr>
        <w:rFonts w:ascii="Courier New" w:hAnsi="Courier New" w:cs="Courier New" w:hint="default"/>
      </w:rPr>
    </w:lvl>
    <w:lvl w:ilvl="2" w:tplc="500A0005" w:tentative="1">
      <w:start w:val="1"/>
      <w:numFmt w:val="bullet"/>
      <w:lvlText w:val=""/>
      <w:lvlJc w:val="left"/>
      <w:pPr>
        <w:ind w:left="2160" w:hanging="360"/>
      </w:pPr>
      <w:rPr>
        <w:rFonts w:ascii="Wingdings" w:hAnsi="Wingdings" w:hint="default"/>
      </w:rPr>
    </w:lvl>
    <w:lvl w:ilvl="3" w:tplc="500A0001" w:tentative="1">
      <w:start w:val="1"/>
      <w:numFmt w:val="bullet"/>
      <w:lvlText w:val=""/>
      <w:lvlJc w:val="left"/>
      <w:pPr>
        <w:ind w:left="2880" w:hanging="360"/>
      </w:pPr>
      <w:rPr>
        <w:rFonts w:ascii="Symbol" w:hAnsi="Symbol" w:hint="default"/>
      </w:rPr>
    </w:lvl>
    <w:lvl w:ilvl="4" w:tplc="500A0003" w:tentative="1">
      <w:start w:val="1"/>
      <w:numFmt w:val="bullet"/>
      <w:lvlText w:val="o"/>
      <w:lvlJc w:val="left"/>
      <w:pPr>
        <w:ind w:left="3600" w:hanging="360"/>
      </w:pPr>
      <w:rPr>
        <w:rFonts w:ascii="Courier New" w:hAnsi="Courier New" w:cs="Courier New" w:hint="default"/>
      </w:rPr>
    </w:lvl>
    <w:lvl w:ilvl="5" w:tplc="500A0005" w:tentative="1">
      <w:start w:val="1"/>
      <w:numFmt w:val="bullet"/>
      <w:lvlText w:val=""/>
      <w:lvlJc w:val="left"/>
      <w:pPr>
        <w:ind w:left="4320" w:hanging="360"/>
      </w:pPr>
      <w:rPr>
        <w:rFonts w:ascii="Wingdings" w:hAnsi="Wingdings" w:hint="default"/>
      </w:rPr>
    </w:lvl>
    <w:lvl w:ilvl="6" w:tplc="500A0001" w:tentative="1">
      <w:start w:val="1"/>
      <w:numFmt w:val="bullet"/>
      <w:lvlText w:val=""/>
      <w:lvlJc w:val="left"/>
      <w:pPr>
        <w:ind w:left="5040" w:hanging="360"/>
      </w:pPr>
      <w:rPr>
        <w:rFonts w:ascii="Symbol" w:hAnsi="Symbol" w:hint="default"/>
      </w:rPr>
    </w:lvl>
    <w:lvl w:ilvl="7" w:tplc="500A0003" w:tentative="1">
      <w:start w:val="1"/>
      <w:numFmt w:val="bullet"/>
      <w:lvlText w:val="o"/>
      <w:lvlJc w:val="left"/>
      <w:pPr>
        <w:ind w:left="5760" w:hanging="360"/>
      </w:pPr>
      <w:rPr>
        <w:rFonts w:ascii="Courier New" w:hAnsi="Courier New" w:cs="Courier New" w:hint="default"/>
      </w:rPr>
    </w:lvl>
    <w:lvl w:ilvl="8" w:tplc="500A0005" w:tentative="1">
      <w:start w:val="1"/>
      <w:numFmt w:val="bullet"/>
      <w:lvlText w:val=""/>
      <w:lvlJc w:val="left"/>
      <w:pPr>
        <w:ind w:left="6480" w:hanging="360"/>
      </w:pPr>
      <w:rPr>
        <w:rFonts w:ascii="Wingdings" w:hAnsi="Wingdings" w:hint="default"/>
      </w:rPr>
    </w:lvl>
  </w:abstractNum>
  <w:abstractNum w:abstractNumId="32" w15:restartNumberingAfterBreak="0">
    <w:nsid w:val="7C3B29AA"/>
    <w:multiLevelType w:val="hybridMultilevel"/>
    <w:tmpl w:val="67FC966C"/>
    <w:lvl w:ilvl="0" w:tplc="C9A44572">
      <w:start w:val="1"/>
      <w:numFmt w:val="decimal"/>
      <w:lvlText w:val="%1."/>
      <w:lvlJc w:val="left"/>
      <w:pPr>
        <w:ind w:left="1080" w:hanging="360"/>
      </w:pPr>
      <w:rPr>
        <w:rFonts w:hint="default"/>
        <w:color w:val="auto"/>
      </w:r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num w:numId="1" w16cid:durableId="1871216097">
    <w:abstractNumId w:val="16"/>
  </w:num>
  <w:num w:numId="2" w16cid:durableId="60106978">
    <w:abstractNumId w:val="0"/>
  </w:num>
  <w:num w:numId="3" w16cid:durableId="491605703">
    <w:abstractNumId w:val="9"/>
  </w:num>
  <w:num w:numId="4" w16cid:durableId="2089885147">
    <w:abstractNumId w:val="10"/>
  </w:num>
  <w:num w:numId="5" w16cid:durableId="100610371">
    <w:abstractNumId w:val="7"/>
  </w:num>
  <w:num w:numId="6" w16cid:durableId="194316217">
    <w:abstractNumId w:val="4"/>
  </w:num>
  <w:num w:numId="7" w16cid:durableId="1932658886">
    <w:abstractNumId w:val="6"/>
  </w:num>
  <w:num w:numId="8" w16cid:durableId="1469009975">
    <w:abstractNumId w:val="1"/>
  </w:num>
  <w:num w:numId="9" w16cid:durableId="569773516">
    <w:abstractNumId w:val="2"/>
  </w:num>
  <w:num w:numId="10" w16cid:durableId="1784882999">
    <w:abstractNumId w:val="14"/>
  </w:num>
  <w:num w:numId="11" w16cid:durableId="542208323">
    <w:abstractNumId w:val="30"/>
  </w:num>
  <w:num w:numId="12" w16cid:durableId="1865745246">
    <w:abstractNumId w:val="18"/>
  </w:num>
  <w:num w:numId="13" w16cid:durableId="1513452683">
    <w:abstractNumId w:val="5"/>
  </w:num>
  <w:num w:numId="14" w16cid:durableId="1508250332">
    <w:abstractNumId w:val="31"/>
  </w:num>
  <w:num w:numId="15" w16cid:durableId="963196881">
    <w:abstractNumId w:val="32"/>
  </w:num>
  <w:num w:numId="16" w16cid:durableId="98528572">
    <w:abstractNumId w:val="29"/>
  </w:num>
  <w:num w:numId="17" w16cid:durableId="1929072540">
    <w:abstractNumId w:val="21"/>
  </w:num>
  <w:num w:numId="18" w16cid:durableId="1556355888">
    <w:abstractNumId w:val="15"/>
  </w:num>
  <w:num w:numId="19" w16cid:durableId="734357405">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936985854">
    <w:abstractNumId w:val="24"/>
  </w:num>
  <w:num w:numId="21" w16cid:durableId="254635317">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555190974">
    <w:abstractNumId w:val="26"/>
  </w:num>
  <w:num w:numId="23" w16cid:durableId="1056196525">
    <w:abstractNumId w:val="23"/>
  </w:num>
  <w:num w:numId="24" w16cid:durableId="155390294">
    <w:abstractNumId w:val="25"/>
  </w:num>
  <w:num w:numId="25" w16cid:durableId="1085956102">
    <w:abstractNumId w:val="19"/>
  </w:num>
  <w:num w:numId="26" w16cid:durableId="461119282">
    <w:abstractNumId w:val="17"/>
  </w:num>
  <w:num w:numId="27" w16cid:durableId="1724407904">
    <w:abstractNumId w:val="27"/>
  </w:num>
  <w:num w:numId="28" w16cid:durableId="458645203">
    <w:abstractNumId w:val="13"/>
  </w:num>
  <w:num w:numId="29" w16cid:durableId="2137600163">
    <w:abstractNumId w:val="3"/>
  </w:num>
  <w:num w:numId="30" w16cid:durableId="117653404">
    <w:abstractNumId w:val="11"/>
  </w:num>
  <w:num w:numId="31" w16cid:durableId="85080046">
    <w:abstractNumId w:val="12"/>
  </w:num>
  <w:num w:numId="32" w16cid:durableId="1646474424">
    <w:abstractNumId w:val="28"/>
  </w:num>
  <w:num w:numId="33" w16cid:durableId="824206074">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055CC"/>
    <w:rsid w:val="000003DC"/>
    <w:rsid w:val="00000B1A"/>
    <w:rsid w:val="00002186"/>
    <w:rsid w:val="0000239F"/>
    <w:rsid w:val="000024B4"/>
    <w:rsid w:val="00002A6C"/>
    <w:rsid w:val="00004E5C"/>
    <w:rsid w:val="00005181"/>
    <w:rsid w:val="00006267"/>
    <w:rsid w:val="000068A3"/>
    <w:rsid w:val="000071C9"/>
    <w:rsid w:val="000075FE"/>
    <w:rsid w:val="000101FE"/>
    <w:rsid w:val="00010240"/>
    <w:rsid w:val="00010517"/>
    <w:rsid w:val="000122E9"/>
    <w:rsid w:val="000131BE"/>
    <w:rsid w:val="000131DC"/>
    <w:rsid w:val="000135B7"/>
    <w:rsid w:val="00013AB1"/>
    <w:rsid w:val="000150A3"/>
    <w:rsid w:val="000159F3"/>
    <w:rsid w:val="0001675C"/>
    <w:rsid w:val="00020C9A"/>
    <w:rsid w:val="0002292A"/>
    <w:rsid w:val="00023025"/>
    <w:rsid w:val="0002368F"/>
    <w:rsid w:val="00024824"/>
    <w:rsid w:val="00024A72"/>
    <w:rsid w:val="0002568E"/>
    <w:rsid w:val="00025967"/>
    <w:rsid w:val="00027704"/>
    <w:rsid w:val="00030C65"/>
    <w:rsid w:val="0003158B"/>
    <w:rsid w:val="00031789"/>
    <w:rsid w:val="00031F35"/>
    <w:rsid w:val="00031F4B"/>
    <w:rsid w:val="00032525"/>
    <w:rsid w:val="000330B9"/>
    <w:rsid w:val="0003587A"/>
    <w:rsid w:val="00035C38"/>
    <w:rsid w:val="00037177"/>
    <w:rsid w:val="0004050D"/>
    <w:rsid w:val="00042268"/>
    <w:rsid w:val="00046557"/>
    <w:rsid w:val="00046AD4"/>
    <w:rsid w:val="000470A4"/>
    <w:rsid w:val="00051893"/>
    <w:rsid w:val="00051D6B"/>
    <w:rsid w:val="00056AC6"/>
    <w:rsid w:val="00057512"/>
    <w:rsid w:val="00057D09"/>
    <w:rsid w:val="00057F05"/>
    <w:rsid w:val="000624DB"/>
    <w:rsid w:val="00062644"/>
    <w:rsid w:val="000641CB"/>
    <w:rsid w:val="00065A89"/>
    <w:rsid w:val="00065B86"/>
    <w:rsid w:val="000667E8"/>
    <w:rsid w:val="00066D03"/>
    <w:rsid w:val="00067558"/>
    <w:rsid w:val="00070354"/>
    <w:rsid w:val="00070475"/>
    <w:rsid w:val="000706A4"/>
    <w:rsid w:val="000712FD"/>
    <w:rsid w:val="00074314"/>
    <w:rsid w:val="000749CD"/>
    <w:rsid w:val="0007576D"/>
    <w:rsid w:val="0007619F"/>
    <w:rsid w:val="00077B78"/>
    <w:rsid w:val="000812DD"/>
    <w:rsid w:val="00081D93"/>
    <w:rsid w:val="00082F9D"/>
    <w:rsid w:val="00083842"/>
    <w:rsid w:val="00084BC8"/>
    <w:rsid w:val="000867FB"/>
    <w:rsid w:val="00090307"/>
    <w:rsid w:val="00090918"/>
    <w:rsid w:val="000968D3"/>
    <w:rsid w:val="00096BCB"/>
    <w:rsid w:val="00096E73"/>
    <w:rsid w:val="000970F4"/>
    <w:rsid w:val="000A1058"/>
    <w:rsid w:val="000A1EAF"/>
    <w:rsid w:val="000A4992"/>
    <w:rsid w:val="000A6C5B"/>
    <w:rsid w:val="000A77DF"/>
    <w:rsid w:val="000A7A1D"/>
    <w:rsid w:val="000A7CAB"/>
    <w:rsid w:val="000B1FA2"/>
    <w:rsid w:val="000B2225"/>
    <w:rsid w:val="000B4F8E"/>
    <w:rsid w:val="000B6639"/>
    <w:rsid w:val="000B6E66"/>
    <w:rsid w:val="000B6FE4"/>
    <w:rsid w:val="000B7C3F"/>
    <w:rsid w:val="000B7ED5"/>
    <w:rsid w:val="000C0DB9"/>
    <w:rsid w:val="000C1E9B"/>
    <w:rsid w:val="000C26B0"/>
    <w:rsid w:val="000C3043"/>
    <w:rsid w:val="000C419E"/>
    <w:rsid w:val="000C42AC"/>
    <w:rsid w:val="000C60F5"/>
    <w:rsid w:val="000C797B"/>
    <w:rsid w:val="000D0EC9"/>
    <w:rsid w:val="000D20E6"/>
    <w:rsid w:val="000D23D9"/>
    <w:rsid w:val="000D48A5"/>
    <w:rsid w:val="000D4B54"/>
    <w:rsid w:val="000D4D47"/>
    <w:rsid w:val="000D5A3A"/>
    <w:rsid w:val="000D73F3"/>
    <w:rsid w:val="000D7425"/>
    <w:rsid w:val="000D752A"/>
    <w:rsid w:val="000D7C42"/>
    <w:rsid w:val="000D7D1B"/>
    <w:rsid w:val="000E1809"/>
    <w:rsid w:val="000E1A74"/>
    <w:rsid w:val="000E2312"/>
    <w:rsid w:val="000E24F2"/>
    <w:rsid w:val="000E3505"/>
    <w:rsid w:val="000E413F"/>
    <w:rsid w:val="000E4777"/>
    <w:rsid w:val="000E4AC5"/>
    <w:rsid w:val="000E51A9"/>
    <w:rsid w:val="000E628C"/>
    <w:rsid w:val="000F0112"/>
    <w:rsid w:val="000F0E91"/>
    <w:rsid w:val="000F17C8"/>
    <w:rsid w:val="000F255A"/>
    <w:rsid w:val="000F3405"/>
    <w:rsid w:val="000F3C2D"/>
    <w:rsid w:val="000F4D65"/>
    <w:rsid w:val="000F5C1D"/>
    <w:rsid w:val="000F6F89"/>
    <w:rsid w:val="000F7034"/>
    <w:rsid w:val="00100685"/>
    <w:rsid w:val="00100D5B"/>
    <w:rsid w:val="00101072"/>
    <w:rsid w:val="00102098"/>
    <w:rsid w:val="00104A0A"/>
    <w:rsid w:val="001055CC"/>
    <w:rsid w:val="001067B2"/>
    <w:rsid w:val="00110C45"/>
    <w:rsid w:val="0011240B"/>
    <w:rsid w:val="001133F4"/>
    <w:rsid w:val="0011440D"/>
    <w:rsid w:val="0011446A"/>
    <w:rsid w:val="001150E4"/>
    <w:rsid w:val="00116410"/>
    <w:rsid w:val="00116541"/>
    <w:rsid w:val="0012164E"/>
    <w:rsid w:val="00122501"/>
    <w:rsid w:val="001238BE"/>
    <w:rsid w:val="00124E04"/>
    <w:rsid w:val="00126ABF"/>
    <w:rsid w:val="00126FD0"/>
    <w:rsid w:val="001270CA"/>
    <w:rsid w:val="00127119"/>
    <w:rsid w:val="00127391"/>
    <w:rsid w:val="001302FF"/>
    <w:rsid w:val="00130A4D"/>
    <w:rsid w:val="00130D76"/>
    <w:rsid w:val="00132AE4"/>
    <w:rsid w:val="001337C9"/>
    <w:rsid w:val="00133808"/>
    <w:rsid w:val="00134C43"/>
    <w:rsid w:val="00134FE3"/>
    <w:rsid w:val="0013560F"/>
    <w:rsid w:val="00141CEF"/>
    <w:rsid w:val="0014232D"/>
    <w:rsid w:val="00143011"/>
    <w:rsid w:val="00144AFF"/>
    <w:rsid w:val="00146DCE"/>
    <w:rsid w:val="00146F7C"/>
    <w:rsid w:val="001477D0"/>
    <w:rsid w:val="00150873"/>
    <w:rsid w:val="001512B9"/>
    <w:rsid w:val="00152560"/>
    <w:rsid w:val="00152C87"/>
    <w:rsid w:val="001532AA"/>
    <w:rsid w:val="001532FA"/>
    <w:rsid w:val="001539E7"/>
    <w:rsid w:val="00153B7E"/>
    <w:rsid w:val="00153E6A"/>
    <w:rsid w:val="0015414D"/>
    <w:rsid w:val="001552A2"/>
    <w:rsid w:val="001554FB"/>
    <w:rsid w:val="00155B5B"/>
    <w:rsid w:val="00156BB0"/>
    <w:rsid w:val="0016493C"/>
    <w:rsid w:val="00165CFA"/>
    <w:rsid w:val="001663B1"/>
    <w:rsid w:val="00170A76"/>
    <w:rsid w:val="00173E6D"/>
    <w:rsid w:val="001744A8"/>
    <w:rsid w:val="0017455E"/>
    <w:rsid w:val="00175317"/>
    <w:rsid w:val="00175FF3"/>
    <w:rsid w:val="0017625F"/>
    <w:rsid w:val="00177B13"/>
    <w:rsid w:val="00177C68"/>
    <w:rsid w:val="00180A23"/>
    <w:rsid w:val="00180F29"/>
    <w:rsid w:val="00182124"/>
    <w:rsid w:val="00182406"/>
    <w:rsid w:val="00182557"/>
    <w:rsid w:val="00183E4F"/>
    <w:rsid w:val="001853F2"/>
    <w:rsid w:val="0018597E"/>
    <w:rsid w:val="00186483"/>
    <w:rsid w:val="00186C00"/>
    <w:rsid w:val="00186E17"/>
    <w:rsid w:val="001870CF"/>
    <w:rsid w:val="001916E5"/>
    <w:rsid w:val="001926CF"/>
    <w:rsid w:val="00192810"/>
    <w:rsid w:val="001941D7"/>
    <w:rsid w:val="001946AD"/>
    <w:rsid w:val="0019479C"/>
    <w:rsid w:val="00195393"/>
    <w:rsid w:val="001969B5"/>
    <w:rsid w:val="001A006E"/>
    <w:rsid w:val="001A0AB4"/>
    <w:rsid w:val="001A0AFA"/>
    <w:rsid w:val="001A135D"/>
    <w:rsid w:val="001A229D"/>
    <w:rsid w:val="001A291E"/>
    <w:rsid w:val="001A2CE4"/>
    <w:rsid w:val="001A38AE"/>
    <w:rsid w:val="001A56CA"/>
    <w:rsid w:val="001A7A81"/>
    <w:rsid w:val="001B0930"/>
    <w:rsid w:val="001B0E2F"/>
    <w:rsid w:val="001B1815"/>
    <w:rsid w:val="001B189D"/>
    <w:rsid w:val="001B1C4F"/>
    <w:rsid w:val="001B2FF2"/>
    <w:rsid w:val="001B3041"/>
    <w:rsid w:val="001B7116"/>
    <w:rsid w:val="001B74E6"/>
    <w:rsid w:val="001C0A4E"/>
    <w:rsid w:val="001C10FD"/>
    <w:rsid w:val="001C1C0D"/>
    <w:rsid w:val="001C33F0"/>
    <w:rsid w:val="001C3980"/>
    <w:rsid w:val="001C3EF7"/>
    <w:rsid w:val="001C47E3"/>
    <w:rsid w:val="001C57C4"/>
    <w:rsid w:val="001C5931"/>
    <w:rsid w:val="001C64EE"/>
    <w:rsid w:val="001C6680"/>
    <w:rsid w:val="001C7331"/>
    <w:rsid w:val="001D0D46"/>
    <w:rsid w:val="001D11E0"/>
    <w:rsid w:val="001D21AD"/>
    <w:rsid w:val="001D2238"/>
    <w:rsid w:val="001D2AA8"/>
    <w:rsid w:val="001D353A"/>
    <w:rsid w:val="001D3CA5"/>
    <w:rsid w:val="001D4C21"/>
    <w:rsid w:val="001D611A"/>
    <w:rsid w:val="001D6ED3"/>
    <w:rsid w:val="001D7972"/>
    <w:rsid w:val="001D7D4F"/>
    <w:rsid w:val="001E04D8"/>
    <w:rsid w:val="001E0FA9"/>
    <w:rsid w:val="001E2755"/>
    <w:rsid w:val="001E4811"/>
    <w:rsid w:val="001E50B7"/>
    <w:rsid w:val="001E50B8"/>
    <w:rsid w:val="001E52DC"/>
    <w:rsid w:val="001E557F"/>
    <w:rsid w:val="001E6339"/>
    <w:rsid w:val="001E789D"/>
    <w:rsid w:val="001E7E3A"/>
    <w:rsid w:val="001F0F4F"/>
    <w:rsid w:val="001F1A8F"/>
    <w:rsid w:val="001F2F14"/>
    <w:rsid w:val="001F369E"/>
    <w:rsid w:val="001F3763"/>
    <w:rsid w:val="001F7006"/>
    <w:rsid w:val="001F7071"/>
    <w:rsid w:val="00200207"/>
    <w:rsid w:val="0020071A"/>
    <w:rsid w:val="00201371"/>
    <w:rsid w:val="00201AB8"/>
    <w:rsid w:val="00202B09"/>
    <w:rsid w:val="00202DBE"/>
    <w:rsid w:val="00202DCA"/>
    <w:rsid w:val="002051A7"/>
    <w:rsid w:val="002106F8"/>
    <w:rsid w:val="00210DDC"/>
    <w:rsid w:val="00210E91"/>
    <w:rsid w:val="002124A7"/>
    <w:rsid w:val="00212838"/>
    <w:rsid w:val="0021350C"/>
    <w:rsid w:val="00213D86"/>
    <w:rsid w:val="00213FE2"/>
    <w:rsid w:val="0021508C"/>
    <w:rsid w:val="002150D1"/>
    <w:rsid w:val="002157E2"/>
    <w:rsid w:val="00215940"/>
    <w:rsid w:val="00220B44"/>
    <w:rsid w:val="00220EB1"/>
    <w:rsid w:val="00222C61"/>
    <w:rsid w:val="00224FC1"/>
    <w:rsid w:val="0022583D"/>
    <w:rsid w:val="00225BA2"/>
    <w:rsid w:val="00226623"/>
    <w:rsid w:val="00230D8E"/>
    <w:rsid w:val="00230F6C"/>
    <w:rsid w:val="00233211"/>
    <w:rsid w:val="00233267"/>
    <w:rsid w:val="0023328D"/>
    <w:rsid w:val="0023663E"/>
    <w:rsid w:val="0023667A"/>
    <w:rsid w:val="00237832"/>
    <w:rsid w:val="00241B96"/>
    <w:rsid w:val="0024386F"/>
    <w:rsid w:val="00244CB9"/>
    <w:rsid w:val="0024523E"/>
    <w:rsid w:val="002452EA"/>
    <w:rsid w:val="00246154"/>
    <w:rsid w:val="0024799E"/>
    <w:rsid w:val="0025210A"/>
    <w:rsid w:val="00253A80"/>
    <w:rsid w:val="00256F5B"/>
    <w:rsid w:val="00257A00"/>
    <w:rsid w:val="00257EBA"/>
    <w:rsid w:val="0026068F"/>
    <w:rsid w:val="002615DE"/>
    <w:rsid w:val="00262141"/>
    <w:rsid w:val="00262A24"/>
    <w:rsid w:val="002630AC"/>
    <w:rsid w:val="00263563"/>
    <w:rsid w:val="002644D9"/>
    <w:rsid w:val="00264FDA"/>
    <w:rsid w:val="0026613D"/>
    <w:rsid w:val="00267131"/>
    <w:rsid w:val="0026781E"/>
    <w:rsid w:val="00267D65"/>
    <w:rsid w:val="002701DF"/>
    <w:rsid w:val="0027028B"/>
    <w:rsid w:val="00270EB6"/>
    <w:rsid w:val="002713A2"/>
    <w:rsid w:val="00272C32"/>
    <w:rsid w:val="00273103"/>
    <w:rsid w:val="00273273"/>
    <w:rsid w:val="00273362"/>
    <w:rsid w:val="00273F2C"/>
    <w:rsid w:val="00274475"/>
    <w:rsid w:val="00274C73"/>
    <w:rsid w:val="00275299"/>
    <w:rsid w:val="002753B6"/>
    <w:rsid w:val="002758D2"/>
    <w:rsid w:val="00275DB8"/>
    <w:rsid w:val="00275F44"/>
    <w:rsid w:val="00277A80"/>
    <w:rsid w:val="00277B8E"/>
    <w:rsid w:val="00277FF7"/>
    <w:rsid w:val="00280326"/>
    <w:rsid w:val="0028096A"/>
    <w:rsid w:val="0028237D"/>
    <w:rsid w:val="002837B0"/>
    <w:rsid w:val="002846AF"/>
    <w:rsid w:val="00285577"/>
    <w:rsid w:val="00285815"/>
    <w:rsid w:val="00285986"/>
    <w:rsid w:val="00286302"/>
    <w:rsid w:val="0028637F"/>
    <w:rsid w:val="00286EC5"/>
    <w:rsid w:val="00287C4D"/>
    <w:rsid w:val="00287DD0"/>
    <w:rsid w:val="00287EF7"/>
    <w:rsid w:val="002916DA"/>
    <w:rsid w:val="00292B28"/>
    <w:rsid w:val="00292B42"/>
    <w:rsid w:val="0029501E"/>
    <w:rsid w:val="00295BF8"/>
    <w:rsid w:val="00296032"/>
    <w:rsid w:val="00297BAD"/>
    <w:rsid w:val="002A0525"/>
    <w:rsid w:val="002A0778"/>
    <w:rsid w:val="002A1590"/>
    <w:rsid w:val="002A2432"/>
    <w:rsid w:val="002A2707"/>
    <w:rsid w:val="002A2E5D"/>
    <w:rsid w:val="002A479E"/>
    <w:rsid w:val="002A4ADB"/>
    <w:rsid w:val="002A4C0E"/>
    <w:rsid w:val="002A4F3D"/>
    <w:rsid w:val="002A7395"/>
    <w:rsid w:val="002B1289"/>
    <w:rsid w:val="002B17D8"/>
    <w:rsid w:val="002B1C1E"/>
    <w:rsid w:val="002B2C10"/>
    <w:rsid w:val="002B3283"/>
    <w:rsid w:val="002B3AB6"/>
    <w:rsid w:val="002B3EBD"/>
    <w:rsid w:val="002B42B7"/>
    <w:rsid w:val="002B6AB0"/>
    <w:rsid w:val="002B7006"/>
    <w:rsid w:val="002C053B"/>
    <w:rsid w:val="002C1444"/>
    <w:rsid w:val="002C15F8"/>
    <w:rsid w:val="002C1B45"/>
    <w:rsid w:val="002C369E"/>
    <w:rsid w:val="002C3A6D"/>
    <w:rsid w:val="002C3E2B"/>
    <w:rsid w:val="002C4D0A"/>
    <w:rsid w:val="002C52CA"/>
    <w:rsid w:val="002C62B5"/>
    <w:rsid w:val="002C6DD2"/>
    <w:rsid w:val="002C6E35"/>
    <w:rsid w:val="002C7E30"/>
    <w:rsid w:val="002D210F"/>
    <w:rsid w:val="002D2857"/>
    <w:rsid w:val="002D3A7E"/>
    <w:rsid w:val="002D4465"/>
    <w:rsid w:val="002D468F"/>
    <w:rsid w:val="002D484C"/>
    <w:rsid w:val="002D5641"/>
    <w:rsid w:val="002D67B7"/>
    <w:rsid w:val="002D7354"/>
    <w:rsid w:val="002D7CA2"/>
    <w:rsid w:val="002E1CF0"/>
    <w:rsid w:val="002E2587"/>
    <w:rsid w:val="002E271E"/>
    <w:rsid w:val="002E2EBE"/>
    <w:rsid w:val="002E30AC"/>
    <w:rsid w:val="002E4346"/>
    <w:rsid w:val="002E5054"/>
    <w:rsid w:val="002E5B82"/>
    <w:rsid w:val="002E60F2"/>
    <w:rsid w:val="002E7840"/>
    <w:rsid w:val="002F0755"/>
    <w:rsid w:val="002F07A7"/>
    <w:rsid w:val="002F1710"/>
    <w:rsid w:val="002F299F"/>
    <w:rsid w:val="002F2ED5"/>
    <w:rsid w:val="002F3061"/>
    <w:rsid w:val="002F40A6"/>
    <w:rsid w:val="002F5CCC"/>
    <w:rsid w:val="002F6758"/>
    <w:rsid w:val="002F6B94"/>
    <w:rsid w:val="0030054C"/>
    <w:rsid w:val="00301556"/>
    <w:rsid w:val="00303C25"/>
    <w:rsid w:val="0030448B"/>
    <w:rsid w:val="0030484A"/>
    <w:rsid w:val="00305A38"/>
    <w:rsid w:val="003068B0"/>
    <w:rsid w:val="00306FA9"/>
    <w:rsid w:val="003101E2"/>
    <w:rsid w:val="0031060D"/>
    <w:rsid w:val="003110E1"/>
    <w:rsid w:val="003113FE"/>
    <w:rsid w:val="0031449C"/>
    <w:rsid w:val="0031744A"/>
    <w:rsid w:val="00320C63"/>
    <w:rsid w:val="003211BE"/>
    <w:rsid w:val="003211C8"/>
    <w:rsid w:val="003221B6"/>
    <w:rsid w:val="003237CC"/>
    <w:rsid w:val="0032469D"/>
    <w:rsid w:val="00324708"/>
    <w:rsid w:val="003251AE"/>
    <w:rsid w:val="00325920"/>
    <w:rsid w:val="00333164"/>
    <w:rsid w:val="00333838"/>
    <w:rsid w:val="00333A06"/>
    <w:rsid w:val="00334D87"/>
    <w:rsid w:val="00335D1E"/>
    <w:rsid w:val="00335E31"/>
    <w:rsid w:val="00336792"/>
    <w:rsid w:val="00336BC3"/>
    <w:rsid w:val="0033731F"/>
    <w:rsid w:val="003378CE"/>
    <w:rsid w:val="00340437"/>
    <w:rsid w:val="003408D0"/>
    <w:rsid w:val="00341362"/>
    <w:rsid w:val="00341374"/>
    <w:rsid w:val="0034498E"/>
    <w:rsid w:val="00345B88"/>
    <w:rsid w:val="003470D6"/>
    <w:rsid w:val="0034722B"/>
    <w:rsid w:val="003473C7"/>
    <w:rsid w:val="00350C3D"/>
    <w:rsid w:val="00352822"/>
    <w:rsid w:val="00352CC0"/>
    <w:rsid w:val="0035543E"/>
    <w:rsid w:val="003558B0"/>
    <w:rsid w:val="003567FC"/>
    <w:rsid w:val="00357051"/>
    <w:rsid w:val="003573A2"/>
    <w:rsid w:val="00357D71"/>
    <w:rsid w:val="00361A67"/>
    <w:rsid w:val="00362A4E"/>
    <w:rsid w:val="00363897"/>
    <w:rsid w:val="00363CF1"/>
    <w:rsid w:val="00364D0A"/>
    <w:rsid w:val="003666B3"/>
    <w:rsid w:val="00366759"/>
    <w:rsid w:val="00366A39"/>
    <w:rsid w:val="00367786"/>
    <w:rsid w:val="00367B94"/>
    <w:rsid w:val="003725F7"/>
    <w:rsid w:val="00372734"/>
    <w:rsid w:val="00372BD0"/>
    <w:rsid w:val="00372C3D"/>
    <w:rsid w:val="00374938"/>
    <w:rsid w:val="00374A11"/>
    <w:rsid w:val="003757D8"/>
    <w:rsid w:val="0037735C"/>
    <w:rsid w:val="00377D97"/>
    <w:rsid w:val="00380448"/>
    <w:rsid w:val="00380A99"/>
    <w:rsid w:val="00380B86"/>
    <w:rsid w:val="003813EE"/>
    <w:rsid w:val="00381BAF"/>
    <w:rsid w:val="00384116"/>
    <w:rsid w:val="003842DE"/>
    <w:rsid w:val="0038501D"/>
    <w:rsid w:val="003851D1"/>
    <w:rsid w:val="0038590B"/>
    <w:rsid w:val="003862C3"/>
    <w:rsid w:val="00391580"/>
    <w:rsid w:val="00391E04"/>
    <w:rsid w:val="0039301B"/>
    <w:rsid w:val="00393E5E"/>
    <w:rsid w:val="00394671"/>
    <w:rsid w:val="00396B1D"/>
    <w:rsid w:val="00396C39"/>
    <w:rsid w:val="003978FC"/>
    <w:rsid w:val="003A0740"/>
    <w:rsid w:val="003A2762"/>
    <w:rsid w:val="003A281D"/>
    <w:rsid w:val="003A35FC"/>
    <w:rsid w:val="003A4B2F"/>
    <w:rsid w:val="003A4DA2"/>
    <w:rsid w:val="003A5291"/>
    <w:rsid w:val="003A6817"/>
    <w:rsid w:val="003A68EB"/>
    <w:rsid w:val="003A75FF"/>
    <w:rsid w:val="003A7D43"/>
    <w:rsid w:val="003B0D3B"/>
    <w:rsid w:val="003B0F44"/>
    <w:rsid w:val="003B10AC"/>
    <w:rsid w:val="003B1FE3"/>
    <w:rsid w:val="003B2429"/>
    <w:rsid w:val="003B4213"/>
    <w:rsid w:val="003B4E88"/>
    <w:rsid w:val="003B6376"/>
    <w:rsid w:val="003B677E"/>
    <w:rsid w:val="003B7023"/>
    <w:rsid w:val="003C1478"/>
    <w:rsid w:val="003C18E9"/>
    <w:rsid w:val="003C198F"/>
    <w:rsid w:val="003C1AD1"/>
    <w:rsid w:val="003C2DB7"/>
    <w:rsid w:val="003C487E"/>
    <w:rsid w:val="003C4E3B"/>
    <w:rsid w:val="003C5676"/>
    <w:rsid w:val="003C742D"/>
    <w:rsid w:val="003D0024"/>
    <w:rsid w:val="003D265C"/>
    <w:rsid w:val="003D445B"/>
    <w:rsid w:val="003D50DD"/>
    <w:rsid w:val="003D519C"/>
    <w:rsid w:val="003D5CCD"/>
    <w:rsid w:val="003E01DE"/>
    <w:rsid w:val="003E02F3"/>
    <w:rsid w:val="003E28C4"/>
    <w:rsid w:val="003E2F40"/>
    <w:rsid w:val="003E3789"/>
    <w:rsid w:val="003E3D12"/>
    <w:rsid w:val="003E4C54"/>
    <w:rsid w:val="003E4EF1"/>
    <w:rsid w:val="003E4F93"/>
    <w:rsid w:val="003E598B"/>
    <w:rsid w:val="003E6D5C"/>
    <w:rsid w:val="003E6F68"/>
    <w:rsid w:val="003F0283"/>
    <w:rsid w:val="003F0D94"/>
    <w:rsid w:val="003F17DE"/>
    <w:rsid w:val="003F1A4E"/>
    <w:rsid w:val="003F28C3"/>
    <w:rsid w:val="003F2DC1"/>
    <w:rsid w:val="003F58F8"/>
    <w:rsid w:val="003F5D0A"/>
    <w:rsid w:val="003F6088"/>
    <w:rsid w:val="003F73D6"/>
    <w:rsid w:val="003F767B"/>
    <w:rsid w:val="003F76DC"/>
    <w:rsid w:val="003F7DF2"/>
    <w:rsid w:val="00400A63"/>
    <w:rsid w:val="00400AB2"/>
    <w:rsid w:val="00403002"/>
    <w:rsid w:val="004033DF"/>
    <w:rsid w:val="0040354D"/>
    <w:rsid w:val="0040495F"/>
    <w:rsid w:val="00404E40"/>
    <w:rsid w:val="00407352"/>
    <w:rsid w:val="0040756D"/>
    <w:rsid w:val="00411192"/>
    <w:rsid w:val="00411242"/>
    <w:rsid w:val="004112E5"/>
    <w:rsid w:val="00411630"/>
    <w:rsid w:val="004116BE"/>
    <w:rsid w:val="00411AF3"/>
    <w:rsid w:val="00412B26"/>
    <w:rsid w:val="00412EDE"/>
    <w:rsid w:val="004144F5"/>
    <w:rsid w:val="004149A4"/>
    <w:rsid w:val="00416529"/>
    <w:rsid w:val="004166D4"/>
    <w:rsid w:val="00416C8D"/>
    <w:rsid w:val="004223C9"/>
    <w:rsid w:val="004234A4"/>
    <w:rsid w:val="00425CDC"/>
    <w:rsid w:val="00430ABA"/>
    <w:rsid w:val="00430D5E"/>
    <w:rsid w:val="00430E94"/>
    <w:rsid w:val="00433099"/>
    <w:rsid w:val="00433FC1"/>
    <w:rsid w:val="004340B0"/>
    <w:rsid w:val="00435758"/>
    <w:rsid w:val="004365C8"/>
    <w:rsid w:val="00436840"/>
    <w:rsid w:val="00436958"/>
    <w:rsid w:val="004418A5"/>
    <w:rsid w:val="00441A41"/>
    <w:rsid w:val="004438B3"/>
    <w:rsid w:val="004439BA"/>
    <w:rsid w:val="00443ACC"/>
    <w:rsid w:val="00444352"/>
    <w:rsid w:val="0044457C"/>
    <w:rsid w:val="004448B3"/>
    <w:rsid w:val="00444D15"/>
    <w:rsid w:val="00444D7E"/>
    <w:rsid w:val="00445369"/>
    <w:rsid w:val="004476C4"/>
    <w:rsid w:val="004500A4"/>
    <w:rsid w:val="00451930"/>
    <w:rsid w:val="00451A38"/>
    <w:rsid w:val="004531D5"/>
    <w:rsid w:val="00455A77"/>
    <w:rsid w:val="00456835"/>
    <w:rsid w:val="00460589"/>
    <w:rsid w:val="004606EE"/>
    <w:rsid w:val="00461F8B"/>
    <w:rsid w:val="00463FE5"/>
    <w:rsid w:val="0047035D"/>
    <w:rsid w:val="004704A8"/>
    <w:rsid w:val="00473209"/>
    <w:rsid w:val="00473CAE"/>
    <w:rsid w:val="00474FA0"/>
    <w:rsid w:val="00475923"/>
    <w:rsid w:val="00476CBF"/>
    <w:rsid w:val="00477CB4"/>
    <w:rsid w:val="00477EDA"/>
    <w:rsid w:val="00480EFC"/>
    <w:rsid w:val="004832EC"/>
    <w:rsid w:val="004833B0"/>
    <w:rsid w:val="0048513C"/>
    <w:rsid w:val="00485431"/>
    <w:rsid w:val="0048581A"/>
    <w:rsid w:val="00485A85"/>
    <w:rsid w:val="00485C74"/>
    <w:rsid w:val="00486BB8"/>
    <w:rsid w:val="004876C2"/>
    <w:rsid w:val="00487FE7"/>
    <w:rsid w:val="00490418"/>
    <w:rsid w:val="00492835"/>
    <w:rsid w:val="00492BFA"/>
    <w:rsid w:val="004933DC"/>
    <w:rsid w:val="004940D7"/>
    <w:rsid w:val="00495498"/>
    <w:rsid w:val="004954FA"/>
    <w:rsid w:val="00495961"/>
    <w:rsid w:val="00495D5B"/>
    <w:rsid w:val="00495F18"/>
    <w:rsid w:val="00496302"/>
    <w:rsid w:val="004A0AB6"/>
    <w:rsid w:val="004A0CFA"/>
    <w:rsid w:val="004A3E7A"/>
    <w:rsid w:val="004A421D"/>
    <w:rsid w:val="004A4684"/>
    <w:rsid w:val="004A5116"/>
    <w:rsid w:val="004A5488"/>
    <w:rsid w:val="004A5B22"/>
    <w:rsid w:val="004A685D"/>
    <w:rsid w:val="004A6D5A"/>
    <w:rsid w:val="004B05DC"/>
    <w:rsid w:val="004B07F3"/>
    <w:rsid w:val="004B1C14"/>
    <w:rsid w:val="004B26F0"/>
    <w:rsid w:val="004B43D7"/>
    <w:rsid w:val="004B4597"/>
    <w:rsid w:val="004B535D"/>
    <w:rsid w:val="004B67D1"/>
    <w:rsid w:val="004B6879"/>
    <w:rsid w:val="004B6F8A"/>
    <w:rsid w:val="004C0CEC"/>
    <w:rsid w:val="004C2487"/>
    <w:rsid w:val="004C27E9"/>
    <w:rsid w:val="004C47EC"/>
    <w:rsid w:val="004C4D77"/>
    <w:rsid w:val="004C5061"/>
    <w:rsid w:val="004C6A3F"/>
    <w:rsid w:val="004C7B9D"/>
    <w:rsid w:val="004C7BA9"/>
    <w:rsid w:val="004D0578"/>
    <w:rsid w:val="004D0A8E"/>
    <w:rsid w:val="004D215E"/>
    <w:rsid w:val="004D2E0B"/>
    <w:rsid w:val="004D3AC1"/>
    <w:rsid w:val="004D4259"/>
    <w:rsid w:val="004D4EE7"/>
    <w:rsid w:val="004D6345"/>
    <w:rsid w:val="004D6EFC"/>
    <w:rsid w:val="004D701D"/>
    <w:rsid w:val="004D71EA"/>
    <w:rsid w:val="004D75FB"/>
    <w:rsid w:val="004E05BD"/>
    <w:rsid w:val="004E0A0D"/>
    <w:rsid w:val="004E0CC5"/>
    <w:rsid w:val="004E0FD0"/>
    <w:rsid w:val="004E2EA6"/>
    <w:rsid w:val="004E327B"/>
    <w:rsid w:val="004E3781"/>
    <w:rsid w:val="004E4A54"/>
    <w:rsid w:val="004E4D9A"/>
    <w:rsid w:val="004E5AC1"/>
    <w:rsid w:val="004E62EA"/>
    <w:rsid w:val="004E66F6"/>
    <w:rsid w:val="004F000D"/>
    <w:rsid w:val="004F0B9A"/>
    <w:rsid w:val="004F0D99"/>
    <w:rsid w:val="004F1992"/>
    <w:rsid w:val="004F26B3"/>
    <w:rsid w:val="004F2E6C"/>
    <w:rsid w:val="004F36C2"/>
    <w:rsid w:val="004F4CC8"/>
    <w:rsid w:val="004F5690"/>
    <w:rsid w:val="004F5F49"/>
    <w:rsid w:val="004F6454"/>
    <w:rsid w:val="004F6D59"/>
    <w:rsid w:val="004F7BF4"/>
    <w:rsid w:val="004F7C11"/>
    <w:rsid w:val="00500E1F"/>
    <w:rsid w:val="0050276B"/>
    <w:rsid w:val="005029A0"/>
    <w:rsid w:val="0050315A"/>
    <w:rsid w:val="00504DE0"/>
    <w:rsid w:val="0050576B"/>
    <w:rsid w:val="00510834"/>
    <w:rsid w:val="0051235B"/>
    <w:rsid w:val="00512AA7"/>
    <w:rsid w:val="0051324E"/>
    <w:rsid w:val="005147F4"/>
    <w:rsid w:val="005148BA"/>
    <w:rsid w:val="00514C25"/>
    <w:rsid w:val="0051554C"/>
    <w:rsid w:val="005158FC"/>
    <w:rsid w:val="0051637B"/>
    <w:rsid w:val="0051736C"/>
    <w:rsid w:val="00522683"/>
    <w:rsid w:val="0052280D"/>
    <w:rsid w:val="00522D36"/>
    <w:rsid w:val="00523C74"/>
    <w:rsid w:val="00524C1C"/>
    <w:rsid w:val="005256B5"/>
    <w:rsid w:val="00525801"/>
    <w:rsid w:val="00525BC6"/>
    <w:rsid w:val="00526044"/>
    <w:rsid w:val="00526631"/>
    <w:rsid w:val="0052742A"/>
    <w:rsid w:val="00530E4E"/>
    <w:rsid w:val="005313B1"/>
    <w:rsid w:val="00531B17"/>
    <w:rsid w:val="00532D44"/>
    <w:rsid w:val="005334C1"/>
    <w:rsid w:val="005335A1"/>
    <w:rsid w:val="00534D5B"/>
    <w:rsid w:val="00535941"/>
    <w:rsid w:val="00536BA8"/>
    <w:rsid w:val="00536DB6"/>
    <w:rsid w:val="00537945"/>
    <w:rsid w:val="00540413"/>
    <w:rsid w:val="005416B6"/>
    <w:rsid w:val="00543904"/>
    <w:rsid w:val="0054428D"/>
    <w:rsid w:val="005443B8"/>
    <w:rsid w:val="005450A8"/>
    <w:rsid w:val="0054529C"/>
    <w:rsid w:val="005457D2"/>
    <w:rsid w:val="00554A77"/>
    <w:rsid w:val="00555665"/>
    <w:rsid w:val="00555C54"/>
    <w:rsid w:val="00555E16"/>
    <w:rsid w:val="00560215"/>
    <w:rsid w:val="00560A2C"/>
    <w:rsid w:val="005612E0"/>
    <w:rsid w:val="005622B0"/>
    <w:rsid w:val="00562DD6"/>
    <w:rsid w:val="00562EE0"/>
    <w:rsid w:val="0056375D"/>
    <w:rsid w:val="005643FB"/>
    <w:rsid w:val="0056587F"/>
    <w:rsid w:val="005668F7"/>
    <w:rsid w:val="00566BF1"/>
    <w:rsid w:val="00567652"/>
    <w:rsid w:val="00571176"/>
    <w:rsid w:val="00571F66"/>
    <w:rsid w:val="005721C5"/>
    <w:rsid w:val="00572D21"/>
    <w:rsid w:val="00572D30"/>
    <w:rsid w:val="00573EA3"/>
    <w:rsid w:val="005748C8"/>
    <w:rsid w:val="00574C79"/>
    <w:rsid w:val="00574CDB"/>
    <w:rsid w:val="00575F0E"/>
    <w:rsid w:val="00576517"/>
    <w:rsid w:val="005767D1"/>
    <w:rsid w:val="005769B9"/>
    <w:rsid w:val="00576B78"/>
    <w:rsid w:val="00576CF9"/>
    <w:rsid w:val="005772FC"/>
    <w:rsid w:val="0057736E"/>
    <w:rsid w:val="0058057D"/>
    <w:rsid w:val="00583486"/>
    <w:rsid w:val="005861B0"/>
    <w:rsid w:val="0059030F"/>
    <w:rsid w:val="00592D97"/>
    <w:rsid w:val="00594D63"/>
    <w:rsid w:val="005965C8"/>
    <w:rsid w:val="005A089F"/>
    <w:rsid w:val="005A2D4E"/>
    <w:rsid w:val="005A3A16"/>
    <w:rsid w:val="005A4CF8"/>
    <w:rsid w:val="005A50DB"/>
    <w:rsid w:val="005A5350"/>
    <w:rsid w:val="005A55B1"/>
    <w:rsid w:val="005A5E70"/>
    <w:rsid w:val="005A659E"/>
    <w:rsid w:val="005A6BD3"/>
    <w:rsid w:val="005A6E34"/>
    <w:rsid w:val="005A6EE9"/>
    <w:rsid w:val="005A74CC"/>
    <w:rsid w:val="005A7655"/>
    <w:rsid w:val="005B02F0"/>
    <w:rsid w:val="005B0687"/>
    <w:rsid w:val="005B11EA"/>
    <w:rsid w:val="005B1FC3"/>
    <w:rsid w:val="005B2259"/>
    <w:rsid w:val="005B2A54"/>
    <w:rsid w:val="005B30C4"/>
    <w:rsid w:val="005B3A7B"/>
    <w:rsid w:val="005B4F68"/>
    <w:rsid w:val="005B4FC5"/>
    <w:rsid w:val="005B6EC8"/>
    <w:rsid w:val="005C009E"/>
    <w:rsid w:val="005C49A0"/>
    <w:rsid w:val="005C5F39"/>
    <w:rsid w:val="005C5F44"/>
    <w:rsid w:val="005C6B25"/>
    <w:rsid w:val="005C7A9B"/>
    <w:rsid w:val="005D0584"/>
    <w:rsid w:val="005D1F7B"/>
    <w:rsid w:val="005D252C"/>
    <w:rsid w:val="005D2934"/>
    <w:rsid w:val="005D4D2D"/>
    <w:rsid w:val="005D5B41"/>
    <w:rsid w:val="005D6134"/>
    <w:rsid w:val="005D6672"/>
    <w:rsid w:val="005E0202"/>
    <w:rsid w:val="005E0412"/>
    <w:rsid w:val="005E0658"/>
    <w:rsid w:val="005E116D"/>
    <w:rsid w:val="005E21F5"/>
    <w:rsid w:val="005E3923"/>
    <w:rsid w:val="005E647A"/>
    <w:rsid w:val="005E6493"/>
    <w:rsid w:val="005E7888"/>
    <w:rsid w:val="005E7CB0"/>
    <w:rsid w:val="005F0C11"/>
    <w:rsid w:val="005F2330"/>
    <w:rsid w:val="005F2459"/>
    <w:rsid w:val="005F3B01"/>
    <w:rsid w:val="005F4615"/>
    <w:rsid w:val="005F47DC"/>
    <w:rsid w:val="005F4BF5"/>
    <w:rsid w:val="005F5B92"/>
    <w:rsid w:val="005F5BA2"/>
    <w:rsid w:val="005F6166"/>
    <w:rsid w:val="00600503"/>
    <w:rsid w:val="006006FF"/>
    <w:rsid w:val="00600AF2"/>
    <w:rsid w:val="006029F3"/>
    <w:rsid w:val="00602D6E"/>
    <w:rsid w:val="00603059"/>
    <w:rsid w:val="006047FD"/>
    <w:rsid w:val="00604D30"/>
    <w:rsid w:val="00606E89"/>
    <w:rsid w:val="00610C87"/>
    <w:rsid w:val="00612AE0"/>
    <w:rsid w:val="006142DE"/>
    <w:rsid w:val="00614B6F"/>
    <w:rsid w:val="00615599"/>
    <w:rsid w:val="00615B0B"/>
    <w:rsid w:val="00616201"/>
    <w:rsid w:val="00617244"/>
    <w:rsid w:val="00621570"/>
    <w:rsid w:val="006215DB"/>
    <w:rsid w:val="00621B92"/>
    <w:rsid w:val="00622C01"/>
    <w:rsid w:val="00622C5A"/>
    <w:rsid w:val="00622C62"/>
    <w:rsid w:val="00623531"/>
    <w:rsid w:val="00626203"/>
    <w:rsid w:val="00627CE2"/>
    <w:rsid w:val="006308A1"/>
    <w:rsid w:val="00631BFD"/>
    <w:rsid w:val="00632B2F"/>
    <w:rsid w:val="00634014"/>
    <w:rsid w:val="00634E47"/>
    <w:rsid w:val="0063579A"/>
    <w:rsid w:val="006372FA"/>
    <w:rsid w:val="0063756D"/>
    <w:rsid w:val="00637F63"/>
    <w:rsid w:val="00640FB9"/>
    <w:rsid w:val="00641BDD"/>
    <w:rsid w:val="0064227F"/>
    <w:rsid w:val="006429CE"/>
    <w:rsid w:val="00644C70"/>
    <w:rsid w:val="00645032"/>
    <w:rsid w:val="00646626"/>
    <w:rsid w:val="00647488"/>
    <w:rsid w:val="00647CD3"/>
    <w:rsid w:val="00650165"/>
    <w:rsid w:val="00651899"/>
    <w:rsid w:val="00651C10"/>
    <w:rsid w:val="00652FF8"/>
    <w:rsid w:val="00655795"/>
    <w:rsid w:val="00655DF3"/>
    <w:rsid w:val="00655FF9"/>
    <w:rsid w:val="00656196"/>
    <w:rsid w:val="006565FC"/>
    <w:rsid w:val="006569FF"/>
    <w:rsid w:val="00656AA3"/>
    <w:rsid w:val="0065707C"/>
    <w:rsid w:val="0065750E"/>
    <w:rsid w:val="00662F22"/>
    <w:rsid w:val="0066341A"/>
    <w:rsid w:val="00663ED2"/>
    <w:rsid w:val="006647B3"/>
    <w:rsid w:val="00664E81"/>
    <w:rsid w:val="00665C64"/>
    <w:rsid w:val="00666531"/>
    <w:rsid w:val="0066688B"/>
    <w:rsid w:val="00667DA3"/>
    <w:rsid w:val="0067148D"/>
    <w:rsid w:val="0067381A"/>
    <w:rsid w:val="006777B4"/>
    <w:rsid w:val="00677C66"/>
    <w:rsid w:val="00680965"/>
    <w:rsid w:val="00681120"/>
    <w:rsid w:val="00682378"/>
    <w:rsid w:val="0068291E"/>
    <w:rsid w:val="00683A2D"/>
    <w:rsid w:val="0068598E"/>
    <w:rsid w:val="00686C92"/>
    <w:rsid w:val="00687CE2"/>
    <w:rsid w:val="00691151"/>
    <w:rsid w:val="006919A6"/>
    <w:rsid w:val="00691FC3"/>
    <w:rsid w:val="00692DA8"/>
    <w:rsid w:val="006934DF"/>
    <w:rsid w:val="0069359D"/>
    <w:rsid w:val="006938F4"/>
    <w:rsid w:val="00694166"/>
    <w:rsid w:val="0069669D"/>
    <w:rsid w:val="006970ED"/>
    <w:rsid w:val="00697ABB"/>
    <w:rsid w:val="006A0A04"/>
    <w:rsid w:val="006A154B"/>
    <w:rsid w:val="006A214D"/>
    <w:rsid w:val="006A2BAD"/>
    <w:rsid w:val="006A3015"/>
    <w:rsid w:val="006A4D7A"/>
    <w:rsid w:val="006A53F2"/>
    <w:rsid w:val="006A5544"/>
    <w:rsid w:val="006A569A"/>
    <w:rsid w:val="006A641C"/>
    <w:rsid w:val="006A7C89"/>
    <w:rsid w:val="006B0800"/>
    <w:rsid w:val="006B199E"/>
    <w:rsid w:val="006B1DF3"/>
    <w:rsid w:val="006B1FC2"/>
    <w:rsid w:val="006B3245"/>
    <w:rsid w:val="006B51C1"/>
    <w:rsid w:val="006B5292"/>
    <w:rsid w:val="006B5DE6"/>
    <w:rsid w:val="006B5FA8"/>
    <w:rsid w:val="006C0A4A"/>
    <w:rsid w:val="006C1C28"/>
    <w:rsid w:val="006C1E50"/>
    <w:rsid w:val="006C6574"/>
    <w:rsid w:val="006C663C"/>
    <w:rsid w:val="006C6BC3"/>
    <w:rsid w:val="006C6DF3"/>
    <w:rsid w:val="006D0170"/>
    <w:rsid w:val="006D0732"/>
    <w:rsid w:val="006D47F1"/>
    <w:rsid w:val="006D4A38"/>
    <w:rsid w:val="006D5646"/>
    <w:rsid w:val="006D7C8C"/>
    <w:rsid w:val="006E0548"/>
    <w:rsid w:val="006E3F1F"/>
    <w:rsid w:val="006E43FE"/>
    <w:rsid w:val="006E5737"/>
    <w:rsid w:val="006E632F"/>
    <w:rsid w:val="006E685B"/>
    <w:rsid w:val="006E7110"/>
    <w:rsid w:val="006F1939"/>
    <w:rsid w:val="006F1B6A"/>
    <w:rsid w:val="006F23F0"/>
    <w:rsid w:val="006F2628"/>
    <w:rsid w:val="006F2BA7"/>
    <w:rsid w:val="006F2F98"/>
    <w:rsid w:val="006F430A"/>
    <w:rsid w:val="006F44AB"/>
    <w:rsid w:val="00701191"/>
    <w:rsid w:val="00701793"/>
    <w:rsid w:val="00701FB9"/>
    <w:rsid w:val="0070453C"/>
    <w:rsid w:val="007076F4"/>
    <w:rsid w:val="00710A0B"/>
    <w:rsid w:val="007125B0"/>
    <w:rsid w:val="007126D1"/>
    <w:rsid w:val="00714855"/>
    <w:rsid w:val="00715EFD"/>
    <w:rsid w:val="00716354"/>
    <w:rsid w:val="0071737C"/>
    <w:rsid w:val="00717C85"/>
    <w:rsid w:val="0072037E"/>
    <w:rsid w:val="00720FA1"/>
    <w:rsid w:val="00721CB2"/>
    <w:rsid w:val="0072271D"/>
    <w:rsid w:val="00722E8A"/>
    <w:rsid w:val="00723F12"/>
    <w:rsid w:val="007249EF"/>
    <w:rsid w:val="007252B2"/>
    <w:rsid w:val="00726FC8"/>
    <w:rsid w:val="00727BCE"/>
    <w:rsid w:val="00727F61"/>
    <w:rsid w:val="00730984"/>
    <w:rsid w:val="007317E6"/>
    <w:rsid w:val="007320D1"/>
    <w:rsid w:val="007329F9"/>
    <w:rsid w:val="00732DEE"/>
    <w:rsid w:val="00733898"/>
    <w:rsid w:val="00733D83"/>
    <w:rsid w:val="00734804"/>
    <w:rsid w:val="00734901"/>
    <w:rsid w:val="007352F8"/>
    <w:rsid w:val="007352FC"/>
    <w:rsid w:val="00735BC0"/>
    <w:rsid w:val="00737107"/>
    <w:rsid w:val="007371E9"/>
    <w:rsid w:val="007400CE"/>
    <w:rsid w:val="007400EF"/>
    <w:rsid w:val="0074043F"/>
    <w:rsid w:val="00740D15"/>
    <w:rsid w:val="00741747"/>
    <w:rsid w:val="0074178C"/>
    <w:rsid w:val="00743857"/>
    <w:rsid w:val="00744CFF"/>
    <w:rsid w:val="00744F19"/>
    <w:rsid w:val="0074515C"/>
    <w:rsid w:val="00745644"/>
    <w:rsid w:val="00745870"/>
    <w:rsid w:val="00745D29"/>
    <w:rsid w:val="00745E33"/>
    <w:rsid w:val="00746133"/>
    <w:rsid w:val="00746445"/>
    <w:rsid w:val="007468C8"/>
    <w:rsid w:val="00746922"/>
    <w:rsid w:val="00746949"/>
    <w:rsid w:val="00746B0D"/>
    <w:rsid w:val="00747359"/>
    <w:rsid w:val="0074754E"/>
    <w:rsid w:val="007476B0"/>
    <w:rsid w:val="00747B28"/>
    <w:rsid w:val="00750683"/>
    <w:rsid w:val="00751881"/>
    <w:rsid w:val="00752B0F"/>
    <w:rsid w:val="00752DCE"/>
    <w:rsid w:val="00753C66"/>
    <w:rsid w:val="0075452E"/>
    <w:rsid w:val="00754CFC"/>
    <w:rsid w:val="00755234"/>
    <w:rsid w:val="00756763"/>
    <w:rsid w:val="00760E64"/>
    <w:rsid w:val="0076147A"/>
    <w:rsid w:val="00765A8F"/>
    <w:rsid w:val="00767B98"/>
    <w:rsid w:val="0077107A"/>
    <w:rsid w:val="007717DA"/>
    <w:rsid w:val="00772C45"/>
    <w:rsid w:val="00772DCE"/>
    <w:rsid w:val="007736E5"/>
    <w:rsid w:val="0077414D"/>
    <w:rsid w:val="00774A04"/>
    <w:rsid w:val="007772C0"/>
    <w:rsid w:val="0078013A"/>
    <w:rsid w:val="0078111F"/>
    <w:rsid w:val="00782A5C"/>
    <w:rsid w:val="00783B26"/>
    <w:rsid w:val="007845E9"/>
    <w:rsid w:val="007859C0"/>
    <w:rsid w:val="00785B40"/>
    <w:rsid w:val="00786606"/>
    <w:rsid w:val="0079068D"/>
    <w:rsid w:val="0079154E"/>
    <w:rsid w:val="00792A49"/>
    <w:rsid w:val="00793D92"/>
    <w:rsid w:val="00794C0D"/>
    <w:rsid w:val="007954BD"/>
    <w:rsid w:val="0079590F"/>
    <w:rsid w:val="00795CD4"/>
    <w:rsid w:val="007971AD"/>
    <w:rsid w:val="00797AB4"/>
    <w:rsid w:val="007A1ABF"/>
    <w:rsid w:val="007A1F8A"/>
    <w:rsid w:val="007A210E"/>
    <w:rsid w:val="007A234A"/>
    <w:rsid w:val="007A4112"/>
    <w:rsid w:val="007A4E74"/>
    <w:rsid w:val="007A4FD8"/>
    <w:rsid w:val="007A5022"/>
    <w:rsid w:val="007A5F13"/>
    <w:rsid w:val="007A66CA"/>
    <w:rsid w:val="007A6D20"/>
    <w:rsid w:val="007A74FC"/>
    <w:rsid w:val="007B2C99"/>
    <w:rsid w:val="007B346B"/>
    <w:rsid w:val="007B43F2"/>
    <w:rsid w:val="007B461F"/>
    <w:rsid w:val="007B54F9"/>
    <w:rsid w:val="007B59D2"/>
    <w:rsid w:val="007B6F4C"/>
    <w:rsid w:val="007B7C20"/>
    <w:rsid w:val="007B7CCB"/>
    <w:rsid w:val="007C02D1"/>
    <w:rsid w:val="007C0B9A"/>
    <w:rsid w:val="007C1C3E"/>
    <w:rsid w:val="007C1FBB"/>
    <w:rsid w:val="007C22B5"/>
    <w:rsid w:val="007C2655"/>
    <w:rsid w:val="007C3549"/>
    <w:rsid w:val="007C3813"/>
    <w:rsid w:val="007C4280"/>
    <w:rsid w:val="007C5988"/>
    <w:rsid w:val="007C7CBB"/>
    <w:rsid w:val="007D0802"/>
    <w:rsid w:val="007D0821"/>
    <w:rsid w:val="007D0ABF"/>
    <w:rsid w:val="007D139B"/>
    <w:rsid w:val="007D1416"/>
    <w:rsid w:val="007D30F9"/>
    <w:rsid w:val="007D4700"/>
    <w:rsid w:val="007D5986"/>
    <w:rsid w:val="007D6BED"/>
    <w:rsid w:val="007D76C2"/>
    <w:rsid w:val="007E0679"/>
    <w:rsid w:val="007E0ADC"/>
    <w:rsid w:val="007E0FFE"/>
    <w:rsid w:val="007E142F"/>
    <w:rsid w:val="007E28AC"/>
    <w:rsid w:val="007E4DF6"/>
    <w:rsid w:val="007E63EA"/>
    <w:rsid w:val="007E65A7"/>
    <w:rsid w:val="007E6CA9"/>
    <w:rsid w:val="007E6EF9"/>
    <w:rsid w:val="007F01F7"/>
    <w:rsid w:val="007F0A22"/>
    <w:rsid w:val="007F24CF"/>
    <w:rsid w:val="007F3556"/>
    <w:rsid w:val="007F3600"/>
    <w:rsid w:val="007F52F5"/>
    <w:rsid w:val="00800C67"/>
    <w:rsid w:val="00801B3A"/>
    <w:rsid w:val="00801CC3"/>
    <w:rsid w:val="00803450"/>
    <w:rsid w:val="008037B4"/>
    <w:rsid w:val="00804D7A"/>
    <w:rsid w:val="00805E8D"/>
    <w:rsid w:val="00807E0B"/>
    <w:rsid w:val="00810E2E"/>
    <w:rsid w:val="00811446"/>
    <w:rsid w:val="008115BD"/>
    <w:rsid w:val="00811BA4"/>
    <w:rsid w:val="00811D5C"/>
    <w:rsid w:val="008125EF"/>
    <w:rsid w:val="0081293B"/>
    <w:rsid w:val="008141FE"/>
    <w:rsid w:val="0081445B"/>
    <w:rsid w:val="00814A37"/>
    <w:rsid w:val="00815B4D"/>
    <w:rsid w:val="0081660B"/>
    <w:rsid w:val="00816886"/>
    <w:rsid w:val="00816924"/>
    <w:rsid w:val="00816C13"/>
    <w:rsid w:val="00821527"/>
    <w:rsid w:val="00821F40"/>
    <w:rsid w:val="00822142"/>
    <w:rsid w:val="00822207"/>
    <w:rsid w:val="00822D6D"/>
    <w:rsid w:val="008232F5"/>
    <w:rsid w:val="00824A50"/>
    <w:rsid w:val="00824BBD"/>
    <w:rsid w:val="008276E8"/>
    <w:rsid w:val="00830090"/>
    <w:rsid w:val="0083027F"/>
    <w:rsid w:val="00831347"/>
    <w:rsid w:val="00831A39"/>
    <w:rsid w:val="00832C13"/>
    <w:rsid w:val="00834021"/>
    <w:rsid w:val="00834715"/>
    <w:rsid w:val="00834746"/>
    <w:rsid w:val="0083537E"/>
    <w:rsid w:val="00835C30"/>
    <w:rsid w:val="00835CFB"/>
    <w:rsid w:val="008364DD"/>
    <w:rsid w:val="00837AAE"/>
    <w:rsid w:val="00837FA7"/>
    <w:rsid w:val="0084021A"/>
    <w:rsid w:val="0084091D"/>
    <w:rsid w:val="00840F06"/>
    <w:rsid w:val="00840FB8"/>
    <w:rsid w:val="0084291E"/>
    <w:rsid w:val="008434D9"/>
    <w:rsid w:val="00845E44"/>
    <w:rsid w:val="00847577"/>
    <w:rsid w:val="00850729"/>
    <w:rsid w:val="00852327"/>
    <w:rsid w:val="008527A3"/>
    <w:rsid w:val="00853D10"/>
    <w:rsid w:val="00853F1D"/>
    <w:rsid w:val="008544A4"/>
    <w:rsid w:val="008552C3"/>
    <w:rsid w:val="0085552D"/>
    <w:rsid w:val="00855DFB"/>
    <w:rsid w:val="00856252"/>
    <w:rsid w:val="008566D6"/>
    <w:rsid w:val="0085691E"/>
    <w:rsid w:val="008578FD"/>
    <w:rsid w:val="0086123A"/>
    <w:rsid w:val="00861B8F"/>
    <w:rsid w:val="00861FD0"/>
    <w:rsid w:val="0086236B"/>
    <w:rsid w:val="0086238C"/>
    <w:rsid w:val="0086266A"/>
    <w:rsid w:val="008633B9"/>
    <w:rsid w:val="0086359E"/>
    <w:rsid w:val="008635E7"/>
    <w:rsid w:val="00863954"/>
    <w:rsid w:val="00863D57"/>
    <w:rsid w:val="008667B7"/>
    <w:rsid w:val="0087008E"/>
    <w:rsid w:val="008706C2"/>
    <w:rsid w:val="008708A9"/>
    <w:rsid w:val="00872653"/>
    <w:rsid w:val="00873F41"/>
    <w:rsid w:val="0087574E"/>
    <w:rsid w:val="00875BDB"/>
    <w:rsid w:val="0087639A"/>
    <w:rsid w:val="00876687"/>
    <w:rsid w:val="0087697E"/>
    <w:rsid w:val="00881B32"/>
    <w:rsid w:val="00881EEC"/>
    <w:rsid w:val="0088277C"/>
    <w:rsid w:val="00882AB2"/>
    <w:rsid w:val="00884E01"/>
    <w:rsid w:val="008860FB"/>
    <w:rsid w:val="008866FC"/>
    <w:rsid w:val="00886D01"/>
    <w:rsid w:val="0088778C"/>
    <w:rsid w:val="00887FE3"/>
    <w:rsid w:val="00890408"/>
    <w:rsid w:val="008913A3"/>
    <w:rsid w:val="00891A8F"/>
    <w:rsid w:val="00891CDE"/>
    <w:rsid w:val="008922B6"/>
    <w:rsid w:val="008961D7"/>
    <w:rsid w:val="008968F1"/>
    <w:rsid w:val="00896925"/>
    <w:rsid w:val="008974AD"/>
    <w:rsid w:val="008978F0"/>
    <w:rsid w:val="008A0149"/>
    <w:rsid w:val="008A015B"/>
    <w:rsid w:val="008A0AB1"/>
    <w:rsid w:val="008A11F9"/>
    <w:rsid w:val="008A2004"/>
    <w:rsid w:val="008A3F77"/>
    <w:rsid w:val="008A4D00"/>
    <w:rsid w:val="008A526C"/>
    <w:rsid w:val="008A5537"/>
    <w:rsid w:val="008A62D5"/>
    <w:rsid w:val="008A6C1E"/>
    <w:rsid w:val="008A7908"/>
    <w:rsid w:val="008B024C"/>
    <w:rsid w:val="008B1EED"/>
    <w:rsid w:val="008B6387"/>
    <w:rsid w:val="008B6504"/>
    <w:rsid w:val="008B7B0A"/>
    <w:rsid w:val="008C1265"/>
    <w:rsid w:val="008C1F83"/>
    <w:rsid w:val="008C25A2"/>
    <w:rsid w:val="008C2A97"/>
    <w:rsid w:val="008C2BB8"/>
    <w:rsid w:val="008C377C"/>
    <w:rsid w:val="008C5072"/>
    <w:rsid w:val="008C51B3"/>
    <w:rsid w:val="008C52DA"/>
    <w:rsid w:val="008C77A3"/>
    <w:rsid w:val="008D3522"/>
    <w:rsid w:val="008D376C"/>
    <w:rsid w:val="008D37EE"/>
    <w:rsid w:val="008D3D99"/>
    <w:rsid w:val="008D409B"/>
    <w:rsid w:val="008D425D"/>
    <w:rsid w:val="008D4741"/>
    <w:rsid w:val="008D541D"/>
    <w:rsid w:val="008D5632"/>
    <w:rsid w:val="008D5FBB"/>
    <w:rsid w:val="008D65C5"/>
    <w:rsid w:val="008D662D"/>
    <w:rsid w:val="008D6EE5"/>
    <w:rsid w:val="008D767A"/>
    <w:rsid w:val="008D7C0C"/>
    <w:rsid w:val="008D7C9B"/>
    <w:rsid w:val="008E00E6"/>
    <w:rsid w:val="008E1463"/>
    <w:rsid w:val="008E2D98"/>
    <w:rsid w:val="008E3C4A"/>
    <w:rsid w:val="008E4329"/>
    <w:rsid w:val="008E4DDC"/>
    <w:rsid w:val="008E4E32"/>
    <w:rsid w:val="008E532B"/>
    <w:rsid w:val="008E540C"/>
    <w:rsid w:val="008E57FB"/>
    <w:rsid w:val="008E6A4C"/>
    <w:rsid w:val="008E7B5E"/>
    <w:rsid w:val="008F19CD"/>
    <w:rsid w:val="008F200B"/>
    <w:rsid w:val="008F3598"/>
    <w:rsid w:val="008F384A"/>
    <w:rsid w:val="008F3ED3"/>
    <w:rsid w:val="008F4190"/>
    <w:rsid w:val="008F522B"/>
    <w:rsid w:val="008F59A1"/>
    <w:rsid w:val="008F59CB"/>
    <w:rsid w:val="008F59CF"/>
    <w:rsid w:val="008F5BC6"/>
    <w:rsid w:val="008F65E6"/>
    <w:rsid w:val="008F7A75"/>
    <w:rsid w:val="00900A90"/>
    <w:rsid w:val="00900E49"/>
    <w:rsid w:val="00900EF4"/>
    <w:rsid w:val="009011B6"/>
    <w:rsid w:val="00902F31"/>
    <w:rsid w:val="0090306B"/>
    <w:rsid w:val="009033E2"/>
    <w:rsid w:val="0090354F"/>
    <w:rsid w:val="00904084"/>
    <w:rsid w:val="0090419C"/>
    <w:rsid w:val="0090428B"/>
    <w:rsid w:val="00904B70"/>
    <w:rsid w:val="00906A39"/>
    <w:rsid w:val="00907E31"/>
    <w:rsid w:val="009142D6"/>
    <w:rsid w:val="009156DB"/>
    <w:rsid w:val="009214F2"/>
    <w:rsid w:val="0092165E"/>
    <w:rsid w:val="00922A0A"/>
    <w:rsid w:val="00923636"/>
    <w:rsid w:val="0092425A"/>
    <w:rsid w:val="00924B70"/>
    <w:rsid w:val="00924EA5"/>
    <w:rsid w:val="009253B5"/>
    <w:rsid w:val="009264C0"/>
    <w:rsid w:val="00926A68"/>
    <w:rsid w:val="00927A6E"/>
    <w:rsid w:val="00927DF3"/>
    <w:rsid w:val="0092DB57"/>
    <w:rsid w:val="0093077B"/>
    <w:rsid w:val="009307AE"/>
    <w:rsid w:val="00930885"/>
    <w:rsid w:val="00931DBF"/>
    <w:rsid w:val="009339AF"/>
    <w:rsid w:val="00934BC9"/>
    <w:rsid w:val="00935762"/>
    <w:rsid w:val="00937E45"/>
    <w:rsid w:val="00940073"/>
    <w:rsid w:val="00940B49"/>
    <w:rsid w:val="00940D74"/>
    <w:rsid w:val="00941AB9"/>
    <w:rsid w:val="00942CA5"/>
    <w:rsid w:val="009436E4"/>
    <w:rsid w:val="0094419D"/>
    <w:rsid w:val="00945089"/>
    <w:rsid w:val="009450CB"/>
    <w:rsid w:val="00946C49"/>
    <w:rsid w:val="00950750"/>
    <w:rsid w:val="00950A01"/>
    <w:rsid w:val="00951F02"/>
    <w:rsid w:val="009535E3"/>
    <w:rsid w:val="009537DC"/>
    <w:rsid w:val="00953C5C"/>
    <w:rsid w:val="0095489C"/>
    <w:rsid w:val="009554F3"/>
    <w:rsid w:val="00955BFA"/>
    <w:rsid w:val="00955EBF"/>
    <w:rsid w:val="00956054"/>
    <w:rsid w:val="00956775"/>
    <w:rsid w:val="00956A9E"/>
    <w:rsid w:val="00957DC4"/>
    <w:rsid w:val="009618C1"/>
    <w:rsid w:val="00961DEE"/>
    <w:rsid w:val="009626EE"/>
    <w:rsid w:val="009641ED"/>
    <w:rsid w:val="00966CAD"/>
    <w:rsid w:val="009670E4"/>
    <w:rsid w:val="00967712"/>
    <w:rsid w:val="00970489"/>
    <w:rsid w:val="00970F25"/>
    <w:rsid w:val="0097121A"/>
    <w:rsid w:val="00971EB4"/>
    <w:rsid w:val="00973AA9"/>
    <w:rsid w:val="00975D4E"/>
    <w:rsid w:val="00975F8C"/>
    <w:rsid w:val="00977197"/>
    <w:rsid w:val="009773B8"/>
    <w:rsid w:val="00981039"/>
    <w:rsid w:val="00981B2F"/>
    <w:rsid w:val="00981B6A"/>
    <w:rsid w:val="00982D44"/>
    <w:rsid w:val="00982DD1"/>
    <w:rsid w:val="0098370E"/>
    <w:rsid w:val="009839BD"/>
    <w:rsid w:val="00983C9B"/>
    <w:rsid w:val="00983D5B"/>
    <w:rsid w:val="0098420A"/>
    <w:rsid w:val="00985895"/>
    <w:rsid w:val="00985B19"/>
    <w:rsid w:val="00985D9D"/>
    <w:rsid w:val="0098681A"/>
    <w:rsid w:val="0098728A"/>
    <w:rsid w:val="0098778E"/>
    <w:rsid w:val="009917A1"/>
    <w:rsid w:val="00992B82"/>
    <w:rsid w:val="009932FC"/>
    <w:rsid w:val="0099383A"/>
    <w:rsid w:val="0099460E"/>
    <w:rsid w:val="00996DDA"/>
    <w:rsid w:val="009A27A2"/>
    <w:rsid w:val="009A2891"/>
    <w:rsid w:val="009A310E"/>
    <w:rsid w:val="009A368A"/>
    <w:rsid w:val="009A4D83"/>
    <w:rsid w:val="009A6CF5"/>
    <w:rsid w:val="009A7751"/>
    <w:rsid w:val="009B009B"/>
    <w:rsid w:val="009B0E4F"/>
    <w:rsid w:val="009B0E68"/>
    <w:rsid w:val="009B31FB"/>
    <w:rsid w:val="009B37BC"/>
    <w:rsid w:val="009B4099"/>
    <w:rsid w:val="009B4858"/>
    <w:rsid w:val="009B49F7"/>
    <w:rsid w:val="009B4FF8"/>
    <w:rsid w:val="009B5681"/>
    <w:rsid w:val="009B63BC"/>
    <w:rsid w:val="009B69D9"/>
    <w:rsid w:val="009B69ED"/>
    <w:rsid w:val="009B7F70"/>
    <w:rsid w:val="009C0571"/>
    <w:rsid w:val="009C0682"/>
    <w:rsid w:val="009C0721"/>
    <w:rsid w:val="009C0A03"/>
    <w:rsid w:val="009C0D9D"/>
    <w:rsid w:val="009C1245"/>
    <w:rsid w:val="009C2FC6"/>
    <w:rsid w:val="009C39A2"/>
    <w:rsid w:val="009C3BAA"/>
    <w:rsid w:val="009C3EFB"/>
    <w:rsid w:val="009C4980"/>
    <w:rsid w:val="009C6BE0"/>
    <w:rsid w:val="009C73D1"/>
    <w:rsid w:val="009D0BA7"/>
    <w:rsid w:val="009D20E4"/>
    <w:rsid w:val="009D2A1D"/>
    <w:rsid w:val="009D31E6"/>
    <w:rsid w:val="009D385F"/>
    <w:rsid w:val="009D4393"/>
    <w:rsid w:val="009D46A4"/>
    <w:rsid w:val="009D4B0B"/>
    <w:rsid w:val="009D58F7"/>
    <w:rsid w:val="009D6126"/>
    <w:rsid w:val="009D6621"/>
    <w:rsid w:val="009E0E43"/>
    <w:rsid w:val="009E28AF"/>
    <w:rsid w:val="009E3788"/>
    <w:rsid w:val="009E530D"/>
    <w:rsid w:val="009E5DA0"/>
    <w:rsid w:val="009E64B5"/>
    <w:rsid w:val="009E7B22"/>
    <w:rsid w:val="009F0098"/>
    <w:rsid w:val="009F0C3D"/>
    <w:rsid w:val="009F0D8B"/>
    <w:rsid w:val="009F12AE"/>
    <w:rsid w:val="009F1485"/>
    <w:rsid w:val="009F2D2C"/>
    <w:rsid w:val="009F3979"/>
    <w:rsid w:val="009F3ED2"/>
    <w:rsid w:val="009F46DB"/>
    <w:rsid w:val="009F5B7D"/>
    <w:rsid w:val="009F6680"/>
    <w:rsid w:val="009F669B"/>
    <w:rsid w:val="009F6EC5"/>
    <w:rsid w:val="00A00956"/>
    <w:rsid w:val="00A070E2"/>
    <w:rsid w:val="00A075D6"/>
    <w:rsid w:val="00A0773D"/>
    <w:rsid w:val="00A078DF"/>
    <w:rsid w:val="00A10610"/>
    <w:rsid w:val="00A11006"/>
    <w:rsid w:val="00A11E61"/>
    <w:rsid w:val="00A13272"/>
    <w:rsid w:val="00A14EF1"/>
    <w:rsid w:val="00A17414"/>
    <w:rsid w:val="00A17BAB"/>
    <w:rsid w:val="00A17D6E"/>
    <w:rsid w:val="00A20ADD"/>
    <w:rsid w:val="00A20FFA"/>
    <w:rsid w:val="00A22DF2"/>
    <w:rsid w:val="00A25065"/>
    <w:rsid w:val="00A2596B"/>
    <w:rsid w:val="00A2697E"/>
    <w:rsid w:val="00A26D1B"/>
    <w:rsid w:val="00A2779F"/>
    <w:rsid w:val="00A30805"/>
    <w:rsid w:val="00A30E13"/>
    <w:rsid w:val="00A3198B"/>
    <w:rsid w:val="00A31D62"/>
    <w:rsid w:val="00A3203B"/>
    <w:rsid w:val="00A3241F"/>
    <w:rsid w:val="00A33F72"/>
    <w:rsid w:val="00A35B87"/>
    <w:rsid w:val="00A35FDD"/>
    <w:rsid w:val="00A363CD"/>
    <w:rsid w:val="00A36611"/>
    <w:rsid w:val="00A36AB1"/>
    <w:rsid w:val="00A37846"/>
    <w:rsid w:val="00A37C29"/>
    <w:rsid w:val="00A37EE8"/>
    <w:rsid w:val="00A407B7"/>
    <w:rsid w:val="00A42BF3"/>
    <w:rsid w:val="00A43441"/>
    <w:rsid w:val="00A43442"/>
    <w:rsid w:val="00A446FF"/>
    <w:rsid w:val="00A44BE1"/>
    <w:rsid w:val="00A45DA2"/>
    <w:rsid w:val="00A467D9"/>
    <w:rsid w:val="00A46CAF"/>
    <w:rsid w:val="00A46DED"/>
    <w:rsid w:val="00A47CC1"/>
    <w:rsid w:val="00A502BE"/>
    <w:rsid w:val="00A50D9A"/>
    <w:rsid w:val="00A52588"/>
    <w:rsid w:val="00A5310B"/>
    <w:rsid w:val="00A53393"/>
    <w:rsid w:val="00A53A84"/>
    <w:rsid w:val="00A542AE"/>
    <w:rsid w:val="00A545D4"/>
    <w:rsid w:val="00A5593F"/>
    <w:rsid w:val="00A560FB"/>
    <w:rsid w:val="00A570C8"/>
    <w:rsid w:val="00A5788C"/>
    <w:rsid w:val="00A57DD1"/>
    <w:rsid w:val="00A60342"/>
    <w:rsid w:val="00A63E2B"/>
    <w:rsid w:val="00A64270"/>
    <w:rsid w:val="00A650F7"/>
    <w:rsid w:val="00A65982"/>
    <w:rsid w:val="00A65C9F"/>
    <w:rsid w:val="00A66626"/>
    <w:rsid w:val="00A66819"/>
    <w:rsid w:val="00A66E5A"/>
    <w:rsid w:val="00A70C8C"/>
    <w:rsid w:val="00A710C3"/>
    <w:rsid w:val="00A7207F"/>
    <w:rsid w:val="00A7369F"/>
    <w:rsid w:val="00A739AC"/>
    <w:rsid w:val="00A74C25"/>
    <w:rsid w:val="00A74F1E"/>
    <w:rsid w:val="00A760C5"/>
    <w:rsid w:val="00A769AE"/>
    <w:rsid w:val="00A80C9D"/>
    <w:rsid w:val="00A811AB"/>
    <w:rsid w:val="00A82989"/>
    <w:rsid w:val="00A83678"/>
    <w:rsid w:val="00A856CD"/>
    <w:rsid w:val="00A85AC8"/>
    <w:rsid w:val="00A8748D"/>
    <w:rsid w:val="00A87883"/>
    <w:rsid w:val="00A902AD"/>
    <w:rsid w:val="00A9063C"/>
    <w:rsid w:val="00A9115B"/>
    <w:rsid w:val="00A92EA2"/>
    <w:rsid w:val="00A9396C"/>
    <w:rsid w:val="00A93A35"/>
    <w:rsid w:val="00A96DA2"/>
    <w:rsid w:val="00A977D1"/>
    <w:rsid w:val="00AA0187"/>
    <w:rsid w:val="00AA0474"/>
    <w:rsid w:val="00AA05B4"/>
    <w:rsid w:val="00AA3128"/>
    <w:rsid w:val="00AA334F"/>
    <w:rsid w:val="00AA356F"/>
    <w:rsid w:val="00AA35BA"/>
    <w:rsid w:val="00AA58E9"/>
    <w:rsid w:val="00AA5C4F"/>
    <w:rsid w:val="00AA618A"/>
    <w:rsid w:val="00AA6221"/>
    <w:rsid w:val="00AA72EC"/>
    <w:rsid w:val="00AA7420"/>
    <w:rsid w:val="00AA7988"/>
    <w:rsid w:val="00AB068D"/>
    <w:rsid w:val="00AB1127"/>
    <w:rsid w:val="00AB11D9"/>
    <w:rsid w:val="00AB24D4"/>
    <w:rsid w:val="00AB3FF0"/>
    <w:rsid w:val="00AB5495"/>
    <w:rsid w:val="00AC05D5"/>
    <w:rsid w:val="00AC0A41"/>
    <w:rsid w:val="00AC1976"/>
    <w:rsid w:val="00AC1AA0"/>
    <w:rsid w:val="00AC4D4E"/>
    <w:rsid w:val="00AC5CBD"/>
    <w:rsid w:val="00AC5E03"/>
    <w:rsid w:val="00AC5F4F"/>
    <w:rsid w:val="00AC613C"/>
    <w:rsid w:val="00AC63DB"/>
    <w:rsid w:val="00AD00C9"/>
    <w:rsid w:val="00AD08F9"/>
    <w:rsid w:val="00AD0F3F"/>
    <w:rsid w:val="00AD0F4C"/>
    <w:rsid w:val="00AD12FF"/>
    <w:rsid w:val="00AD19E4"/>
    <w:rsid w:val="00AD1CC5"/>
    <w:rsid w:val="00AD231F"/>
    <w:rsid w:val="00AD2431"/>
    <w:rsid w:val="00AD263E"/>
    <w:rsid w:val="00AD28B3"/>
    <w:rsid w:val="00AD3154"/>
    <w:rsid w:val="00AD3F4F"/>
    <w:rsid w:val="00AD46E2"/>
    <w:rsid w:val="00AD4A99"/>
    <w:rsid w:val="00AD5AB1"/>
    <w:rsid w:val="00AD5CC4"/>
    <w:rsid w:val="00AD6437"/>
    <w:rsid w:val="00AD68F8"/>
    <w:rsid w:val="00AD6D3B"/>
    <w:rsid w:val="00AE0C6F"/>
    <w:rsid w:val="00AE0EE9"/>
    <w:rsid w:val="00AE1478"/>
    <w:rsid w:val="00AE19D6"/>
    <w:rsid w:val="00AE3F36"/>
    <w:rsid w:val="00AE4214"/>
    <w:rsid w:val="00AE5324"/>
    <w:rsid w:val="00AF0837"/>
    <w:rsid w:val="00AF1F69"/>
    <w:rsid w:val="00AF4C33"/>
    <w:rsid w:val="00AF5032"/>
    <w:rsid w:val="00AF5357"/>
    <w:rsid w:val="00AF5DA6"/>
    <w:rsid w:val="00AF5DA9"/>
    <w:rsid w:val="00AF5DC5"/>
    <w:rsid w:val="00AF695C"/>
    <w:rsid w:val="00AF7374"/>
    <w:rsid w:val="00AF78C2"/>
    <w:rsid w:val="00AF7A57"/>
    <w:rsid w:val="00B004AD"/>
    <w:rsid w:val="00B00893"/>
    <w:rsid w:val="00B02283"/>
    <w:rsid w:val="00B022E5"/>
    <w:rsid w:val="00B022F3"/>
    <w:rsid w:val="00B03531"/>
    <w:rsid w:val="00B0488A"/>
    <w:rsid w:val="00B05278"/>
    <w:rsid w:val="00B05315"/>
    <w:rsid w:val="00B061D2"/>
    <w:rsid w:val="00B06B12"/>
    <w:rsid w:val="00B07899"/>
    <w:rsid w:val="00B10F02"/>
    <w:rsid w:val="00B11446"/>
    <w:rsid w:val="00B13F20"/>
    <w:rsid w:val="00B14015"/>
    <w:rsid w:val="00B14B31"/>
    <w:rsid w:val="00B14B97"/>
    <w:rsid w:val="00B159E6"/>
    <w:rsid w:val="00B16A8A"/>
    <w:rsid w:val="00B16D4F"/>
    <w:rsid w:val="00B224E6"/>
    <w:rsid w:val="00B22B89"/>
    <w:rsid w:val="00B22DCC"/>
    <w:rsid w:val="00B24154"/>
    <w:rsid w:val="00B25D31"/>
    <w:rsid w:val="00B2658E"/>
    <w:rsid w:val="00B272BF"/>
    <w:rsid w:val="00B32F6B"/>
    <w:rsid w:val="00B341C3"/>
    <w:rsid w:val="00B3438D"/>
    <w:rsid w:val="00B352FE"/>
    <w:rsid w:val="00B3712F"/>
    <w:rsid w:val="00B409BB"/>
    <w:rsid w:val="00B40CF0"/>
    <w:rsid w:val="00B4296D"/>
    <w:rsid w:val="00B42F01"/>
    <w:rsid w:val="00B44FAC"/>
    <w:rsid w:val="00B461AA"/>
    <w:rsid w:val="00B5056C"/>
    <w:rsid w:val="00B506F9"/>
    <w:rsid w:val="00B513CC"/>
    <w:rsid w:val="00B534EF"/>
    <w:rsid w:val="00B54ADA"/>
    <w:rsid w:val="00B54B39"/>
    <w:rsid w:val="00B57870"/>
    <w:rsid w:val="00B57B4B"/>
    <w:rsid w:val="00B65282"/>
    <w:rsid w:val="00B67AF8"/>
    <w:rsid w:val="00B67F04"/>
    <w:rsid w:val="00B705A8"/>
    <w:rsid w:val="00B7173A"/>
    <w:rsid w:val="00B7220C"/>
    <w:rsid w:val="00B73059"/>
    <w:rsid w:val="00B73999"/>
    <w:rsid w:val="00B74A40"/>
    <w:rsid w:val="00B75371"/>
    <w:rsid w:val="00B758C1"/>
    <w:rsid w:val="00B75B8A"/>
    <w:rsid w:val="00B76B38"/>
    <w:rsid w:val="00B76DCB"/>
    <w:rsid w:val="00B76FB4"/>
    <w:rsid w:val="00B77924"/>
    <w:rsid w:val="00B8096F"/>
    <w:rsid w:val="00B83D12"/>
    <w:rsid w:val="00B85804"/>
    <w:rsid w:val="00B8584A"/>
    <w:rsid w:val="00B85F07"/>
    <w:rsid w:val="00B874AF"/>
    <w:rsid w:val="00B90357"/>
    <w:rsid w:val="00B90C3C"/>
    <w:rsid w:val="00B90FEB"/>
    <w:rsid w:val="00B913D1"/>
    <w:rsid w:val="00B92321"/>
    <w:rsid w:val="00B938D1"/>
    <w:rsid w:val="00B93BBC"/>
    <w:rsid w:val="00B93D31"/>
    <w:rsid w:val="00B93E7F"/>
    <w:rsid w:val="00B94D31"/>
    <w:rsid w:val="00B9571A"/>
    <w:rsid w:val="00B974AC"/>
    <w:rsid w:val="00BA13D7"/>
    <w:rsid w:val="00BA18C9"/>
    <w:rsid w:val="00BA29F7"/>
    <w:rsid w:val="00BA2A47"/>
    <w:rsid w:val="00BA4043"/>
    <w:rsid w:val="00BA4522"/>
    <w:rsid w:val="00BA4D0B"/>
    <w:rsid w:val="00BA5678"/>
    <w:rsid w:val="00BA5C17"/>
    <w:rsid w:val="00BA69E2"/>
    <w:rsid w:val="00BB0049"/>
    <w:rsid w:val="00BB1187"/>
    <w:rsid w:val="00BB1C6C"/>
    <w:rsid w:val="00BB2052"/>
    <w:rsid w:val="00BB2D66"/>
    <w:rsid w:val="00BB2E75"/>
    <w:rsid w:val="00BB2F6A"/>
    <w:rsid w:val="00BB2FEC"/>
    <w:rsid w:val="00BB325F"/>
    <w:rsid w:val="00BB39C2"/>
    <w:rsid w:val="00BB5812"/>
    <w:rsid w:val="00BB6437"/>
    <w:rsid w:val="00BB7D1E"/>
    <w:rsid w:val="00BC148A"/>
    <w:rsid w:val="00BC1803"/>
    <w:rsid w:val="00BC2581"/>
    <w:rsid w:val="00BC5914"/>
    <w:rsid w:val="00BC68E6"/>
    <w:rsid w:val="00BC6B2B"/>
    <w:rsid w:val="00BC6F66"/>
    <w:rsid w:val="00BC72AB"/>
    <w:rsid w:val="00BC72FD"/>
    <w:rsid w:val="00BC7338"/>
    <w:rsid w:val="00BD1C9D"/>
    <w:rsid w:val="00BD219E"/>
    <w:rsid w:val="00BD2479"/>
    <w:rsid w:val="00BD72F9"/>
    <w:rsid w:val="00BD753E"/>
    <w:rsid w:val="00BD7E7A"/>
    <w:rsid w:val="00BE0252"/>
    <w:rsid w:val="00BE0CFC"/>
    <w:rsid w:val="00BE1541"/>
    <w:rsid w:val="00BE1D40"/>
    <w:rsid w:val="00BE214C"/>
    <w:rsid w:val="00BE2A8E"/>
    <w:rsid w:val="00BE2AA0"/>
    <w:rsid w:val="00BE370F"/>
    <w:rsid w:val="00BE3FF6"/>
    <w:rsid w:val="00BE50A9"/>
    <w:rsid w:val="00BE5266"/>
    <w:rsid w:val="00BE5787"/>
    <w:rsid w:val="00BE6EFC"/>
    <w:rsid w:val="00BE7E48"/>
    <w:rsid w:val="00BF0315"/>
    <w:rsid w:val="00BF0AB8"/>
    <w:rsid w:val="00BF11E8"/>
    <w:rsid w:val="00BF2459"/>
    <w:rsid w:val="00BF3448"/>
    <w:rsid w:val="00BF4F2F"/>
    <w:rsid w:val="00BF4F45"/>
    <w:rsid w:val="00BF6C0A"/>
    <w:rsid w:val="00BF73BE"/>
    <w:rsid w:val="00BF7B87"/>
    <w:rsid w:val="00C0033E"/>
    <w:rsid w:val="00C00464"/>
    <w:rsid w:val="00C00A22"/>
    <w:rsid w:val="00C020E7"/>
    <w:rsid w:val="00C02D5D"/>
    <w:rsid w:val="00C02F88"/>
    <w:rsid w:val="00C0302C"/>
    <w:rsid w:val="00C03DAB"/>
    <w:rsid w:val="00C0512D"/>
    <w:rsid w:val="00C063CA"/>
    <w:rsid w:val="00C06EC4"/>
    <w:rsid w:val="00C07E85"/>
    <w:rsid w:val="00C1027D"/>
    <w:rsid w:val="00C111BD"/>
    <w:rsid w:val="00C11861"/>
    <w:rsid w:val="00C120A8"/>
    <w:rsid w:val="00C126EF"/>
    <w:rsid w:val="00C151F0"/>
    <w:rsid w:val="00C17149"/>
    <w:rsid w:val="00C21C6E"/>
    <w:rsid w:val="00C232DC"/>
    <w:rsid w:val="00C2330E"/>
    <w:rsid w:val="00C23D5E"/>
    <w:rsid w:val="00C24EE1"/>
    <w:rsid w:val="00C2519D"/>
    <w:rsid w:val="00C261F7"/>
    <w:rsid w:val="00C26B90"/>
    <w:rsid w:val="00C26F4B"/>
    <w:rsid w:val="00C27541"/>
    <w:rsid w:val="00C3074A"/>
    <w:rsid w:val="00C31904"/>
    <w:rsid w:val="00C31D06"/>
    <w:rsid w:val="00C33821"/>
    <w:rsid w:val="00C35955"/>
    <w:rsid w:val="00C37DC0"/>
    <w:rsid w:val="00C403C7"/>
    <w:rsid w:val="00C411A6"/>
    <w:rsid w:val="00C412BF"/>
    <w:rsid w:val="00C413B4"/>
    <w:rsid w:val="00C421C5"/>
    <w:rsid w:val="00C43BA9"/>
    <w:rsid w:val="00C44780"/>
    <w:rsid w:val="00C450DB"/>
    <w:rsid w:val="00C501BF"/>
    <w:rsid w:val="00C5270E"/>
    <w:rsid w:val="00C52980"/>
    <w:rsid w:val="00C5308B"/>
    <w:rsid w:val="00C550C3"/>
    <w:rsid w:val="00C558CC"/>
    <w:rsid w:val="00C55A21"/>
    <w:rsid w:val="00C566E4"/>
    <w:rsid w:val="00C56A7F"/>
    <w:rsid w:val="00C57C2F"/>
    <w:rsid w:val="00C6021F"/>
    <w:rsid w:val="00C60CDF"/>
    <w:rsid w:val="00C61257"/>
    <w:rsid w:val="00C61D9A"/>
    <w:rsid w:val="00C62233"/>
    <w:rsid w:val="00C634C4"/>
    <w:rsid w:val="00C6359B"/>
    <w:rsid w:val="00C63681"/>
    <w:rsid w:val="00C63A76"/>
    <w:rsid w:val="00C63D5D"/>
    <w:rsid w:val="00C668EA"/>
    <w:rsid w:val="00C679F6"/>
    <w:rsid w:val="00C705C0"/>
    <w:rsid w:val="00C7275B"/>
    <w:rsid w:val="00C72F5A"/>
    <w:rsid w:val="00C73F31"/>
    <w:rsid w:val="00C746E0"/>
    <w:rsid w:val="00C75D1A"/>
    <w:rsid w:val="00C75FB9"/>
    <w:rsid w:val="00C76768"/>
    <w:rsid w:val="00C768CA"/>
    <w:rsid w:val="00C77015"/>
    <w:rsid w:val="00C80264"/>
    <w:rsid w:val="00C80E9F"/>
    <w:rsid w:val="00C82354"/>
    <w:rsid w:val="00C83687"/>
    <w:rsid w:val="00C83A45"/>
    <w:rsid w:val="00C83B5D"/>
    <w:rsid w:val="00C85502"/>
    <w:rsid w:val="00C86017"/>
    <w:rsid w:val="00C877D7"/>
    <w:rsid w:val="00C91928"/>
    <w:rsid w:val="00C92053"/>
    <w:rsid w:val="00C92D97"/>
    <w:rsid w:val="00C93980"/>
    <w:rsid w:val="00C95DD1"/>
    <w:rsid w:val="00C96748"/>
    <w:rsid w:val="00C96933"/>
    <w:rsid w:val="00C97F3A"/>
    <w:rsid w:val="00CA0832"/>
    <w:rsid w:val="00CA087C"/>
    <w:rsid w:val="00CA1A5C"/>
    <w:rsid w:val="00CA1FC7"/>
    <w:rsid w:val="00CA3DAA"/>
    <w:rsid w:val="00CA3F30"/>
    <w:rsid w:val="00CA4CCB"/>
    <w:rsid w:val="00CA65CA"/>
    <w:rsid w:val="00CA6CEC"/>
    <w:rsid w:val="00CA6E3A"/>
    <w:rsid w:val="00CA7466"/>
    <w:rsid w:val="00CA779C"/>
    <w:rsid w:val="00CA78A5"/>
    <w:rsid w:val="00CA7F76"/>
    <w:rsid w:val="00CB04C8"/>
    <w:rsid w:val="00CB232D"/>
    <w:rsid w:val="00CB237F"/>
    <w:rsid w:val="00CB5DF7"/>
    <w:rsid w:val="00CC01A3"/>
    <w:rsid w:val="00CC1F30"/>
    <w:rsid w:val="00CC3964"/>
    <w:rsid w:val="00CC471D"/>
    <w:rsid w:val="00CC6182"/>
    <w:rsid w:val="00CC65EB"/>
    <w:rsid w:val="00CC72F5"/>
    <w:rsid w:val="00CD1996"/>
    <w:rsid w:val="00CD2027"/>
    <w:rsid w:val="00CD5879"/>
    <w:rsid w:val="00CD6838"/>
    <w:rsid w:val="00CD7B9A"/>
    <w:rsid w:val="00CE0872"/>
    <w:rsid w:val="00CE0891"/>
    <w:rsid w:val="00CE133B"/>
    <w:rsid w:val="00CE25CF"/>
    <w:rsid w:val="00CE2B9C"/>
    <w:rsid w:val="00CE4AFF"/>
    <w:rsid w:val="00CE6537"/>
    <w:rsid w:val="00CE73F2"/>
    <w:rsid w:val="00CE7A76"/>
    <w:rsid w:val="00CF0305"/>
    <w:rsid w:val="00CF05B8"/>
    <w:rsid w:val="00CF1ED7"/>
    <w:rsid w:val="00CF1FD7"/>
    <w:rsid w:val="00CF26AF"/>
    <w:rsid w:val="00CF31E4"/>
    <w:rsid w:val="00CF3380"/>
    <w:rsid w:val="00CF3526"/>
    <w:rsid w:val="00CF3B10"/>
    <w:rsid w:val="00CF4186"/>
    <w:rsid w:val="00CF56B9"/>
    <w:rsid w:val="00CF636C"/>
    <w:rsid w:val="00D0023C"/>
    <w:rsid w:val="00D0052E"/>
    <w:rsid w:val="00D0103F"/>
    <w:rsid w:val="00D010A3"/>
    <w:rsid w:val="00D02CCB"/>
    <w:rsid w:val="00D03187"/>
    <w:rsid w:val="00D05251"/>
    <w:rsid w:val="00D0540E"/>
    <w:rsid w:val="00D05D77"/>
    <w:rsid w:val="00D06241"/>
    <w:rsid w:val="00D06874"/>
    <w:rsid w:val="00D06A32"/>
    <w:rsid w:val="00D06B9F"/>
    <w:rsid w:val="00D06DEE"/>
    <w:rsid w:val="00D10147"/>
    <w:rsid w:val="00D10828"/>
    <w:rsid w:val="00D10F06"/>
    <w:rsid w:val="00D119BF"/>
    <w:rsid w:val="00D121D9"/>
    <w:rsid w:val="00D1528C"/>
    <w:rsid w:val="00D158B3"/>
    <w:rsid w:val="00D15B3E"/>
    <w:rsid w:val="00D16699"/>
    <w:rsid w:val="00D16B72"/>
    <w:rsid w:val="00D16C72"/>
    <w:rsid w:val="00D17788"/>
    <w:rsid w:val="00D20398"/>
    <w:rsid w:val="00D21F94"/>
    <w:rsid w:val="00D22003"/>
    <w:rsid w:val="00D2201C"/>
    <w:rsid w:val="00D2240C"/>
    <w:rsid w:val="00D22421"/>
    <w:rsid w:val="00D22A77"/>
    <w:rsid w:val="00D23790"/>
    <w:rsid w:val="00D23A20"/>
    <w:rsid w:val="00D2492B"/>
    <w:rsid w:val="00D25BA3"/>
    <w:rsid w:val="00D25D64"/>
    <w:rsid w:val="00D25F85"/>
    <w:rsid w:val="00D26E38"/>
    <w:rsid w:val="00D276AD"/>
    <w:rsid w:val="00D30E84"/>
    <w:rsid w:val="00D315A9"/>
    <w:rsid w:val="00D31D5E"/>
    <w:rsid w:val="00D325F9"/>
    <w:rsid w:val="00D33104"/>
    <w:rsid w:val="00D33F7F"/>
    <w:rsid w:val="00D3420E"/>
    <w:rsid w:val="00D34533"/>
    <w:rsid w:val="00D345AF"/>
    <w:rsid w:val="00D346EE"/>
    <w:rsid w:val="00D34846"/>
    <w:rsid w:val="00D35214"/>
    <w:rsid w:val="00D35B63"/>
    <w:rsid w:val="00D36B9E"/>
    <w:rsid w:val="00D4105E"/>
    <w:rsid w:val="00D41605"/>
    <w:rsid w:val="00D41BD4"/>
    <w:rsid w:val="00D424BA"/>
    <w:rsid w:val="00D43385"/>
    <w:rsid w:val="00D454DC"/>
    <w:rsid w:val="00D45778"/>
    <w:rsid w:val="00D45D42"/>
    <w:rsid w:val="00D5093C"/>
    <w:rsid w:val="00D50944"/>
    <w:rsid w:val="00D5187D"/>
    <w:rsid w:val="00D51AC7"/>
    <w:rsid w:val="00D52EAD"/>
    <w:rsid w:val="00D53BDD"/>
    <w:rsid w:val="00D54201"/>
    <w:rsid w:val="00D54329"/>
    <w:rsid w:val="00D54D89"/>
    <w:rsid w:val="00D54DC1"/>
    <w:rsid w:val="00D557E9"/>
    <w:rsid w:val="00D568BF"/>
    <w:rsid w:val="00D57D0E"/>
    <w:rsid w:val="00D62E96"/>
    <w:rsid w:val="00D633AF"/>
    <w:rsid w:val="00D654A1"/>
    <w:rsid w:val="00D66311"/>
    <w:rsid w:val="00D67CAF"/>
    <w:rsid w:val="00D7000A"/>
    <w:rsid w:val="00D700C9"/>
    <w:rsid w:val="00D7032D"/>
    <w:rsid w:val="00D708B2"/>
    <w:rsid w:val="00D70FBB"/>
    <w:rsid w:val="00D715B1"/>
    <w:rsid w:val="00D72637"/>
    <w:rsid w:val="00D73262"/>
    <w:rsid w:val="00D73445"/>
    <w:rsid w:val="00D7499B"/>
    <w:rsid w:val="00D764C6"/>
    <w:rsid w:val="00D76B4C"/>
    <w:rsid w:val="00D80193"/>
    <w:rsid w:val="00D811FE"/>
    <w:rsid w:val="00D813C8"/>
    <w:rsid w:val="00D8337F"/>
    <w:rsid w:val="00D84D3E"/>
    <w:rsid w:val="00D85485"/>
    <w:rsid w:val="00D8623A"/>
    <w:rsid w:val="00D867FB"/>
    <w:rsid w:val="00D8699E"/>
    <w:rsid w:val="00D8750F"/>
    <w:rsid w:val="00D90995"/>
    <w:rsid w:val="00D90FB3"/>
    <w:rsid w:val="00D91CF0"/>
    <w:rsid w:val="00D91D0F"/>
    <w:rsid w:val="00D9204F"/>
    <w:rsid w:val="00D93755"/>
    <w:rsid w:val="00D937BC"/>
    <w:rsid w:val="00D93A4B"/>
    <w:rsid w:val="00D942F2"/>
    <w:rsid w:val="00D97EA9"/>
    <w:rsid w:val="00DA0876"/>
    <w:rsid w:val="00DA1F80"/>
    <w:rsid w:val="00DA2140"/>
    <w:rsid w:val="00DA3652"/>
    <w:rsid w:val="00DA4353"/>
    <w:rsid w:val="00DA4DB6"/>
    <w:rsid w:val="00DA4E2A"/>
    <w:rsid w:val="00DA5191"/>
    <w:rsid w:val="00DA555C"/>
    <w:rsid w:val="00DA5BD2"/>
    <w:rsid w:val="00DA5E4B"/>
    <w:rsid w:val="00DA60F3"/>
    <w:rsid w:val="00DA7DA2"/>
    <w:rsid w:val="00DB0066"/>
    <w:rsid w:val="00DB14CB"/>
    <w:rsid w:val="00DB15D0"/>
    <w:rsid w:val="00DB23EC"/>
    <w:rsid w:val="00DB2437"/>
    <w:rsid w:val="00DB2990"/>
    <w:rsid w:val="00DB2A18"/>
    <w:rsid w:val="00DB3536"/>
    <w:rsid w:val="00DB3745"/>
    <w:rsid w:val="00DB4533"/>
    <w:rsid w:val="00DB7948"/>
    <w:rsid w:val="00DC09A0"/>
    <w:rsid w:val="00DC18F1"/>
    <w:rsid w:val="00DC24D3"/>
    <w:rsid w:val="00DC31A2"/>
    <w:rsid w:val="00DC32D0"/>
    <w:rsid w:val="00DC6466"/>
    <w:rsid w:val="00DC7AA6"/>
    <w:rsid w:val="00DD0A55"/>
    <w:rsid w:val="00DD1A9E"/>
    <w:rsid w:val="00DD40FF"/>
    <w:rsid w:val="00DD44C5"/>
    <w:rsid w:val="00DD519E"/>
    <w:rsid w:val="00DD6F59"/>
    <w:rsid w:val="00DE0068"/>
    <w:rsid w:val="00DE05D0"/>
    <w:rsid w:val="00DE0D79"/>
    <w:rsid w:val="00DE17D7"/>
    <w:rsid w:val="00DE1D7A"/>
    <w:rsid w:val="00DE5433"/>
    <w:rsid w:val="00DE6C86"/>
    <w:rsid w:val="00DF1624"/>
    <w:rsid w:val="00DF1C98"/>
    <w:rsid w:val="00DF1F36"/>
    <w:rsid w:val="00DF300E"/>
    <w:rsid w:val="00DF50E4"/>
    <w:rsid w:val="00DF56BD"/>
    <w:rsid w:val="00E01897"/>
    <w:rsid w:val="00E019C4"/>
    <w:rsid w:val="00E02F2F"/>
    <w:rsid w:val="00E03372"/>
    <w:rsid w:val="00E04239"/>
    <w:rsid w:val="00E05E72"/>
    <w:rsid w:val="00E06F4C"/>
    <w:rsid w:val="00E06F8A"/>
    <w:rsid w:val="00E10E24"/>
    <w:rsid w:val="00E114A0"/>
    <w:rsid w:val="00E115D5"/>
    <w:rsid w:val="00E11D63"/>
    <w:rsid w:val="00E13286"/>
    <w:rsid w:val="00E132D6"/>
    <w:rsid w:val="00E13402"/>
    <w:rsid w:val="00E136FD"/>
    <w:rsid w:val="00E13B41"/>
    <w:rsid w:val="00E14621"/>
    <w:rsid w:val="00E14BDD"/>
    <w:rsid w:val="00E16E3C"/>
    <w:rsid w:val="00E16F44"/>
    <w:rsid w:val="00E208A3"/>
    <w:rsid w:val="00E21A54"/>
    <w:rsid w:val="00E21F5F"/>
    <w:rsid w:val="00E230E7"/>
    <w:rsid w:val="00E24147"/>
    <w:rsid w:val="00E241FD"/>
    <w:rsid w:val="00E24748"/>
    <w:rsid w:val="00E24C3A"/>
    <w:rsid w:val="00E24E0A"/>
    <w:rsid w:val="00E25B1D"/>
    <w:rsid w:val="00E25D17"/>
    <w:rsid w:val="00E262C0"/>
    <w:rsid w:val="00E26A34"/>
    <w:rsid w:val="00E26AF4"/>
    <w:rsid w:val="00E274DE"/>
    <w:rsid w:val="00E278D9"/>
    <w:rsid w:val="00E27D02"/>
    <w:rsid w:val="00E3064A"/>
    <w:rsid w:val="00E320D7"/>
    <w:rsid w:val="00E32927"/>
    <w:rsid w:val="00E3542F"/>
    <w:rsid w:val="00E35609"/>
    <w:rsid w:val="00E36564"/>
    <w:rsid w:val="00E372CE"/>
    <w:rsid w:val="00E37409"/>
    <w:rsid w:val="00E405A6"/>
    <w:rsid w:val="00E40602"/>
    <w:rsid w:val="00E40B13"/>
    <w:rsid w:val="00E40F0C"/>
    <w:rsid w:val="00E41042"/>
    <w:rsid w:val="00E410B8"/>
    <w:rsid w:val="00E437AE"/>
    <w:rsid w:val="00E43AE7"/>
    <w:rsid w:val="00E43DD2"/>
    <w:rsid w:val="00E44A3F"/>
    <w:rsid w:val="00E45C73"/>
    <w:rsid w:val="00E47829"/>
    <w:rsid w:val="00E50465"/>
    <w:rsid w:val="00E508AC"/>
    <w:rsid w:val="00E524B0"/>
    <w:rsid w:val="00E544BC"/>
    <w:rsid w:val="00E55B02"/>
    <w:rsid w:val="00E55BAF"/>
    <w:rsid w:val="00E57A45"/>
    <w:rsid w:val="00E60B75"/>
    <w:rsid w:val="00E61678"/>
    <w:rsid w:val="00E6200F"/>
    <w:rsid w:val="00E62101"/>
    <w:rsid w:val="00E6241E"/>
    <w:rsid w:val="00E645E4"/>
    <w:rsid w:val="00E67FE8"/>
    <w:rsid w:val="00E71B18"/>
    <w:rsid w:val="00E72A6C"/>
    <w:rsid w:val="00E753EF"/>
    <w:rsid w:val="00E75F0A"/>
    <w:rsid w:val="00E75F7A"/>
    <w:rsid w:val="00E7749E"/>
    <w:rsid w:val="00E77587"/>
    <w:rsid w:val="00E80213"/>
    <w:rsid w:val="00E80472"/>
    <w:rsid w:val="00E8058E"/>
    <w:rsid w:val="00E809F7"/>
    <w:rsid w:val="00E80CC9"/>
    <w:rsid w:val="00E81D4E"/>
    <w:rsid w:val="00E82291"/>
    <w:rsid w:val="00E83796"/>
    <w:rsid w:val="00E84600"/>
    <w:rsid w:val="00E84A40"/>
    <w:rsid w:val="00E84AFC"/>
    <w:rsid w:val="00E86541"/>
    <w:rsid w:val="00E8756D"/>
    <w:rsid w:val="00E90C8D"/>
    <w:rsid w:val="00E90CCE"/>
    <w:rsid w:val="00E90E97"/>
    <w:rsid w:val="00E922B7"/>
    <w:rsid w:val="00E928BB"/>
    <w:rsid w:val="00E93820"/>
    <w:rsid w:val="00E93FCE"/>
    <w:rsid w:val="00E94160"/>
    <w:rsid w:val="00E94CDE"/>
    <w:rsid w:val="00E960D6"/>
    <w:rsid w:val="00E96DA7"/>
    <w:rsid w:val="00E97064"/>
    <w:rsid w:val="00EA0222"/>
    <w:rsid w:val="00EA071B"/>
    <w:rsid w:val="00EA087D"/>
    <w:rsid w:val="00EA0A39"/>
    <w:rsid w:val="00EA1B2E"/>
    <w:rsid w:val="00EA1B70"/>
    <w:rsid w:val="00EA2E52"/>
    <w:rsid w:val="00EA4EE5"/>
    <w:rsid w:val="00EA61C5"/>
    <w:rsid w:val="00EA62AB"/>
    <w:rsid w:val="00EA6AA4"/>
    <w:rsid w:val="00EA6F55"/>
    <w:rsid w:val="00EA725B"/>
    <w:rsid w:val="00EA7CF6"/>
    <w:rsid w:val="00EA7DE0"/>
    <w:rsid w:val="00EA7E06"/>
    <w:rsid w:val="00EB053F"/>
    <w:rsid w:val="00EB0DF4"/>
    <w:rsid w:val="00EB1BB4"/>
    <w:rsid w:val="00EB1F83"/>
    <w:rsid w:val="00EB4372"/>
    <w:rsid w:val="00EB4A25"/>
    <w:rsid w:val="00EB57F5"/>
    <w:rsid w:val="00EB631B"/>
    <w:rsid w:val="00EB65C5"/>
    <w:rsid w:val="00EB7053"/>
    <w:rsid w:val="00EC1C3D"/>
    <w:rsid w:val="00EC1D35"/>
    <w:rsid w:val="00EC2C7E"/>
    <w:rsid w:val="00EC31CD"/>
    <w:rsid w:val="00EC3CD0"/>
    <w:rsid w:val="00EC479A"/>
    <w:rsid w:val="00EC4882"/>
    <w:rsid w:val="00EC4A5A"/>
    <w:rsid w:val="00EC4C77"/>
    <w:rsid w:val="00EC5979"/>
    <w:rsid w:val="00EC63C2"/>
    <w:rsid w:val="00EC6417"/>
    <w:rsid w:val="00EC6A9F"/>
    <w:rsid w:val="00EC7243"/>
    <w:rsid w:val="00ED12DC"/>
    <w:rsid w:val="00ED1A97"/>
    <w:rsid w:val="00ED1AB2"/>
    <w:rsid w:val="00ED33BE"/>
    <w:rsid w:val="00ED3EB1"/>
    <w:rsid w:val="00ED529E"/>
    <w:rsid w:val="00ED6C3C"/>
    <w:rsid w:val="00ED6E7E"/>
    <w:rsid w:val="00ED778C"/>
    <w:rsid w:val="00EE0945"/>
    <w:rsid w:val="00EE1A78"/>
    <w:rsid w:val="00EE1FC7"/>
    <w:rsid w:val="00EE293B"/>
    <w:rsid w:val="00EE29E3"/>
    <w:rsid w:val="00EE43A5"/>
    <w:rsid w:val="00EE44B3"/>
    <w:rsid w:val="00EE475F"/>
    <w:rsid w:val="00EE7875"/>
    <w:rsid w:val="00EE7BC5"/>
    <w:rsid w:val="00EF11E1"/>
    <w:rsid w:val="00EF17CA"/>
    <w:rsid w:val="00EF1AFB"/>
    <w:rsid w:val="00EF1EAD"/>
    <w:rsid w:val="00EF3CA7"/>
    <w:rsid w:val="00EF4514"/>
    <w:rsid w:val="00EF46B6"/>
    <w:rsid w:val="00EF4B16"/>
    <w:rsid w:val="00EF4D42"/>
    <w:rsid w:val="00EF5257"/>
    <w:rsid w:val="00EF543C"/>
    <w:rsid w:val="00EF5457"/>
    <w:rsid w:val="00F03C13"/>
    <w:rsid w:val="00F05AEB"/>
    <w:rsid w:val="00F05B2F"/>
    <w:rsid w:val="00F06194"/>
    <w:rsid w:val="00F0667F"/>
    <w:rsid w:val="00F06F22"/>
    <w:rsid w:val="00F07907"/>
    <w:rsid w:val="00F07DDE"/>
    <w:rsid w:val="00F1052F"/>
    <w:rsid w:val="00F1231D"/>
    <w:rsid w:val="00F12A92"/>
    <w:rsid w:val="00F1301A"/>
    <w:rsid w:val="00F13A85"/>
    <w:rsid w:val="00F13F86"/>
    <w:rsid w:val="00F14EAA"/>
    <w:rsid w:val="00F15458"/>
    <w:rsid w:val="00F15655"/>
    <w:rsid w:val="00F169DA"/>
    <w:rsid w:val="00F17031"/>
    <w:rsid w:val="00F1737C"/>
    <w:rsid w:val="00F17F73"/>
    <w:rsid w:val="00F20563"/>
    <w:rsid w:val="00F20F34"/>
    <w:rsid w:val="00F21947"/>
    <w:rsid w:val="00F21BB1"/>
    <w:rsid w:val="00F21FC7"/>
    <w:rsid w:val="00F232E0"/>
    <w:rsid w:val="00F247D6"/>
    <w:rsid w:val="00F27165"/>
    <w:rsid w:val="00F30ADF"/>
    <w:rsid w:val="00F3296E"/>
    <w:rsid w:val="00F32B89"/>
    <w:rsid w:val="00F33616"/>
    <w:rsid w:val="00F33E81"/>
    <w:rsid w:val="00F35DA4"/>
    <w:rsid w:val="00F366C2"/>
    <w:rsid w:val="00F371F0"/>
    <w:rsid w:val="00F37B3B"/>
    <w:rsid w:val="00F40E2A"/>
    <w:rsid w:val="00F41FD8"/>
    <w:rsid w:val="00F42358"/>
    <w:rsid w:val="00F42650"/>
    <w:rsid w:val="00F42BA7"/>
    <w:rsid w:val="00F43E28"/>
    <w:rsid w:val="00F43E4B"/>
    <w:rsid w:val="00F4484E"/>
    <w:rsid w:val="00F44AE1"/>
    <w:rsid w:val="00F456D6"/>
    <w:rsid w:val="00F45A38"/>
    <w:rsid w:val="00F46572"/>
    <w:rsid w:val="00F46986"/>
    <w:rsid w:val="00F4750C"/>
    <w:rsid w:val="00F47AB8"/>
    <w:rsid w:val="00F47CAD"/>
    <w:rsid w:val="00F50155"/>
    <w:rsid w:val="00F515F3"/>
    <w:rsid w:val="00F518EB"/>
    <w:rsid w:val="00F52B53"/>
    <w:rsid w:val="00F52FC1"/>
    <w:rsid w:val="00F536B8"/>
    <w:rsid w:val="00F53CD1"/>
    <w:rsid w:val="00F5568B"/>
    <w:rsid w:val="00F55D32"/>
    <w:rsid w:val="00F56240"/>
    <w:rsid w:val="00F56DC9"/>
    <w:rsid w:val="00F61F62"/>
    <w:rsid w:val="00F62563"/>
    <w:rsid w:val="00F62BEF"/>
    <w:rsid w:val="00F638A6"/>
    <w:rsid w:val="00F63D00"/>
    <w:rsid w:val="00F6497E"/>
    <w:rsid w:val="00F6522C"/>
    <w:rsid w:val="00F66BEB"/>
    <w:rsid w:val="00F70831"/>
    <w:rsid w:val="00F70B2B"/>
    <w:rsid w:val="00F70B88"/>
    <w:rsid w:val="00F711B8"/>
    <w:rsid w:val="00F73A87"/>
    <w:rsid w:val="00F73B1F"/>
    <w:rsid w:val="00F75840"/>
    <w:rsid w:val="00F77EAB"/>
    <w:rsid w:val="00F80074"/>
    <w:rsid w:val="00F81A9D"/>
    <w:rsid w:val="00F833FE"/>
    <w:rsid w:val="00F83EE7"/>
    <w:rsid w:val="00F84F82"/>
    <w:rsid w:val="00F8503D"/>
    <w:rsid w:val="00F856B9"/>
    <w:rsid w:val="00F861DB"/>
    <w:rsid w:val="00F877FC"/>
    <w:rsid w:val="00F90B12"/>
    <w:rsid w:val="00F90B3A"/>
    <w:rsid w:val="00F921B9"/>
    <w:rsid w:val="00F924FF"/>
    <w:rsid w:val="00F92BB9"/>
    <w:rsid w:val="00F94A5E"/>
    <w:rsid w:val="00F95334"/>
    <w:rsid w:val="00F9565B"/>
    <w:rsid w:val="00F95A6D"/>
    <w:rsid w:val="00F96995"/>
    <w:rsid w:val="00F9790C"/>
    <w:rsid w:val="00F97CCA"/>
    <w:rsid w:val="00FA2148"/>
    <w:rsid w:val="00FA473F"/>
    <w:rsid w:val="00FA4978"/>
    <w:rsid w:val="00FA499C"/>
    <w:rsid w:val="00FA59E9"/>
    <w:rsid w:val="00FA60C4"/>
    <w:rsid w:val="00FA741E"/>
    <w:rsid w:val="00FB0548"/>
    <w:rsid w:val="00FB1812"/>
    <w:rsid w:val="00FB28E4"/>
    <w:rsid w:val="00FB2AE3"/>
    <w:rsid w:val="00FB2AF4"/>
    <w:rsid w:val="00FB2F34"/>
    <w:rsid w:val="00FB318E"/>
    <w:rsid w:val="00FB3428"/>
    <w:rsid w:val="00FB3997"/>
    <w:rsid w:val="00FB48C4"/>
    <w:rsid w:val="00FB5316"/>
    <w:rsid w:val="00FB543D"/>
    <w:rsid w:val="00FB5525"/>
    <w:rsid w:val="00FB6330"/>
    <w:rsid w:val="00FC10B0"/>
    <w:rsid w:val="00FC224A"/>
    <w:rsid w:val="00FC3ABD"/>
    <w:rsid w:val="00FC3EEA"/>
    <w:rsid w:val="00FC5532"/>
    <w:rsid w:val="00FC55E1"/>
    <w:rsid w:val="00FC5955"/>
    <w:rsid w:val="00FC5F2F"/>
    <w:rsid w:val="00FC6DD2"/>
    <w:rsid w:val="00FC7B87"/>
    <w:rsid w:val="00FD0439"/>
    <w:rsid w:val="00FD1E86"/>
    <w:rsid w:val="00FD1F8F"/>
    <w:rsid w:val="00FD2027"/>
    <w:rsid w:val="00FD322A"/>
    <w:rsid w:val="00FD4D88"/>
    <w:rsid w:val="00FD4DD7"/>
    <w:rsid w:val="00FD4EA4"/>
    <w:rsid w:val="00FD5055"/>
    <w:rsid w:val="00FD60FB"/>
    <w:rsid w:val="00FD70EA"/>
    <w:rsid w:val="00FD7111"/>
    <w:rsid w:val="00FE23D3"/>
    <w:rsid w:val="00FE2BA7"/>
    <w:rsid w:val="00FE4F65"/>
    <w:rsid w:val="00FE6166"/>
    <w:rsid w:val="00FE68FE"/>
    <w:rsid w:val="00FE6AB2"/>
    <w:rsid w:val="00FF0C27"/>
    <w:rsid w:val="00FF0CBF"/>
    <w:rsid w:val="00FF25E1"/>
    <w:rsid w:val="00FF4504"/>
    <w:rsid w:val="00FF5767"/>
    <w:rsid w:val="00FF7746"/>
    <w:rsid w:val="00FF7E7B"/>
    <w:rsid w:val="01AE6E60"/>
    <w:rsid w:val="01FF09BC"/>
    <w:rsid w:val="022E2C76"/>
    <w:rsid w:val="0238EB68"/>
    <w:rsid w:val="02AD970E"/>
    <w:rsid w:val="0315B8E3"/>
    <w:rsid w:val="03A798A5"/>
    <w:rsid w:val="03E95CE5"/>
    <w:rsid w:val="052AFBEC"/>
    <w:rsid w:val="05783D90"/>
    <w:rsid w:val="057FB60A"/>
    <w:rsid w:val="06612227"/>
    <w:rsid w:val="067F8653"/>
    <w:rsid w:val="06ACE3B8"/>
    <w:rsid w:val="07139968"/>
    <w:rsid w:val="07403732"/>
    <w:rsid w:val="07B35144"/>
    <w:rsid w:val="07E88B1A"/>
    <w:rsid w:val="085D5AD7"/>
    <w:rsid w:val="096886AF"/>
    <w:rsid w:val="09986A47"/>
    <w:rsid w:val="0A0537B2"/>
    <w:rsid w:val="0B2735DE"/>
    <w:rsid w:val="0B7BD7B2"/>
    <w:rsid w:val="0BCD7EAF"/>
    <w:rsid w:val="0C1D3CC6"/>
    <w:rsid w:val="0C530753"/>
    <w:rsid w:val="0C5A81AC"/>
    <w:rsid w:val="0C9692B2"/>
    <w:rsid w:val="0C96B56C"/>
    <w:rsid w:val="0CFC827A"/>
    <w:rsid w:val="0D9FD455"/>
    <w:rsid w:val="0DA77FAF"/>
    <w:rsid w:val="0E250A66"/>
    <w:rsid w:val="0E5F0D7C"/>
    <w:rsid w:val="0E8C4F09"/>
    <w:rsid w:val="0ED18B5A"/>
    <w:rsid w:val="0F0695BF"/>
    <w:rsid w:val="0F6A9FB1"/>
    <w:rsid w:val="0FCEBF74"/>
    <w:rsid w:val="0FE16924"/>
    <w:rsid w:val="0FF1D476"/>
    <w:rsid w:val="1080F558"/>
    <w:rsid w:val="10B02F99"/>
    <w:rsid w:val="10CD6028"/>
    <w:rsid w:val="111237E9"/>
    <w:rsid w:val="1187B0B2"/>
    <w:rsid w:val="130EC4AA"/>
    <w:rsid w:val="13327F25"/>
    <w:rsid w:val="13631DDF"/>
    <w:rsid w:val="13D83A93"/>
    <w:rsid w:val="14460431"/>
    <w:rsid w:val="14B0FB06"/>
    <w:rsid w:val="155E704A"/>
    <w:rsid w:val="16760E1A"/>
    <w:rsid w:val="16880810"/>
    <w:rsid w:val="16EAA9FE"/>
    <w:rsid w:val="18A23C8E"/>
    <w:rsid w:val="18B5F14D"/>
    <w:rsid w:val="1973D1D7"/>
    <w:rsid w:val="1A6EFF35"/>
    <w:rsid w:val="1A774AA7"/>
    <w:rsid w:val="1B5BE38C"/>
    <w:rsid w:val="1B680558"/>
    <w:rsid w:val="1B98EB5D"/>
    <w:rsid w:val="1BC0ED55"/>
    <w:rsid w:val="1C44D6BC"/>
    <w:rsid w:val="1D8077EF"/>
    <w:rsid w:val="1E1F0A82"/>
    <w:rsid w:val="1E266116"/>
    <w:rsid w:val="1E9601AA"/>
    <w:rsid w:val="1F1BD32C"/>
    <w:rsid w:val="201820A0"/>
    <w:rsid w:val="2041CFF0"/>
    <w:rsid w:val="208B26CD"/>
    <w:rsid w:val="2117E10A"/>
    <w:rsid w:val="2119E965"/>
    <w:rsid w:val="2132FD54"/>
    <w:rsid w:val="2173A9D1"/>
    <w:rsid w:val="2174F1D4"/>
    <w:rsid w:val="21F915A6"/>
    <w:rsid w:val="21FF6C2E"/>
    <w:rsid w:val="2217E803"/>
    <w:rsid w:val="2297464B"/>
    <w:rsid w:val="230D9AF5"/>
    <w:rsid w:val="2366DE2E"/>
    <w:rsid w:val="239816EB"/>
    <w:rsid w:val="2472FE71"/>
    <w:rsid w:val="24767B3D"/>
    <w:rsid w:val="24913640"/>
    <w:rsid w:val="24AFE525"/>
    <w:rsid w:val="264027D6"/>
    <w:rsid w:val="26873AB0"/>
    <w:rsid w:val="273C6B8C"/>
    <w:rsid w:val="27DCC451"/>
    <w:rsid w:val="28E2200B"/>
    <w:rsid w:val="2918793E"/>
    <w:rsid w:val="295D1F60"/>
    <w:rsid w:val="29664E4C"/>
    <w:rsid w:val="296D3739"/>
    <w:rsid w:val="2977FD0A"/>
    <w:rsid w:val="29D39360"/>
    <w:rsid w:val="2A0F542D"/>
    <w:rsid w:val="2ABA1214"/>
    <w:rsid w:val="2AD92A9F"/>
    <w:rsid w:val="2B1AF424"/>
    <w:rsid w:val="2B4EDCEC"/>
    <w:rsid w:val="2C6D41E4"/>
    <w:rsid w:val="2CAD60C1"/>
    <w:rsid w:val="2D881962"/>
    <w:rsid w:val="2D89C9AE"/>
    <w:rsid w:val="2E36C80B"/>
    <w:rsid w:val="2F144315"/>
    <w:rsid w:val="2F3CD819"/>
    <w:rsid w:val="2F8B9C12"/>
    <w:rsid w:val="302A9ED4"/>
    <w:rsid w:val="30A78207"/>
    <w:rsid w:val="30C56A51"/>
    <w:rsid w:val="30EECF09"/>
    <w:rsid w:val="30F2E514"/>
    <w:rsid w:val="3124DA15"/>
    <w:rsid w:val="31CEB7FD"/>
    <w:rsid w:val="31D6BC45"/>
    <w:rsid w:val="32325538"/>
    <w:rsid w:val="32B8D4EF"/>
    <w:rsid w:val="32EBD46B"/>
    <w:rsid w:val="330F5101"/>
    <w:rsid w:val="33A1FA9F"/>
    <w:rsid w:val="3423B9C1"/>
    <w:rsid w:val="343B4B9F"/>
    <w:rsid w:val="344E6E43"/>
    <w:rsid w:val="348E0ED5"/>
    <w:rsid w:val="34BB5256"/>
    <w:rsid w:val="35980698"/>
    <w:rsid w:val="3647E066"/>
    <w:rsid w:val="36798867"/>
    <w:rsid w:val="37468B60"/>
    <w:rsid w:val="376C2F3B"/>
    <w:rsid w:val="38B49601"/>
    <w:rsid w:val="38BE4D56"/>
    <w:rsid w:val="3A0F8858"/>
    <w:rsid w:val="3AB9B8FE"/>
    <w:rsid w:val="3B016BDA"/>
    <w:rsid w:val="3C55AD89"/>
    <w:rsid w:val="3C5E8634"/>
    <w:rsid w:val="3C75CB3C"/>
    <w:rsid w:val="3D12E107"/>
    <w:rsid w:val="3E26C763"/>
    <w:rsid w:val="3E6144AE"/>
    <w:rsid w:val="3EB506FC"/>
    <w:rsid w:val="3F1CEA21"/>
    <w:rsid w:val="3FB88579"/>
    <w:rsid w:val="3FC159C0"/>
    <w:rsid w:val="40068E25"/>
    <w:rsid w:val="40DB7A89"/>
    <w:rsid w:val="41232D7D"/>
    <w:rsid w:val="41276B74"/>
    <w:rsid w:val="41901979"/>
    <w:rsid w:val="41B4B4A8"/>
    <w:rsid w:val="4253775C"/>
    <w:rsid w:val="42B3AA47"/>
    <w:rsid w:val="432492D5"/>
    <w:rsid w:val="43647579"/>
    <w:rsid w:val="44444075"/>
    <w:rsid w:val="449BBB1F"/>
    <w:rsid w:val="46848A98"/>
    <w:rsid w:val="46B9A9AF"/>
    <w:rsid w:val="46D3AA42"/>
    <w:rsid w:val="47023A60"/>
    <w:rsid w:val="47411F63"/>
    <w:rsid w:val="475B1EFE"/>
    <w:rsid w:val="4825405F"/>
    <w:rsid w:val="489ECBCC"/>
    <w:rsid w:val="48EB241C"/>
    <w:rsid w:val="4905C580"/>
    <w:rsid w:val="4A1177C0"/>
    <w:rsid w:val="4A1839A4"/>
    <w:rsid w:val="4AEEBBE4"/>
    <w:rsid w:val="4BE36295"/>
    <w:rsid w:val="4C7CF4E3"/>
    <w:rsid w:val="4D0E7F8D"/>
    <w:rsid w:val="4D589573"/>
    <w:rsid w:val="4D6D24C4"/>
    <w:rsid w:val="4D74F20D"/>
    <w:rsid w:val="4DA4B887"/>
    <w:rsid w:val="4E6FCEB9"/>
    <w:rsid w:val="4EB83BD3"/>
    <w:rsid w:val="4EF6AFCD"/>
    <w:rsid w:val="4F988716"/>
    <w:rsid w:val="51031130"/>
    <w:rsid w:val="512AE18C"/>
    <w:rsid w:val="51399439"/>
    <w:rsid w:val="516AAA21"/>
    <w:rsid w:val="5263563E"/>
    <w:rsid w:val="52E8B369"/>
    <w:rsid w:val="532934B6"/>
    <w:rsid w:val="53D24917"/>
    <w:rsid w:val="53EFD03F"/>
    <w:rsid w:val="53FB3B6D"/>
    <w:rsid w:val="54DD6277"/>
    <w:rsid w:val="560DA8F2"/>
    <w:rsid w:val="563C6A7D"/>
    <w:rsid w:val="5716C914"/>
    <w:rsid w:val="57EC2DAA"/>
    <w:rsid w:val="57EE0BBF"/>
    <w:rsid w:val="57F2A5C9"/>
    <w:rsid w:val="58050B7B"/>
    <w:rsid w:val="582F3707"/>
    <w:rsid w:val="58955760"/>
    <w:rsid w:val="59129B97"/>
    <w:rsid w:val="591577F1"/>
    <w:rsid w:val="59A9EE6C"/>
    <w:rsid w:val="59F7BD25"/>
    <w:rsid w:val="5A5F91F7"/>
    <w:rsid w:val="5AB947AD"/>
    <w:rsid w:val="5C11E6C4"/>
    <w:rsid w:val="5C30375B"/>
    <w:rsid w:val="5C3CCD52"/>
    <w:rsid w:val="5C50EDB2"/>
    <w:rsid w:val="5C94D7DB"/>
    <w:rsid w:val="5C9872F7"/>
    <w:rsid w:val="5CB146E1"/>
    <w:rsid w:val="5CCCAC99"/>
    <w:rsid w:val="5CF5DB58"/>
    <w:rsid w:val="5D3B7C8A"/>
    <w:rsid w:val="5DBC9D39"/>
    <w:rsid w:val="5DD6CC98"/>
    <w:rsid w:val="5EB31DEB"/>
    <w:rsid w:val="5ED0B26B"/>
    <w:rsid w:val="5F23B2E5"/>
    <w:rsid w:val="5FCC3521"/>
    <w:rsid w:val="5FEF8A90"/>
    <w:rsid w:val="604B998D"/>
    <w:rsid w:val="60536B5A"/>
    <w:rsid w:val="60F3D5A6"/>
    <w:rsid w:val="60FDC0F0"/>
    <w:rsid w:val="6116994B"/>
    <w:rsid w:val="611D7143"/>
    <w:rsid w:val="61A06AF8"/>
    <w:rsid w:val="61CC9F49"/>
    <w:rsid w:val="62389382"/>
    <w:rsid w:val="62D9561E"/>
    <w:rsid w:val="62F2A4BF"/>
    <w:rsid w:val="6340D17D"/>
    <w:rsid w:val="636FB2C6"/>
    <w:rsid w:val="63708F29"/>
    <w:rsid w:val="63DDC6CD"/>
    <w:rsid w:val="63EF4E78"/>
    <w:rsid w:val="63F7FB7D"/>
    <w:rsid w:val="64EFEA34"/>
    <w:rsid w:val="651C2BFB"/>
    <w:rsid w:val="65D4C276"/>
    <w:rsid w:val="65E84BDF"/>
    <w:rsid w:val="6672C59D"/>
    <w:rsid w:val="672E9303"/>
    <w:rsid w:val="67A76080"/>
    <w:rsid w:val="684FF47B"/>
    <w:rsid w:val="686D955F"/>
    <w:rsid w:val="68983007"/>
    <w:rsid w:val="68C4EACF"/>
    <w:rsid w:val="6950A2AB"/>
    <w:rsid w:val="6967A06F"/>
    <w:rsid w:val="6972CFE0"/>
    <w:rsid w:val="69B81547"/>
    <w:rsid w:val="69C83A19"/>
    <w:rsid w:val="6A26D86A"/>
    <w:rsid w:val="6A699171"/>
    <w:rsid w:val="6AA683F2"/>
    <w:rsid w:val="6ADF140B"/>
    <w:rsid w:val="6B75A8E2"/>
    <w:rsid w:val="6C754502"/>
    <w:rsid w:val="6D267CEE"/>
    <w:rsid w:val="6D688B98"/>
    <w:rsid w:val="6D6FD31F"/>
    <w:rsid w:val="6E058399"/>
    <w:rsid w:val="6F253C8E"/>
    <w:rsid w:val="6FC48242"/>
    <w:rsid w:val="705A8FF1"/>
    <w:rsid w:val="7075934A"/>
    <w:rsid w:val="715270D9"/>
    <w:rsid w:val="71587FF7"/>
    <w:rsid w:val="72E62165"/>
    <w:rsid w:val="737DC943"/>
    <w:rsid w:val="73C75477"/>
    <w:rsid w:val="73DF3A63"/>
    <w:rsid w:val="74158320"/>
    <w:rsid w:val="74623CE3"/>
    <w:rsid w:val="74852538"/>
    <w:rsid w:val="76BE0176"/>
    <w:rsid w:val="780CD979"/>
    <w:rsid w:val="795BE2FC"/>
    <w:rsid w:val="7979B033"/>
    <w:rsid w:val="7A3EAA98"/>
    <w:rsid w:val="7AB6EA62"/>
    <w:rsid w:val="7ACB59A8"/>
    <w:rsid w:val="7B0FEE33"/>
    <w:rsid w:val="7B38074D"/>
    <w:rsid w:val="7B87EAB4"/>
    <w:rsid w:val="7B8C9FAB"/>
    <w:rsid w:val="7BB685D7"/>
    <w:rsid w:val="7C128541"/>
    <w:rsid w:val="7C7103B3"/>
    <w:rsid w:val="7D343751"/>
    <w:rsid w:val="7D7B87DE"/>
    <w:rsid w:val="7DD97E94"/>
    <w:rsid w:val="7DE4D11A"/>
    <w:rsid w:val="7E2E2673"/>
    <w:rsid w:val="7E391EA6"/>
    <w:rsid w:val="7EC3EAF2"/>
    <w:rsid w:val="7EE9632B"/>
    <w:rsid w:val="7FCB97E2"/>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1E0710D"/>
  <w15:chartTrackingRefBased/>
  <w15:docId w15:val="{06CDCD56-C8DD-47D1-82D9-85EEC7F4AD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nhideWhenUsed="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uiPriority="1" w:qFormat="1"/>
    <w:lsdException w:name="Medium Grid 3" w:uiPriority="60"/>
    <w:lsdException w:name="Dark List" w:uiPriority="61"/>
    <w:lsdException w:name="Colorful Shading" w:uiPriority="62"/>
    <w:lsdException w:name="Colorful List" w:uiPriority="63"/>
    <w:lsdException w:name="Colorful Grid" w:uiPriority="64"/>
    <w:lsdException w:name="Light Shading Accent 1" w:uiPriority="65"/>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unhideWhenUsed="1"/>
    <w:lsdException w:name="List Paragraph" w:uiPriority="34" w:qFormat="1"/>
    <w:lsdException w:name="Quote" w:uiPriority="73" w:qFormat="1"/>
    <w:lsdException w:name="Intense Quote" w:uiPriority="60" w:qFormat="1"/>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lsdException w:name="Colorful List Accent 1" w:uiPriority="34" w:qFormat="1"/>
    <w:lsdException w:name="Colorful Grid Accent 1" w:uiPriority="29" w:qFormat="1"/>
    <w:lsdException w:name="Light Shading Accent 2" w:uiPriority="30" w:qFormat="1"/>
    <w:lsdException w:name="Light List Accent 2" w:uiPriority="66"/>
    <w:lsdException w:name="Light Grid Accent 2" w:uiPriority="67"/>
    <w:lsdException w:name="Medium Shading 1 Accent 2" w:uiPriority="68"/>
    <w:lsdException w:name="Medium Shading 2 Accent 2" w:uiPriority="69"/>
    <w:lsdException w:name="Medium List 1 Accent 2" w:uiPriority="70"/>
    <w:lsdException w:name="Medium List 2 Accent 2" w:uiPriority="71"/>
    <w:lsdException w:name="Medium Grid 1 Accent 2" w:uiPriority="72"/>
    <w:lsdException w:name="Medium Grid 2 Accent 2" w:uiPriority="73"/>
    <w:lsdException w:name="Medium Grid 3 Accent 2" w:uiPriority="60"/>
    <w:lsdException w:name="Dark List Accent 2" w:uiPriority="61"/>
    <w:lsdException w:name="Colorful Shading Accent 2" w:uiPriority="62"/>
    <w:lsdException w:name="Colorful List Accent 2" w:uiPriority="63"/>
    <w:lsdException w:name="Colorful Grid Accent 2" w:uiPriority="64"/>
    <w:lsdException w:name="Light Shading Accent 3" w:uiPriority="65"/>
    <w:lsdException w:name="Light List Accent 3" w:uiPriority="66"/>
    <w:lsdException w:name="Light Grid Accent 3" w:uiPriority="67"/>
    <w:lsdException w:name="Medium Shading 1 Accent 3" w:uiPriority="68"/>
    <w:lsdException w:name="Medium Shading 2 Accent 3" w:uiPriority="69"/>
    <w:lsdException w:name="Medium List 1 Accent 3" w:uiPriority="70"/>
    <w:lsdException w:name="Medium List 2 Accent 3" w:uiPriority="71"/>
    <w:lsdException w:name="Medium Grid 1 Accent 3" w:uiPriority="72"/>
    <w:lsdException w:name="Medium Grid 2 Accent 3" w:uiPriority="73"/>
    <w:lsdException w:name="Medium Grid 3 Accent 3" w:uiPriority="60"/>
    <w:lsdException w:name="Dark List Accent 3" w:uiPriority="61"/>
    <w:lsdException w:name="Colorful Shading Accent 3" w:uiPriority="62"/>
    <w:lsdException w:name="Colorful List Accent 3" w:uiPriority="63"/>
    <w:lsdException w:name="Colorful Grid Accent 3" w:uiPriority="64"/>
    <w:lsdException w:name="Light Shading Accent 4" w:uiPriority="65"/>
    <w:lsdException w:name="Light List Accent 4" w:uiPriority="66"/>
    <w:lsdException w:name="Light Grid Accent 4" w:uiPriority="67"/>
    <w:lsdException w:name="Medium Shading 1 Accent 4" w:uiPriority="68"/>
    <w:lsdException w:name="Medium Shading 2 Accent 4" w:uiPriority="69"/>
    <w:lsdException w:name="Medium List 1 Accent 4" w:uiPriority="70"/>
    <w:lsdException w:name="Medium List 2 Accent 4" w:uiPriority="71"/>
    <w:lsdException w:name="Medium Grid 1 Accent 4" w:uiPriority="72"/>
    <w:lsdException w:name="Medium Grid 2 Accent 4" w:uiPriority="73"/>
    <w:lsdException w:name="Medium Grid 3 Accent 4" w:uiPriority="60"/>
    <w:lsdException w:name="Dark List Accent 4" w:uiPriority="61"/>
    <w:lsdException w:name="Colorful Shading Accent 4" w:uiPriority="62"/>
    <w:lsdException w:name="Colorful List Accent 4" w:uiPriority="63"/>
    <w:lsdException w:name="Colorful Grid Accent 4" w:uiPriority="64"/>
    <w:lsdException w:name="Light Shading Accent 5" w:uiPriority="65"/>
    <w:lsdException w:name="Light List Accent 5" w:uiPriority="66"/>
    <w:lsdException w:name="Light Grid Accent 5" w:uiPriority="67"/>
    <w:lsdException w:name="Medium Shading 1 Accent 5" w:uiPriority="68"/>
    <w:lsdException w:name="Medium Shading 2 Accent 5" w:uiPriority="69"/>
    <w:lsdException w:name="Medium List 1 Accent 5" w:uiPriority="70"/>
    <w:lsdException w:name="Medium List 2 Accent 5" w:uiPriority="71"/>
    <w:lsdException w:name="Medium Grid 1 Accent 5" w:uiPriority="72"/>
    <w:lsdException w:name="Medium Grid 2 Accent 5" w:uiPriority="73"/>
    <w:lsdException w:name="Medium Grid 3 Accent 5" w:uiPriority="60"/>
    <w:lsdException w:name="Dark List Accent 5" w:uiPriority="61"/>
    <w:lsdException w:name="Colorful Shading Accent 5" w:uiPriority="62"/>
    <w:lsdException w:name="Colorful List Accent 5" w:uiPriority="63"/>
    <w:lsdException w:name="Colorful Grid Accent 5" w:uiPriority="64"/>
    <w:lsdException w:name="Light Shading Accent 6" w:uiPriority="65"/>
    <w:lsdException w:name="Light List Accent 6" w:uiPriority="66"/>
    <w:lsdException w:name="Light Grid Accent 6" w:uiPriority="67"/>
    <w:lsdException w:name="Medium Shading 1 Accent 6" w:uiPriority="68"/>
    <w:lsdException w:name="Medium Shading 2 Accent 6" w:uiPriority="69"/>
    <w:lsdException w:name="Medium List 1 Accent 6" w:uiPriority="70"/>
    <w:lsdException w:name="Medium List 2 Accent 6" w:uiPriority="71"/>
    <w:lsdException w:name="Medium Grid 1 Accent 6" w:uiPriority="72"/>
    <w:lsdException w:name="Medium Grid 2 Accent 6" w:uiPriority="73"/>
    <w:lsdException w:name="Medium Grid 3 Accent 6" w:uiPriority="60"/>
    <w:lsdException w:name="Dark List Accent 6" w:uiPriority="61"/>
    <w:lsdException w:name="Colorful Shading Accent 6" w:uiPriority="62"/>
    <w:lsdException w:name="Colorful List Accent 6" w:uiPriority="63"/>
    <w:lsdException w:name="Colorful Grid Accent 6" w:uiPriority="64"/>
    <w:lsdException w:name="Subtle Emphasis" w:uiPriority="65" w:qFormat="1"/>
    <w:lsdException w:name="Intense Emphasis" w:uiPriority="66" w:qFormat="1"/>
    <w:lsdException w:name="Subtle Reference" w:uiPriority="67" w:qFormat="1"/>
    <w:lsdException w:name="Intense Reference" w:uiPriority="68" w:qFormat="1"/>
    <w:lsdException w:name="Book Title" w:uiPriority="69" w:qFormat="1"/>
    <w:lsdException w:name="Bibliography" w:semiHidden="1" w:uiPriority="70" w:unhideWhenUsed="1"/>
    <w:lsdException w:name="TOC Heading" w:semiHidden="1" w:uiPriority="71"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1"/>
    <w:lsdException w:name="Grid Table 5 Dark" w:uiPriority="42"/>
    <w:lsdException w:name="Grid Table 6 Colorful" w:uiPriority="43"/>
    <w:lsdException w:name="Grid Table 7 Colorful" w:uiPriority="44"/>
    <w:lsdException w:name="Grid Table 1 Light Accent 1" w:uiPriority="45"/>
    <w:lsdException w:name="Grid Table 2 Accent 1" w:uiPriority="40"/>
    <w:lsdException w:name="Grid Table 3 Accent 1" w:uiPriority="46"/>
    <w:lsdException w:name="Grid Table 4 Accent 1" w:uiPriority="47"/>
    <w:lsdException w:name="Grid Table 5 Dark Accent 1" w:uiPriority="48"/>
    <w:lsdException w:name="Grid Table 6 Colorful Accent 1" w:uiPriority="49"/>
    <w:lsdException w:name="Grid Table 7 Colorful Accent 1" w:uiPriority="50"/>
    <w:lsdException w:name="Grid Table 1 Light Accent 2" w:uiPriority="51"/>
    <w:lsdException w:name="Grid Table 2 Accent 2" w:uiPriority="52"/>
    <w:lsdException w:name="Grid Table 3 Accent 2" w:uiPriority="46"/>
    <w:lsdException w:name="Grid Table 4 Accent 2" w:uiPriority="47"/>
    <w:lsdException w:name="Grid Table 5 Dark Accent 2" w:uiPriority="48"/>
    <w:lsdException w:name="Grid Table 6 Colorful Accent 2" w:uiPriority="49"/>
    <w:lsdException w:name="Grid Table 7 Colorful Accent 2" w:uiPriority="50"/>
    <w:lsdException w:name="Grid Table 1 Light Accent 3" w:uiPriority="51"/>
    <w:lsdException w:name="Grid Table 2 Accent 3" w:uiPriority="52"/>
    <w:lsdException w:name="Grid Table 3 Accent 3" w:uiPriority="46"/>
    <w:lsdException w:name="Grid Table 4 Accent 3" w:uiPriority="47"/>
    <w:lsdException w:name="Grid Table 5 Dark Accent 3" w:uiPriority="48"/>
    <w:lsdException w:name="Grid Table 6 Colorful Accent 3" w:uiPriority="49"/>
    <w:lsdException w:name="Grid Table 7 Colorful Accent 3" w:uiPriority="50"/>
    <w:lsdException w:name="Grid Table 1 Light Accent 4" w:uiPriority="51"/>
    <w:lsdException w:name="Grid Table 2 Accent 4" w:uiPriority="52"/>
    <w:lsdException w:name="Grid Table 3 Accent 4" w:uiPriority="46"/>
    <w:lsdException w:name="Grid Table 4 Accent 4" w:uiPriority="47"/>
    <w:lsdException w:name="Grid Table 5 Dark Accent 4" w:uiPriority="48"/>
    <w:lsdException w:name="Grid Table 6 Colorful Accent 4" w:uiPriority="49"/>
    <w:lsdException w:name="Grid Table 7 Colorful Accent 4" w:uiPriority="50"/>
    <w:lsdException w:name="Grid Table 1 Light Accent 5" w:uiPriority="51"/>
    <w:lsdException w:name="Grid Table 2 Accent 5" w:uiPriority="52"/>
    <w:lsdException w:name="Grid Table 3 Accent 5" w:uiPriority="46"/>
    <w:lsdException w:name="Grid Table 4 Accent 5" w:uiPriority="47"/>
    <w:lsdException w:name="Grid Table 5 Dark Accent 5" w:uiPriority="48"/>
    <w:lsdException w:name="Grid Table 6 Colorful Accent 5" w:uiPriority="49"/>
    <w:lsdException w:name="Grid Table 7 Colorful Accent 5" w:uiPriority="50"/>
    <w:lsdException w:name="Grid Table 1 Light Accent 6" w:uiPriority="51"/>
    <w:lsdException w:name="Grid Table 2 Accent 6" w:uiPriority="52"/>
    <w:lsdException w:name="Grid Table 3 Accent 6" w:uiPriority="46"/>
    <w:lsdException w:name="Grid Table 4 Accent 6" w:uiPriority="47"/>
    <w:lsdException w:name="Grid Table 5 Dark Accent 6" w:uiPriority="48"/>
    <w:lsdException w:name="Grid Table 6 Colorful Accent 6" w:uiPriority="49"/>
    <w:lsdException w:name="Grid Table 7 Colorful Accent 6" w:uiPriority="50"/>
    <w:lsdException w:name="List Table 1 Light" w:uiPriority="51"/>
    <w:lsdException w:name="List Table 2" w:uiPriority="52"/>
    <w:lsdException w:name="List Table 3" w:uiPriority="46"/>
    <w:lsdException w:name="List Table 4" w:uiPriority="47"/>
    <w:lsdException w:name="List Table 5 Dark" w:uiPriority="48"/>
    <w:lsdException w:name="List Table 6 Colorful" w:uiPriority="49"/>
    <w:lsdException w:name="List Table 7 Colorful" w:uiPriority="50"/>
    <w:lsdException w:name="List Table 1 Light Accent 1" w:uiPriority="51"/>
    <w:lsdException w:name="List Table 2 Accent 1" w:uiPriority="52"/>
    <w:lsdException w:name="List Table 3 Accent 1" w:uiPriority="46"/>
    <w:lsdException w:name="List Table 4 Accent 1" w:uiPriority="47"/>
    <w:lsdException w:name="List Table 5 Dark Accent 1" w:uiPriority="48"/>
    <w:lsdException w:name="List Table 6 Colorful Accent 1" w:uiPriority="49"/>
    <w:lsdException w:name="List Table 7 Colorful Accent 1" w:uiPriority="50"/>
    <w:lsdException w:name="List Table 1 Light Accent 2" w:uiPriority="51"/>
    <w:lsdException w:name="List Table 2 Accent 2" w:uiPriority="52"/>
    <w:lsdException w:name="List Table 3 Accent 2" w:uiPriority="46"/>
    <w:lsdException w:name="List Table 4 Accent 2" w:uiPriority="47"/>
    <w:lsdException w:name="List Table 5 Dark Accent 2" w:uiPriority="48"/>
    <w:lsdException w:name="List Table 6 Colorful Accent 2" w:uiPriority="49"/>
    <w:lsdException w:name="List Table 7 Colorful Accent 2" w:uiPriority="50"/>
    <w:lsdException w:name="List Table 1 Light Accent 3" w:uiPriority="51"/>
    <w:lsdException w:name="List Table 2 Accent 3" w:uiPriority="52"/>
    <w:lsdException w:name="List Table 3 Accent 3" w:uiPriority="46"/>
    <w:lsdException w:name="List Table 4 Accent 3" w:uiPriority="47"/>
    <w:lsdException w:name="List Table 5 Dark Accent 3" w:uiPriority="48"/>
    <w:lsdException w:name="List Table 6 Colorful Accent 3" w:uiPriority="49"/>
    <w:lsdException w:name="List Table 7 Colorful Accent 3" w:uiPriority="50"/>
    <w:lsdException w:name="List Table 1 Light Accent 4" w:uiPriority="51"/>
    <w:lsdException w:name="List Table 2 Accent 4" w:uiPriority="52"/>
    <w:lsdException w:name="List Table 3 Accent 4" w:uiPriority="46"/>
    <w:lsdException w:name="List Table 4 Accent 4" w:uiPriority="47"/>
    <w:lsdException w:name="List Table 5 Dark Accent 4" w:uiPriority="48"/>
    <w:lsdException w:name="List Table 6 Colorful Accent 4" w:uiPriority="49"/>
    <w:lsdException w:name="List Table 7 Colorful Accent 4" w:uiPriority="50"/>
    <w:lsdException w:name="List Table 1 Light Accent 5" w:uiPriority="51"/>
    <w:lsdException w:name="List Table 2 Accent 5" w:uiPriority="52"/>
    <w:lsdException w:name="List Table 3 Accent 5" w:uiPriority="46"/>
    <w:lsdException w:name="List Table 4 Accent 5" w:uiPriority="47"/>
    <w:lsdException w:name="List Table 5 Dark Accent 5" w:uiPriority="48"/>
    <w:lsdException w:name="List Table 6 Colorful Accent 5" w:uiPriority="49"/>
    <w:lsdException w:name="List Table 7 Colorful Accent 5" w:uiPriority="50"/>
    <w:lsdException w:name="List Table 1 Light Accent 6" w:uiPriority="51"/>
    <w:lsdException w:name="List Table 2 Accent 6" w:uiPriority="52"/>
    <w:lsdException w:name="List Table 3 Accent 6" w:uiPriority="46"/>
    <w:lsdException w:name="List Table 4 Accent 6" w:uiPriority="47"/>
    <w:lsdException w:name="List Table 5 Dark Accent 6" w:uiPriority="48"/>
    <w:lsdException w:name="List Table 6 Colorful Accent 6" w:uiPriority="49"/>
    <w:lsdException w:name="List Table 7 Colorful Accent 6" w:uiPriority="50"/>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76517"/>
    <w:rPr>
      <w:rFonts w:ascii="Times New Roman" w:eastAsia="Times New Roman" w:hAnsi="Times New Roman"/>
      <w:sz w:val="24"/>
      <w:szCs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Body">
    <w:name w:val="Body"/>
    <w:rsid w:val="001055CC"/>
    <w:pPr>
      <w:pBdr>
        <w:top w:val="nil"/>
        <w:left w:val="nil"/>
        <w:bottom w:val="nil"/>
        <w:right w:val="nil"/>
        <w:between w:val="nil"/>
        <w:bar w:val="nil"/>
      </w:pBdr>
    </w:pPr>
    <w:rPr>
      <w:rFonts w:ascii="Helvetica Neue" w:eastAsia="Arial Unicode MS" w:hAnsi="Helvetica Neue" w:cs="Arial Unicode MS"/>
      <w:color w:val="000000"/>
      <w:sz w:val="22"/>
      <w:szCs w:val="22"/>
      <w:bdr w:val="nil"/>
      <w:lang w:eastAsia="es-PR"/>
    </w:rPr>
  </w:style>
  <w:style w:type="paragraph" w:customStyle="1" w:styleId="ColorfulList-Accent11">
    <w:name w:val="Colorful List - Accent 11"/>
    <w:basedOn w:val="Normal"/>
    <w:uiPriority w:val="34"/>
    <w:qFormat/>
    <w:rsid w:val="001055CC"/>
    <w:pPr>
      <w:ind w:left="720"/>
      <w:contextualSpacing/>
    </w:pPr>
  </w:style>
  <w:style w:type="paragraph" w:styleId="Header">
    <w:name w:val="header"/>
    <w:basedOn w:val="Normal"/>
    <w:link w:val="HeaderChar"/>
    <w:uiPriority w:val="99"/>
    <w:unhideWhenUsed/>
    <w:rsid w:val="001055CC"/>
    <w:pPr>
      <w:tabs>
        <w:tab w:val="center" w:pos="4680"/>
        <w:tab w:val="right" w:pos="9360"/>
      </w:tabs>
    </w:pPr>
  </w:style>
  <w:style w:type="character" w:customStyle="1" w:styleId="HeaderChar">
    <w:name w:val="Header Char"/>
    <w:link w:val="Header"/>
    <w:uiPriority w:val="99"/>
    <w:rsid w:val="001055CC"/>
    <w:rPr>
      <w:rFonts w:ascii="Times New Roman" w:eastAsia="Batang" w:hAnsi="Times New Roman" w:cs="Times New Roman"/>
      <w:szCs w:val="20"/>
    </w:rPr>
  </w:style>
  <w:style w:type="paragraph" w:styleId="Footer">
    <w:name w:val="footer"/>
    <w:basedOn w:val="Normal"/>
    <w:link w:val="FooterChar"/>
    <w:uiPriority w:val="99"/>
    <w:unhideWhenUsed/>
    <w:rsid w:val="00F46986"/>
    <w:pPr>
      <w:tabs>
        <w:tab w:val="center" w:pos="4680"/>
        <w:tab w:val="right" w:pos="9360"/>
      </w:tabs>
    </w:pPr>
  </w:style>
  <w:style w:type="character" w:customStyle="1" w:styleId="FooterChar">
    <w:name w:val="Footer Char"/>
    <w:link w:val="Footer"/>
    <w:uiPriority w:val="99"/>
    <w:rsid w:val="00F46986"/>
    <w:rPr>
      <w:rFonts w:ascii="Times New Roman" w:eastAsia="Batang" w:hAnsi="Times New Roman" w:cs="Times New Roman"/>
      <w:szCs w:val="20"/>
    </w:rPr>
  </w:style>
  <w:style w:type="paragraph" w:styleId="BalloonText">
    <w:name w:val="Balloon Text"/>
    <w:basedOn w:val="Normal"/>
    <w:link w:val="BalloonTextChar"/>
    <w:uiPriority w:val="99"/>
    <w:semiHidden/>
    <w:unhideWhenUsed/>
    <w:rsid w:val="00133808"/>
    <w:rPr>
      <w:rFonts w:ascii="Segoe UI" w:hAnsi="Segoe UI" w:cs="Segoe UI"/>
      <w:sz w:val="18"/>
      <w:szCs w:val="18"/>
    </w:rPr>
  </w:style>
  <w:style w:type="character" w:customStyle="1" w:styleId="BalloonTextChar">
    <w:name w:val="Balloon Text Char"/>
    <w:link w:val="BalloonText"/>
    <w:uiPriority w:val="99"/>
    <w:semiHidden/>
    <w:rsid w:val="00133808"/>
    <w:rPr>
      <w:rFonts w:ascii="Segoe UI" w:eastAsia="Batang" w:hAnsi="Segoe UI" w:cs="Segoe UI"/>
      <w:sz w:val="18"/>
      <w:szCs w:val="18"/>
    </w:rPr>
  </w:style>
  <w:style w:type="paragraph" w:styleId="FootnoteText">
    <w:name w:val="footnote text"/>
    <w:basedOn w:val="Normal"/>
    <w:link w:val="FootnoteTextChar"/>
    <w:uiPriority w:val="99"/>
    <w:unhideWhenUsed/>
    <w:rsid w:val="00D654A1"/>
    <w:rPr>
      <w:sz w:val="20"/>
    </w:rPr>
  </w:style>
  <w:style w:type="character" w:customStyle="1" w:styleId="FootnoteTextChar">
    <w:name w:val="Footnote Text Char"/>
    <w:link w:val="FootnoteText"/>
    <w:uiPriority w:val="99"/>
    <w:rsid w:val="00D654A1"/>
    <w:rPr>
      <w:rFonts w:ascii="Times New Roman" w:eastAsia="Batang" w:hAnsi="Times New Roman"/>
    </w:rPr>
  </w:style>
  <w:style w:type="character" w:styleId="FootnoteReference">
    <w:name w:val="footnote reference"/>
    <w:uiPriority w:val="99"/>
    <w:unhideWhenUsed/>
    <w:rsid w:val="00D654A1"/>
    <w:rPr>
      <w:vertAlign w:val="superscript"/>
    </w:rPr>
  </w:style>
  <w:style w:type="paragraph" w:styleId="NormalWeb">
    <w:name w:val="Normal (Web)"/>
    <w:basedOn w:val="Normal"/>
    <w:uiPriority w:val="99"/>
    <w:semiHidden/>
    <w:unhideWhenUsed/>
    <w:rsid w:val="005B2A54"/>
  </w:style>
  <w:style w:type="paragraph" w:styleId="NoSpacing">
    <w:name w:val="No Spacing"/>
    <w:uiPriority w:val="1"/>
    <w:qFormat/>
    <w:rsid w:val="008913A3"/>
    <w:rPr>
      <w:rFonts w:ascii="Times New Roman" w:eastAsia="Batang" w:hAnsi="Times New Roman"/>
      <w:sz w:val="24"/>
      <w:lang w:eastAsia="en-US"/>
    </w:rPr>
  </w:style>
  <w:style w:type="paragraph" w:styleId="EndnoteText">
    <w:name w:val="endnote text"/>
    <w:basedOn w:val="Normal"/>
    <w:link w:val="EndnoteTextChar"/>
    <w:uiPriority w:val="99"/>
    <w:semiHidden/>
    <w:unhideWhenUsed/>
    <w:rsid w:val="00942CA5"/>
    <w:rPr>
      <w:sz w:val="20"/>
    </w:rPr>
  </w:style>
  <w:style w:type="character" w:customStyle="1" w:styleId="EndnoteTextChar">
    <w:name w:val="Endnote Text Char"/>
    <w:link w:val="EndnoteText"/>
    <w:uiPriority w:val="99"/>
    <w:semiHidden/>
    <w:rsid w:val="00942CA5"/>
    <w:rPr>
      <w:rFonts w:ascii="Times New Roman" w:eastAsia="Batang" w:hAnsi="Times New Roman"/>
    </w:rPr>
  </w:style>
  <w:style w:type="character" w:styleId="EndnoteReference">
    <w:name w:val="endnote reference"/>
    <w:uiPriority w:val="99"/>
    <w:semiHidden/>
    <w:unhideWhenUsed/>
    <w:rsid w:val="00942CA5"/>
    <w:rPr>
      <w:vertAlign w:val="superscript"/>
    </w:rPr>
  </w:style>
  <w:style w:type="character" w:styleId="CommentReference">
    <w:name w:val="annotation reference"/>
    <w:rsid w:val="00FC55E1"/>
    <w:rPr>
      <w:sz w:val="16"/>
      <w:szCs w:val="16"/>
    </w:rPr>
  </w:style>
  <w:style w:type="paragraph" w:styleId="ListParagraph">
    <w:name w:val="List Paragraph"/>
    <w:basedOn w:val="Normal"/>
    <w:uiPriority w:val="34"/>
    <w:qFormat/>
    <w:rsid w:val="00E24E0A"/>
    <w:pPr>
      <w:spacing w:after="160" w:line="259" w:lineRule="auto"/>
      <w:ind w:left="720"/>
      <w:contextualSpacing/>
    </w:pPr>
    <w:rPr>
      <w:rFonts w:ascii="Calibri"/>
      <w:sz w:val="22"/>
      <w:szCs w:val="22"/>
      <w:lang w:val="es-US" w:eastAsia="es-US"/>
    </w:rPr>
  </w:style>
  <w:style w:type="paragraph" w:customStyle="1" w:styleId="normal-p">
    <w:name w:val="normal-p"/>
    <w:basedOn w:val="Normal"/>
    <w:rsid w:val="0031744A"/>
    <w:pPr>
      <w:spacing w:before="100" w:beforeAutospacing="1" w:after="100" w:afterAutospacing="1"/>
    </w:pPr>
  </w:style>
  <w:style w:type="character" w:customStyle="1" w:styleId="normal-h">
    <w:name w:val="normal-h"/>
    <w:basedOn w:val="DefaultParagraphFont"/>
    <w:rsid w:val="0031744A"/>
  </w:style>
  <w:style w:type="paragraph" w:customStyle="1" w:styleId="Default">
    <w:name w:val="Default"/>
    <w:rsid w:val="003F17DE"/>
    <w:pPr>
      <w:autoSpaceDE w:val="0"/>
      <w:autoSpaceDN w:val="0"/>
      <w:adjustRightInd w:val="0"/>
    </w:pPr>
    <w:rPr>
      <w:rFonts w:ascii="Book Antiqua" w:hAnsi="Book Antiqua" w:cs="Book Antiqua"/>
      <w:color w:val="000000"/>
      <w:sz w:val="24"/>
      <w:szCs w:val="24"/>
      <w:lang w:eastAsia="en-US"/>
    </w:rPr>
  </w:style>
  <w:style w:type="character" w:styleId="Hyperlink">
    <w:name w:val="Hyperlink"/>
    <w:uiPriority w:val="99"/>
    <w:unhideWhenUsed/>
    <w:rsid w:val="00A650F7"/>
    <w:rPr>
      <w:color w:val="0563C1"/>
      <w:u w:val="single"/>
    </w:rPr>
  </w:style>
  <w:style w:type="character" w:styleId="Strong">
    <w:name w:val="Strong"/>
    <w:uiPriority w:val="22"/>
    <w:qFormat/>
    <w:rsid w:val="00C92053"/>
    <w:rPr>
      <w:b/>
      <w:bCs/>
    </w:rPr>
  </w:style>
  <w:style w:type="paragraph" w:styleId="CommentText">
    <w:name w:val="annotation text"/>
    <w:basedOn w:val="Normal"/>
    <w:link w:val="CommentTextChar"/>
    <w:uiPriority w:val="99"/>
    <w:semiHidden/>
    <w:unhideWhenUsed/>
    <w:rsid w:val="00BF2459"/>
    <w:rPr>
      <w:sz w:val="20"/>
      <w:szCs w:val="20"/>
    </w:rPr>
  </w:style>
  <w:style w:type="character" w:customStyle="1" w:styleId="CommentTextChar">
    <w:name w:val="Comment Text Char"/>
    <w:link w:val="CommentText"/>
    <w:uiPriority w:val="99"/>
    <w:semiHidden/>
    <w:rsid w:val="00BF2459"/>
    <w:rPr>
      <w:rFonts w:ascii="Times New Roman" w:eastAsia="Times New Roman" w:hAnsi="Times New Roman"/>
    </w:rPr>
  </w:style>
  <w:style w:type="paragraph" w:styleId="CommentSubject">
    <w:name w:val="annotation subject"/>
    <w:basedOn w:val="CommentText"/>
    <w:next w:val="CommentText"/>
    <w:link w:val="CommentSubjectChar"/>
    <w:uiPriority w:val="99"/>
    <w:semiHidden/>
    <w:unhideWhenUsed/>
    <w:rsid w:val="00BF2459"/>
    <w:rPr>
      <w:b/>
      <w:bCs/>
    </w:rPr>
  </w:style>
  <w:style w:type="character" w:customStyle="1" w:styleId="CommentSubjectChar">
    <w:name w:val="Comment Subject Char"/>
    <w:link w:val="CommentSubject"/>
    <w:uiPriority w:val="99"/>
    <w:semiHidden/>
    <w:rsid w:val="00BF2459"/>
    <w:rPr>
      <w:rFonts w:ascii="Times New Roman" w:eastAsia="Times New Roman" w:hAnsi="Times New Roman"/>
      <w:b/>
      <w:bCs/>
    </w:rPr>
  </w:style>
  <w:style w:type="table" w:styleId="TableGrid">
    <w:name w:val="Table Grid"/>
    <w:basedOn w:val="TableNormal"/>
    <w:uiPriority w:val="59"/>
    <w:rsid w:val="00FB4123"/>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2563772">
      <w:bodyDiv w:val="1"/>
      <w:marLeft w:val="0"/>
      <w:marRight w:val="0"/>
      <w:marTop w:val="0"/>
      <w:marBottom w:val="0"/>
      <w:divBdr>
        <w:top w:val="none" w:sz="0" w:space="0" w:color="auto"/>
        <w:left w:val="none" w:sz="0" w:space="0" w:color="auto"/>
        <w:bottom w:val="none" w:sz="0" w:space="0" w:color="auto"/>
        <w:right w:val="none" w:sz="0" w:space="0" w:color="auto"/>
      </w:divBdr>
    </w:div>
    <w:div w:id="47926542">
      <w:bodyDiv w:val="1"/>
      <w:marLeft w:val="0"/>
      <w:marRight w:val="0"/>
      <w:marTop w:val="0"/>
      <w:marBottom w:val="0"/>
      <w:divBdr>
        <w:top w:val="none" w:sz="0" w:space="0" w:color="auto"/>
        <w:left w:val="none" w:sz="0" w:space="0" w:color="auto"/>
        <w:bottom w:val="none" w:sz="0" w:space="0" w:color="auto"/>
        <w:right w:val="none" w:sz="0" w:space="0" w:color="auto"/>
      </w:divBdr>
    </w:div>
    <w:div w:id="66542648">
      <w:bodyDiv w:val="1"/>
      <w:marLeft w:val="0"/>
      <w:marRight w:val="0"/>
      <w:marTop w:val="0"/>
      <w:marBottom w:val="0"/>
      <w:divBdr>
        <w:top w:val="none" w:sz="0" w:space="0" w:color="auto"/>
        <w:left w:val="none" w:sz="0" w:space="0" w:color="auto"/>
        <w:bottom w:val="none" w:sz="0" w:space="0" w:color="auto"/>
        <w:right w:val="none" w:sz="0" w:space="0" w:color="auto"/>
      </w:divBdr>
    </w:div>
    <w:div w:id="89131491">
      <w:bodyDiv w:val="1"/>
      <w:marLeft w:val="0"/>
      <w:marRight w:val="0"/>
      <w:marTop w:val="0"/>
      <w:marBottom w:val="0"/>
      <w:divBdr>
        <w:top w:val="none" w:sz="0" w:space="0" w:color="auto"/>
        <w:left w:val="none" w:sz="0" w:space="0" w:color="auto"/>
        <w:bottom w:val="none" w:sz="0" w:space="0" w:color="auto"/>
        <w:right w:val="none" w:sz="0" w:space="0" w:color="auto"/>
      </w:divBdr>
    </w:div>
    <w:div w:id="119347015">
      <w:bodyDiv w:val="1"/>
      <w:marLeft w:val="0"/>
      <w:marRight w:val="0"/>
      <w:marTop w:val="0"/>
      <w:marBottom w:val="0"/>
      <w:divBdr>
        <w:top w:val="none" w:sz="0" w:space="0" w:color="auto"/>
        <w:left w:val="none" w:sz="0" w:space="0" w:color="auto"/>
        <w:bottom w:val="none" w:sz="0" w:space="0" w:color="auto"/>
        <w:right w:val="none" w:sz="0" w:space="0" w:color="auto"/>
      </w:divBdr>
    </w:div>
    <w:div w:id="181406603">
      <w:bodyDiv w:val="1"/>
      <w:marLeft w:val="0"/>
      <w:marRight w:val="0"/>
      <w:marTop w:val="0"/>
      <w:marBottom w:val="0"/>
      <w:divBdr>
        <w:top w:val="none" w:sz="0" w:space="0" w:color="auto"/>
        <w:left w:val="none" w:sz="0" w:space="0" w:color="auto"/>
        <w:bottom w:val="none" w:sz="0" w:space="0" w:color="auto"/>
        <w:right w:val="none" w:sz="0" w:space="0" w:color="auto"/>
      </w:divBdr>
      <w:divsChild>
        <w:div w:id="1560090165">
          <w:marLeft w:val="0"/>
          <w:marRight w:val="0"/>
          <w:marTop w:val="0"/>
          <w:marBottom w:val="300"/>
          <w:divBdr>
            <w:top w:val="none" w:sz="0" w:space="0" w:color="auto"/>
            <w:left w:val="none" w:sz="0" w:space="0" w:color="auto"/>
            <w:bottom w:val="none" w:sz="0" w:space="0" w:color="auto"/>
            <w:right w:val="none" w:sz="0" w:space="0" w:color="auto"/>
          </w:divBdr>
          <w:divsChild>
            <w:div w:id="1229801780">
              <w:marLeft w:val="0"/>
              <w:marRight w:val="0"/>
              <w:marTop w:val="0"/>
              <w:marBottom w:val="0"/>
              <w:divBdr>
                <w:top w:val="none" w:sz="0" w:space="0" w:color="auto"/>
                <w:left w:val="none" w:sz="0" w:space="0" w:color="auto"/>
                <w:bottom w:val="none" w:sz="0" w:space="0" w:color="auto"/>
                <w:right w:val="none" w:sz="0" w:space="0" w:color="auto"/>
              </w:divBdr>
            </w:div>
          </w:divsChild>
        </w:div>
        <w:div w:id="1698509793">
          <w:marLeft w:val="0"/>
          <w:marRight w:val="0"/>
          <w:marTop w:val="100"/>
          <w:marBottom w:val="100"/>
          <w:divBdr>
            <w:top w:val="none" w:sz="0" w:space="0" w:color="auto"/>
            <w:left w:val="none" w:sz="0" w:space="0" w:color="auto"/>
            <w:bottom w:val="none" w:sz="0" w:space="0" w:color="auto"/>
            <w:right w:val="none" w:sz="0" w:space="0" w:color="auto"/>
          </w:divBdr>
          <w:divsChild>
            <w:div w:id="19286383">
              <w:marLeft w:val="0"/>
              <w:marRight w:val="0"/>
              <w:marTop w:val="0"/>
              <w:marBottom w:val="240"/>
              <w:divBdr>
                <w:top w:val="none" w:sz="0" w:space="0" w:color="auto"/>
                <w:left w:val="none" w:sz="0" w:space="0" w:color="auto"/>
                <w:bottom w:val="none" w:sz="0" w:space="0" w:color="auto"/>
                <w:right w:val="none" w:sz="0" w:space="0" w:color="auto"/>
              </w:divBdr>
              <w:divsChild>
                <w:div w:id="959530699">
                  <w:marLeft w:val="0"/>
                  <w:marRight w:val="0"/>
                  <w:marTop w:val="0"/>
                  <w:marBottom w:val="0"/>
                  <w:divBdr>
                    <w:top w:val="none" w:sz="0" w:space="0" w:color="auto"/>
                    <w:left w:val="none" w:sz="0" w:space="0" w:color="auto"/>
                    <w:bottom w:val="none" w:sz="0" w:space="0" w:color="auto"/>
                    <w:right w:val="none" w:sz="0" w:space="0" w:color="auto"/>
                  </w:divBdr>
                </w:div>
              </w:divsChild>
            </w:div>
            <w:div w:id="69667748">
              <w:marLeft w:val="0"/>
              <w:marRight w:val="0"/>
              <w:marTop w:val="0"/>
              <w:marBottom w:val="180"/>
              <w:divBdr>
                <w:top w:val="none" w:sz="0" w:space="0" w:color="auto"/>
                <w:left w:val="none" w:sz="0" w:space="0" w:color="auto"/>
                <w:bottom w:val="none" w:sz="0" w:space="0" w:color="auto"/>
                <w:right w:val="none" w:sz="0" w:space="0" w:color="auto"/>
              </w:divBdr>
              <w:divsChild>
                <w:div w:id="780994467">
                  <w:marLeft w:val="0"/>
                  <w:marRight w:val="0"/>
                  <w:marTop w:val="0"/>
                  <w:marBottom w:val="0"/>
                  <w:divBdr>
                    <w:top w:val="none" w:sz="0" w:space="0" w:color="auto"/>
                    <w:left w:val="none" w:sz="0" w:space="0" w:color="auto"/>
                    <w:bottom w:val="none" w:sz="0" w:space="0" w:color="auto"/>
                    <w:right w:val="none" w:sz="0" w:space="0" w:color="auto"/>
                  </w:divBdr>
                </w:div>
              </w:divsChild>
            </w:div>
            <w:div w:id="200674117">
              <w:marLeft w:val="0"/>
              <w:marRight w:val="0"/>
              <w:marTop w:val="0"/>
              <w:marBottom w:val="0"/>
              <w:divBdr>
                <w:top w:val="none" w:sz="0" w:space="0" w:color="auto"/>
                <w:left w:val="none" w:sz="0" w:space="0" w:color="auto"/>
                <w:bottom w:val="none" w:sz="0" w:space="0" w:color="auto"/>
                <w:right w:val="none" w:sz="0" w:space="0" w:color="auto"/>
              </w:divBdr>
              <w:divsChild>
                <w:div w:id="538131043">
                  <w:marLeft w:val="0"/>
                  <w:marRight w:val="0"/>
                  <w:marTop w:val="0"/>
                  <w:marBottom w:val="0"/>
                  <w:divBdr>
                    <w:top w:val="none" w:sz="0" w:space="0" w:color="auto"/>
                    <w:left w:val="none" w:sz="0" w:space="0" w:color="auto"/>
                    <w:bottom w:val="none" w:sz="0" w:space="0" w:color="auto"/>
                    <w:right w:val="none" w:sz="0" w:space="0" w:color="auto"/>
                  </w:divBdr>
                </w:div>
              </w:divsChild>
            </w:div>
            <w:div w:id="395780602">
              <w:marLeft w:val="0"/>
              <w:marRight w:val="0"/>
              <w:marTop w:val="0"/>
              <w:marBottom w:val="180"/>
              <w:divBdr>
                <w:top w:val="none" w:sz="0" w:space="0" w:color="auto"/>
                <w:left w:val="none" w:sz="0" w:space="0" w:color="auto"/>
                <w:bottom w:val="none" w:sz="0" w:space="0" w:color="auto"/>
                <w:right w:val="none" w:sz="0" w:space="0" w:color="auto"/>
              </w:divBdr>
              <w:divsChild>
                <w:div w:id="1309358198">
                  <w:marLeft w:val="0"/>
                  <w:marRight w:val="0"/>
                  <w:marTop w:val="0"/>
                  <w:marBottom w:val="0"/>
                  <w:divBdr>
                    <w:top w:val="none" w:sz="0" w:space="0" w:color="auto"/>
                    <w:left w:val="none" w:sz="0" w:space="0" w:color="auto"/>
                    <w:bottom w:val="none" w:sz="0" w:space="0" w:color="auto"/>
                    <w:right w:val="none" w:sz="0" w:space="0" w:color="auto"/>
                  </w:divBdr>
                  <w:divsChild>
                    <w:div w:id="1114134046">
                      <w:blockQuote w:val="1"/>
                      <w:marLeft w:val="0"/>
                      <w:marRight w:val="0"/>
                      <w:marTop w:val="0"/>
                      <w:marBottom w:val="0"/>
                      <w:divBdr>
                        <w:top w:val="none" w:sz="0" w:space="0" w:color="auto"/>
                        <w:left w:val="none" w:sz="0" w:space="0" w:color="auto"/>
                        <w:bottom w:val="none" w:sz="0" w:space="0" w:color="auto"/>
                        <w:right w:val="none" w:sz="0" w:space="0" w:color="auto"/>
                      </w:divBdr>
                    </w:div>
                    <w:div w:id="1704400863">
                      <w:blockQuote w:val="1"/>
                      <w:marLeft w:val="0"/>
                      <w:marRight w:val="0"/>
                      <w:marTop w:val="0"/>
                      <w:marBottom w:val="0"/>
                      <w:divBdr>
                        <w:top w:val="none" w:sz="0" w:space="0" w:color="auto"/>
                        <w:left w:val="none" w:sz="0" w:space="0" w:color="auto"/>
                        <w:bottom w:val="none" w:sz="0" w:space="0" w:color="auto"/>
                        <w:right w:val="none" w:sz="0" w:space="0" w:color="auto"/>
                      </w:divBdr>
                    </w:div>
                    <w:div w:id="2038774076">
                      <w:blockQuote w:val="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74235858">
              <w:marLeft w:val="0"/>
              <w:marRight w:val="0"/>
              <w:marTop w:val="0"/>
              <w:marBottom w:val="240"/>
              <w:divBdr>
                <w:top w:val="none" w:sz="0" w:space="0" w:color="auto"/>
                <w:left w:val="none" w:sz="0" w:space="0" w:color="auto"/>
                <w:bottom w:val="none" w:sz="0" w:space="0" w:color="auto"/>
                <w:right w:val="none" w:sz="0" w:space="0" w:color="auto"/>
              </w:divBdr>
              <w:divsChild>
                <w:div w:id="186412347">
                  <w:marLeft w:val="0"/>
                  <w:marRight w:val="0"/>
                  <w:marTop w:val="0"/>
                  <w:marBottom w:val="0"/>
                  <w:divBdr>
                    <w:top w:val="none" w:sz="0" w:space="0" w:color="auto"/>
                    <w:left w:val="none" w:sz="0" w:space="0" w:color="auto"/>
                    <w:bottom w:val="none" w:sz="0" w:space="0" w:color="auto"/>
                    <w:right w:val="none" w:sz="0" w:space="0" w:color="auto"/>
                  </w:divBdr>
                </w:div>
              </w:divsChild>
            </w:div>
            <w:div w:id="986401507">
              <w:marLeft w:val="0"/>
              <w:marRight w:val="0"/>
              <w:marTop w:val="0"/>
              <w:marBottom w:val="240"/>
              <w:divBdr>
                <w:top w:val="none" w:sz="0" w:space="0" w:color="auto"/>
                <w:left w:val="none" w:sz="0" w:space="0" w:color="auto"/>
                <w:bottom w:val="none" w:sz="0" w:space="0" w:color="auto"/>
                <w:right w:val="none" w:sz="0" w:space="0" w:color="auto"/>
              </w:divBdr>
              <w:divsChild>
                <w:div w:id="974067131">
                  <w:marLeft w:val="0"/>
                  <w:marRight w:val="0"/>
                  <w:marTop w:val="0"/>
                  <w:marBottom w:val="0"/>
                  <w:divBdr>
                    <w:top w:val="none" w:sz="0" w:space="0" w:color="auto"/>
                    <w:left w:val="none" w:sz="0" w:space="0" w:color="auto"/>
                    <w:bottom w:val="none" w:sz="0" w:space="0" w:color="auto"/>
                    <w:right w:val="none" w:sz="0" w:space="0" w:color="auto"/>
                  </w:divBdr>
                </w:div>
              </w:divsChild>
            </w:div>
            <w:div w:id="993218635">
              <w:marLeft w:val="0"/>
              <w:marRight w:val="0"/>
              <w:marTop w:val="0"/>
              <w:marBottom w:val="180"/>
              <w:divBdr>
                <w:top w:val="none" w:sz="0" w:space="0" w:color="auto"/>
                <w:left w:val="none" w:sz="0" w:space="0" w:color="auto"/>
                <w:bottom w:val="none" w:sz="0" w:space="0" w:color="auto"/>
                <w:right w:val="none" w:sz="0" w:space="0" w:color="auto"/>
              </w:divBdr>
              <w:divsChild>
                <w:div w:id="57824303">
                  <w:marLeft w:val="0"/>
                  <w:marRight w:val="0"/>
                  <w:marTop w:val="0"/>
                  <w:marBottom w:val="0"/>
                  <w:divBdr>
                    <w:top w:val="none" w:sz="0" w:space="0" w:color="auto"/>
                    <w:left w:val="none" w:sz="0" w:space="0" w:color="auto"/>
                    <w:bottom w:val="none" w:sz="0" w:space="0" w:color="auto"/>
                    <w:right w:val="none" w:sz="0" w:space="0" w:color="auto"/>
                  </w:divBdr>
                </w:div>
              </w:divsChild>
            </w:div>
            <w:div w:id="1175994652">
              <w:marLeft w:val="0"/>
              <w:marRight w:val="0"/>
              <w:marTop w:val="0"/>
              <w:marBottom w:val="180"/>
              <w:divBdr>
                <w:top w:val="none" w:sz="0" w:space="0" w:color="auto"/>
                <w:left w:val="none" w:sz="0" w:space="0" w:color="auto"/>
                <w:bottom w:val="none" w:sz="0" w:space="0" w:color="auto"/>
                <w:right w:val="none" w:sz="0" w:space="0" w:color="auto"/>
              </w:divBdr>
              <w:divsChild>
                <w:div w:id="1742676879">
                  <w:marLeft w:val="0"/>
                  <w:marRight w:val="0"/>
                  <w:marTop w:val="0"/>
                  <w:marBottom w:val="0"/>
                  <w:divBdr>
                    <w:top w:val="none" w:sz="0" w:space="0" w:color="auto"/>
                    <w:left w:val="none" w:sz="0" w:space="0" w:color="auto"/>
                    <w:bottom w:val="none" w:sz="0" w:space="0" w:color="auto"/>
                    <w:right w:val="none" w:sz="0" w:space="0" w:color="auto"/>
                  </w:divBdr>
                </w:div>
              </w:divsChild>
            </w:div>
            <w:div w:id="1407916746">
              <w:marLeft w:val="0"/>
              <w:marRight w:val="0"/>
              <w:marTop w:val="0"/>
              <w:marBottom w:val="240"/>
              <w:divBdr>
                <w:top w:val="none" w:sz="0" w:space="0" w:color="auto"/>
                <w:left w:val="none" w:sz="0" w:space="0" w:color="auto"/>
                <w:bottom w:val="none" w:sz="0" w:space="0" w:color="auto"/>
                <w:right w:val="none" w:sz="0" w:space="0" w:color="auto"/>
              </w:divBdr>
              <w:divsChild>
                <w:div w:id="1602033057">
                  <w:marLeft w:val="0"/>
                  <w:marRight w:val="0"/>
                  <w:marTop w:val="0"/>
                  <w:marBottom w:val="0"/>
                  <w:divBdr>
                    <w:top w:val="none" w:sz="0" w:space="0" w:color="auto"/>
                    <w:left w:val="none" w:sz="0" w:space="0" w:color="auto"/>
                    <w:bottom w:val="none" w:sz="0" w:space="0" w:color="auto"/>
                    <w:right w:val="none" w:sz="0" w:space="0" w:color="auto"/>
                  </w:divBdr>
                </w:div>
              </w:divsChild>
            </w:div>
            <w:div w:id="1433360725">
              <w:marLeft w:val="0"/>
              <w:marRight w:val="0"/>
              <w:marTop w:val="0"/>
              <w:marBottom w:val="180"/>
              <w:divBdr>
                <w:top w:val="none" w:sz="0" w:space="0" w:color="auto"/>
                <w:left w:val="none" w:sz="0" w:space="0" w:color="auto"/>
                <w:bottom w:val="none" w:sz="0" w:space="0" w:color="auto"/>
                <w:right w:val="none" w:sz="0" w:space="0" w:color="auto"/>
              </w:divBdr>
              <w:divsChild>
                <w:div w:id="1174682263">
                  <w:marLeft w:val="0"/>
                  <w:marRight w:val="0"/>
                  <w:marTop w:val="0"/>
                  <w:marBottom w:val="0"/>
                  <w:divBdr>
                    <w:top w:val="none" w:sz="0" w:space="0" w:color="auto"/>
                    <w:left w:val="none" w:sz="0" w:space="0" w:color="auto"/>
                    <w:bottom w:val="none" w:sz="0" w:space="0" w:color="auto"/>
                    <w:right w:val="none" w:sz="0" w:space="0" w:color="auto"/>
                  </w:divBdr>
                </w:div>
              </w:divsChild>
            </w:div>
            <w:div w:id="1611667993">
              <w:marLeft w:val="0"/>
              <w:marRight w:val="0"/>
              <w:marTop w:val="0"/>
              <w:marBottom w:val="180"/>
              <w:divBdr>
                <w:top w:val="none" w:sz="0" w:space="0" w:color="auto"/>
                <w:left w:val="none" w:sz="0" w:space="0" w:color="auto"/>
                <w:bottom w:val="none" w:sz="0" w:space="0" w:color="auto"/>
                <w:right w:val="none" w:sz="0" w:space="0" w:color="auto"/>
              </w:divBdr>
              <w:divsChild>
                <w:div w:id="1072124606">
                  <w:marLeft w:val="0"/>
                  <w:marRight w:val="0"/>
                  <w:marTop w:val="0"/>
                  <w:marBottom w:val="0"/>
                  <w:divBdr>
                    <w:top w:val="none" w:sz="0" w:space="0" w:color="auto"/>
                    <w:left w:val="none" w:sz="0" w:space="0" w:color="auto"/>
                    <w:bottom w:val="none" w:sz="0" w:space="0" w:color="auto"/>
                    <w:right w:val="none" w:sz="0" w:space="0" w:color="auto"/>
                  </w:divBdr>
                </w:div>
              </w:divsChild>
            </w:div>
            <w:div w:id="1672292030">
              <w:marLeft w:val="0"/>
              <w:marRight w:val="0"/>
              <w:marTop w:val="0"/>
              <w:marBottom w:val="240"/>
              <w:divBdr>
                <w:top w:val="none" w:sz="0" w:space="0" w:color="auto"/>
                <w:left w:val="none" w:sz="0" w:space="0" w:color="auto"/>
                <w:bottom w:val="none" w:sz="0" w:space="0" w:color="auto"/>
                <w:right w:val="none" w:sz="0" w:space="0" w:color="auto"/>
              </w:divBdr>
              <w:divsChild>
                <w:div w:id="1798257454">
                  <w:marLeft w:val="0"/>
                  <w:marRight w:val="0"/>
                  <w:marTop w:val="0"/>
                  <w:marBottom w:val="0"/>
                  <w:divBdr>
                    <w:top w:val="none" w:sz="0" w:space="0" w:color="auto"/>
                    <w:left w:val="none" w:sz="0" w:space="0" w:color="auto"/>
                    <w:bottom w:val="none" w:sz="0" w:space="0" w:color="auto"/>
                    <w:right w:val="none" w:sz="0" w:space="0" w:color="auto"/>
                  </w:divBdr>
                </w:div>
              </w:divsChild>
            </w:div>
            <w:div w:id="1746340904">
              <w:marLeft w:val="0"/>
              <w:marRight w:val="0"/>
              <w:marTop w:val="0"/>
              <w:marBottom w:val="240"/>
              <w:divBdr>
                <w:top w:val="none" w:sz="0" w:space="0" w:color="auto"/>
                <w:left w:val="none" w:sz="0" w:space="0" w:color="auto"/>
                <w:bottom w:val="none" w:sz="0" w:space="0" w:color="auto"/>
                <w:right w:val="none" w:sz="0" w:space="0" w:color="auto"/>
              </w:divBdr>
              <w:divsChild>
                <w:div w:id="2019192826">
                  <w:marLeft w:val="0"/>
                  <w:marRight w:val="0"/>
                  <w:marTop w:val="0"/>
                  <w:marBottom w:val="0"/>
                  <w:divBdr>
                    <w:top w:val="none" w:sz="0" w:space="0" w:color="auto"/>
                    <w:left w:val="none" w:sz="0" w:space="0" w:color="auto"/>
                    <w:bottom w:val="none" w:sz="0" w:space="0" w:color="auto"/>
                    <w:right w:val="none" w:sz="0" w:space="0" w:color="auto"/>
                  </w:divBdr>
                </w:div>
              </w:divsChild>
            </w:div>
            <w:div w:id="1927182327">
              <w:marLeft w:val="0"/>
              <w:marRight w:val="0"/>
              <w:marTop w:val="0"/>
              <w:marBottom w:val="180"/>
              <w:divBdr>
                <w:top w:val="none" w:sz="0" w:space="0" w:color="auto"/>
                <w:left w:val="none" w:sz="0" w:space="0" w:color="auto"/>
                <w:bottom w:val="none" w:sz="0" w:space="0" w:color="auto"/>
                <w:right w:val="none" w:sz="0" w:space="0" w:color="auto"/>
              </w:divBdr>
              <w:divsChild>
                <w:div w:id="2058511070">
                  <w:marLeft w:val="0"/>
                  <w:marRight w:val="0"/>
                  <w:marTop w:val="0"/>
                  <w:marBottom w:val="0"/>
                  <w:divBdr>
                    <w:top w:val="none" w:sz="0" w:space="0" w:color="auto"/>
                    <w:left w:val="none" w:sz="0" w:space="0" w:color="auto"/>
                    <w:bottom w:val="none" w:sz="0" w:space="0" w:color="auto"/>
                    <w:right w:val="none" w:sz="0" w:space="0" w:color="auto"/>
                  </w:divBdr>
                </w:div>
              </w:divsChild>
            </w:div>
            <w:div w:id="2113937438">
              <w:marLeft w:val="0"/>
              <w:marRight w:val="0"/>
              <w:marTop w:val="0"/>
              <w:marBottom w:val="240"/>
              <w:divBdr>
                <w:top w:val="none" w:sz="0" w:space="0" w:color="auto"/>
                <w:left w:val="none" w:sz="0" w:space="0" w:color="auto"/>
                <w:bottom w:val="none" w:sz="0" w:space="0" w:color="auto"/>
                <w:right w:val="none" w:sz="0" w:space="0" w:color="auto"/>
              </w:divBdr>
              <w:divsChild>
                <w:div w:id="343677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54157672">
          <w:marLeft w:val="0"/>
          <w:marRight w:val="0"/>
          <w:marTop w:val="100"/>
          <w:marBottom w:val="0"/>
          <w:divBdr>
            <w:top w:val="none" w:sz="0" w:space="0" w:color="auto"/>
            <w:left w:val="none" w:sz="0" w:space="0" w:color="auto"/>
            <w:bottom w:val="none" w:sz="0" w:space="0" w:color="auto"/>
            <w:right w:val="none" w:sz="0" w:space="0" w:color="auto"/>
          </w:divBdr>
          <w:divsChild>
            <w:div w:id="1597327424">
              <w:marLeft w:val="0"/>
              <w:marRight w:val="0"/>
              <w:marTop w:val="0"/>
              <w:marBottom w:val="0"/>
              <w:divBdr>
                <w:top w:val="none" w:sz="0" w:space="0" w:color="auto"/>
                <w:left w:val="none" w:sz="0" w:space="0" w:color="auto"/>
                <w:bottom w:val="none" w:sz="0" w:space="0" w:color="auto"/>
                <w:right w:val="none" w:sz="0" w:space="0" w:color="auto"/>
              </w:divBdr>
              <w:divsChild>
                <w:div w:id="1658411257">
                  <w:marLeft w:val="0"/>
                  <w:marRight w:val="0"/>
                  <w:marTop w:val="0"/>
                  <w:marBottom w:val="0"/>
                  <w:divBdr>
                    <w:top w:val="none" w:sz="0" w:space="0" w:color="auto"/>
                    <w:left w:val="none" w:sz="0" w:space="0" w:color="auto"/>
                    <w:bottom w:val="none" w:sz="0" w:space="0" w:color="auto"/>
                    <w:right w:val="none" w:sz="0" w:space="0" w:color="auto"/>
                  </w:divBdr>
                  <w:divsChild>
                    <w:div w:id="1358047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2227117">
      <w:bodyDiv w:val="1"/>
      <w:marLeft w:val="0"/>
      <w:marRight w:val="0"/>
      <w:marTop w:val="0"/>
      <w:marBottom w:val="0"/>
      <w:divBdr>
        <w:top w:val="none" w:sz="0" w:space="0" w:color="auto"/>
        <w:left w:val="none" w:sz="0" w:space="0" w:color="auto"/>
        <w:bottom w:val="none" w:sz="0" w:space="0" w:color="auto"/>
        <w:right w:val="none" w:sz="0" w:space="0" w:color="auto"/>
      </w:divBdr>
    </w:div>
    <w:div w:id="195503439">
      <w:bodyDiv w:val="1"/>
      <w:marLeft w:val="0"/>
      <w:marRight w:val="0"/>
      <w:marTop w:val="0"/>
      <w:marBottom w:val="0"/>
      <w:divBdr>
        <w:top w:val="none" w:sz="0" w:space="0" w:color="auto"/>
        <w:left w:val="none" w:sz="0" w:space="0" w:color="auto"/>
        <w:bottom w:val="none" w:sz="0" w:space="0" w:color="auto"/>
        <w:right w:val="none" w:sz="0" w:space="0" w:color="auto"/>
      </w:divBdr>
    </w:div>
    <w:div w:id="225921837">
      <w:bodyDiv w:val="1"/>
      <w:marLeft w:val="0"/>
      <w:marRight w:val="0"/>
      <w:marTop w:val="0"/>
      <w:marBottom w:val="0"/>
      <w:divBdr>
        <w:top w:val="none" w:sz="0" w:space="0" w:color="auto"/>
        <w:left w:val="none" w:sz="0" w:space="0" w:color="auto"/>
        <w:bottom w:val="none" w:sz="0" w:space="0" w:color="auto"/>
        <w:right w:val="none" w:sz="0" w:space="0" w:color="auto"/>
      </w:divBdr>
    </w:div>
    <w:div w:id="234974828">
      <w:bodyDiv w:val="1"/>
      <w:marLeft w:val="0"/>
      <w:marRight w:val="0"/>
      <w:marTop w:val="0"/>
      <w:marBottom w:val="0"/>
      <w:divBdr>
        <w:top w:val="none" w:sz="0" w:space="0" w:color="auto"/>
        <w:left w:val="none" w:sz="0" w:space="0" w:color="auto"/>
        <w:bottom w:val="none" w:sz="0" w:space="0" w:color="auto"/>
        <w:right w:val="none" w:sz="0" w:space="0" w:color="auto"/>
      </w:divBdr>
    </w:div>
    <w:div w:id="304167511">
      <w:bodyDiv w:val="1"/>
      <w:marLeft w:val="0"/>
      <w:marRight w:val="0"/>
      <w:marTop w:val="0"/>
      <w:marBottom w:val="0"/>
      <w:divBdr>
        <w:top w:val="none" w:sz="0" w:space="0" w:color="auto"/>
        <w:left w:val="none" w:sz="0" w:space="0" w:color="auto"/>
        <w:bottom w:val="none" w:sz="0" w:space="0" w:color="auto"/>
        <w:right w:val="none" w:sz="0" w:space="0" w:color="auto"/>
      </w:divBdr>
    </w:div>
    <w:div w:id="312753755">
      <w:bodyDiv w:val="1"/>
      <w:marLeft w:val="0"/>
      <w:marRight w:val="0"/>
      <w:marTop w:val="0"/>
      <w:marBottom w:val="0"/>
      <w:divBdr>
        <w:top w:val="none" w:sz="0" w:space="0" w:color="auto"/>
        <w:left w:val="none" w:sz="0" w:space="0" w:color="auto"/>
        <w:bottom w:val="none" w:sz="0" w:space="0" w:color="auto"/>
        <w:right w:val="none" w:sz="0" w:space="0" w:color="auto"/>
      </w:divBdr>
    </w:div>
    <w:div w:id="342972487">
      <w:bodyDiv w:val="1"/>
      <w:marLeft w:val="0"/>
      <w:marRight w:val="0"/>
      <w:marTop w:val="0"/>
      <w:marBottom w:val="0"/>
      <w:divBdr>
        <w:top w:val="none" w:sz="0" w:space="0" w:color="auto"/>
        <w:left w:val="none" w:sz="0" w:space="0" w:color="auto"/>
        <w:bottom w:val="none" w:sz="0" w:space="0" w:color="auto"/>
        <w:right w:val="none" w:sz="0" w:space="0" w:color="auto"/>
      </w:divBdr>
      <w:divsChild>
        <w:div w:id="63456695">
          <w:marLeft w:val="0"/>
          <w:marRight w:val="0"/>
          <w:marTop w:val="100"/>
          <w:marBottom w:val="0"/>
          <w:divBdr>
            <w:top w:val="none" w:sz="0" w:space="0" w:color="auto"/>
            <w:left w:val="none" w:sz="0" w:space="0" w:color="auto"/>
            <w:bottom w:val="none" w:sz="0" w:space="0" w:color="auto"/>
            <w:right w:val="none" w:sz="0" w:space="0" w:color="auto"/>
          </w:divBdr>
          <w:divsChild>
            <w:div w:id="288635878">
              <w:marLeft w:val="0"/>
              <w:marRight w:val="0"/>
              <w:marTop w:val="0"/>
              <w:marBottom w:val="0"/>
              <w:divBdr>
                <w:top w:val="none" w:sz="0" w:space="0" w:color="auto"/>
                <w:left w:val="none" w:sz="0" w:space="0" w:color="auto"/>
                <w:bottom w:val="none" w:sz="0" w:space="0" w:color="auto"/>
                <w:right w:val="none" w:sz="0" w:space="0" w:color="auto"/>
              </w:divBdr>
              <w:divsChild>
                <w:div w:id="1502888665">
                  <w:marLeft w:val="0"/>
                  <w:marRight w:val="0"/>
                  <w:marTop w:val="0"/>
                  <w:marBottom w:val="0"/>
                  <w:divBdr>
                    <w:top w:val="none" w:sz="0" w:space="0" w:color="auto"/>
                    <w:left w:val="none" w:sz="0" w:space="0" w:color="auto"/>
                    <w:bottom w:val="none" w:sz="0" w:space="0" w:color="auto"/>
                    <w:right w:val="none" w:sz="0" w:space="0" w:color="auto"/>
                  </w:divBdr>
                  <w:divsChild>
                    <w:div w:id="806417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66318060">
          <w:marLeft w:val="0"/>
          <w:marRight w:val="0"/>
          <w:marTop w:val="100"/>
          <w:marBottom w:val="100"/>
          <w:divBdr>
            <w:top w:val="none" w:sz="0" w:space="0" w:color="auto"/>
            <w:left w:val="none" w:sz="0" w:space="0" w:color="auto"/>
            <w:bottom w:val="none" w:sz="0" w:space="0" w:color="auto"/>
            <w:right w:val="none" w:sz="0" w:space="0" w:color="auto"/>
          </w:divBdr>
          <w:divsChild>
            <w:div w:id="3095701">
              <w:marLeft w:val="0"/>
              <w:marRight w:val="0"/>
              <w:marTop w:val="0"/>
              <w:marBottom w:val="180"/>
              <w:divBdr>
                <w:top w:val="none" w:sz="0" w:space="0" w:color="auto"/>
                <w:left w:val="none" w:sz="0" w:space="0" w:color="auto"/>
                <w:bottom w:val="none" w:sz="0" w:space="0" w:color="auto"/>
                <w:right w:val="none" w:sz="0" w:space="0" w:color="auto"/>
              </w:divBdr>
              <w:divsChild>
                <w:div w:id="475806817">
                  <w:marLeft w:val="0"/>
                  <w:marRight w:val="0"/>
                  <w:marTop w:val="0"/>
                  <w:marBottom w:val="0"/>
                  <w:divBdr>
                    <w:top w:val="none" w:sz="0" w:space="0" w:color="auto"/>
                    <w:left w:val="none" w:sz="0" w:space="0" w:color="auto"/>
                    <w:bottom w:val="none" w:sz="0" w:space="0" w:color="auto"/>
                    <w:right w:val="none" w:sz="0" w:space="0" w:color="auto"/>
                  </w:divBdr>
                </w:div>
              </w:divsChild>
            </w:div>
            <w:div w:id="323752026">
              <w:marLeft w:val="0"/>
              <w:marRight w:val="0"/>
              <w:marTop w:val="0"/>
              <w:marBottom w:val="180"/>
              <w:divBdr>
                <w:top w:val="none" w:sz="0" w:space="0" w:color="auto"/>
                <w:left w:val="none" w:sz="0" w:space="0" w:color="auto"/>
                <w:bottom w:val="none" w:sz="0" w:space="0" w:color="auto"/>
                <w:right w:val="none" w:sz="0" w:space="0" w:color="auto"/>
              </w:divBdr>
              <w:divsChild>
                <w:div w:id="1619754574">
                  <w:marLeft w:val="0"/>
                  <w:marRight w:val="0"/>
                  <w:marTop w:val="0"/>
                  <w:marBottom w:val="0"/>
                  <w:divBdr>
                    <w:top w:val="none" w:sz="0" w:space="0" w:color="auto"/>
                    <w:left w:val="none" w:sz="0" w:space="0" w:color="auto"/>
                    <w:bottom w:val="none" w:sz="0" w:space="0" w:color="auto"/>
                    <w:right w:val="none" w:sz="0" w:space="0" w:color="auto"/>
                  </w:divBdr>
                </w:div>
              </w:divsChild>
            </w:div>
            <w:div w:id="344064493">
              <w:marLeft w:val="0"/>
              <w:marRight w:val="0"/>
              <w:marTop w:val="0"/>
              <w:marBottom w:val="180"/>
              <w:divBdr>
                <w:top w:val="none" w:sz="0" w:space="0" w:color="auto"/>
                <w:left w:val="none" w:sz="0" w:space="0" w:color="auto"/>
                <w:bottom w:val="none" w:sz="0" w:space="0" w:color="auto"/>
                <w:right w:val="none" w:sz="0" w:space="0" w:color="auto"/>
              </w:divBdr>
              <w:divsChild>
                <w:div w:id="472253514">
                  <w:marLeft w:val="0"/>
                  <w:marRight w:val="0"/>
                  <w:marTop w:val="0"/>
                  <w:marBottom w:val="0"/>
                  <w:divBdr>
                    <w:top w:val="none" w:sz="0" w:space="0" w:color="auto"/>
                    <w:left w:val="none" w:sz="0" w:space="0" w:color="auto"/>
                    <w:bottom w:val="none" w:sz="0" w:space="0" w:color="auto"/>
                    <w:right w:val="none" w:sz="0" w:space="0" w:color="auto"/>
                  </w:divBdr>
                </w:div>
              </w:divsChild>
            </w:div>
            <w:div w:id="473957746">
              <w:marLeft w:val="0"/>
              <w:marRight w:val="0"/>
              <w:marTop w:val="0"/>
              <w:marBottom w:val="240"/>
              <w:divBdr>
                <w:top w:val="none" w:sz="0" w:space="0" w:color="auto"/>
                <w:left w:val="none" w:sz="0" w:space="0" w:color="auto"/>
                <w:bottom w:val="none" w:sz="0" w:space="0" w:color="auto"/>
                <w:right w:val="none" w:sz="0" w:space="0" w:color="auto"/>
              </w:divBdr>
              <w:divsChild>
                <w:div w:id="688802622">
                  <w:marLeft w:val="0"/>
                  <w:marRight w:val="0"/>
                  <w:marTop w:val="0"/>
                  <w:marBottom w:val="0"/>
                  <w:divBdr>
                    <w:top w:val="none" w:sz="0" w:space="0" w:color="auto"/>
                    <w:left w:val="none" w:sz="0" w:space="0" w:color="auto"/>
                    <w:bottom w:val="none" w:sz="0" w:space="0" w:color="auto"/>
                    <w:right w:val="none" w:sz="0" w:space="0" w:color="auto"/>
                  </w:divBdr>
                </w:div>
              </w:divsChild>
            </w:div>
            <w:div w:id="603852006">
              <w:marLeft w:val="0"/>
              <w:marRight w:val="0"/>
              <w:marTop w:val="0"/>
              <w:marBottom w:val="180"/>
              <w:divBdr>
                <w:top w:val="none" w:sz="0" w:space="0" w:color="auto"/>
                <w:left w:val="none" w:sz="0" w:space="0" w:color="auto"/>
                <w:bottom w:val="none" w:sz="0" w:space="0" w:color="auto"/>
                <w:right w:val="none" w:sz="0" w:space="0" w:color="auto"/>
              </w:divBdr>
              <w:divsChild>
                <w:div w:id="1255240556">
                  <w:marLeft w:val="0"/>
                  <w:marRight w:val="0"/>
                  <w:marTop w:val="0"/>
                  <w:marBottom w:val="0"/>
                  <w:divBdr>
                    <w:top w:val="none" w:sz="0" w:space="0" w:color="auto"/>
                    <w:left w:val="none" w:sz="0" w:space="0" w:color="auto"/>
                    <w:bottom w:val="none" w:sz="0" w:space="0" w:color="auto"/>
                    <w:right w:val="none" w:sz="0" w:space="0" w:color="auto"/>
                  </w:divBdr>
                </w:div>
              </w:divsChild>
            </w:div>
            <w:div w:id="621305082">
              <w:marLeft w:val="0"/>
              <w:marRight w:val="0"/>
              <w:marTop w:val="0"/>
              <w:marBottom w:val="240"/>
              <w:divBdr>
                <w:top w:val="none" w:sz="0" w:space="0" w:color="auto"/>
                <w:left w:val="none" w:sz="0" w:space="0" w:color="auto"/>
                <w:bottom w:val="none" w:sz="0" w:space="0" w:color="auto"/>
                <w:right w:val="none" w:sz="0" w:space="0" w:color="auto"/>
              </w:divBdr>
              <w:divsChild>
                <w:div w:id="2012826260">
                  <w:marLeft w:val="0"/>
                  <w:marRight w:val="0"/>
                  <w:marTop w:val="0"/>
                  <w:marBottom w:val="0"/>
                  <w:divBdr>
                    <w:top w:val="none" w:sz="0" w:space="0" w:color="auto"/>
                    <w:left w:val="none" w:sz="0" w:space="0" w:color="auto"/>
                    <w:bottom w:val="none" w:sz="0" w:space="0" w:color="auto"/>
                    <w:right w:val="none" w:sz="0" w:space="0" w:color="auto"/>
                  </w:divBdr>
                </w:div>
              </w:divsChild>
            </w:div>
            <w:div w:id="646131281">
              <w:marLeft w:val="0"/>
              <w:marRight w:val="0"/>
              <w:marTop w:val="0"/>
              <w:marBottom w:val="180"/>
              <w:divBdr>
                <w:top w:val="none" w:sz="0" w:space="0" w:color="auto"/>
                <w:left w:val="none" w:sz="0" w:space="0" w:color="auto"/>
                <w:bottom w:val="none" w:sz="0" w:space="0" w:color="auto"/>
                <w:right w:val="none" w:sz="0" w:space="0" w:color="auto"/>
              </w:divBdr>
              <w:divsChild>
                <w:div w:id="1717074393">
                  <w:marLeft w:val="0"/>
                  <w:marRight w:val="0"/>
                  <w:marTop w:val="0"/>
                  <w:marBottom w:val="0"/>
                  <w:divBdr>
                    <w:top w:val="none" w:sz="0" w:space="0" w:color="auto"/>
                    <w:left w:val="none" w:sz="0" w:space="0" w:color="auto"/>
                    <w:bottom w:val="none" w:sz="0" w:space="0" w:color="auto"/>
                    <w:right w:val="none" w:sz="0" w:space="0" w:color="auto"/>
                  </w:divBdr>
                </w:div>
              </w:divsChild>
            </w:div>
            <w:div w:id="1247225050">
              <w:marLeft w:val="0"/>
              <w:marRight w:val="0"/>
              <w:marTop w:val="0"/>
              <w:marBottom w:val="240"/>
              <w:divBdr>
                <w:top w:val="none" w:sz="0" w:space="0" w:color="auto"/>
                <w:left w:val="none" w:sz="0" w:space="0" w:color="auto"/>
                <w:bottom w:val="none" w:sz="0" w:space="0" w:color="auto"/>
                <w:right w:val="none" w:sz="0" w:space="0" w:color="auto"/>
              </w:divBdr>
              <w:divsChild>
                <w:div w:id="1596403060">
                  <w:marLeft w:val="0"/>
                  <w:marRight w:val="0"/>
                  <w:marTop w:val="0"/>
                  <w:marBottom w:val="0"/>
                  <w:divBdr>
                    <w:top w:val="none" w:sz="0" w:space="0" w:color="auto"/>
                    <w:left w:val="none" w:sz="0" w:space="0" w:color="auto"/>
                    <w:bottom w:val="none" w:sz="0" w:space="0" w:color="auto"/>
                    <w:right w:val="none" w:sz="0" w:space="0" w:color="auto"/>
                  </w:divBdr>
                </w:div>
              </w:divsChild>
            </w:div>
            <w:div w:id="1371950440">
              <w:marLeft w:val="0"/>
              <w:marRight w:val="0"/>
              <w:marTop w:val="0"/>
              <w:marBottom w:val="240"/>
              <w:divBdr>
                <w:top w:val="none" w:sz="0" w:space="0" w:color="auto"/>
                <w:left w:val="none" w:sz="0" w:space="0" w:color="auto"/>
                <w:bottom w:val="none" w:sz="0" w:space="0" w:color="auto"/>
                <w:right w:val="none" w:sz="0" w:space="0" w:color="auto"/>
              </w:divBdr>
              <w:divsChild>
                <w:div w:id="1776173730">
                  <w:marLeft w:val="0"/>
                  <w:marRight w:val="0"/>
                  <w:marTop w:val="0"/>
                  <w:marBottom w:val="0"/>
                  <w:divBdr>
                    <w:top w:val="none" w:sz="0" w:space="0" w:color="auto"/>
                    <w:left w:val="none" w:sz="0" w:space="0" w:color="auto"/>
                    <w:bottom w:val="none" w:sz="0" w:space="0" w:color="auto"/>
                    <w:right w:val="none" w:sz="0" w:space="0" w:color="auto"/>
                  </w:divBdr>
                </w:div>
              </w:divsChild>
            </w:div>
            <w:div w:id="1680497015">
              <w:marLeft w:val="0"/>
              <w:marRight w:val="0"/>
              <w:marTop w:val="0"/>
              <w:marBottom w:val="240"/>
              <w:divBdr>
                <w:top w:val="none" w:sz="0" w:space="0" w:color="auto"/>
                <w:left w:val="none" w:sz="0" w:space="0" w:color="auto"/>
                <w:bottom w:val="none" w:sz="0" w:space="0" w:color="auto"/>
                <w:right w:val="none" w:sz="0" w:space="0" w:color="auto"/>
              </w:divBdr>
              <w:divsChild>
                <w:div w:id="1819954234">
                  <w:marLeft w:val="0"/>
                  <w:marRight w:val="0"/>
                  <w:marTop w:val="0"/>
                  <w:marBottom w:val="0"/>
                  <w:divBdr>
                    <w:top w:val="none" w:sz="0" w:space="0" w:color="auto"/>
                    <w:left w:val="none" w:sz="0" w:space="0" w:color="auto"/>
                    <w:bottom w:val="none" w:sz="0" w:space="0" w:color="auto"/>
                    <w:right w:val="none" w:sz="0" w:space="0" w:color="auto"/>
                  </w:divBdr>
                </w:div>
              </w:divsChild>
            </w:div>
            <w:div w:id="1954551740">
              <w:marLeft w:val="0"/>
              <w:marRight w:val="0"/>
              <w:marTop w:val="0"/>
              <w:marBottom w:val="0"/>
              <w:divBdr>
                <w:top w:val="none" w:sz="0" w:space="0" w:color="auto"/>
                <w:left w:val="none" w:sz="0" w:space="0" w:color="auto"/>
                <w:bottom w:val="none" w:sz="0" w:space="0" w:color="auto"/>
                <w:right w:val="none" w:sz="0" w:space="0" w:color="auto"/>
              </w:divBdr>
              <w:divsChild>
                <w:div w:id="445661662">
                  <w:marLeft w:val="0"/>
                  <w:marRight w:val="0"/>
                  <w:marTop w:val="0"/>
                  <w:marBottom w:val="0"/>
                  <w:divBdr>
                    <w:top w:val="none" w:sz="0" w:space="0" w:color="auto"/>
                    <w:left w:val="none" w:sz="0" w:space="0" w:color="auto"/>
                    <w:bottom w:val="none" w:sz="0" w:space="0" w:color="auto"/>
                    <w:right w:val="none" w:sz="0" w:space="0" w:color="auto"/>
                  </w:divBdr>
                </w:div>
              </w:divsChild>
            </w:div>
            <w:div w:id="1997804789">
              <w:marLeft w:val="0"/>
              <w:marRight w:val="0"/>
              <w:marTop w:val="0"/>
              <w:marBottom w:val="240"/>
              <w:divBdr>
                <w:top w:val="none" w:sz="0" w:space="0" w:color="auto"/>
                <w:left w:val="none" w:sz="0" w:space="0" w:color="auto"/>
                <w:bottom w:val="none" w:sz="0" w:space="0" w:color="auto"/>
                <w:right w:val="none" w:sz="0" w:space="0" w:color="auto"/>
              </w:divBdr>
              <w:divsChild>
                <w:div w:id="445270962">
                  <w:marLeft w:val="0"/>
                  <w:marRight w:val="0"/>
                  <w:marTop w:val="0"/>
                  <w:marBottom w:val="0"/>
                  <w:divBdr>
                    <w:top w:val="none" w:sz="0" w:space="0" w:color="auto"/>
                    <w:left w:val="none" w:sz="0" w:space="0" w:color="auto"/>
                    <w:bottom w:val="none" w:sz="0" w:space="0" w:color="auto"/>
                    <w:right w:val="none" w:sz="0" w:space="0" w:color="auto"/>
                  </w:divBdr>
                </w:div>
              </w:divsChild>
            </w:div>
            <w:div w:id="2043746430">
              <w:marLeft w:val="0"/>
              <w:marRight w:val="0"/>
              <w:marTop w:val="0"/>
              <w:marBottom w:val="180"/>
              <w:divBdr>
                <w:top w:val="none" w:sz="0" w:space="0" w:color="auto"/>
                <w:left w:val="none" w:sz="0" w:space="0" w:color="auto"/>
                <w:bottom w:val="none" w:sz="0" w:space="0" w:color="auto"/>
                <w:right w:val="none" w:sz="0" w:space="0" w:color="auto"/>
              </w:divBdr>
              <w:divsChild>
                <w:div w:id="2052458473">
                  <w:marLeft w:val="0"/>
                  <w:marRight w:val="0"/>
                  <w:marTop w:val="0"/>
                  <w:marBottom w:val="0"/>
                  <w:divBdr>
                    <w:top w:val="none" w:sz="0" w:space="0" w:color="auto"/>
                    <w:left w:val="none" w:sz="0" w:space="0" w:color="auto"/>
                    <w:bottom w:val="none" w:sz="0" w:space="0" w:color="auto"/>
                    <w:right w:val="none" w:sz="0" w:space="0" w:color="auto"/>
                  </w:divBdr>
                </w:div>
              </w:divsChild>
            </w:div>
            <w:div w:id="2122869681">
              <w:marLeft w:val="0"/>
              <w:marRight w:val="0"/>
              <w:marTop w:val="0"/>
              <w:marBottom w:val="240"/>
              <w:divBdr>
                <w:top w:val="none" w:sz="0" w:space="0" w:color="auto"/>
                <w:left w:val="none" w:sz="0" w:space="0" w:color="auto"/>
                <w:bottom w:val="none" w:sz="0" w:space="0" w:color="auto"/>
                <w:right w:val="none" w:sz="0" w:space="0" w:color="auto"/>
              </w:divBdr>
              <w:divsChild>
                <w:div w:id="1795176812">
                  <w:marLeft w:val="0"/>
                  <w:marRight w:val="0"/>
                  <w:marTop w:val="0"/>
                  <w:marBottom w:val="0"/>
                  <w:divBdr>
                    <w:top w:val="none" w:sz="0" w:space="0" w:color="auto"/>
                    <w:left w:val="none" w:sz="0" w:space="0" w:color="auto"/>
                    <w:bottom w:val="none" w:sz="0" w:space="0" w:color="auto"/>
                    <w:right w:val="none" w:sz="0" w:space="0" w:color="auto"/>
                  </w:divBdr>
                </w:div>
              </w:divsChild>
            </w:div>
            <w:div w:id="2146584420">
              <w:marLeft w:val="0"/>
              <w:marRight w:val="0"/>
              <w:marTop w:val="0"/>
              <w:marBottom w:val="180"/>
              <w:divBdr>
                <w:top w:val="none" w:sz="0" w:space="0" w:color="auto"/>
                <w:left w:val="none" w:sz="0" w:space="0" w:color="auto"/>
                <w:bottom w:val="none" w:sz="0" w:space="0" w:color="auto"/>
                <w:right w:val="none" w:sz="0" w:space="0" w:color="auto"/>
              </w:divBdr>
              <w:divsChild>
                <w:div w:id="1871186217">
                  <w:marLeft w:val="0"/>
                  <w:marRight w:val="0"/>
                  <w:marTop w:val="0"/>
                  <w:marBottom w:val="0"/>
                  <w:divBdr>
                    <w:top w:val="none" w:sz="0" w:space="0" w:color="auto"/>
                    <w:left w:val="none" w:sz="0" w:space="0" w:color="auto"/>
                    <w:bottom w:val="none" w:sz="0" w:space="0" w:color="auto"/>
                    <w:right w:val="none" w:sz="0" w:space="0" w:color="auto"/>
                  </w:divBdr>
                  <w:divsChild>
                    <w:div w:id="1384790566">
                      <w:blockQuote w:val="1"/>
                      <w:marLeft w:val="0"/>
                      <w:marRight w:val="0"/>
                      <w:marTop w:val="0"/>
                      <w:marBottom w:val="0"/>
                      <w:divBdr>
                        <w:top w:val="none" w:sz="0" w:space="0" w:color="auto"/>
                        <w:left w:val="none" w:sz="0" w:space="0" w:color="auto"/>
                        <w:bottom w:val="none" w:sz="0" w:space="0" w:color="auto"/>
                        <w:right w:val="none" w:sz="0" w:space="0" w:color="auto"/>
                      </w:divBdr>
                    </w:div>
                    <w:div w:id="1510019393">
                      <w:blockQuote w:val="1"/>
                      <w:marLeft w:val="0"/>
                      <w:marRight w:val="0"/>
                      <w:marTop w:val="0"/>
                      <w:marBottom w:val="0"/>
                      <w:divBdr>
                        <w:top w:val="none" w:sz="0" w:space="0" w:color="auto"/>
                        <w:left w:val="none" w:sz="0" w:space="0" w:color="auto"/>
                        <w:bottom w:val="none" w:sz="0" w:space="0" w:color="auto"/>
                        <w:right w:val="none" w:sz="0" w:space="0" w:color="auto"/>
                      </w:divBdr>
                    </w:div>
                    <w:div w:id="1812286495">
                      <w:blockQuote w:val="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86599293">
          <w:marLeft w:val="0"/>
          <w:marRight w:val="0"/>
          <w:marTop w:val="0"/>
          <w:marBottom w:val="300"/>
          <w:divBdr>
            <w:top w:val="none" w:sz="0" w:space="0" w:color="auto"/>
            <w:left w:val="none" w:sz="0" w:space="0" w:color="auto"/>
            <w:bottom w:val="none" w:sz="0" w:space="0" w:color="auto"/>
            <w:right w:val="none" w:sz="0" w:space="0" w:color="auto"/>
          </w:divBdr>
          <w:divsChild>
            <w:div w:id="19936339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52918904">
      <w:bodyDiv w:val="1"/>
      <w:marLeft w:val="0"/>
      <w:marRight w:val="0"/>
      <w:marTop w:val="0"/>
      <w:marBottom w:val="0"/>
      <w:divBdr>
        <w:top w:val="none" w:sz="0" w:space="0" w:color="auto"/>
        <w:left w:val="none" w:sz="0" w:space="0" w:color="auto"/>
        <w:bottom w:val="none" w:sz="0" w:space="0" w:color="auto"/>
        <w:right w:val="none" w:sz="0" w:space="0" w:color="auto"/>
      </w:divBdr>
    </w:div>
    <w:div w:id="435953794">
      <w:bodyDiv w:val="1"/>
      <w:marLeft w:val="0"/>
      <w:marRight w:val="0"/>
      <w:marTop w:val="0"/>
      <w:marBottom w:val="0"/>
      <w:divBdr>
        <w:top w:val="none" w:sz="0" w:space="0" w:color="auto"/>
        <w:left w:val="none" w:sz="0" w:space="0" w:color="auto"/>
        <w:bottom w:val="none" w:sz="0" w:space="0" w:color="auto"/>
        <w:right w:val="none" w:sz="0" w:space="0" w:color="auto"/>
      </w:divBdr>
    </w:div>
    <w:div w:id="439884282">
      <w:bodyDiv w:val="1"/>
      <w:marLeft w:val="0"/>
      <w:marRight w:val="0"/>
      <w:marTop w:val="0"/>
      <w:marBottom w:val="0"/>
      <w:divBdr>
        <w:top w:val="none" w:sz="0" w:space="0" w:color="auto"/>
        <w:left w:val="none" w:sz="0" w:space="0" w:color="auto"/>
        <w:bottom w:val="none" w:sz="0" w:space="0" w:color="auto"/>
        <w:right w:val="none" w:sz="0" w:space="0" w:color="auto"/>
      </w:divBdr>
      <w:divsChild>
        <w:div w:id="1105996874">
          <w:marLeft w:val="0"/>
          <w:marRight w:val="0"/>
          <w:marTop w:val="100"/>
          <w:marBottom w:val="100"/>
          <w:divBdr>
            <w:top w:val="none" w:sz="0" w:space="0" w:color="auto"/>
            <w:left w:val="none" w:sz="0" w:space="0" w:color="auto"/>
            <w:bottom w:val="none" w:sz="0" w:space="0" w:color="auto"/>
            <w:right w:val="none" w:sz="0" w:space="0" w:color="auto"/>
          </w:divBdr>
          <w:divsChild>
            <w:div w:id="719595201">
              <w:marLeft w:val="0"/>
              <w:marRight w:val="0"/>
              <w:marTop w:val="0"/>
              <w:marBottom w:val="0"/>
              <w:divBdr>
                <w:top w:val="none" w:sz="0" w:space="0" w:color="auto"/>
                <w:left w:val="none" w:sz="0" w:space="0" w:color="auto"/>
                <w:bottom w:val="none" w:sz="0" w:space="0" w:color="auto"/>
                <w:right w:val="none" w:sz="0" w:space="0" w:color="auto"/>
              </w:divBdr>
              <w:divsChild>
                <w:div w:id="21044491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89443299">
          <w:marLeft w:val="0"/>
          <w:marRight w:val="0"/>
          <w:marTop w:val="0"/>
          <w:marBottom w:val="300"/>
          <w:divBdr>
            <w:top w:val="none" w:sz="0" w:space="0" w:color="auto"/>
            <w:left w:val="none" w:sz="0" w:space="0" w:color="auto"/>
            <w:bottom w:val="none" w:sz="0" w:space="0" w:color="auto"/>
            <w:right w:val="none" w:sz="0" w:space="0" w:color="auto"/>
          </w:divBdr>
          <w:divsChild>
            <w:div w:id="3544998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79024123">
      <w:bodyDiv w:val="1"/>
      <w:marLeft w:val="0"/>
      <w:marRight w:val="0"/>
      <w:marTop w:val="0"/>
      <w:marBottom w:val="0"/>
      <w:divBdr>
        <w:top w:val="none" w:sz="0" w:space="0" w:color="auto"/>
        <w:left w:val="none" w:sz="0" w:space="0" w:color="auto"/>
        <w:bottom w:val="none" w:sz="0" w:space="0" w:color="auto"/>
        <w:right w:val="none" w:sz="0" w:space="0" w:color="auto"/>
      </w:divBdr>
      <w:divsChild>
        <w:div w:id="418719457">
          <w:marLeft w:val="0"/>
          <w:marRight w:val="0"/>
          <w:marTop w:val="0"/>
          <w:marBottom w:val="0"/>
          <w:divBdr>
            <w:top w:val="none" w:sz="0" w:space="0" w:color="auto"/>
            <w:left w:val="none" w:sz="0" w:space="0" w:color="auto"/>
            <w:bottom w:val="none" w:sz="0" w:space="0" w:color="auto"/>
            <w:right w:val="none" w:sz="0" w:space="0" w:color="auto"/>
          </w:divBdr>
          <w:divsChild>
            <w:div w:id="698706125">
              <w:marLeft w:val="0"/>
              <w:marRight w:val="0"/>
              <w:marTop w:val="0"/>
              <w:marBottom w:val="0"/>
              <w:divBdr>
                <w:top w:val="none" w:sz="0" w:space="0" w:color="auto"/>
                <w:left w:val="none" w:sz="0" w:space="0" w:color="auto"/>
                <w:bottom w:val="none" w:sz="0" w:space="0" w:color="auto"/>
                <w:right w:val="none" w:sz="0" w:space="0" w:color="auto"/>
              </w:divBdr>
              <w:divsChild>
                <w:div w:id="11222630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03343499">
      <w:bodyDiv w:val="1"/>
      <w:marLeft w:val="0"/>
      <w:marRight w:val="0"/>
      <w:marTop w:val="0"/>
      <w:marBottom w:val="0"/>
      <w:divBdr>
        <w:top w:val="none" w:sz="0" w:space="0" w:color="auto"/>
        <w:left w:val="none" w:sz="0" w:space="0" w:color="auto"/>
        <w:bottom w:val="none" w:sz="0" w:space="0" w:color="auto"/>
        <w:right w:val="none" w:sz="0" w:space="0" w:color="auto"/>
      </w:divBdr>
    </w:div>
    <w:div w:id="608854061">
      <w:bodyDiv w:val="1"/>
      <w:marLeft w:val="0"/>
      <w:marRight w:val="0"/>
      <w:marTop w:val="0"/>
      <w:marBottom w:val="0"/>
      <w:divBdr>
        <w:top w:val="none" w:sz="0" w:space="0" w:color="auto"/>
        <w:left w:val="none" w:sz="0" w:space="0" w:color="auto"/>
        <w:bottom w:val="none" w:sz="0" w:space="0" w:color="auto"/>
        <w:right w:val="none" w:sz="0" w:space="0" w:color="auto"/>
      </w:divBdr>
    </w:div>
    <w:div w:id="634676605">
      <w:bodyDiv w:val="1"/>
      <w:marLeft w:val="0"/>
      <w:marRight w:val="0"/>
      <w:marTop w:val="0"/>
      <w:marBottom w:val="0"/>
      <w:divBdr>
        <w:top w:val="none" w:sz="0" w:space="0" w:color="auto"/>
        <w:left w:val="none" w:sz="0" w:space="0" w:color="auto"/>
        <w:bottom w:val="none" w:sz="0" w:space="0" w:color="auto"/>
        <w:right w:val="none" w:sz="0" w:space="0" w:color="auto"/>
      </w:divBdr>
    </w:div>
    <w:div w:id="675957813">
      <w:bodyDiv w:val="1"/>
      <w:marLeft w:val="0"/>
      <w:marRight w:val="0"/>
      <w:marTop w:val="0"/>
      <w:marBottom w:val="0"/>
      <w:divBdr>
        <w:top w:val="none" w:sz="0" w:space="0" w:color="auto"/>
        <w:left w:val="none" w:sz="0" w:space="0" w:color="auto"/>
        <w:bottom w:val="none" w:sz="0" w:space="0" w:color="auto"/>
        <w:right w:val="none" w:sz="0" w:space="0" w:color="auto"/>
      </w:divBdr>
    </w:div>
    <w:div w:id="681051354">
      <w:bodyDiv w:val="1"/>
      <w:marLeft w:val="0"/>
      <w:marRight w:val="0"/>
      <w:marTop w:val="0"/>
      <w:marBottom w:val="0"/>
      <w:divBdr>
        <w:top w:val="none" w:sz="0" w:space="0" w:color="auto"/>
        <w:left w:val="none" w:sz="0" w:space="0" w:color="auto"/>
        <w:bottom w:val="none" w:sz="0" w:space="0" w:color="auto"/>
        <w:right w:val="none" w:sz="0" w:space="0" w:color="auto"/>
      </w:divBdr>
    </w:div>
    <w:div w:id="683630205">
      <w:bodyDiv w:val="1"/>
      <w:marLeft w:val="0"/>
      <w:marRight w:val="0"/>
      <w:marTop w:val="0"/>
      <w:marBottom w:val="0"/>
      <w:divBdr>
        <w:top w:val="none" w:sz="0" w:space="0" w:color="auto"/>
        <w:left w:val="none" w:sz="0" w:space="0" w:color="auto"/>
        <w:bottom w:val="none" w:sz="0" w:space="0" w:color="auto"/>
        <w:right w:val="none" w:sz="0" w:space="0" w:color="auto"/>
      </w:divBdr>
    </w:div>
    <w:div w:id="690452819">
      <w:bodyDiv w:val="1"/>
      <w:marLeft w:val="0"/>
      <w:marRight w:val="0"/>
      <w:marTop w:val="0"/>
      <w:marBottom w:val="0"/>
      <w:divBdr>
        <w:top w:val="none" w:sz="0" w:space="0" w:color="auto"/>
        <w:left w:val="none" w:sz="0" w:space="0" w:color="auto"/>
        <w:bottom w:val="none" w:sz="0" w:space="0" w:color="auto"/>
        <w:right w:val="none" w:sz="0" w:space="0" w:color="auto"/>
      </w:divBdr>
      <w:divsChild>
        <w:div w:id="294599548">
          <w:marLeft w:val="0"/>
          <w:marRight w:val="0"/>
          <w:marTop w:val="0"/>
          <w:marBottom w:val="300"/>
          <w:divBdr>
            <w:top w:val="none" w:sz="0" w:space="0" w:color="auto"/>
            <w:left w:val="none" w:sz="0" w:space="0" w:color="auto"/>
            <w:bottom w:val="none" w:sz="0" w:space="0" w:color="auto"/>
            <w:right w:val="none" w:sz="0" w:space="0" w:color="auto"/>
          </w:divBdr>
          <w:divsChild>
            <w:div w:id="357897048">
              <w:marLeft w:val="0"/>
              <w:marRight w:val="0"/>
              <w:marTop w:val="0"/>
              <w:marBottom w:val="0"/>
              <w:divBdr>
                <w:top w:val="none" w:sz="0" w:space="0" w:color="auto"/>
                <w:left w:val="none" w:sz="0" w:space="0" w:color="auto"/>
                <w:bottom w:val="none" w:sz="0" w:space="0" w:color="auto"/>
                <w:right w:val="none" w:sz="0" w:space="0" w:color="auto"/>
              </w:divBdr>
            </w:div>
          </w:divsChild>
        </w:div>
        <w:div w:id="416905121">
          <w:marLeft w:val="0"/>
          <w:marRight w:val="0"/>
          <w:marTop w:val="100"/>
          <w:marBottom w:val="100"/>
          <w:divBdr>
            <w:top w:val="none" w:sz="0" w:space="0" w:color="auto"/>
            <w:left w:val="none" w:sz="0" w:space="0" w:color="auto"/>
            <w:bottom w:val="none" w:sz="0" w:space="0" w:color="auto"/>
            <w:right w:val="none" w:sz="0" w:space="0" w:color="auto"/>
          </w:divBdr>
          <w:divsChild>
            <w:div w:id="681511310">
              <w:marLeft w:val="0"/>
              <w:marRight w:val="0"/>
              <w:marTop w:val="0"/>
              <w:marBottom w:val="0"/>
              <w:divBdr>
                <w:top w:val="none" w:sz="0" w:space="0" w:color="auto"/>
                <w:left w:val="none" w:sz="0" w:space="0" w:color="auto"/>
                <w:bottom w:val="none" w:sz="0" w:space="0" w:color="auto"/>
                <w:right w:val="none" w:sz="0" w:space="0" w:color="auto"/>
              </w:divBdr>
              <w:divsChild>
                <w:div w:id="13047724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69357235">
      <w:bodyDiv w:val="1"/>
      <w:marLeft w:val="0"/>
      <w:marRight w:val="0"/>
      <w:marTop w:val="0"/>
      <w:marBottom w:val="0"/>
      <w:divBdr>
        <w:top w:val="none" w:sz="0" w:space="0" w:color="auto"/>
        <w:left w:val="none" w:sz="0" w:space="0" w:color="auto"/>
        <w:bottom w:val="none" w:sz="0" w:space="0" w:color="auto"/>
        <w:right w:val="none" w:sz="0" w:space="0" w:color="auto"/>
      </w:divBdr>
    </w:div>
    <w:div w:id="891773702">
      <w:bodyDiv w:val="1"/>
      <w:marLeft w:val="0"/>
      <w:marRight w:val="0"/>
      <w:marTop w:val="0"/>
      <w:marBottom w:val="0"/>
      <w:divBdr>
        <w:top w:val="none" w:sz="0" w:space="0" w:color="auto"/>
        <w:left w:val="none" w:sz="0" w:space="0" w:color="auto"/>
        <w:bottom w:val="none" w:sz="0" w:space="0" w:color="auto"/>
        <w:right w:val="none" w:sz="0" w:space="0" w:color="auto"/>
      </w:divBdr>
    </w:div>
    <w:div w:id="926304563">
      <w:bodyDiv w:val="1"/>
      <w:marLeft w:val="0"/>
      <w:marRight w:val="0"/>
      <w:marTop w:val="0"/>
      <w:marBottom w:val="0"/>
      <w:divBdr>
        <w:top w:val="none" w:sz="0" w:space="0" w:color="auto"/>
        <w:left w:val="none" w:sz="0" w:space="0" w:color="auto"/>
        <w:bottom w:val="none" w:sz="0" w:space="0" w:color="auto"/>
        <w:right w:val="none" w:sz="0" w:space="0" w:color="auto"/>
      </w:divBdr>
    </w:div>
    <w:div w:id="944382387">
      <w:bodyDiv w:val="1"/>
      <w:marLeft w:val="0"/>
      <w:marRight w:val="0"/>
      <w:marTop w:val="0"/>
      <w:marBottom w:val="0"/>
      <w:divBdr>
        <w:top w:val="none" w:sz="0" w:space="0" w:color="auto"/>
        <w:left w:val="none" w:sz="0" w:space="0" w:color="auto"/>
        <w:bottom w:val="none" w:sz="0" w:space="0" w:color="auto"/>
        <w:right w:val="none" w:sz="0" w:space="0" w:color="auto"/>
      </w:divBdr>
    </w:div>
    <w:div w:id="947388846">
      <w:bodyDiv w:val="1"/>
      <w:marLeft w:val="0"/>
      <w:marRight w:val="0"/>
      <w:marTop w:val="0"/>
      <w:marBottom w:val="0"/>
      <w:divBdr>
        <w:top w:val="none" w:sz="0" w:space="0" w:color="auto"/>
        <w:left w:val="none" w:sz="0" w:space="0" w:color="auto"/>
        <w:bottom w:val="none" w:sz="0" w:space="0" w:color="auto"/>
        <w:right w:val="none" w:sz="0" w:space="0" w:color="auto"/>
      </w:divBdr>
    </w:div>
    <w:div w:id="994603646">
      <w:bodyDiv w:val="1"/>
      <w:marLeft w:val="0"/>
      <w:marRight w:val="0"/>
      <w:marTop w:val="0"/>
      <w:marBottom w:val="0"/>
      <w:divBdr>
        <w:top w:val="none" w:sz="0" w:space="0" w:color="auto"/>
        <w:left w:val="none" w:sz="0" w:space="0" w:color="auto"/>
        <w:bottom w:val="none" w:sz="0" w:space="0" w:color="auto"/>
        <w:right w:val="none" w:sz="0" w:space="0" w:color="auto"/>
      </w:divBdr>
    </w:div>
    <w:div w:id="1129325189">
      <w:bodyDiv w:val="1"/>
      <w:marLeft w:val="0"/>
      <w:marRight w:val="0"/>
      <w:marTop w:val="0"/>
      <w:marBottom w:val="0"/>
      <w:divBdr>
        <w:top w:val="none" w:sz="0" w:space="0" w:color="auto"/>
        <w:left w:val="none" w:sz="0" w:space="0" w:color="auto"/>
        <w:bottom w:val="none" w:sz="0" w:space="0" w:color="auto"/>
        <w:right w:val="none" w:sz="0" w:space="0" w:color="auto"/>
      </w:divBdr>
    </w:div>
    <w:div w:id="1159691953">
      <w:bodyDiv w:val="1"/>
      <w:marLeft w:val="0"/>
      <w:marRight w:val="0"/>
      <w:marTop w:val="0"/>
      <w:marBottom w:val="0"/>
      <w:divBdr>
        <w:top w:val="none" w:sz="0" w:space="0" w:color="auto"/>
        <w:left w:val="none" w:sz="0" w:space="0" w:color="auto"/>
        <w:bottom w:val="none" w:sz="0" w:space="0" w:color="auto"/>
        <w:right w:val="none" w:sz="0" w:space="0" w:color="auto"/>
      </w:divBdr>
    </w:div>
    <w:div w:id="1276405565">
      <w:bodyDiv w:val="1"/>
      <w:marLeft w:val="0"/>
      <w:marRight w:val="0"/>
      <w:marTop w:val="0"/>
      <w:marBottom w:val="0"/>
      <w:divBdr>
        <w:top w:val="none" w:sz="0" w:space="0" w:color="auto"/>
        <w:left w:val="none" w:sz="0" w:space="0" w:color="auto"/>
        <w:bottom w:val="none" w:sz="0" w:space="0" w:color="auto"/>
        <w:right w:val="none" w:sz="0" w:space="0" w:color="auto"/>
      </w:divBdr>
    </w:div>
    <w:div w:id="1287586286">
      <w:bodyDiv w:val="1"/>
      <w:marLeft w:val="0"/>
      <w:marRight w:val="0"/>
      <w:marTop w:val="0"/>
      <w:marBottom w:val="0"/>
      <w:divBdr>
        <w:top w:val="none" w:sz="0" w:space="0" w:color="auto"/>
        <w:left w:val="none" w:sz="0" w:space="0" w:color="auto"/>
        <w:bottom w:val="none" w:sz="0" w:space="0" w:color="auto"/>
        <w:right w:val="none" w:sz="0" w:space="0" w:color="auto"/>
      </w:divBdr>
      <w:divsChild>
        <w:div w:id="1500075163">
          <w:marLeft w:val="0"/>
          <w:marRight w:val="0"/>
          <w:marTop w:val="0"/>
          <w:marBottom w:val="0"/>
          <w:divBdr>
            <w:top w:val="none" w:sz="0" w:space="0" w:color="auto"/>
            <w:left w:val="none" w:sz="0" w:space="0" w:color="auto"/>
            <w:bottom w:val="none" w:sz="0" w:space="0" w:color="auto"/>
            <w:right w:val="none" w:sz="0" w:space="0" w:color="auto"/>
          </w:divBdr>
          <w:divsChild>
            <w:div w:id="1696808636">
              <w:marLeft w:val="0"/>
              <w:marRight w:val="0"/>
              <w:marTop w:val="0"/>
              <w:marBottom w:val="0"/>
              <w:divBdr>
                <w:top w:val="none" w:sz="0" w:space="0" w:color="auto"/>
                <w:left w:val="none" w:sz="0" w:space="0" w:color="auto"/>
                <w:bottom w:val="none" w:sz="0" w:space="0" w:color="auto"/>
                <w:right w:val="none" w:sz="0" w:space="0" w:color="auto"/>
              </w:divBdr>
              <w:divsChild>
                <w:div w:id="20293328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96790926">
      <w:bodyDiv w:val="1"/>
      <w:marLeft w:val="0"/>
      <w:marRight w:val="0"/>
      <w:marTop w:val="0"/>
      <w:marBottom w:val="0"/>
      <w:divBdr>
        <w:top w:val="none" w:sz="0" w:space="0" w:color="auto"/>
        <w:left w:val="none" w:sz="0" w:space="0" w:color="auto"/>
        <w:bottom w:val="none" w:sz="0" w:space="0" w:color="auto"/>
        <w:right w:val="none" w:sz="0" w:space="0" w:color="auto"/>
      </w:divBdr>
    </w:div>
    <w:div w:id="1298534827">
      <w:bodyDiv w:val="1"/>
      <w:marLeft w:val="0"/>
      <w:marRight w:val="0"/>
      <w:marTop w:val="0"/>
      <w:marBottom w:val="0"/>
      <w:divBdr>
        <w:top w:val="none" w:sz="0" w:space="0" w:color="auto"/>
        <w:left w:val="none" w:sz="0" w:space="0" w:color="auto"/>
        <w:bottom w:val="none" w:sz="0" w:space="0" w:color="auto"/>
        <w:right w:val="none" w:sz="0" w:space="0" w:color="auto"/>
      </w:divBdr>
    </w:div>
    <w:div w:id="1310207952">
      <w:bodyDiv w:val="1"/>
      <w:marLeft w:val="0"/>
      <w:marRight w:val="0"/>
      <w:marTop w:val="0"/>
      <w:marBottom w:val="0"/>
      <w:divBdr>
        <w:top w:val="none" w:sz="0" w:space="0" w:color="auto"/>
        <w:left w:val="none" w:sz="0" w:space="0" w:color="auto"/>
        <w:bottom w:val="none" w:sz="0" w:space="0" w:color="auto"/>
        <w:right w:val="none" w:sz="0" w:space="0" w:color="auto"/>
      </w:divBdr>
    </w:div>
    <w:div w:id="1316685744">
      <w:bodyDiv w:val="1"/>
      <w:marLeft w:val="0"/>
      <w:marRight w:val="0"/>
      <w:marTop w:val="0"/>
      <w:marBottom w:val="0"/>
      <w:divBdr>
        <w:top w:val="none" w:sz="0" w:space="0" w:color="auto"/>
        <w:left w:val="none" w:sz="0" w:space="0" w:color="auto"/>
        <w:bottom w:val="none" w:sz="0" w:space="0" w:color="auto"/>
        <w:right w:val="none" w:sz="0" w:space="0" w:color="auto"/>
      </w:divBdr>
    </w:div>
    <w:div w:id="1472287953">
      <w:bodyDiv w:val="1"/>
      <w:marLeft w:val="0"/>
      <w:marRight w:val="0"/>
      <w:marTop w:val="0"/>
      <w:marBottom w:val="0"/>
      <w:divBdr>
        <w:top w:val="none" w:sz="0" w:space="0" w:color="auto"/>
        <w:left w:val="none" w:sz="0" w:space="0" w:color="auto"/>
        <w:bottom w:val="none" w:sz="0" w:space="0" w:color="auto"/>
        <w:right w:val="none" w:sz="0" w:space="0" w:color="auto"/>
      </w:divBdr>
    </w:div>
    <w:div w:id="1481770814">
      <w:bodyDiv w:val="1"/>
      <w:marLeft w:val="0"/>
      <w:marRight w:val="0"/>
      <w:marTop w:val="0"/>
      <w:marBottom w:val="0"/>
      <w:divBdr>
        <w:top w:val="none" w:sz="0" w:space="0" w:color="auto"/>
        <w:left w:val="none" w:sz="0" w:space="0" w:color="auto"/>
        <w:bottom w:val="none" w:sz="0" w:space="0" w:color="auto"/>
        <w:right w:val="none" w:sz="0" w:space="0" w:color="auto"/>
      </w:divBdr>
    </w:div>
    <w:div w:id="1509247143">
      <w:bodyDiv w:val="1"/>
      <w:marLeft w:val="0"/>
      <w:marRight w:val="0"/>
      <w:marTop w:val="0"/>
      <w:marBottom w:val="0"/>
      <w:divBdr>
        <w:top w:val="none" w:sz="0" w:space="0" w:color="auto"/>
        <w:left w:val="none" w:sz="0" w:space="0" w:color="auto"/>
        <w:bottom w:val="none" w:sz="0" w:space="0" w:color="auto"/>
        <w:right w:val="none" w:sz="0" w:space="0" w:color="auto"/>
      </w:divBdr>
    </w:div>
    <w:div w:id="1533494221">
      <w:bodyDiv w:val="1"/>
      <w:marLeft w:val="0"/>
      <w:marRight w:val="0"/>
      <w:marTop w:val="0"/>
      <w:marBottom w:val="0"/>
      <w:divBdr>
        <w:top w:val="none" w:sz="0" w:space="0" w:color="auto"/>
        <w:left w:val="none" w:sz="0" w:space="0" w:color="auto"/>
        <w:bottom w:val="none" w:sz="0" w:space="0" w:color="auto"/>
        <w:right w:val="none" w:sz="0" w:space="0" w:color="auto"/>
      </w:divBdr>
    </w:div>
    <w:div w:id="1622567592">
      <w:bodyDiv w:val="1"/>
      <w:marLeft w:val="0"/>
      <w:marRight w:val="0"/>
      <w:marTop w:val="0"/>
      <w:marBottom w:val="0"/>
      <w:divBdr>
        <w:top w:val="none" w:sz="0" w:space="0" w:color="auto"/>
        <w:left w:val="none" w:sz="0" w:space="0" w:color="auto"/>
        <w:bottom w:val="none" w:sz="0" w:space="0" w:color="auto"/>
        <w:right w:val="none" w:sz="0" w:space="0" w:color="auto"/>
      </w:divBdr>
    </w:div>
    <w:div w:id="1673727627">
      <w:bodyDiv w:val="1"/>
      <w:marLeft w:val="0"/>
      <w:marRight w:val="0"/>
      <w:marTop w:val="0"/>
      <w:marBottom w:val="0"/>
      <w:divBdr>
        <w:top w:val="none" w:sz="0" w:space="0" w:color="auto"/>
        <w:left w:val="none" w:sz="0" w:space="0" w:color="auto"/>
        <w:bottom w:val="none" w:sz="0" w:space="0" w:color="auto"/>
        <w:right w:val="none" w:sz="0" w:space="0" w:color="auto"/>
      </w:divBdr>
      <w:divsChild>
        <w:div w:id="665939091">
          <w:marLeft w:val="0"/>
          <w:marRight w:val="0"/>
          <w:marTop w:val="0"/>
          <w:marBottom w:val="0"/>
          <w:divBdr>
            <w:top w:val="none" w:sz="0" w:space="0" w:color="auto"/>
            <w:left w:val="none" w:sz="0" w:space="0" w:color="auto"/>
            <w:bottom w:val="none" w:sz="0" w:space="0" w:color="auto"/>
            <w:right w:val="none" w:sz="0" w:space="0" w:color="auto"/>
          </w:divBdr>
          <w:divsChild>
            <w:div w:id="673191952">
              <w:marLeft w:val="0"/>
              <w:marRight w:val="0"/>
              <w:marTop w:val="0"/>
              <w:marBottom w:val="0"/>
              <w:divBdr>
                <w:top w:val="none" w:sz="0" w:space="0" w:color="auto"/>
                <w:left w:val="none" w:sz="0" w:space="0" w:color="auto"/>
                <w:bottom w:val="none" w:sz="0" w:space="0" w:color="auto"/>
                <w:right w:val="none" w:sz="0" w:space="0" w:color="auto"/>
              </w:divBdr>
              <w:divsChild>
                <w:div w:id="7933291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60635038">
      <w:bodyDiv w:val="1"/>
      <w:marLeft w:val="0"/>
      <w:marRight w:val="0"/>
      <w:marTop w:val="0"/>
      <w:marBottom w:val="0"/>
      <w:divBdr>
        <w:top w:val="none" w:sz="0" w:space="0" w:color="auto"/>
        <w:left w:val="none" w:sz="0" w:space="0" w:color="auto"/>
        <w:bottom w:val="none" w:sz="0" w:space="0" w:color="auto"/>
        <w:right w:val="none" w:sz="0" w:space="0" w:color="auto"/>
      </w:divBdr>
    </w:div>
    <w:div w:id="1802067730">
      <w:bodyDiv w:val="1"/>
      <w:marLeft w:val="0"/>
      <w:marRight w:val="0"/>
      <w:marTop w:val="0"/>
      <w:marBottom w:val="0"/>
      <w:divBdr>
        <w:top w:val="none" w:sz="0" w:space="0" w:color="auto"/>
        <w:left w:val="none" w:sz="0" w:space="0" w:color="auto"/>
        <w:bottom w:val="none" w:sz="0" w:space="0" w:color="auto"/>
        <w:right w:val="none" w:sz="0" w:space="0" w:color="auto"/>
      </w:divBdr>
    </w:div>
    <w:div w:id="1901942028">
      <w:bodyDiv w:val="1"/>
      <w:marLeft w:val="0"/>
      <w:marRight w:val="0"/>
      <w:marTop w:val="0"/>
      <w:marBottom w:val="0"/>
      <w:divBdr>
        <w:top w:val="none" w:sz="0" w:space="0" w:color="auto"/>
        <w:left w:val="none" w:sz="0" w:space="0" w:color="auto"/>
        <w:bottom w:val="none" w:sz="0" w:space="0" w:color="auto"/>
        <w:right w:val="none" w:sz="0" w:space="0" w:color="auto"/>
      </w:divBdr>
    </w:div>
    <w:div w:id="1959023997">
      <w:bodyDiv w:val="1"/>
      <w:marLeft w:val="0"/>
      <w:marRight w:val="0"/>
      <w:marTop w:val="0"/>
      <w:marBottom w:val="0"/>
      <w:divBdr>
        <w:top w:val="none" w:sz="0" w:space="0" w:color="auto"/>
        <w:left w:val="none" w:sz="0" w:space="0" w:color="auto"/>
        <w:bottom w:val="none" w:sz="0" w:space="0" w:color="auto"/>
        <w:right w:val="none" w:sz="0" w:space="0" w:color="auto"/>
      </w:divBdr>
    </w:div>
    <w:div w:id="1995328432">
      <w:bodyDiv w:val="1"/>
      <w:marLeft w:val="0"/>
      <w:marRight w:val="0"/>
      <w:marTop w:val="0"/>
      <w:marBottom w:val="0"/>
      <w:divBdr>
        <w:top w:val="none" w:sz="0" w:space="0" w:color="auto"/>
        <w:left w:val="none" w:sz="0" w:space="0" w:color="auto"/>
        <w:bottom w:val="none" w:sz="0" w:space="0" w:color="auto"/>
        <w:right w:val="none" w:sz="0" w:space="0" w:color="auto"/>
      </w:divBdr>
    </w:div>
    <w:div w:id="2024673093">
      <w:bodyDiv w:val="1"/>
      <w:marLeft w:val="0"/>
      <w:marRight w:val="0"/>
      <w:marTop w:val="0"/>
      <w:marBottom w:val="0"/>
      <w:divBdr>
        <w:top w:val="none" w:sz="0" w:space="0" w:color="auto"/>
        <w:left w:val="none" w:sz="0" w:space="0" w:color="auto"/>
        <w:bottom w:val="none" w:sz="0" w:space="0" w:color="auto"/>
        <w:right w:val="none" w:sz="0" w:space="0" w:color="auto"/>
      </w:divBdr>
    </w:div>
    <w:div w:id="2109036210">
      <w:bodyDiv w:val="1"/>
      <w:marLeft w:val="0"/>
      <w:marRight w:val="0"/>
      <w:marTop w:val="0"/>
      <w:marBottom w:val="0"/>
      <w:divBdr>
        <w:top w:val="none" w:sz="0" w:space="0" w:color="auto"/>
        <w:left w:val="none" w:sz="0" w:space="0" w:color="auto"/>
        <w:bottom w:val="none" w:sz="0" w:space="0" w:color="auto"/>
        <w:right w:val="none" w:sz="0" w:space="0" w:color="auto"/>
      </w:divBdr>
    </w:div>
    <w:div w:id="21296600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17" Type="http://schemas.openxmlformats.org/officeDocument/2006/relationships/customXml" Target="../customXml/item5.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TaxCatchAll xmlns="c890fddd-4e87-4e08-8b51-545f2a3f7b06" xsi:nil="true"/>
    <_ip_UnifiedCompliancePolicyProperties xmlns="http://schemas.microsoft.com/sharepoint/v3" xsi:nil="true"/>
    <lcf76f155ced4ddcb4097134ff3c332f xmlns="f29de0d1-023e-4363-82d3-bb472b30be6a">
      <Terms xmlns="http://schemas.microsoft.com/office/infopath/2007/PartnerControls"/>
    </lcf76f155ced4ddcb4097134ff3c332f>
    <_dlc_DocId xmlns="c890fddd-4e87-4e08-8b51-545f2a3f7b06">4SQX5P7U7WPY-958212181-816991</_dlc_DocId>
    <_dlc_DocIdUrl xmlns="c890fddd-4e87-4e08-8b51-545f2a3f7b06">
      <Url>https://senpr.sharepoint.com/sites/obralegislativa/_layouts/15/DocIdRedir.aspx?ID=4SQX5P7U7WPY-958212181-816991</Url>
      <Description>4SQX5P7U7WPY-958212181-816991</Description>
    </_dlc_DocIdUrl>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8C58FC75B682744FB4A53C756BEDC3A3" ma:contentTypeVersion="15" ma:contentTypeDescription="Create a new document." ma:contentTypeScope="" ma:versionID="f5ead3b7e71658e7c82e44210ff32b9d">
  <xsd:schema xmlns:xsd="http://www.w3.org/2001/XMLSchema" xmlns:xs="http://www.w3.org/2001/XMLSchema" xmlns:p="http://schemas.microsoft.com/office/2006/metadata/properties" xmlns:ns1="http://schemas.microsoft.com/sharepoint/v3" xmlns:ns2="c890fddd-4e87-4e08-8b51-545f2a3f7b06" xmlns:ns3="f29de0d1-023e-4363-82d3-bb472b30be6a" targetNamespace="http://schemas.microsoft.com/office/2006/metadata/properties" ma:root="true" ma:fieldsID="8b92269fa1bfb9d955155aea81b0a3ad" ns1:_="" ns2:_="" ns3:_="">
    <xsd:import namespace="http://schemas.microsoft.com/sharepoint/v3"/>
    <xsd:import namespace="c890fddd-4e87-4e08-8b51-545f2a3f7b06"/>
    <xsd:import namespace="f29de0d1-023e-4363-82d3-bb472b30be6a"/>
    <xsd:element name="properties">
      <xsd:complexType>
        <xsd:sequence>
          <xsd:element name="documentManagement">
            <xsd:complexType>
              <xsd:all>
                <xsd:element ref="ns2:_dlc_DocId" minOccurs="0"/>
                <xsd:element ref="ns2:_dlc_DocIdUrl" minOccurs="0"/>
                <xsd:element ref="ns2:_dlc_DocIdPersistId" minOccurs="0"/>
                <xsd:element ref="ns3:MediaServiceMetadata" minOccurs="0"/>
                <xsd:element ref="ns3:MediaServiceFastMetadata" minOccurs="0"/>
                <xsd:element ref="ns1:_ip_UnifiedCompliancePolicyProperties" minOccurs="0"/>
                <xsd:element ref="ns1:_ip_UnifiedCompliancePolicyUIAction" minOccurs="0"/>
                <xsd:element ref="ns2:SharedWithUsers" minOccurs="0"/>
                <xsd:element ref="ns2:SharedWithDetails" minOccurs="0"/>
                <xsd:element ref="ns3:MediaServiceObjectDetectorVersions" minOccurs="0"/>
                <xsd:element ref="ns3:MediaServiceGenerationTime" minOccurs="0"/>
                <xsd:element ref="ns3:MediaServiceEventHashCode" minOccurs="0"/>
                <xsd:element ref="ns3:MediaLengthInSeconds" minOccurs="0"/>
                <xsd:element ref="ns3:MediaServiceSearchProperties" minOccurs="0"/>
                <xsd:element ref="ns3:lcf76f155ced4ddcb4097134ff3c332f" minOccurs="0"/>
                <xsd:element ref="ns2:TaxCatchAll"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13" nillable="true" ma:displayName="Unified Compliance Policy Properties" ma:hidden="true" ma:internalName="_ip_UnifiedCompliancePolicyProperties">
      <xsd:simpleType>
        <xsd:restriction base="dms:Note"/>
      </xsd:simpleType>
    </xsd:element>
    <xsd:element name="_ip_UnifiedCompliancePolicyUIAction" ma:index="14"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c890fddd-4e87-4e08-8b51-545f2a3f7b06"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dexed="true"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element name="SharedWithUsers" ma:index="15"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6" nillable="true" ma:displayName="Shared With Details" ma:internalName="SharedWithDetails" ma:readOnly="true">
      <xsd:simpleType>
        <xsd:restriction base="dms:Note">
          <xsd:maxLength value="255"/>
        </xsd:restriction>
      </xsd:simpleType>
    </xsd:element>
    <xsd:element name="TaxCatchAll" ma:index="24" nillable="true" ma:displayName="Taxonomy Catch All Column" ma:hidden="true" ma:list="{0b1c665b-18a4-423b-8a87-b9a4f8bf8551}" ma:internalName="TaxCatchAll" ma:showField="CatchAllData" ma:web="c890fddd-4e87-4e08-8b51-545f2a3f7b06">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f29de0d1-023e-4363-82d3-bb472b30be6a"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ObjectDetectorVersions" ma:index="17" nillable="true" ma:displayName="MediaServiceObjectDetectorVersions" ma:description="" ma:hidden="true" ma:indexed="true" ma:internalName="MediaServiceObjectDetectorVersions"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MediaServiceSearchProperties" ma:index="21" nillable="true" ma:displayName="MediaServiceSearchProperties" ma:hidden="true" ma:internalName="MediaServiceSearchProperties" ma:readOnly="true">
      <xsd:simpleType>
        <xsd:restriction base="dms:Note"/>
      </xsd:simpleType>
    </xsd:element>
    <xsd:element name="lcf76f155ced4ddcb4097134ff3c332f" ma:index="23" nillable="true" ma:taxonomy="true" ma:internalName="lcf76f155ced4ddcb4097134ff3c332f" ma:taxonomyFieldName="MediaServiceImageTags" ma:displayName="Image Tags" ma:readOnly="false" ma:fieldId="{5cf76f15-5ced-4ddc-b409-7134ff3c332f}" ma:taxonomyMulti="true" ma:sspId="56f9b2a8-1e3a-458e-92b7-62c6f6b9188e" ma:termSetId="09814cd3-568e-fe90-9814-8d621ff8fb84" ma:anchorId="fba54fb3-c3e1-fe81-a776-ca4b69148c4d" ma:open="true" ma:isKeyword="false">
      <xsd:complexType>
        <xsd:sequence>
          <xsd:element ref="pc:Terms" minOccurs="0" maxOccurs="1"/>
        </xsd:sequence>
      </xsd:complexType>
    </xsd:element>
    <xsd:element name="MediaServiceOCR" ma:index="25"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15188FDA-9F3E-4697-B675-1F2FE91CE453}">
  <ds:schemaRefs>
    <ds:schemaRef ds:uri="http://schemas.openxmlformats.org/officeDocument/2006/bibliography"/>
  </ds:schemaRefs>
</ds:datastoreItem>
</file>

<file path=customXml/itemProps2.xml><?xml version="1.0" encoding="utf-8"?>
<ds:datastoreItem xmlns:ds="http://schemas.openxmlformats.org/officeDocument/2006/customXml" ds:itemID="{121DCE16-A0F6-43FA-8C98-25446C9BA881}">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54F68284-6A79-4E91-B0F5-3E68E8ED36C0}">
  <ds:schemaRefs>
    <ds:schemaRef ds:uri="http://schemas.microsoft.com/sharepoint/v3/contenttype/forms"/>
  </ds:schemaRefs>
</ds:datastoreItem>
</file>

<file path=customXml/itemProps4.xml><?xml version="1.0" encoding="utf-8"?>
<ds:datastoreItem xmlns:ds="http://schemas.openxmlformats.org/officeDocument/2006/customXml" ds:itemID="{7EFFBC71-1D1C-4198-A1CF-88C496A5589E}"/>
</file>

<file path=customXml/itemProps5.xml><?xml version="1.0" encoding="utf-8"?>
<ds:datastoreItem xmlns:ds="http://schemas.openxmlformats.org/officeDocument/2006/customXml" ds:itemID="{51AAA607-EF82-4B0D-9FB1-8A4A22F52E92}"/>
</file>

<file path=docProps/app.xml><?xml version="1.0" encoding="utf-8"?>
<Properties xmlns="http://schemas.openxmlformats.org/officeDocument/2006/extended-properties" xmlns:vt="http://schemas.openxmlformats.org/officeDocument/2006/docPropsVTypes">
  <Template>Normal</Template>
  <TotalTime>1</TotalTime>
  <Pages>6</Pages>
  <Words>1817</Words>
  <Characters>10362</Characters>
  <Application>Microsoft Office Word</Application>
  <DocSecurity>0</DocSecurity>
  <Lines>86</Lines>
  <Paragraphs>24</Paragraphs>
  <ScaleCrop>false</ScaleCrop>
  <Company/>
  <LinksUpToDate>false</LinksUpToDate>
  <CharactersWithSpaces>12155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Zaritza</dc:creator>
  <cp:keywords/>
  <dc:description/>
  <cp:lastModifiedBy>Monica Maldonado Gonzalez (Secretaria)</cp:lastModifiedBy>
  <cp:revision>2</cp:revision>
  <cp:lastPrinted>2025-07-01T17:36:00Z</cp:lastPrinted>
  <dcterms:created xsi:type="dcterms:W3CDTF">2025-07-01T18:19:00Z</dcterms:created>
  <dcterms:modified xsi:type="dcterms:W3CDTF">2025-07-01T18:19:00Z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0x0101008C58FC75B682744FB4A53C756BEDC3A3</vt:lpwstr>
  </property>
  <property fmtid="{D5CDD505-2E9C-101B-9397-08002B2CF9AE}" pid="3" name="_dlc_DocIdItemGuid">
    <vt:lpwstr>bb8ed1ba-bebb-4382-ae6e-df527220832c</vt:lpwstr>
  </property>
  <property fmtid="{D5CDD505-2E9C-101B-9397-08002B2CF9AE}" pid="4" name="MediaServiceImageTags">
    <vt:lpwstr/>
  </property>
</Properties>
</file>