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356118BB" w14:textId="77777777" w:rsidR="002670C1" w:rsidRPr="00776B6F" w:rsidRDefault="002670C1" w:rsidP="002670C1">
      <w:pPr>
        <w:tabs>
          <w:tab w:val="left" w:pos="5080"/>
        </w:tabs>
        <w:jc w:val="center"/>
        <w:rPr>
          <w:rFonts w:ascii="Book Antiqua" w:hAnsi="Book Antiqua"/>
          <w:lang w:val="es-ES_tradnl"/>
        </w:rPr>
      </w:pPr>
    </w:p>
    <w:p w14:paraId="68FE966C"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158D734E" w14:textId="4A7AA8DB"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6E8D3ED1" w14:textId="77777777" w:rsidR="002670C1" w:rsidRPr="00776B6F" w:rsidRDefault="002670C1" w:rsidP="002670C1">
      <w:pPr>
        <w:rPr>
          <w:rFonts w:ascii="Book Antiqua" w:hAnsi="Book Antiqua"/>
          <w:lang w:val="es-ES_tradnl"/>
        </w:rPr>
      </w:pPr>
    </w:p>
    <w:p w14:paraId="3BAFBCB4"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5FE72B11" w14:textId="77777777" w:rsidR="002670C1" w:rsidRPr="00776B6F" w:rsidRDefault="002670C1" w:rsidP="002670C1">
      <w:pPr>
        <w:jc w:val="center"/>
        <w:rPr>
          <w:rFonts w:ascii="Book Antiqua" w:hAnsi="Book Antiqua" w:cs="Tahoma"/>
          <w:b/>
          <w:sz w:val="20"/>
          <w:szCs w:val="20"/>
          <w:lang w:val="es-ES_tradnl"/>
        </w:rPr>
      </w:pPr>
    </w:p>
    <w:p w14:paraId="426C17AC" w14:textId="77777777" w:rsidR="002670C1" w:rsidRPr="00776B6F" w:rsidRDefault="002670C1" w:rsidP="002670C1">
      <w:pPr>
        <w:jc w:val="center"/>
        <w:rPr>
          <w:rFonts w:ascii="Book Antiqua" w:hAnsi="Book Antiqua" w:cs="Tahoma"/>
          <w:b/>
          <w:sz w:val="20"/>
          <w:szCs w:val="20"/>
          <w:lang w:val="es-ES_tradnl"/>
        </w:rPr>
      </w:pPr>
    </w:p>
    <w:p w14:paraId="50D16FCA" w14:textId="06F9FCFC"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4024A4">
        <w:rPr>
          <w:rFonts w:ascii="Book Antiqua" w:hAnsi="Book Antiqua" w:cs="Tahoma"/>
          <w:b/>
          <w:sz w:val="52"/>
          <w:szCs w:val="52"/>
          <w:lang w:val="es-ES_tradnl"/>
        </w:rPr>
        <w:t>52</w:t>
      </w:r>
    </w:p>
    <w:p w14:paraId="0DBA772C" w14:textId="2A373B50" w:rsidR="002670C1" w:rsidRPr="00776B6F" w:rsidRDefault="002670C1" w:rsidP="001570D9">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457A7DD8" w14:textId="77777777" w:rsidR="002670C1" w:rsidRPr="00776B6F" w:rsidRDefault="002670C1" w:rsidP="002670C1">
      <w:pPr>
        <w:jc w:val="center"/>
        <w:rPr>
          <w:rFonts w:ascii="Book Antiqua" w:hAnsi="Book Antiqua" w:cs="Tahoma"/>
          <w:b/>
          <w:sz w:val="28"/>
          <w:szCs w:val="28"/>
          <w:lang w:val="es-ES_tradnl"/>
        </w:rPr>
      </w:pPr>
    </w:p>
    <w:p w14:paraId="073A9D6A" w14:textId="4923BE23" w:rsidR="002670C1" w:rsidRPr="00776B6F" w:rsidRDefault="00366825" w:rsidP="002670C1">
      <w:pPr>
        <w:jc w:val="center"/>
        <w:rPr>
          <w:rFonts w:ascii="Book Antiqua" w:hAnsi="Book Antiqua" w:cs="Tahoma"/>
          <w:lang w:val="es-ES_tradnl"/>
        </w:rPr>
      </w:pPr>
      <w:r>
        <w:rPr>
          <w:rFonts w:ascii="Book Antiqua" w:hAnsi="Book Antiqua" w:cs="Tahoma"/>
          <w:lang w:val="es-ES_tradnl"/>
        </w:rPr>
        <w:t>11</w:t>
      </w:r>
      <w:r w:rsidR="00536086">
        <w:rPr>
          <w:rFonts w:ascii="Book Antiqua" w:hAnsi="Book Antiqua" w:cs="Tahoma"/>
          <w:lang w:val="es-ES_tradnl"/>
        </w:rPr>
        <w:t xml:space="preserve"> de marzo</w:t>
      </w:r>
      <w:r w:rsidR="002670C1"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4A980496" w14:textId="77777777" w:rsidR="002670C1" w:rsidRPr="00776B6F" w:rsidRDefault="002670C1" w:rsidP="002670C1">
      <w:pPr>
        <w:jc w:val="both"/>
        <w:rPr>
          <w:rFonts w:ascii="Book Antiqua" w:hAnsi="Book Antiqua" w:cs="Tahoma"/>
          <w:sz w:val="20"/>
          <w:szCs w:val="20"/>
          <w:lang w:val="es-ES_tradnl"/>
        </w:rPr>
      </w:pPr>
    </w:p>
    <w:p w14:paraId="7ECFE9E0"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094C21E7" w14:textId="77777777" w:rsidR="002670C1" w:rsidRPr="00776B6F" w:rsidRDefault="002670C1" w:rsidP="002670C1">
      <w:pPr>
        <w:jc w:val="both"/>
        <w:rPr>
          <w:rFonts w:ascii="Book Antiqua" w:hAnsi="Book Antiqua" w:cs="Tahoma"/>
          <w:lang w:val="es-ES_tradnl"/>
        </w:rPr>
      </w:pPr>
    </w:p>
    <w:p w14:paraId="366A943C" w14:textId="42621ABC"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4024A4">
        <w:rPr>
          <w:rFonts w:ascii="Book Antiqua" w:hAnsi="Book Antiqua" w:cs="Tahoma"/>
          <w:bCs/>
          <w:lang w:val="es-ES_tradnl"/>
        </w:rPr>
        <w:t>52</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 xml:space="preserve">presentada por </w:t>
      </w:r>
      <w:r w:rsidR="00366825">
        <w:rPr>
          <w:rFonts w:ascii="Book Antiqua" w:hAnsi="Book Antiqua" w:cs="Tahoma"/>
          <w:lang w:val="es-ES_tradnl"/>
        </w:rPr>
        <w:t>la</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366825">
        <w:rPr>
          <w:rFonts w:ascii="Book Antiqua" w:hAnsi="Book Antiqua" w:cs="Tahoma"/>
          <w:lang w:val="es-ES_tradnl"/>
        </w:rPr>
        <w:t>Del Valle Correa</w:t>
      </w:r>
      <w:r w:rsidR="00BC1CB2" w:rsidRPr="00776B6F">
        <w:rPr>
          <w:rFonts w:ascii="Book Antiqua" w:hAnsi="Book Antiqua" w:cs="Tahoma"/>
          <w:lang w:val="es-ES_tradnl"/>
        </w:rPr>
        <w:t>, tiene a bien someter su informe recomendando la aprobación de la medida</w:t>
      </w:r>
      <w:r w:rsidR="00524B40">
        <w:rPr>
          <w:rFonts w:ascii="Book Antiqua" w:hAnsi="Book Antiqua" w:cs="Tahoma"/>
          <w:lang w:val="es-ES_tradnl"/>
        </w:rPr>
        <w:t>, sin enmiendas,</w:t>
      </w:r>
      <w:r w:rsidR="00BC1CB2" w:rsidRPr="00776B6F">
        <w:rPr>
          <w:rFonts w:ascii="Book Antiqua" w:hAnsi="Book Antiqua" w:cs="Tahoma"/>
          <w:lang w:val="es-ES_tradnl"/>
        </w:rPr>
        <w:t xml:space="preserve"> y cuyo título lee:</w:t>
      </w:r>
    </w:p>
    <w:p w14:paraId="31C593C5" w14:textId="77777777" w:rsidR="00BC1CB2" w:rsidRPr="00776B6F" w:rsidRDefault="00BC1CB2" w:rsidP="007F3B99">
      <w:pPr>
        <w:jc w:val="both"/>
        <w:rPr>
          <w:rFonts w:ascii="Book Antiqua" w:hAnsi="Book Antiqua" w:cs="Tahoma"/>
          <w:lang w:val="es-ES_tradnl"/>
        </w:rPr>
      </w:pPr>
    </w:p>
    <w:p w14:paraId="716A98FC" w14:textId="12A8E7DE" w:rsidR="008D4A0A" w:rsidRPr="00776B6F" w:rsidRDefault="00BC1CB2" w:rsidP="00776B6F">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0457C8" w:rsidRPr="00C22BBE">
        <w:rPr>
          <w:rFonts w:ascii="Book Antiqua" w:hAnsi="Book Antiqua" w:cs="AngsanaUPC"/>
          <w:color w:val="0D0D0D"/>
          <w:lang w:val="es-ES_tradnl"/>
        </w:rPr>
        <w:t xml:space="preserve">ordenar a </w:t>
      </w:r>
      <w:bookmarkStart w:id="1" w:name="_Hlk175553536"/>
      <w:r w:rsidR="000457C8" w:rsidRPr="00C22BBE">
        <w:rPr>
          <w:rFonts w:ascii="Book Antiqua" w:hAnsi="Book Antiqua" w:cs="AngsanaUPC"/>
          <w:color w:val="0D0D0D"/>
          <w:lang w:val="es-ES_tradnl"/>
        </w:rPr>
        <w:t xml:space="preserve">la Comisión de </w:t>
      </w:r>
      <w:bookmarkStart w:id="2" w:name="_Hlk117676723"/>
      <w:r w:rsidR="000457C8" w:rsidRPr="00C22BBE">
        <w:rPr>
          <w:rFonts w:ascii="Book Antiqua" w:hAnsi="Book Antiqua" w:cs="AngsanaUPC"/>
          <w:color w:val="0D0D0D"/>
          <w:lang w:val="es-ES_tradnl"/>
        </w:rPr>
        <w:t>Salud la Cámara de Representantes del Estado Libre Asociado de Puerto Rico</w:t>
      </w:r>
      <w:bookmarkEnd w:id="2"/>
      <w:r w:rsidR="000457C8" w:rsidRPr="00C22BBE">
        <w:rPr>
          <w:rFonts w:ascii="Book Antiqua" w:hAnsi="Book Antiqua" w:cs="AngsanaUPC"/>
          <w:color w:val="0D0D0D"/>
          <w:lang w:val="es-ES_tradnl"/>
        </w:rPr>
        <w:t>, realizar una investigación exhaustiva en cuanto el uso y distribución de Tetrahidrocannabinol (Delta-9 THC) en cumplimiento con la Ley 42-2017, según enmendada, conocida como “Ley para Manejar el Estudio, Desarrollo e Investigación del Cannabis para la Innovación, Normas Aplicables y Límites ("Ley MEDICINAL); efectos de su uso en los jóvenes y adultos</w:t>
      </w:r>
      <w:bookmarkEnd w:id="1"/>
      <w:r w:rsidR="000457C8" w:rsidRPr="00C22BBE">
        <w:rPr>
          <w:rFonts w:ascii="Book Antiqua" w:hAnsi="Book Antiqua" w:cs="AngsanaUPC"/>
          <w:color w:val="0D0D0D"/>
          <w:lang w:val="es-ES_tradnl"/>
        </w:rPr>
        <w:t>; y para otros fines relacionados</w:t>
      </w:r>
      <w:r w:rsidR="00781922" w:rsidRPr="00776B6F">
        <w:rPr>
          <w:rFonts w:ascii="Book Antiqua" w:hAnsi="Book Antiqua"/>
          <w:lang w:val="es-ES_tradnl"/>
        </w:rPr>
        <w:t>.</w:t>
      </w:r>
      <w:bookmarkEnd w:id="0"/>
      <w:r w:rsidR="00FA5F29" w:rsidRPr="00776B6F">
        <w:rPr>
          <w:rFonts w:ascii="Book Antiqua" w:hAnsi="Book Antiqua"/>
          <w:bCs/>
          <w:lang w:val="es-ES_tradnl"/>
        </w:rPr>
        <w:t>”</w:t>
      </w:r>
    </w:p>
    <w:p w14:paraId="4802F661" w14:textId="77777777" w:rsidR="004C5BCE" w:rsidRPr="00776B6F" w:rsidRDefault="004C5BCE" w:rsidP="00AF186C">
      <w:pPr>
        <w:jc w:val="both"/>
        <w:rPr>
          <w:rFonts w:ascii="Book Antiqua" w:hAnsi="Book Antiqua" w:cs="Tahoma"/>
          <w:lang w:val="es-ES_tradnl"/>
        </w:rPr>
      </w:pPr>
    </w:p>
    <w:p w14:paraId="5331B0D5"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553B3D6B" w14:textId="77777777" w:rsidR="00DE02EB" w:rsidRPr="00776B6F" w:rsidRDefault="00DE02EB" w:rsidP="009852EB">
      <w:pPr>
        <w:jc w:val="center"/>
        <w:outlineLvl w:val="0"/>
        <w:rPr>
          <w:rFonts w:ascii="Book Antiqua" w:hAnsi="Book Antiqua" w:cs="Tahoma"/>
          <w:b/>
          <w:u w:val="single"/>
          <w:lang w:val="es-ES_tradnl"/>
        </w:rPr>
      </w:pPr>
    </w:p>
    <w:p w14:paraId="08C6C862" w14:textId="189B67E5" w:rsidR="00776B6F" w:rsidRDefault="00DE02EB" w:rsidP="00332CC9">
      <w:pPr>
        <w:ind w:firstLine="708"/>
        <w:jc w:val="both"/>
        <w:rPr>
          <w:rFonts w:ascii="Book Antiqua" w:hAnsi="Book Antiqua"/>
          <w:lang w:val="es-PR"/>
        </w:rPr>
      </w:pPr>
      <w:r w:rsidRPr="00776B6F">
        <w:rPr>
          <w:rFonts w:ascii="Book Antiqua" w:hAnsi="Book Antiqua"/>
          <w:lang w:val="es-ES_tradnl"/>
        </w:rPr>
        <w:t>La</w:t>
      </w:r>
      <w:r w:rsidR="00194744" w:rsidRPr="00776B6F">
        <w:rPr>
          <w:rFonts w:ascii="Book Antiqua" w:hAnsi="Book Antiqua"/>
          <w:lang w:val="es-ES_tradnl"/>
        </w:rPr>
        <w:t xml:space="preserve"> Resolución de la Cámara Núm.</w:t>
      </w:r>
      <w:r w:rsidR="00C52FD2" w:rsidRPr="00776B6F">
        <w:rPr>
          <w:rFonts w:ascii="Book Antiqua" w:hAnsi="Book Antiqua"/>
          <w:lang w:val="es-ES_tradnl"/>
        </w:rPr>
        <w:t xml:space="preserve"> </w:t>
      </w:r>
      <w:r w:rsidR="004024A4">
        <w:rPr>
          <w:rFonts w:ascii="Book Antiqua" w:hAnsi="Book Antiqua"/>
          <w:lang w:val="es-ES_tradnl"/>
        </w:rPr>
        <w:t>52</w:t>
      </w:r>
      <w:r w:rsidR="004C5BCE" w:rsidRPr="00776B6F">
        <w:rPr>
          <w:rFonts w:ascii="Book Antiqua" w:hAnsi="Book Antiqua"/>
          <w:lang w:val="es-ES_tradnl"/>
        </w:rPr>
        <w:t xml:space="preserve"> </w:t>
      </w:r>
      <w:r w:rsidR="00781922" w:rsidRPr="00776B6F">
        <w:rPr>
          <w:rFonts w:ascii="Book Antiqua" w:hAnsi="Book Antiqua"/>
          <w:lang w:val="es-ES_tradnl"/>
        </w:rPr>
        <w:t xml:space="preserve">tiene </w:t>
      </w:r>
      <w:r w:rsidR="00776B6F" w:rsidRPr="00776B6F">
        <w:rPr>
          <w:rFonts w:ascii="Book Antiqua" w:hAnsi="Book Antiqua"/>
          <w:lang w:val="es-ES_tradnl"/>
        </w:rPr>
        <w:t xml:space="preserve">como objetivo </w:t>
      </w:r>
      <w:r w:rsidR="000457C8" w:rsidRPr="00C22BBE">
        <w:rPr>
          <w:rFonts w:ascii="Book Antiqua" w:hAnsi="Book Antiqua" w:cs="AngsanaUPC"/>
          <w:color w:val="0D0D0D"/>
          <w:lang w:val="es-ES_tradnl"/>
        </w:rPr>
        <w:t>realizar una investigación exhaustiva en cuanto el uso y distribución de Tetrahidrocannabinol (Delta-9 THC) en cumplimiento con la Ley 42-2017, según enmendada, conocida como “Ley para Manejar el Estudio, Desarrollo e Investigación del Cannabis para la Innovación, Normas Aplicables y Límites ("Ley MEDICINAL); efectos de su uso en los jóvenes y adultos; y para otros fines relacionados</w:t>
      </w:r>
      <w:r w:rsidR="00FD45EB">
        <w:rPr>
          <w:rFonts w:ascii="Book Antiqua" w:hAnsi="Book Antiqua"/>
          <w:lang w:val="es-PR"/>
        </w:rPr>
        <w:t>.</w:t>
      </w:r>
    </w:p>
    <w:p w14:paraId="0E37AD1D" w14:textId="77777777" w:rsidR="00FD45EB" w:rsidRPr="00776B6F" w:rsidRDefault="00FD45EB" w:rsidP="00FD45EB">
      <w:pPr>
        <w:jc w:val="both"/>
        <w:rPr>
          <w:rFonts w:ascii="Book Antiqua" w:hAnsi="Book Antiqua"/>
          <w:lang w:val="es-ES_tradnl"/>
        </w:rPr>
      </w:pPr>
    </w:p>
    <w:p w14:paraId="386B8CC9" w14:textId="02AA7E6E" w:rsidR="00AA4827" w:rsidRDefault="006266EC" w:rsidP="00AA4827">
      <w:pPr>
        <w:ind w:firstLine="567"/>
        <w:jc w:val="both"/>
        <w:rPr>
          <w:rFonts w:ascii="Book Antiqua" w:eastAsia="MS Mincho" w:hAnsi="Book Antiqua"/>
          <w:lang w:val="es-ES_tradnl"/>
        </w:rPr>
      </w:pPr>
      <w:r>
        <w:rPr>
          <w:rFonts w:ascii="Book Antiqua" w:hAnsi="Book Antiqua"/>
          <w:lang w:val="es-ES_tradnl"/>
        </w:rPr>
        <w:t>La exposición de motivos de la medida objeto de análisis</w:t>
      </w:r>
      <w:r w:rsidR="002632EF">
        <w:rPr>
          <w:rFonts w:ascii="Book Antiqua" w:hAnsi="Book Antiqua"/>
          <w:lang w:val="es-ES_tradnl"/>
        </w:rPr>
        <w:t xml:space="preserve"> indica que la</w:t>
      </w:r>
      <w:r w:rsidR="00AA4827">
        <w:rPr>
          <w:rFonts w:ascii="Book Antiqua" w:hAnsi="Book Antiqua"/>
          <w:lang w:val="es-ES_tradnl"/>
        </w:rPr>
        <w:t xml:space="preserve"> </w:t>
      </w:r>
      <w:r w:rsidR="002C05A1" w:rsidRPr="00C22BBE">
        <w:rPr>
          <w:rFonts w:ascii="Book Antiqua" w:hAnsi="Book Antiqua" w:cs="AngsanaUPC"/>
          <w:color w:val="0D0D0D"/>
          <w:lang w:val="es-ES_tradnl"/>
        </w:rPr>
        <w:t xml:space="preserve">"Ley para Manejar el Estudio, Desarrollo e Investigación del Cannabis para la Innovación, Normas Aplicables y Límites" (“Ley MEDICINAL”), Ley Núm. 42 de 9 de julio de 2017, según enmendada, fue promulgada con el objetivo de establecer un marco regulatorio que permita el uso del cannabis medicinal en Puerto Rico. Esta ley reafirma la prohibición </w:t>
      </w:r>
      <w:r w:rsidR="002C05A1" w:rsidRPr="00C22BBE">
        <w:rPr>
          <w:rFonts w:ascii="Book Antiqua" w:hAnsi="Book Antiqua" w:cs="AngsanaUPC"/>
          <w:color w:val="0D0D0D"/>
          <w:lang w:val="es-ES_tradnl"/>
        </w:rPr>
        <w:lastRenderedPageBreak/>
        <w:t>del uso recreacional del cannabis, mientras que fomenta su uso en el ámbito medicinal y científico bajo rigurosos controles y normativas que aseguren la salud y seguridad de los pacientes y la población en general</w:t>
      </w:r>
      <w:r w:rsidR="002C05A1">
        <w:rPr>
          <w:rFonts w:ascii="Book Antiqua" w:hAnsi="Book Antiqua" w:cs="AngsanaUPC"/>
          <w:color w:val="0D0D0D"/>
          <w:lang w:val="es-ES_tradnl"/>
        </w:rPr>
        <w:t>.</w:t>
      </w:r>
    </w:p>
    <w:p w14:paraId="30304CD3" w14:textId="77777777" w:rsidR="00F61CDC" w:rsidRDefault="00F61CDC" w:rsidP="00AA4827">
      <w:pPr>
        <w:ind w:firstLine="567"/>
        <w:jc w:val="both"/>
        <w:rPr>
          <w:rFonts w:ascii="Book Antiqua" w:eastAsia="MS Mincho" w:hAnsi="Book Antiqua"/>
          <w:lang w:val="es-ES_tradnl"/>
        </w:rPr>
      </w:pPr>
    </w:p>
    <w:p w14:paraId="7BD8823A" w14:textId="33DD9276" w:rsidR="000238C8" w:rsidRDefault="00F61CDC" w:rsidP="000238C8">
      <w:pPr>
        <w:ind w:firstLine="567"/>
        <w:jc w:val="both"/>
        <w:rPr>
          <w:rFonts w:ascii="Book Antiqua" w:hAnsi="Book Antiqua" w:cs="Tahoma"/>
          <w:lang w:val="es-PR"/>
        </w:rPr>
      </w:pPr>
      <w:r>
        <w:rPr>
          <w:rFonts w:ascii="Book Antiqua" w:eastAsia="MS Mincho" w:hAnsi="Book Antiqua"/>
          <w:lang w:val="es-ES_tradnl"/>
        </w:rPr>
        <w:t xml:space="preserve">Por otra </w:t>
      </w:r>
      <w:proofErr w:type="gramStart"/>
      <w:r w:rsidR="00E761CA">
        <w:rPr>
          <w:rFonts w:ascii="Book Antiqua" w:eastAsia="MS Mincho" w:hAnsi="Book Antiqua"/>
          <w:lang w:val="es-ES_tradnl"/>
        </w:rPr>
        <w:t>parte</w:t>
      </w:r>
      <w:proofErr w:type="gramEnd"/>
      <w:r w:rsidR="004E6921">
        <w:rPr>
          <w:rFonts w:ascii="Book Antiqua" w:eastAsia="MS Mincho" w:hAnsi="Book Antiqua"/>
          <w:lang w:val="es-ES_tradnl"/>
        </w:rPr>
        <w:t xml:space="preserve"> </w:t>
      </w:r>
      <w:r>
        <w:rPr>
          <w:rFonts w:ascii="Book Antiqua" w:eastAsia="MS Mincho" w:hAnsi="Book Antiqua"/>
          <w:lang w:val="es-ES_tradnl"/>
        </w:rPr>
        <w:t xml:space="preserve">se </w:t>
      </w:r>
      <w:r w:rsidR="00DF339B">
        <w:rPr>
          <w:rFonts w:ascii="Book Antiqua" w:eastAsia="MS Mincho" w:hAnsi="Book Antiqua"/>
          <w:lang w:val="es-ES_tradnl"/>
        </w:rPr>
        <w:t>menciona que</w:t>
      </w:r>
      <w:r w:rsidR="00C15F7A">
        <w:rPr>
          <w:rFonts w:ascii="Book Antiqua" w:eastAsia="MS Mincho" w:hAnsi="Book Antiqua"/>
          <w:lang w:val="es-ES_tradnl"/>
        </w:rPr>
        <w:t>,</w:t>
      </w:r>
      <w:r w:rsidR="00DF339B">
        <w:rPr>
          <w:rFonts w:ascii="Book Antiqua" w:eastAsia="MS Mincho" w:hAnsi="Book Antiqua"/>
          <w:lang w:val="es-ES_tradnl"/>
        </w:rPr>
        <w:t xml:space="preserve"> </w:t>
      </w:r>
      <w:r w:rsidR="00C15F7A">
        <w:rPr>
          <w:rFonts w:ascii="Book Antiqua" w:eastAsia="MS Mincho" w:hAnsi="Book Antiqua"/>
          <w:lang w:val="es-ES_tradnl"/>
        </w:rPr>
        <w:t xml:space="preserve">a </w:t>
      </w:r>
      <w:r w:rsidR="00C15F7A" w:rsidRPr="00C22BBE">
        <w:rPr>
          <w:rFonts w:ascii="Book Antiqua" w:hAnsi="Book Antiqua" w:cs="AngsanaUPC"/>
          <w:color w:val="0D0D0D"/>
          <w:lang w:val="es-ES_tradnl"/>
        </w:rPr>
        <w:t>pesar de estos esfuerzos legislativos, la industria del cannabis en Puerto Rico se enfrenta a varios retos, incluyendo la necesidad de ajustar continuamente sus regulaciones a la luz de los avances científicos y las nuevas formas de cannabinoides que surgen en el mercado, tales como el delta-9 y delta-8 tetrahidrocannabinol (THC)</w:t>
      </w:r>
      <w:r w:rsidR="00CE40E2">
        <w:rPr>
          <w:rFonts w:ascii="Book Antiqua" w:hAnsi="Book Antiqua" w:cs="Tahoma"/>
          <w:lang w:val="es-PR"/>
        </w:rPr>
        <w:t xml:space="preserve">. </w:t>
      </w:r>
      <w:r w:rsidR="00E13E86">
        <w:rPr>
          <w:rFonts w:ascii="Book Antiqua" w:hAnsi="Book Antiqua" w:cs="Tahoma"/>
          <w:lang w:val="es-PR"/>
        </w:rPr>
        <w:t xml:space="preserve"> Asimismo, indican que representantes de la industria han mostrado preocupación </w:t>
      </w:r>
      <w:r w:rsidR="00661EFB">
        <w:rPr>
          <w:rFonts w:ascii="Book Antiqua" w:hAnsi="Book Antiqua" w:cs="Tahoma"/>
          <w:lang w:val="es-PR"/>
        </w:rPr>
        <w:t>ya que muchos de los productos se venden fuera de los establecimientos regulados, poniendo en riesgo la salud de los consumidores. Por esto, resulta imperativo realizar una investigación</w:t>
      </w:r>
      <w:r w:rsidR="003316DE">
        <w:rPr>
          <w:rFonts w:ascii="Book Antiqua" w:hAnsi="Book Antiqua" w:cs="Tahoma"/>
          <w:lang w:val="es-PR"/>
        </w:rPr>
        <w:t xml:space="preserve"> e identificar que se cumpla con las normas de salud pública aplicables</w:t>
      </w:r>
      <w:r w:rsidR="00661EFB">
        <w:rPr>
          <w:rFonts w:ascii="Book Antiqua" w:hAnsi="Book Antiqua" w:cs="Tahoma"/>
          <w:lang w:val="es-PR"/>
        </w:rPr>
        <w:t>.</w:t>
      </w:r>
    </w:p>
    <w:p w14:paraId="3D872A8E" w14:textId="77777777" w:rsidR="000238C8" w:rsidRDefault="000238C8" w:rsidP="000238C8">
      <w:pPr>
        <w:ind w:firstLine="567"/>
        <w:jc w:val="both"/>
        <w:rPr>
          <w:rFonts w:ascii="Book Antiqua" w:hAnsi="Book Antiqua" w:cs="Tahoma"/>
          <w:lang w:val="es-PR"/>
        </w:rPr>
      </w:pPr>
    </w:p>
    <w:p w14:paraId="00E3EEC2" w14:textId="3C08ED5F" w:rsidR="004C5BCE" w:rsidRDefault="00CE40E2" w:rsidP="000238C8">
      <w:pPr>
        <w:ind w:firstLine="567"/>
        <w:jc w:val="both"/>
        <w:rPr>
          <w:rFonts w:ascii="Book Antiqua" w:hAnsi="Book Antiqua" w:cs="Tahoma"/>
          <w:lang w:val="es-ES_tradnl"/>
        </w:rPr>
      </w:pPr>
      <w:r>
        <w:rPr>
          <w:rFonts w:ascii="Book Antiqua" w:hAnsi="Book Antiqua" w:cs="Tahoma"/>
          <w:lang w:val="es-PR"/>
        </w:rPr>
        <w:t>C</w:t>
      </w:r>
      <w:r w:rsidR="0088491B" w:rsidRPr="00E72A8E">
        <w:rPr>
          <w:rFonts w:ascii="Book Antiqua" w:hAnsi="Book Antiqua" w:cs="Tahoma"/>
          <w:lang w:val="es-PR"/>
        </w:rPr>
        <w:t xml:space="preserve">omo comisión cameral, entendemos </w:t>
      </w:r>
      <w:r w:rsidR="0088491B">
        <w:rPr>
          <w:rFonts w:ascii="Book Antiqua" w:hAnsi="Book Antiqua" w:cs="Tahoma"/>
          <w:lang w:val="es-PR"/>
        </w:rPr>
        <w:t>que la Resolución objeto de análisis</w:t>
      </w:r>
      <w:r w:rsidR="0088491B" w:rsidRPr="00E72A8E">
        <w:rPr>
          <w:rFonts w:ascii="Book Antiqua" w:hAnsi="Book Antiqua" w:cs="Tahoma"/>
          <w:lang w:val="es-PR"/>
        </w:rPr>
        <w:t xml:space="preserve"> cuenta con todo lo requerido constitucional, estatutaria y jurisprudencialmente, para dar paso a </w:t>
      </w:r>
      <w:r w:rsidR="0088491B">
        <w:rPr>
          <w:rFonts w:ascii="Book Antiqua" w:hAnsi="Book Antiqua" w:cs="Tahoma"/>
          <w:lang w:val="es-PR"/>
        </w:rPr>
        <w:t>una investigación exhaustiva</w:t>
      </w:r>
      <w:r w:rsidR="0088491B" w:rsidRPr="00E72A8E">
        <w:rPr>
          <w:rFonts w:ascii="Book Antiqua" w:hAnsi="Book Antiqua" w:cs="Tahoma"/>
          <w:lang w:val="es-PR"/>
        </w:rPr>
        <w:t>.</w:t>
      </w:r>
      <w:r w:rsidR="0088491B">
        <w:rPr>
          <w:rFonts w:ascii="Book Antiqua" w:hAnsi="Book Antiqua" w:cs="Tahoma"/>
          <w:lang w:val="es-PR"/>
        </w:rPr>
        <w:t xml:space="preserve"> </w:t>
      </w:r>
      <w:r w:rsidR="0088491B" w:rsidRPr="00D31D36">
        <w:rPr>
          <w:rFonts w:ascii="Book Antiqua" w:hAnsi="Book Antiqua" w:cs="Tahoma"/>
          <w:lang w:val="es-ES_tradnl"/>
        </w:rPr>
        <w:t xml:space="preserve">Esta comisión informante no hará expresiones sobre los posibles resultados o </w:t>
      </w:r>
      <w:r w:rsidR="0088491B" w:rsidRPr="00B25E32">
        <w:rPr>
          <w:rFonts w:ascii="Book Antiqua" w:hAnsi="Book Antiqua" w:cs="Tahoma"/>
          <w:lang w:val="es-ES_tradnl"/>
        </w:rPr>
        <w:t xml:space="preserve">hallazgos </w:t>
      </w:r>
      <w:r w:rsidR="0088491B">
        <w:rPr>
          <w:rFonts w:ascii="Book Antiqua" w:hAnsi="Book Antiqua" w:cs="Tahoma"/>
          <w:lang w:val="es-ES_tradnl"/>
        </w:rPr>
        <w:t>de la investigación que</w:t>
      </w:r>
      <w:r w:rsidR="0088491B" w:rsidRPr="00B25E32">
        <w:rPr>
          <w:rFonts w:ascii="Book Antiqua" w:hAnsi="Book Antiqua" w:cs="Tahoma"/>
          <w:lang w:val="es-ES_tradnl"/>
        </w:rPr>
        <w:t xml:space="preserve"> se autoriza.</w:t>
      </w:r>
      <w:r w:rsidR="00E746CD" w:rsidRPr="00E746CD">
        <w:rPr>
          <w:rFonts w:ascii="Book Antiqua" w:hAnsi="Book Antiqua" w:cs="Tahoma"/>
          <w:lang w:val="es-ES_tradnl"/>
        </w:rPr>
        <w:t xml:space="preserve"> </w:t>
      </w:r>
      <w:r w:rsidR="00E746CD" w:rsidRPr="00B25E32">
        <w:rPr>
          <w:rFonts w:ascii="Book Antiqua" w:hAnsi="Book Antiqua" w:cs="Tahoma"/>
          <w:lang w:val="es-ES_tradnl"/>
        </w:rPr>
        <w:t xml:space="preserve">Sin embargo, recomienda a </w:t>
      </w:r>
      <w:r>
        <w:rPr>
          <w:rFonts w:ascii="Book Antiqua" w:hAnsi="Book Antiqua"/>
          <w:lang w:val="es-ES_tradnl"/>
        </w:rPr>
        <w:t>la Comisión</w:t>
      </w:r>
      <w:r w:rsidR="00E746CD" w:rsidRPr="00B25E32">
        <w:rPr>
          <w:rFonts w:ascii="Book Antiqua" w:hAnsi="Book Antiqua" w:cs="Tahoma"/>
          <w:lang w:val="es-ES_tradnl"/>
        </w:rPr>
        <w:t xml:space="preserve"> tramitar </w:t>
      </w:r>
      <w:r w:rsidR="00E746CD">
        <w:rPr>
          <w:rFonts w:ascii="Book Antiqua" w:hAnsi="Book Antiqua" w:cs="Tahoma"/>
          <w:lang w:val="es-ES_tradnl"/>
        </w:rPr>
        <w:t>la misma</w:t>
      </w:r>
      <w:r w:rsidR="00E746CD" w:rsidRPr="00B25E32">
        <w:rPr>
          <w:rFonts w:ascii="Book Antiqua" w:hAnsi="Book Antiqua" w:cs="Tahoma"/>
          <w:lang w:val="es-ES_tradnl"/>
        </w:rPr>
        <w:t xml:space="preserve"> conforme al reglamento y con apego al plazo concedido para rendir</w:t>
      </w:r>
      <w:r w:rsidR="00E746CD" w:rsidRPr="00D31D36">
        <w:rPr>
          <w:rFonts w:ascii="Book Antiqua" w:hAnsi="Book Antiqua" w:cs="Tahoma"/>
          <w:lang w:val="es-ES_tradnl"/>
        </w:rPr>
        <w:t xml:space="preserve"> su informe.</w:t>
      </w:r>
    </w:p>
    <w:p w14:paraId="00DAB136" w14:textId="77777777" w:rsidR="00334A52" w:rsidRDefault="00334A52" w:rsidP="000238C8">
      <w:pPr>
        <w:ind w:firstLine="567"/>
        <w:jc w:val="both"/>
        <w:rPr>
          <w:rFonts w:ascii="Book Antiqua" w:hAnsi="Book Antiqua" w:cs="Tahoma"/>
          <w:lang w:val="es-ES_tradnl"/>
        </w:rPr>
      </w:pPr>
    </w:p>
    <w:p w14:paraId="199E909C" w14:textId="77777777" w:rsidR="00334A52" w:rsidRDefault="00334A52" w:rsidP="00334A52">
      <w:pPr>
        <w:jc w:val="center"/>
        <w:rPr>
          <w:rFonts w:ascii="Book Antiqua" w:hAnsi="Book Antiqua" w:cs="Tahoma"/>
          <w:b/>
          <w:smallCaps/>
          <w:u w:val="single"/>
          <w:lang w:val="es-PR"/>
        </w:rPr>
      </w:pPr>
      <w:r>
        <w:rPr>
          <w:rFonts w:ascii="Book Antiqua" w:hAnsi="Book Antiqua" w:cs="Tahoma"/>
          <w:b/>
          <w:smallCaps/>
          <w:u w:val="single"/>
          <w:lang w:val="es-PR"/>
        </w:rPr>
        <w:t>CONCLUSIÓN Y RECOMENDACIÓN</w:t>
      </w:r>
    </w:p>
    <w:p w14:paraId="731E77C7" w14:textId="77777777" w:rsidR="00334A52" w:rsidRDefault="00334A52" w:rsidP="00334A52">
      <w:pPr>
        <w:jc w:val="center"/>
        <w:rPr>
          <w:rFonts w:ascii="Book Antiqua" w:hAnsi="Book Antiqua" w:cs="Tahoma"/>
          <w:b/>
          <w:u w:val="single"/>
          <w:lang w:val="es-PR"/>
        </w:rPr>
      </w:pPr>
    </w:p>
    <w:p w14:paraId="72E5F597" w14:textId="79CCCC34" w:rsidR="00334A52" w:rsidRDefault="00334A52" w:rsidP="00334A52">
      <w:pPr>
        <w:jc w:val="both"/>
        <w:rPr>
          <w:rFonts w:ascii="Book Antiqua" w:hAnsi="Book Antiqua" w:cs="Tahoma"/>
          <w:lang w:val="es-PR"/>
        </w:rPr>
      </w:pPr>
      <w:r>
        <w:rPr>
          <w:rFonts w:ascii="Book Antiqua" w:hAnsi="Book Antiqua" w:cs="Tahoma"/>
          <w:lang w:val="es-PR"/>
        </w:rPr>
        <w:tab/>
        <w:t xml:space="preserve">Por lo anteriormente expuesto, la Comisión de Asuntos Internos de la Cámara de Representantes de Puerto Rico tiene el honor de recomendar la aprobación de la Resolución de la Cámara 52, </w:t>
      </w:r>
      <w:r>
        <w:rPr>
          <w:rFonts w:ascii="Book Antiqua" w:hAnsi="Book Antiqua"/>
          <w:lang w:val="es-PR"/>
        </w:rPr>
        <w:t>sin enmiendas</w:t>
      </w:r>
      <w:r>
        <w:rPr>
          <w:rFonts w:ascii="Book Antiqua" w:hAnsi="Book Antiqua" w:cs="Tahoma"/>
          <w:lang w:val="es-PR"/>
        </w:rPr>
        <w:t>.</w:t>
      </w:r>
    </w:p>
    <w:p w14:paraId="26045979" w14:textId="77777777" w:rsidR="00332CC9" w:rsidRPr="00334A52" w:rsidRDefault="00332CC9" w:rsidP="006266EC">
      <w:pPr>
        <w:jc w:val="both"/>
        <w:rPr>
          <w:rFonts w:ascii="Book Antiqua" w:hAnsi="Book Antiqua"/>
          <w:b/>
          <w:u w:val="single"/>
          <w:lang w:val="es-PR"/>
        </w:rPr>
      </w:pPr>
    </w:p>
    <w:p w14:paraId="056FDC4D" w14:textId="2E60B735" w:rsidR="003F3D8D" w:rsidRPr="00776B6F"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0D4A074B" w14:textId="77777777" w:rsidR="003F3D8D" w:rsidRPr="00776B6F" w:rsidRDefault="003F3D8D" w:rsidP="003F3D8D">
      <w:pPr>
        <w:jc w:val="both"/>
        <w:rPr>
          <w:rFonts w:ascii="Book Antiqua" w:hAnsi="Book Antiqua" w:cs="Tahoma"/>
          <w:b/>
          <w:bCs/>
          <w:lang w:val="es-ES_tradnl"/>
        </w:rPr>
      </w:pPr>
    </w:p>
    <w:p w14:paraId="76DE09D7" w14:textId="77777777" w:rsidR="001570D9" w:rsidRDefault="001570D9" w:rsidP="008A4022">
      <w:pPr>
        <w:rPr>
          <w:rFonts w:ascii="Book Antiqua" w:hAnsi="Book Antiqua" w:cs="Tahoma"/>
          <w:b/>
          <w:bCs/>
          <w:lang w:val="es-ES_tradnl"/>
        </w:rPr>
      </w:pPr>
    </w:p>
    <w:p w14:paraId="275A6243" w14:textId="77777777" w:rsidR="001570D9" w:rsidRDefault="001570D9" w:rsidP="008A4022">
      <w:pPr>
        <w:rPr>
          <w:rFonts w:ascii="Book Antiqua" w:hAnsi="Book Antiqua" w:cs="Tahoma"/>
          <w:b/>
          <w:bCs/>
          <w:lang w:val="es-ES_tradnl"/>
        </w:rPr>
      </w:pPr>
    </w:p>
    <w:p w14:paraId="7DC33FC3" w14:textId="7910576D"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r>
      <w:proofErr w:type="gramStart"/>
      <w:r w:rsidRPr="00776B6F">
        <w:rPr>
          <w:rFonts w:ascii="Book Antiqua" w:hAnsi="Book Antiqua" w:cs="Tahoma"/>
          <w:lang w:val="es-ES_tradnl"/>
        </w:rPr>
        <w:t>Presidente</w:t>
      </w:r>
      <w:proofErr w:type="gramEnd"/>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4F9A5" w14:textId="77777777" w:rsidR="009249F1" w:rsidRDefault="009249F1" w:rsidP="00614C2C">
      <w:r>
        <w:separator/>
      </w:r>
    </w:p>
  </w:endnote>
  <w:endnote w:type="continuationSeparator" w:id="0">
    <w:p w14:paraId="4F07FAEB" w14:textId="77777777" w:rsidR="009249F1" w:rsidRDefault="009249F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27065" w:rsidRDefault="00927065">
        <w:pPr>
          <w:pStyle w:val="Footer"/>
          <w:jc w:val="center"/>
        </w:pPr>
        <w:r>
          <w:fldChar w:fldCharType="begin"/>
        </w:r>
        <w:r>
          <w:instrText xml:space="preserve"> PAGE   \* MERGEFORMAT </w:instrText>
        </w:r>
        <w:r>
          <w:fldChar w:fldCharType="separate"/>
        </w:r>
        <w:r w:rsidR="00E7273B">
          <w:rPr>
            <w:noProof/>
          </w:rPr>
          <w:t>1</w:t>
        </w:r>
        <w:r>
          <w:rPr>
            <w:noProof/>
          </w:rPr>
          <w:fldChar w:fldCharType="end"/>
        </w:r>
      </w:p>
    </w:sdtContent>
  </w:sdt>
  <w:p w14:paraId="36B11BF2" w14:textId="77777777" w:rsidR="00927065" w:rsidRDefault="0092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2C77D" w14:textId="77777777" w:rsidR="009249F1" w:rsidRDefault="009249F1" w:rsidP="00614C2C">
      <w:r>
        <w:separator/>
      </w:r>
    </w:p>
  </w:footnote>
  <w:footnote w:type="continuationSeparator" w:id="0">
    <w:p w14:paraId="2F74B04D" w14:textId="77777777" w:rsidR="009249F1" w:rsidRDefault="009249F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583006">
    <w:abstractNumId w:val="6"/>
  </w:num>
  <w:num w:numId="2" w16cid:durableId="25984574">
    <w:abstractNumId w:val="11"/>
  </w:num>
  <w:num w:numId="3" w16cid:durableId="1934625124">
    <w:abstractNumId w:val="3"/>
  </w:num>
  <w:num w:numId="4" w16cid:durableId="1491284758">
    <w:abstractNumId w:val="1"/>
  </w:num>
  <w:num w:numId="5" w16cid:durableId="840782484">
    <w:abstractNumId w:val="7"/>
  </w:num>
  <w:num w:numId="6" w16cid:durableId="1190490401">
    <w:abstractNumId w:val="4"/>
  </w:num>
  <w:num w:numId="7" w16cid:durableId="1660844992">
    <w:abstractNumId w:val="5"/>
  </w:num>
  <w:num w:numId="8" w16cid:durableId="1759793983">
    <w:abstractNumId w:val="8"/>
  </w:num>
  <w:num w:numId="9" w16cid:durableId="1171532643">
    <w:abstractNumId w:val="9"/>
  </w:num>
  <w:num w:numId="10" w16cid:durableId="1290622172">
    <w:abstractNumId w:val="0"/>
  </w:num>
  <w:num w:numId="11" w16cid:durableId="2112124562">
    <w:abstractNumId w:val="2"/>
  </w:num>
  <w:num w:numId="12" w16cid:durableId="2278849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238C8"/>
    <w:rsid w:val="000457C8"/>
    <w:rsid w:val="000606B3"/>
    <w:rsid w:val="000608DB"/>
    <w:rsid w:val="00065887"/>
    <w:rsid w:val="00075A15"/>
    <w:rsid w:val="000836CB"/>
    <w:rsid w:val="00083DFD"/>
    <w:rsid w:val="000A3CD4"/>
    <w:rsid w:val="000C6264"/>
    <w:rsid w:val="000C7649"/>
    <w:rsid w:val="000E0AAD"/>
    <w:rsid w:val="000E15AD"/>
    <w:rsid w:val="000F55AE"/>
    <w:rsid w:val="00133986"/>
    <w:rsid w:val="0014288C"/>
    <w:rsid w:val="001570D9"/>
    <w:rsid w:val="00173884"/>
    <w:rsid w:val="001763F4"/>
    <w:rsid w:val="00194744"/>
    <w:rsid w:val="001A14B6"/>
    <w:rsid w:val="001A7203"/>
    <w:rsid w:val="001D3E64"/>
    <w:rsid w:val="001E38DF"/>
    <w:rsid w:val="001E5575"/>
    <w:rsid w:val="00220B04"/>
    <w:rsid w:val="00224DE4"/>
    <w:rsid w:val="002252A6"/>
    <w:rsid w:val="002345C3"/>
    <w:rsid w:val="0023528E"/>
    <w:rsid w:val="002632EF"/>
    <w:rsid w:val="002670C1"/>
    <w:rsid w:val="0028725D"/>
    <w:rsid w:val="00287E61"/>
    <w:rsid w:val="002905BE"/>
    <w:rsid w:val="00295113"/>
    <w:rsid w:val="002954B6"/>
    <w:rsid w:val="002A5F77"/>
    <w:rsid w:val="002C05A1"/>
    <w:rsid w:val="002C39FD"/>
    <w:rsid w:val="00307416"/>
    <w:rsid w:val="003139DC"/>
    <w:rsid w:val="00323444"/>
    <w:rsid w:val="00330177"/>
    <w:rsid w:val="003316DE"/>
    <w:rsid w:val="00332CC9"/>
    <w:rsid w:val="00333864"/>
    <w:rsid w:val="00334A52"/>
    <w:rsid w:val="00334D8A"/>
    <w:rsid w:val="003474D4"/>
    <w:rsid w:val="00366825"/>
    <w:rsid w:val="0037030F"/>
    <w:rsid w:val="00373892"/>
    <w:rsid w:val="00377037"/>
    <w:rsid w:val="00382273"/>
    <w:rsid w:val="0038556D"/>
    <w:rsid w:val="00396F08"/>
    <w:rsid w:val="003976DE"/>
    <w:rsid w:val="003B03D6"/>
    <w:rsid w:val="003C2DBD"/>
    <w:rsid w:val="003F3D8D"/>
    <w:rsid w:val="004024A4"/>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4E6921"/>
    <w:rsid w:val="00524B40"/>
    <w:rsid w:val="00525E8D"/>
    <w:rsid w:val="0053434B"/>
    <w:rsid w:val="00536086"/>
    <w:rsid w:val="0057119F"/>
    <w:rsid w:val="005774B7"/>
    <w:rsid w:val="00582242"/>
    <w:rsid w:val="005930E2"/>
    <w:rsid w:val="005A5DF4"/>
    <w:rsid w:val="005B3954"/>
    <w:rsid w:val="005D0B8C"/>
    <w:rsid w:val="005D3224"/>
    <w:rsid w:val="005D391A"/>
    <w:rsid w:val="005F6537"/>
    <w:rsid w:val="00601225"/>
    <w:rsid w:val="00606351"/>
    <w:rsid w:val="00614C2C"/>
    <w:rsid w:val="006174A5"/>
    <w:rsid w:val="0062204F"/>
    <w:rsid w:val="00624D05"/>
    <w:rsid w:val="006266EC"/>
    <w:rsid w:val="00632DBA"/>
    <w:rsid w:val="00642B63"/>
    <w:rsid w:val="00644454"/>
    <w:rsid w:val="006456B8"/>
    <w:rsid w:val="006469A2"/>
    <w:rsid w:val="00661EFB"/>
    <w:rsid w:val="006A0127"/>
    <w:rsid w:val="006B0997"/>
    <w:rsid w:val="007106D1"/>
    <w:rsid w:val="00712D94"/>
    <w:rsid w:val="00713FC5"/>
    <w:rsid w:val="007156BD"/>
    <w:rsid w:val="0076703E"/>
    <w:rsid w:val="00776B6F"/>
    <w:rsid w:val="007770A7"/>
    <w:rsid w:val="00780620"/>
    <w:rsid w:val="00781922"/>
    <w:rsid w:val="00781E8F"/>
    <w:rsid w:val="0079275C"/>
    <w:rsid w:val="007B31DC"/>
    <w:rsid w:val="007B6091"/>
    <w:rsid w:val="007C5A2C"/>
    <w:rsid w:val="007D7209"/>
    <w:rsid w:val="007F0E20"/>
    <w:rsid w:val="007F3B99"/>
    <w:rsid w:val="0080282B"/>
    <w:rsid w:val="008171E8"/>
    <w:rsid w:val="00846B7C"/>
    <w:rsid w:val="00851127"/>
    <w:rsid w:val="008768C4"/>
    <w:rsid w:val="0088491B"/>
    <w:rsid w:val="008A1124"/>
    <w:rsid w:val="008A1F08"/>
    <w:rsid w:val="008A4022"/>
    <w:rsid w:val="008C4EC6"/>
    <w:rsid w:val="008C757B"/>
    <w:rsid w:val="008D4A0A"/>
    <w:rsid w:val="008E0870"/>
    <w:rsid w:val="008E31FE"/>
    <w:rsid w:val="009249F1"/>
    <w:rsid w:val="00927065"/>
    <w:rsid w:val="00935128"/>
    <w:rsid w:val="009757CC"/>
    <w:rsid w:val="0098035D"/>
    <w:rsid w:val="00981986"/>
    <w:rsid w:val="009852EB"/>
    <w:rsid w:val="00987BD8"/>
    <w:rsid w:val="0099466E"/>
    <w:rsid w:val="00995DDC"/>
    <w:rsid w:val="009A622B"/>
    <w:rsid w:val="009A6A71"/>
    <w:rsid w:val="009A7DF3"/>
    <w:rsid w:val="009D5ECA"/>
    <w:rsid w:val="009E27AD"/>
    <w:rsid w:val="009E7623"/>
    <w:rsid w:val="00A012A2"/>
    <w:rsid w:val="00A14380"/>
    <w:rsid w:val="00A15740"/>
    <w:rsid w:val="00A16A73"/>
    <w:rsid w:val="00A21C7C"/>
    <w:rsid w:val="00A365D9"/>
    <w:rsid w:val="00A461A3"/>
    <w:rsid w:val="00A4759F"/>
    <w:rsid w:val="00A53279"/>
    <w:rsid w:val="00A55420"/>
    <w:rsid w:val="00A84A3B"/>
    <w:rsid w:val="00AA4827"/>
    <w:rsid w:val="00AB0555"/>
    <w:rsid w:val="00AB099D"/>
    <w:rsid w:val="00AC06D5"/>
    <w:rsid w:val="00AC35C0"/>
    <w:rsid w:val="00AF186C"/>
    <w:rsid w:val="00B0402B"/>
    <w:rsid w:val="00B16CF6"/>
    <w:rsid w:val="00B23EF8"/>
    <w:rsid w:val="00B26882"/>
    <w:rsid w:val="00B30114"/>
    <w:rsid w:val="00B330A4"/>
    <w:rsid w:val="00B34E25"/>
    <w:rsid w:val="00B475D2"/>
    <w:rsid w:val="00B557DA"/>
    <w:rsid w:val="00B65C62"/>
    <w:rsid w:val="00B805AA"/>
    <w:rsid w:val="00B9373D"/>
    <w:rsid w:val="00B95BFE"/>
    <w:rsid w:val="00B97718"/>
    <w:rsid w:val="00BA0E34"/>
    <w:rsid w:val="00BA5BE6"/>
    <w:rsid w:val="00BB5CBB"/>
    <w:rsid w:val="00BB7D59"/>
    <w:rsid w:val="00BC0AB4"/>
    <w:rsid w:val="00BC1CB2"/>
    <w:rsid w:val="00BC1D0C"/>
    <w:rsid w:val="00BD5F6F"/>
    <w:rsid w:val="00BF384D"/>
    <w:rsid w:val="00C05FA6"/>
    <w:rsid w:val="00C15F7A"/>
    <w:rsid w:val="00C20404"/>
    <w:rsid w:val="00C211F8"/>
    <w:rsid w:val="00C456AB"/>
    <w:rsid w:val="00C52FD2"/>
    <w:rsid w:val="00C83EB5"/>
    <w:rsid w:val="00CA370E"/>
    <w:rsid w:val="00CB0A0E"/>
    <w:rsid w:val="00CB1E5A"/>
    <w:rsid w:val="00CC4336"/>
    <w:rsid w:val="00CC5AB6"/>
    <w:rsid w:val="00CD5EE6"/>
    <w:rsid w:val="00CD69DB"/>
    <w:rsid w:val="00CE40E2"/>
    <w:rsid w:val="00D20E9B"/>
    <w:rsid w:val="00D42962"/>
    <w:rsid w:val="00D73B0E"/>
    <w:rsid w:val="00D77659"/>
    <w:rsid w:val="00D94FFD"/>
    <w:rsid w:val="00DA3200"/>
    <w:rsid w:val="00DB261B"/>
    <w:rsid w:val="00DC4718"/>
    <w:rsid w:val="00DD505E"/>
    <w:rsid w:val="00DD5285"/>
    <w:rsid w:val="00DD725F"/>
    <w:rsid w:val="00DE02EB"/>
    <w:rsid w:val="00DE16BB"/>
    <w:rsid w:val="00DE241A"/>
    <w:rsid w:val="00DE27F5"/>
    <w:rsid w:val="00DE7E07"/>
    <w:rsid w:val="00DF339B"/>
    <w:rsid w:val="00E032DE"/>
    <w:rsid w:val="00E04853"/>
    <w:rsid w:val="00E13CC6"/>
    <w:rsid w:val="00E13E86"/>
    <w:rsid w:val="00E15522"/>
    <w:rsid w:val="00E347EF"/>
    <w:rsid w:val="00E57100"/>
    <w:rsid w:val="00E7273B"/>
    <w:rsid w:val="00E746CD"/>
    <w:rsid w:val="00E761CA"/>
    <w:rsid w:val="00E8699D"/>
    <w:rsid w:val="00E86FF9"/>
    <w:rsid w:val="00EB0209"/>
    <w:rsid w:val="00EB3FFE"/>
    <w:rsid w:val="00ED37CF"/>
    <w:rsid w:val="00EF143E"/>
    <w:rsid w:val="00EF4A8F"/>
    <w:rsid w:val="00F059A3"/>
    <w:rsid w:val="00F06902"/>
    <w:rsid w:val="00F21532"/>
    <w:rsid w:val="00F226DF"/>
    <w:rsid w:val="00F27289"/>
    <w:rsid w:val="00F36705"/>
    <w:rsid w:val="00F61CDC"/>
    <w:rsid w:val="00F8240A"/>
    <w:rsid w:val="00FA0364"/>
    <w:rsid w:val="00FA36D1"/>
    <w:rsid w:val="00FA5F29"/>
    <w:rsid w:val="00FD186E"/>
    <w:rsid w:val="00FD45EB"/>
    <w:rsid w:val="00FD4B7C"/>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C935190-65CE-45A7-AB1D-5FF10784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95254900">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3068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2025-03-11T20:25:00Z</dcterms:created>
  <dcterms:modified xsi:type="dcterms:W3CDTF">2025-03-11T20:25:00Z</dcterms:modified>
</cp:coreProperties>
</file>