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73F3999D"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1</w:t>
            </w:r>
            <w:r w:rsidRPr="000E7F54">
              <w:rPr>
                <w:rFonts w:ascii="Book Antiqua" w:hAnsi="Book Antiqua"/>
                <w:szCs w:val="24"/>
                <w:vertAlign w:val="superscript"/>
                <w:lang w:val="es-ES"/>
              </w:rPr>
              <w:t>ra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2F04E7BB"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AA6704" w:rsidRPr="000E7F54">
        <w:rPr>
          <w:rFonts w:ascii="Book Antiqua" w:hAnsi="Book Antiqua"/>
          <w:b/>
          <w:sz w:val="52"/>
          <w:szCs w:val="52"/>
          <w:lang w:val="es-ES"/>
        </w:rPr>
        <w:t xml:space="preserve"> </w:t>
      </w:r>
      <w:r w:rsidRPr="000E7F54">
        <w:rPr>
          <w:rFonts w:ascii="Book Antiqua" w:hAnsi="Book Antiqua"/>
          <w:b/>
          <w:sz w:val="52"/>
          <w:szCs w:val="52"/>
          <w:lang w:val="es-ES"/>
        </w:rPr>
        <w:t>l</w:t>
      </w:r>
      <w:r w:rsidR="00AA6704" w:rsidRPr="000E7F54">
        <w:rPr>
          <w:rFonts w:ascii="Book Antiqua" w:hAnsi="Book Antiqua"/>
          <w:b/>
          <w:sz w:val="52"/>
          <w:szCs w:val="52"/>
          <w:lang w:val="es-ES"/>
        </w:rPr>
        <w:t>a</w:t>
      </w:r>
      <w:r w:rsidRPr="000E7F54">
        <w:rPr>
          <w:rFonts w:ascii="Book Antiqua" w:hAnsi="Book Antiqua"/>
          <w:b/>
          <w:sz w:val="52"/>
          <w:szCs w:val="52"/>
          <w:lang w:val="es-ES"/>
        </w:rPr>
        <w:t xml:space="preserve"> </w:t>
      </w:r>
      <w:r w:rsidR="00AA6704" w:rsidRPr="000E7F54">
        <w:rPr>
          <w:rFonts w:ascii="Book Antiqua" w:hAnsi="Book Antiqua"/>
          <w:b/>
          <w:sz w:val="52"/>
          <w:szCs w:val="52"/>
          <w:lang w:val="es-ES"/>
        </w:rPr>
        <w:t>C</w:t>
      </w:r>
      <w:r w:rsidRPr="000E7F54">
        <w:rPr>
          <w:rFonts w:ascii="Book Antiqua" w:hAnsi="Book Antiqua"/>
          <w:b/>
          <w:sz w:val="52"/>
          <w:szCs w:val="52"/>
          <w:lang w:val="es-ES"/>
        </w:rPr>
        <w:t xml:space="preserve">. </w:t>
      </w:r>
      <w:r w:rsidR="00E4167A" w:rsidRPr="000E7F54">
        <w:rPr>
          <w:rFonts w:ascii="Book Antiqua" w:hAnsi="Book Antiqua"/>
          <w:b/>
          <w:sz w:val="52"/>
          <w:szCs w:val="52"/>
          <w:lang w:val="es-ES"/>
        </w:rPr>
        <w:t>1</w:t>
      </w:r>
    </w:p>
    <w:p w14:paraId="35CFB7DE" w14:textId="77777777" w:rsidR="00ED30AA" w:rsidRPr="000E7F54" w:rsidRDefault="00ED30AA" w:rsidP="00ED30AA">
      <w:pPr>
        <w:jc w:val="center"/>
        <w:rPr>
          <w:rFonts w:ascii="Book Antiqua" w:hAnsi="Book Antiqua"/>
          <w:sz w:val="28"/>
          <w:szCs w:val="28"/>
          <w:lang w:val="es-ES"/>
        </w:rPr>
      </w:pPr>
    </w:p>
    <w:p w14:paraId="25A7CA79" w14:textId="04792010" w:rsidR="00ED30AA" w:rsidRPr="000E7F54" w:rsidRDefault="00ED30AA" w:rsidP="00ED30AA">
      <w:pPr>
        <w:jc w:val="center"/>
        <w:rPr>
          <w:rFonts w:ascii="Book Antiqua" w:hAnsi="Book Antiqua"/>
          <w:sz w:val="28"/>
          <w:szCs w:val="28"/>
          <w:lang w:val="es-ES"/>
        </w:rPr>
      </w:pPr>
      <w:r w:rsidRPr="000E7F54">
        <w:rPr>
          <w:rFonts w:ascii="Book Antiqua" w:hAnsi="Book Antiqua"/>
          <w:sz w:val="28"/>
          <w:szCs w:val="28"/>
          <w:lang w:val="es-ES"/>
        </w:rPr>
        <w:t>INFORME POSITIVO</w:t>
      </w:r>
    </w:p>
    <w:p w14:paraId="310F564E" w14:textId="77777777" w:rsidR="00ED30AA" w:rsidRPr="000E7F54" w:rsidRDefault="00ED30AA" w:rsidP="00ED30AA">
      <w:pPr>
        <w:jc w:val="center"/>
        <w:rPr>
          <w:rFonts w:ascii="Book Antiqua" w:hAnsi="Book Antiqua"/>
          <w:bCs/>
          <w:sz w:val="28"/>
          <w:szCs w:val="28"/>
          <w:lang w:val="es-ES"/>
        </w:rPr>
      </w:pPr>
    </w:p>
    <w:p w14:paraId="346EB9B7" w14:textId="12494252" w:rsidR="00ED30AA" w:rsidRPr="000E7F54" w:rsidRDefault="00027A0E" w:rsidP="00ED30AA">
      <w:pPr>
        <w:jc w:val="center"/>
        <w:rPr>
          <w:rFonts w:ascii="Book Antiqua" w:hAnsi="Book Antiqua"/>
          <w:szCs w:val="24"/>
          <w:lang w:val="es-ES"/>
        </w:rPr>
      </w:pPr>
      <w:r>
        <w:rPr>
          <w:rFonts w:ascii="Book Antiqua" w:hAnsi="Book Antiqua"/>
          <w:bCs/>
          <w:szCs w:val="24"/>
          <w:lang w:val="es-ES"/>
        </w:rPr>
        <w:t>1</w:t>
      </w:r>
      <w:r w:rsidR="00140A28">
        <w:rPr>
          <w:rFonts w:ascii="Book Antiqua" w:hAnsi="Book Antiqua"/>
          <w:bCs/>
          <w:szCs w:val="24"/>
          <w:lang w:val="es-ES"/>
        </w:rPr>
        <w:t>9</w:t>
      </w:r>
      <w:r w:rsidR="00ED30AA" w:rsidRPr="000E7F54">
        <w:rPr>
          <w:rFonts w:ascii="Book Antiqua" w:hAnsi="Book Antiqua"/>
          <w:bCs/>
          <w:szCs w:val="24"/>
          <w:lang w:val="es-ES"/>
        </w:rPr>
        <w:t xml:space="preserve"> DE </w:t>
      </w:r>
      <w:r w:rsidR="00AA6704" w:rsidRPr="000E7F54">
        <w:rPr>
          <w:rFonts w:ascii="Book Antiqua" w:hAnsi="Book Antiqua"/>
          <w:bCs/>
          <w:szCs w:val="24"/>
          <w:lang w:val="es-ES"/>
        </w:rPr>
        <w:t>JUNIO</w:t>
      </w:r>
      <w:r w:rsidR="00ED30AA" w:rsidRPr="000E7F54">
        <w:rPr>
          <w:rFonts w:ascii="Book Antiqua" w:hAnsi="Book Antiqua"/>
          <w:bCs/>
          <w:szCs w:val="24"/>
          <w:lang w:val="es-ES"/>
        </w:rPr>
        <w:t xml:space="preserve"> DE 2025</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9C3FBC" w:rsidRDefault="00ED30AA" w:rsidP="00ED30AA">
      <w:pPr>
        <w:rPr>
          <w:rFonts w:ascii="Book Antiqua" w:hAnsi="Book Antiqua"/>
          <w:b/>
          <w:bCs/>
          <w:szCs w:val="24"/>
          <w:lang w:val="es-ES"/>
        </w:rPr>
      </w:pPr>
      <w:r w:rsidRPr="009C3FBC">
        <w:rPr>
          <w:rFonts w:ascii="Book Antiqua" w:hAnsi="Book Antiqua"/>
          <w:b/>
          <w:bCs/>
          <w:szCs w:val="24"/>
          <w:lang w:val="es-ES"/>
        </w:rPr>
        <w:t>A LA CÁMARA DE REPRESENTANTES DE PUERTO RICO:</w:t>
      </w:r>
    </w:p>
    <w:p w14:paraId="562D7838" w14:textId="77777777" w:rsidR="00ED30AA" w:rsidRPr="009C3FBC" w:rsidRDefault="00ED30AA" w:rsidP="00ED30AA">
      <w:pPr>
        <w:jc w:val="center"/>
        <w:rPr>
          <w:rFonts w:ascii="Book Antiqua" w:hAnsi="Book Antiqua"/>
          <w:b/>
          <w:bCs/>
          <w:szCs w:val="24"/>
          <w:lang w:val="es-ES"/>
        </w:rPr>
      </w:pPr>
    </w:p>
    <w:p w14:paraId="2969E1B9" w14:textId="3F3A7268" w:rsidR="00ED30AA" w:rsidRPr="009C3FBC" w:rsidRDefault="00ED30AA" w:rsidP="00F463B1">
      <w:pPr>
        <w:ind w:firstLine="720"/>
        <w:jc w:val="both"/>
        <w:rPr>
          <w:rFonts w:ascii="Book Antiqua" w:hAnsi="Book Antiqua"/>
          <w:szCs w:val="24"/>
          <w:lang w:val="es-ES"/>
        </w:rPr>
      </w:pPr>
      <w:r w:rsidRPr="009C3FBC">
        <w:rPr>
          <w:rFonts w:ascii="Book Antiqua" w:hAnsi="Book Antiqua"/>
          <w:szCs w:val="24"/>
          <w:lang w:val="es-ES"/>
        </w:rPr>
        <w:t xml:space="preserve">La Comisión de Salud de la Cámara de Representantes de Puerto Rico, tienen el honor de recomendar a este Augusto Cuerpo la aprobación del </w:t>
      </w:r>
      <w:r w:rsidR="00AA6704" w:rsidRPr="009C3FBC">
        <w:rPr>
          <w:rFonts w:ascii="Book Antiqua" w:hAnsi="Book Antiqua"/>
          <w:b/>
          <w:bCs/>
          <w:szCs w:val="24"/>
          <w:lang w:val="es-ES"/>
        </w:rPr>
        <w:t xml:space="preserve">P. de la C. </w:t>
      </w:r>
      <w:r w:rsidR="00E4167A" w:rsidRPr="009C3FBC">
        <w:rPr>
          <w:rFonts w:ascii="Book Antiqua" w:hAnsi="Book Antiqua"/>
          <w:b/>
          <w:bCs/>
          <w:szCs w:val="24"/>
          <w:lang w:val="es-ES"/>
        </w:rPr>
        <w:t>1</w:t>
      </w:r>
      <w:r w:rsidRPr="009C3FBC">
        <w:rPr>
          <w:rFonts w:ascii="Book Antiqua" w:hAnsi="Book Antiqua"/>
          <w:szCs w:val="24"/>
          <w:lang w:val="es-ES"/>
        </w:rPr>
        <w:t xml:space="preserve">, con enmiendas en el </w:t>
      </w:r>
      <w:proofErr w:type="spellStart"/>
      <w:r w:rsidRPr="009C3FBC">
        <w:rPr>
          <w:rFonts w:ascii="Book Antiqua" w:hAnsi="Book Antiqua"/>
          <w:szCs w:val="24"/>
          <w:lang w:val="es-ES"/>
        </w:rPr>
        <w:t>entirillado</w:t>
      </w:r>
      <w:proofErr w:type="spellEnd"/>
      <w:r w:rsidRPr="009C3FBC">
        <w:rPr>
          <w:rFonts w:ascii="Book Antiqua" w:hAnsi="Book Antiqua"/>
          <w:szCs w:val="24"/>
          <w:lang w:val="es-ES"/>
        </w:rPr>
        <w:t xml:space="preserve"> electrónico que se aneja.</w:t>
      </w:r>
    </w:p>
    <w:p w14:paraId="5E0546D4" w14:textId="77777777" w:rsidR="00ED30AA" w:rsidRPr="009C3FBC" w:rsidRDefault="00ED30AA" w:rsidP="00ED30AA">
      <w:pPr>
        <w:jc w:val="center"/>
        <w:rPr>
          <w:rFonts w:ascii="Book Antiqua" w:hAnsi="Book Antiqua"/>
          <w:szCs w:val="24"/>
          <w:lang w:val="es-ES"/>
        </w:rPr>
      </w:pPr>
    </w:p>
    <w:p w14:paraId="45434038" w14:textId="77777777" w:rsidR="00380AE8" w:rsidRDefault="00380AE8" w:rsidP="00ED30AA">
      <w:pPr>
        <w:jc w:val="center"/>
        <w:rPr>
          <w:rFonts w:ascii="Book Antiqua" w:hAnsi="Book Antiqua"/>
          <w:b/>
          <w:bCs/>
          <w:szCs w:val="24"/>
          <w:lang w:val="es-ES"/>
        </w:rPr>
      </w:pPr>
    </w:p>
    <w:p w14:paraId="0B7B1DF1" w14:textId="4EC3B6A9" w:rsidR="00ED30AA" w:rsidRPr="009C3FBC" w:rsidRDefault="00ED30AA" w:rsidP="00ED30AA">
      <w:pPr>
        <w:jc w:val="center"/>
        <w:rPr>
          <w:rFonts w:ascii="Book Antiqua" w:hAnsi="Book Antiqua"/>
          <w:b/>
          <w:bCs/>
          <w:szCs w:val="24"/>
          <w:lang w:val="es-ES"/>
        </w:rPr>
      </w:pPr>
      <w:r w:rsidRPr="009C3FBC">
        <w:rPr>
          <w:rFonts w:ascii="Book Antiqua" w:hAnsi="Book Antiqua"/>
          <w:b/>
          <w:bCs/>
          <w:szCs w:val="24"/>
          <w:lang w:val="es-ES"/>
        </w:rPr>
        <w:t>ALCANCE DE LA MEDIDA</w:t>
      </w:r>
    </w:p>
    <w:p w14:paraId="0D3861BF" w14:textId="77777777" w:rsidR="00ED30AA" w:rsidRPr="009C3FBC" w:rsidRDefault="00ED30AA" w:rsidP="00ED30AA">
      <w:pPr>
        <w:jc w:val="center"/>
        <w:rPr>
          <w:rFonts w:ascii="Book Antiqua" w:hAnsi="Book Antiqua"/>
          <w:szCs w:val="24"/>
          <w:lang w:val="es-ES"/>
        </w:rPr>
      </w:pPr>
    </w:p>
    <w:p w14:paraId="2739F116" w14:textId="77777777" w:rsidR="00F054D6" w:rsidRPr="009C3FBC" w:rsidRDefault="00F054D6" w:rsidP="00F054D6">
      <w:pPr>
        <w:ind w:firstLine="720"/>
        <w:jc w:val="both"/>
        <w:rPr>
          <w:rFonts w:ascii="Book Antiqua" w:hAnsi="Book Antiqua"/>
          <w:bCs/>
          <w:szCs w:val="24"/>
          <w:lang w:val="es-ES"/>
        </w:rPr>
      </w:pPr>
      <w:bookmarkStart w:id="0" w:name="_Hlk193963423"/>
      <w:r w:rsidRPr="009C3FBC">
        <w:rPr>
          <w:rFonts w:ascii="Book Antiqua" w:hAnsi="Book Antiqua"/>
          <w:bCs/>
          <w:szCs w:val="24"/>
          <w:lang w:val="es-ES"/>
        </w:rPr>
        <w:t>El Proyecto de la Cámara 1 (P. de la C. 1) busca enmendar la Ley 7-2019, titulada "Ley de Transparencia en el Precio de Medicamentos Recetados", con la intención de ajustar dicha legislación para que mejor cumpla su propósito original. La Ley 7-2019 fue inicialmente aprobada con el objetivo de monitorear y divulgar el precio de medicamentos recetados, especialmente para pacientes sin seguro médico o cobertura suplementaria. Sin embargo, su implementación ha enfrentado problemas técnicos debido a la complejidad e irrelevancia de cierta información solicitada a las farmacias, lo cual no está alineado claramente con el propósito inicial.</w:t>
      </w:r>
    </w:p>
    <w:p w14:paraId="74E2AA5D" w14:textId="77777777" w:rsidR="00F054D6" w:rsidRPr="009C3FBC" w:rsidRDefault="00F054D6" w:rsidP="00F054D6">
      <w:pPr>
        <w:ind w:firstLine="720"/>
        <w:jc w:val="both"/>
        <w:rPr>
          <w:rFonts w:ascii="Book Antiqua" w:hAnsi="Book Antiqua"/>
          <w:bCs/>
          <w:szCs w:val="24"/>
          <w:lang w:val="es-ES"/>
        </w:rPr>
      </w:pPr>
    </w:p>
    <w:p w14:paraId="36AE95AA" w14:textId="77777777" w:rsidR="00F054D6" w:rsidRPr="009C3FBC" w:rsidRDefault="00F054D6" w:rsidP="00F054D6">
      <w:pPr>
        <w:ind w:firstLine="720"/>
        <w:jc w:val="both"/>
        <w:rPr>
          <w:rFonts w:ascii="Book Antiqua" w:hAnsi="Book Antiqua"/>
          <w:bCs/>
          <w:szCs w:val="24"/>
          <w:lang w:val="es-ES"/>
        </w:rPr>
      </w:pPr>
      <w:r w:rsidRPr="009C3FBC">
        <w:rPr>
          <w:rFonts w:ascii="Book Antiqua" w:hAnsi="Book Antiqua"/>
          <w:bCs/>
          <w:szCs w:val="24"/>
          <w:lang w:val="es-ES"/>
        </w:rPr>
        <w:t>La exposición de motivos señala que estos problemas de implementación son especialmente relevantes debido al rol clave que han tenido las farmacias durante la pandemia del Covid-19, particularmente en actividades de vacunación, al mismo tiempo que enfrentan retos operacionales significativos, incluyendo la dificultad para contratar personal capacitado. Por lo tanto, la enmienda propuesta busca equilibrar la necesidad de transparencia en los precios con la viabilidad operativa de las farmacias, garantizando así una mejor protección para los consumidores, los pacientes y el sector salud en general.</w:t>
      </w:r>
    </w:p>
    <w:p w14:paraId="62B0798A" w14:textId="77777777" w:rsidR="00F054D6" w:rsidRPr="009C3FBC" w:rsidRDefault="00F054D6" w:rsidP="00F054D6">
      <w:pPr>
        <w:ind w:firstLine="720"/>
        <w:jc w:val="both"/>
        <w:rPr>
          <w:rFonts w:ascii="Book Antiqua" w:hAnsi="Book Antiqua"/>
          <w:bCs/>
          <w:szCs w:val="24"/>
          <w:lang w:val="es-ES"/>
        </w:rPr>
      </w:pPr>
    </w:p>
    <w:p w14:paraId="27339AB8" w14:textId="743A1B6A" w:rsidR="00F054D6" w:rsidRPr="009C3FBC" w:rsidRDefault="00F054D6" w:rsidP="00F054D6">
      <w:pPr>
        <w:ind w:firstLine="720"/>
        <w:jc w:val="both"/>
        <w:rPr>
          <w:rFonts w:ascii="Book Antiqua" w:hAnsi="Book Antiqua"/>
          <w:bCs/>
          <w:szCs w:val="24"/>
          <w:lang w:val="es-ES"/>
        </w:rPr>
      </w:pPr>
      <w:r w:rsidRPr="009C3FBC">
        <w:rPr>
          <w:rFonts w:ascii="Book Antiqua" w:hAnsi="Book Antiqua"/>
          <w:bCs/>
          <w:szCs w:val="24"/>
          <w:lang w:val="es-ES"/>
        </w:rPr>
        <w:lastRenderedPageBreak/>
        <w:t>La enmienda al Artículo 2</w:t>
      </w:r>
      <w:r w:rsidR="00380AE8">
        <w:rPr>
          <w:rFonts w:ascii="Book Antiqua" w:hAnsi="Book Antiqua"/>
          <w:bCs/>
          <w:szCs w:val="24"/>
          <w:lang w:val="es-ES"/>
        </w:rPr>
        <w:t>,</w:t>
      </w:r>
      <w:r w:rsidRPr="009C3FBC">
        <w:rPr>
          <w:rFonts w:ascii="Book Antiqua" w:hAnsi="Book Antiqua"/>
          <w:bCs/>
          <w:szCs w:val="24"/>
          <w:lang w:val="es-ES"/>
        </w:rPr>
        <w:t xml:space="preserve"> modifica significativamente el alcance del monitoreo, reduciendo de 300 a 50 los medicamentos que serán observados. Se indica que estos medicamentos deben ser los de marca más frecuentemente recetados, con precios superiores a $100, e incluyendo sus equivalentes genéricos. Las farmacias deberán reportar esta información cada 90 días, en formatos digitales específicos que faciliten el procesamiento de datos. DACO publicará estos precios trimestralmente en un portal web, dejando claro que dichos precios son únicamente una referencia para facilitar comparaciones y no una garantía absoluta.</w:t>
      </w:r>
    </w:p>
    <w:p w14:paraId="01C35ACA" w14:textId="77777777" w:rsidR="00F054D6" w:rsidRPr="009C3FBC" w:rsidRDefault="00F054D6" w:rsidP="00F054D6">
      <w:pPr>
        <w:ind w:firstLine="720"/>
        <w:jc w:val="both"/>
        <w:rPr>
          <w:rFonts w:ascii="Book Antiqua" w:hAnsi="Book Antiqua"/>
          <w:bCs/>
          <w:szCs w:val="24"/>
          <w:lang w:val="es-ES"/>
        </w:rPr>
      </w:pPr>
    </w:p>
    <w:p w14:paraId="3E7EB7F9" w14:textId="77777777" w:rsidR="00F054D6" w:rsidRPr="009C3FBC" w:rsidRDefault="00F054D6" w:rsidP="00F054D6">
      <w:pPr>
        <w:ind w:firstLine="720"/>
        <w:jc w:val="both"/>
        <w:rPr>
          <w:rFonts w:ascii="Book Antiqua" w:hAnsi="Book Antiqua"/>
          <w:bCs/>
          <w:szCs w:val="24"/>
          <w:lang w:val="es-ES"/>
        </w:rPr>
      </w:pPr>
      <w:r w:rsidRPr="009C3FBC">
        <w:rPr>
          <w:rFonts w:ascii="Book Antiqua" w:hAnsi="Book Antiqua"/>
          <w:bCs/>
          <w:szCs w:val="24"/>
          <w:lang w:val="es-ES"/>
        </w:rPr>
        <w:t xml:space="preserve">El Artículo 3 establece claramente la composición y funciones del Comité </w:t>
      </w:r>
      <w:proofErr w:type="spellStart"/>
      <w:r w:rsidRPr="009C3FBC">
        <w:rPr>
          <w:rFonts w:ascii="Book Antiqua" w:hAnsi="Book Antiqua"/>
          <w:bCs/>
          <w:szCs w:val="24"/>
          <w:lang w:val="es-ES"/>
        </w:rPr>
        <w:t>Interagencial</w:t>
      </w:r>
      <w:proofErr w:type="spellEnd"/>
      <w:r w:rsidRPr="009C3FBC">
        <w:rPr>
          <w:rFonts w:ascii="Book Antiqua" w:hAnsi="Book Antiqua"/>
          <w:bCs/>
          <w:szCs w:val="24"/>
          <w:lang w:val="es-ES"/>
        </w:rPr>
        <w:t xml:space="preserve"> encargado de seleccionar anualmente la lista de los 50 medicamentos a monitorear. Este Comité incluye representantes del Departamento de Estado, el Departamento de Salud, DACO, ASES, ACAA y la Corporación del Fondo del Seguro del Estado. La lista de medicamentos se enfocará en aquellos más recetados o vendidos a personas sin cobertura médica, considerando diferentes clases y categorías terapéuticas. El Comité además garantizará la confidencialidad de la información suministrada por las farmacias.</w:t>
      </w:r>
    </w:p>
    <w:p w14:paraId="1E6494F7" w14:textId="77777777" w:rsidR="00F054D6" w:rsidRPr="009C3FBC" w:rsidRDefault="00F054D6" w:rsidP="00F054D6">
      <w:pPr>
        <w:ind w:firstLine="720"/>
        <w:jc w:val="both"/>
        <w:rPr>
          <w:rFonts w:ascii="Book Antiqua" w:hAnsi="Book Antiqua"/>
          <w:bCs/>
          <w:szCs w:val="24"/>
          <w:lang w:val="es-ES"/>
        </w:rPr>
      </w:pPr>
    </w:p>
    <w:p w14:paraId="13B3997B" w14:textId="77777777" w:rsidR="00F054D6" w:rsidRPr="009C3FBC" w:rsidRDefault="00F054D6" w:rsidP="00F054D6">
      <w:pPr>
        <w:ind w:firstLine="720"/>
        <w:jc w:val="both"/>
        <w:rPr>
          <w:rFonts w:ascii="Book Antiqua" w:hAnsi="Book Antiqua"/>
          <w:bCs/>
          <w:szCs w:val="24"/>
          <w:lang w:val="es-ES"/>
        </w:rPr>
      </w:pPr>
      <w:r w:rsidRPr="009C3FBC">
        <w:rPr>
          <w:rFonts w:ascii="Book Antiqua" w:hAnsi="Book Antiqua"/>
          <w:bCs/>
          <w:szCs w:val="24"/>
          <w:lang w:val="es-ES"/>
        </w:rPr>
        <w:t xml:space="preserve">Finalmente, el Artículo 4 establece claramente las responsabilidades de DACO en emitir las normas necesarias para la implementación efectiva de la Ley y mantener actualizado el portal electrónico con información accesible al público. </w:t>
      </w:r>
    </w:p>
    <w:bookmarkEnd w:id="0"/>
    <w:p w14:paraId="61C80AF4" w14:textId="77777777" w:rsidR="008D4ABA" w:rsidRPr="009C3FBC" w:rsidRDefault="008D4ABA" w:rsidP="001919F6">
      <w:pPr>
        <w:rPr>
          <w:rFonts w:ascii="Book Antiqua" w:hAnsi="Book Antiqua"/>
          <w:b/>
          <w:szCs w:val="24"/>
          <w:lang w:val="es-ES"/>
        </w:rPr>
      </w:pPr>
    </w:p>
    <w:p w14:paraId="3FF83D0F" w14:textId="77777777" w:rsidR="008D4ABA" w:rsidRPr="009C3FBC" w:rsidRDefault="008D4ABA" w:rsidP="00ED30AA">
      <w:pPr>
        <w:jc w:val="center"/>
        <w:rPr>
          <w:rFonts w:ascii="Book Antiqua" w:hAnsi="Book Antiqua"/>
          <w:b/>
          <w:szCs w:val="24"/>
          <w:lang w:val="es-ES"/>
        </w:rPr>
      </w:pPr>
    </w:p>
    <w:p w14:paraId="294A170E" w14:textId="52591E9D"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ANÁLISIS DE LA MEDIDA</w:t>
      </w:r>
    </w:p>
    <w:p w14:paraId="1A632F82" w14:textId="77777777" w:rsidR="00ED30AA" w:rsidRPr="009C3FBC" w:rsidRDefault="00ED30AA" w:rsidP="00ED30AA">
      <w:pPr>
        <w:jc w:val="center"/>
        <w:rPr>
          <w:rFonts w:ascii="Book Antiqua" w:hAnsi="Book Antiqua"/>
          <w:b/>
          <w:bCs/>
          <w:szCs w:val="24"/>
          <w:lang w:val="es-ES"/>
        </w:rPr>
      </w:pPr>
    </w:p>
    <w:p w14:paraId="38DD6DC8" w14:textId="72AD0F8A" w:rsidR="001C0C85" w:rsidRDefault="001C0C85" w:rsidP="001C0C85">
      <w:pPr>
        <w:ind w:firstLine="720"/>
        <w:jc w:val="both"/>
        <w:rPr>
          <w:rFonts w:ascii="Book Antiqua" w:hAnsi="Book Antiqua"/>
          <w:bCs/>
          <w:szCs w:val="24"/>
          <w:lang w:val="es-ES"/>
        </w:rPr>
      </w:pPr>
      <w:r w:rsidRPr="009C3FBC">
        <w:rPr>
          <w:rFonts w:ascii="Book Antiqua" w:hAnsi="Book Antiqua"/>
          <w:bCs/>
          <w:szCs w:val="24"/>
          <w:lang w:val="es-ES"/>
        </w:rPr>
        <w:t xml:space="preserve">La Comisión de Salud de la Cámara de Representantes de Puerto Rico, para evaluar el presente Proyecto, solicitó memoriales explicativos al </w:t>
      </w:r>
      <w:r w:rsidRPr="009C3FBC">
        <w:rPr>
          <w:rFonts w:ascii="Book Antiqua" w:hAnsi="Book Antiqua"/>
          <w:b/>
          <w:szCs w:val="24"/>
          <w:lang w:val="es-ES"/>
        </w:rPr>
        <w:t>Departamento de Salud</w:t>
      </w:r>
      <w:r w:rsidRPr="009C3FBC">
        <w:rPr>
          <w:rFonts w:ascii="Book Antiqua" w:hAnsi="Book Antiqua"/>
          <w:bCs/>
          <w:szCs w:val="24"/>
          <w:lang w:val="es-ES"/>
        </w:rPr>
        <w:t xml:space="preserve">, </w:t>
      </w:r>
      <w:r w:rsidRPr="009C3FBC">
        <w:rPr>
          <w:rFonts w:ascii="Book Antiqua" w:hAnsi="Book Antiqua"/>
          <w:b/>
          <w:szCs w:val="24"/>
          <w:lang w:val="es-ES"/>
        </w:rPr>
        <w:t>Departamento de Asuntos del Consumidor</w:t>
      </w:r>
      <w:r w:rsidR="009C3FBC">
        <w:rPr>
          <w:rFonts w:ascii="Book Antiqua" w:hAnsi="Book Antiqua"/>
          <w:b/>
          <w:szCs w:val="24"/>
          <w:lang w:val="es-ES"/>
        </w:rPr>
        <w:t xml:space="preserve"> (DACO), Asociación de Farmacias de la Comunidad</w:t>
      </w:r>
      <w:r w:rsidR="009C3FBC">
        <w:rPr>
          <w:rFonts w:ascii="Book Antiqua" w:hAnsi="Book Antiqua"/>
          <w:bCs/>
          <w:szCs w:val="24"/>
          <w:lang w:val="es-ES"/>
        </w:rPr>
        <w:t>,</w:t>
      </w:r>
      <w:r w:rsidRPr="009C3FBC">
        <w:rPr>
          <w:rFonts w:ascii="Book Antiqua" w:hAnsi="Book Antiqua"/>
          <w:bCs/>
          <w:szCs w:val="24"/>
          <w:lang w:val="es-ES"/>
        </w:rPr>
        <w:t xml:space="preserve"> </w:t>
      </w:r>
      <w:r w:rsidRPr="009C3FBC">
        <w:rPr>
          <w:rFonts w:ascii="Book Antiqua" w:hAnsi="Book Antiqua"/>
          <w:b/>
          <w:szCs w:val="24"/>
          <w:lang w:val="es-ES"/>
        </w:rPr>
        <w:t>Administración de Seguros de Salud</w:t>
      </w:r>
      <w:r w:rsidR="009C3FBC">
        <w:rPr>
          <w:rFonts w:ascii="Book Antiqua" w:hAnsi="Book Antiqua"/>
          <w:b/>
          <w:szCs w:val="24"/>
          <w:lang w:val="es-ES"/>
        </w:rPr>
        <w:t xml:space="preserve"> (ASES), Colegio de Farmacéuticos de Puerto Rico, </w:t>
      </w:r>
      <w:r w:rsidR="00380AE8">
        <w:rPr>
          <w:rFonts w:ascii="Book Antiqua" w:hAnsi="Book Antiqua"/>
          <w:b/>
          <w:szCs w:val="24"/>
          <w:lang w:val="es-ES"/>
        </w:rPr>
        <w:t xml:space="preserve">Puerto Rico </w:t>
      </w:r>
      <w:proofErr w:type="spellStart"/>
      <w:r w:rsidR="00380AE8">
        <w:rPr>
          <w:rFonts w:ascii="Book Antiqua" w:hAnsi="Book Antiqua"/>
          <w:b/>
          <w:szCs w:val="24"/>
          <w:lang w:val="es-ES"/>
        </w:rPr>
        <w:t>Innovation</w:t>
      </w:r>
      <w:proofErr w:type="spellEnd"/>
      <w:r w:rsidR="00380AE8">
        <w:rPr>
          <w:rFonts w:ascii="Book Antiqua" w:hAnsi="Book Antiqua"/>
          <w:b/>
          <w:szCs w:val="24"/>
          <w:lang w:val="es-ES"/>
        </w:rPr>
        <w:t xml:space="preserve"> and </w:t>
      </w:r>
      <w:proofErr w:type="spellStart"/>
      <w:r w:rsidR="00380AE8">
        <w:rPr>
          <w:rFonts w:ascii="Book Antiqua" w:hAnsi="Book Antiqua"/>
          <w:b/>
          <w:szCs w:val="24"/>
          <w:lang w:val="es-ES"/>
        </w:rPr>
        <w:t>Technology</w:t>
      </w:r>
      <w:proofErr w:type="spellEnd"/>
      <w:r w:rsidR="00380AE8">
        <w:rPr>
          <w:rFonts w:ascii="Book Antiqua" w:hAnsi="Book Antiqua"/>
          <w:b/>
          <w:szCs w:val="24"/>
          <w:lang w:val="es-ES"/>
        </w:rPr>
        <w:t xml:space="preserve"> </w:t>
      </w:r>
      <w:proofErr w:type="spellStart"/>
      <w:r w:rsidR="00380AE8">
        <w:rPr>
          <w:rFonts w:ascii="Book Antiqua" w:hAnsi="Book Antiqua"/>
          <w:b/>
          <w:szCs w:val="24"/>
          <w:lang w:val="es-ES"/>
        </w:rPr>
        <w:t>Service</w:t>
      </w:r>
      <w:proofErr w:type="spellEnd"/>
      <w:r w:rsidR="00380AE8">
        <w:rPr>
          <w:rFonts w:ascii="Book Antiqua" w:hAnsi="Book Antiqua"/>
          <w:b/>
          <w:szCs w:val="24"/>
          <w:lang w:val="es-ES"/>
        </w:rPr>
        <w:t xml:space="preserve"> (</w:t>
      </w:r>
      <w:r w:rsidR="009C3FBC">
        <w:rPr>
          <w:rFonts w:ascii="Book Antiqua" w:hAnsi="Book Antiqua"/>
          <w:b/>
          <w:szCs w:val="24"/>
          <w:lang w:val="es-ES"/>
        </w:rPr>
        <w:t>PRITS</w:t>
      </w:r>
      <w:r w:rsidR="00380AE8">
        <w:rPr>
          <w:rFonts w:ascii="Book Antiqua" w:hAnsi="Book Antiqua"/>
          <w:b/>
          <w:szCs w:val="24"/>
          <w:lang w:val="es-ES"/>
        </w:rPr>
        <w:t>)</w:t>
      </w:r>
      <w:r w:rsidR="009C3FBC">
        <w:rPr>
          <w:rFonts w:ascii="Book Antiqua" w:hAnsi="Book Antiqua"/>
          <w:b/>
          <w:szCs w:val="24"/>
          <w:lang w:val="es-ES"/>
        </w:rPr>
        <w:t xml:space="preserve"> y a la Oficina de Presupuesto de la Asamblea Legislativa (OPAL)</w:t>
      </w:r>
      <w:r w:rsidRPr="009C3FBC">
        <w:rPr>
          <w:rFonts w:ascii="Book Antiqua" w:hAnsi="Book Antiqua"/>
          <w:b/>
          <w:szCs w:val="24"/>
          <w:lang w:val="es-ES"/>
        </w:rPr>
        <w:t xml:space="preserve">. </w:t>
      </w:r>
      <w:r w:rsidRPr="009C3FBC">
        <w:rPr>
          <w:rFonts w:ascii="Book Antiqua" w:hAnsi="Book Antiqua"/>
          <w:bCs/>
          <w:szCs w:val="24"/>
          <w:lang w:val="es-ES"/>
        </w:rPr>
        <w:t xml:space="preserve">Recibimos también, </w:t>
      </w:r>
      <w:r w:rsidR="009C3FBC">
        <w:rPr>
          <w:rFonts w:ascii="Book Antiqua" w:hAnsi="Book Antiqua"/>
          <w:bCs/>
          <w:szCs w:val="24"/>
          <w:lang w:val="es-ES"/>
        </w:rPr>
        <w:t xml:space="preserve">el </w:t>
      </w:r>
      <w:r w:rsidRPr="009C3FBC">
        <w:rPr>
          <w:rFonts w:ascii="Book Antiqua" w:hAnsi="Book Antiqua"/>
          <w:bCs/>
          <w:szCs w:val="24"/>
          <w:lang w:val="es-ES"/>
        </w:rPr>
        <w:t xml:space="preserve">memorial del </w:t>
      </w:r>
      <w:r w:rsidRPr="009C3FBC">
        <w:rPr>
          <w:rFonts w:ascii="Book Antiqua" w:hAnsi="Book Antiqua"/>
          <w:b/>
          <w:szCs w:val="24"/>
          <w:lang w:val="es-ES"/>
        </w:rPr>
        <w:t>Centro Unido de Detallistas</w:t>
      </w:r>
      <w:r w:rsidR="009C3FBC">
        <w:rPr>
          <w:rFonts w:ascii="Book Antiqua" w:hAnsi="Book Antiqua"/>
          <w:bCs/>
          <w:szCs w:val="24"/>
          <w:lang w:val="es-ES"/>
        </w:rPr>
        <w:t>.</w:t>
      </w:r>
    </w:p>
    <w:p w14:paraId="2EBED0D9" w14:textId="77777777" w:rsidR="009C3FBC" w:rsidRDefault="009C3FBC" w:rsidP="001C0C85">
      <w:pPr>
        <w:ind w:firstLine="720"/>
        <w:jc w:val="both"/>
        <w:rPr>
          <w:rFonts w:ascii="Book Antiqua" w:hAnsi="Book Antiqua"/>
          <w:bCs/>
          <w:szCs w:val="24"/>
          <w:lang w:val="es-ES"/>
        </w:rPr>
      </w:pPr>
    </w:p>
    <w:p w14:paraId="773C8D94" w14:textId="28DB53CE" w:rsidR="009C3FBC" w:rsidRPr="009C3FBC" w:rsidRDefault="009C3FBC" w:rsidP="001C0C85">
      <w:pPr>
        <w:ind w:firstLine="720"/>
        <w:jc w:val="both"/>
        <w:rPr>
          <w:rFonts w:ascii="Book Antiqua" w:hAnsi="Book Antiqua"/>
          <w:b/>
          <w:szCs w:val="24"/>
          <w:lang w:val="es-ES"/>
        </w:rPr>
      </w:pPr>
      <w:r>
        <w:rPr>
          <w:rFonts w:ascii="Book Antiqua" w:hAnsi="Book Antiqua"/>
          <w:bCs/>
          <w:szCs w:val="24"/>
          <w:lang w:val="es-ES"/>
        </w:rPr>
        <w:t xml:space="preserve">Al momento de la redacción de este informe, no habíamos recibido los memoriales </w:t>
      </w:r>
      <w:r w:rsidR="00380AE8">
        <w:rPr>
          <w:rFonts w:ascii="Book Antiqua" w:hAnsi="Book Antiqua"/>
          <w:bCs/>
          <w:szCs w:val="24"/>
          <w:lang w:val="es-ES"/>
        </w:rPr>
        <w:t xml:space="preserve">de la </w:t>
      </w:r>
      <w:r w:rsidR="00380AE8" w:rsidRPr="00380AE8">
        <w:rPr>
          <w:rFonts w:ascii="Book Antiqua" w:hAnsi="Book Antiqua"/>
          <w:bCs/>
          <w:szCs w:val="24"/>
          <w:lang w:val="es-ES"/>
        </w:rPr>
        <w:t>Asociación de Farmacias de la Comunidad</w:t>
      </w:r>
      <w:r w:rsidR="00380AE8">
        <w:rPr>
          <w:rFonts w:ascii="Book Antiqua" w:hAnsi="Book Antiqua"/>
          <w:bCs/>
          <w:szCs w:val="24"/>
          <w:lang w:val="es-ES"/>
        </w:rPr>
        <w:t xml:space="preserve">, </w:t>
      </w:r>
      <w:r>
        <w:rPr>
          <w:rFonts w:ascii="Book Antiqua" w:hAnsi="Book Antiqua"/>
          <w:bCs/>
          <w:szCs w:val="24"/>
          <w:lang w:val="es-ES"/>
        </w:rPr>
        <w:t>PRITS y OPAL</w:t>
      </w:r>
      <w:r w:rsidR="00380AE8">
        <w:rPr>
          <w:rFonts w:ascii="Book Antiqua" w:hAnsi="Book Antiqua"/>
          <w:bCs/>
          <w:szCs w:val="24"/>
          <w:lang w:val="es-ES"/>
        </w:rPr>
        <w:t>.</w:t>
      </w:r>
    </w:p>
    <w:p w14:paraId="6085AC93" w14:textId="77777777" w:rsidR="00964006" w:rsidRDefault="00964006" w:rsidP="008F281B">
      <w:pPr>
        <w:ind w:firstLine="720"/>
        <w:jc w:val="center"/>
        <w:rPr>
          <w:rFonts w:ascii="Book Antiqua" w:hAnsi="Book Antiqua"/>
          <w:b/>
          <w:szCs w:val="24"/>
          <w:u w:val="single"/>
          <w:lang w:val="es-ES"/>
        </w:rPr>
      </w:pPr>
    </w:p>
    <w:p w14:paraId="38697428" w14:textId="1E19D824" w:rsidR="00A30C0A" w:rsidRPr="009C3FBC" w:rsidRDefault="00A30C0A" w:rsidP="008F281B">
      <w:pPr>
        <w:ind w:firstLine="720"/>
        <w:jc w:val="center"/>
        <w:rPr>
          <w:rFonts w:ascii="Book Antiqua" w:hAnsi="Book Antiqua"/>
          <w:b/>
          <w:szCs w:val="24"/>
          <w:u w:val="single"/>
          <w:lang w:val="es-ES"/>
        </w:rPr>
      </w:pPr>
      <w:r w:rsidRPr="009C3FBC">
        <w:rPr>
          <w:rFonts w:ascii="Book Antiqua" w:hAnsi="Book Antiqua"/>
          <w:b/>
          <w:szCs w:val="24"/>
          <w:u w:val="single"/>
          <w:lang w:val="es-ES"/>
        </w:rPr>
        <w:t>Departamento de Salud</w:t>
      </w:r>
    </w:p>
    <w:p w14:paraId="37600A1A" w14:textId="1D868DB4" w:rsidR="008F281B" w:rsidRPr="009C3FBC" w:rsidRDefault="00883C0D" w:rsidP="00883C0D">
      <w:pPr>
        <w:ind w:firstLine="720"/>
        <w:jc w:val="center"/>
        <w:rPr>
          <w:rFonts w:ascii="Book Antiqua" w:hAnsi="Book Antiqua"/>
          <w:bCs/>
          <w:szCs w:val="24"/>
          <w:lang w:val="es-ES"/>
        </w:rPr>
      </w:pPr>
      <w:r w:rsidRPr="009C3FBC">
        <w:rPr>
          <w:rFonts w:ascii="Book Antiqua" w:hAnsi="Book Antiqua"/>
          <w:bCs/>
          <w:szCs w:val="24"/>
          <w:lang w:val="es-ES"/>
        </w:rPr>
        <w:t>(</w:t>
      </w:r>
      <w:r w:rsidR="00D63234" w:rsidRPr="009C3FBC">
        <w:rPr>
          <w:rFonts w:ascii="Book Antiqua" w:hAnsi="Book Antiqua"/>
          <w:bCs/>
          <w:szCs w:val="24"/>
          <w:lang w:val="es-ES"/>
        </w:rPr>
        <w:t>14 de abril de 2025</w:t>
      </w:r>
      <w:r w:rsidRPr="009C3FBC">
        <w:rPr>
          <w:rFonts w:ascii="Book Antiqua" w:hAnsi="Book Antiqua"/>
          <w:bCs/>
          <w:szCs w:val="24"/>
          <w:lang w:val="es-ES"/>
        </w:rPr>
        <w:t>)</w:t>
      </w:r>
    </w:p>
    <w:p w14:paraId="741C8AD6" w14:textId="77777777" w:rsidR="00883C0D" w:rsidRPr="009C3FBC" w:rsidRDefault="00883C0D" w:rsidP="00883C0D">
      <w:pPr>
        <w:jc w:val="both"/>
        <w:rPr>
          <w:rFonts w:ascii="Book Antiqua" w:hAnsi="Book Antiqua"/>
          <w:b/>
          <w:szCs w:val="24"/>
          <w:lang w:val="es-ES"/>
        </w:rPr>
      </w:pPr>
    </w:p>
    <w:p w14:paraId="66A1ACBC" w14:textId="4A736CE6" w:rsidR="00022A9E" w:rsidRPr="009C3FBC" w:rsidRDefault="00883C0D" w:rsidP="001C0C85">
      <w:pPr>
        <w:ind w:firstLine="720"/>
        <w:jc w:val="both"/>
        <w:rPr>
          <w:rFonts w:ascii="Book Antiqua" w:hAnsi="Book Antiqua"/>
          <w:bCs/>
          <w:szCs w:val="24"/>
          <w:lang w:val="es-ES"/>
        </w:rPr>
      </w:pPr>
      <w:r w:rsidRPr="009C3FBC">
        <w:rPr>
          <w:rFonts w:ascii="Book Antiqua" w:hAnsi="Book Antiqua"/>
          <w:bCs/>
          <w:szCs w:val="24"/>
          <w:lang w:val="es-ES"/>
        </w:rPr>
        <w:t>El Departamento de Salud</w:t>
      </w:r>
      <w:r w:rsidR="00022A9E" w:rsidRPr="009C3FBC">
        <w:rPr>
          <w:rFonts w:ascii="Book Antiqua" w:hAnsi="Book Antiqua"/>
          <w:bCs/>
          <w:szCs w:val="24"/>
          <w:lang w:val="es-ES"/>
        </w:rPr>
        <w:t xml:space="preserve"> expone que</w:t>
      </w:r>
      <w:r w:rsidR="00431C14" w:rsidRPr="009C3FBC">
        <w:rPr>
          <w:rFonts w:ascii="Book Antiqua" w:hAnsi="Book Antiqua"/>
          <w:bCs/>
          <w:szCs w:val="24"/>
          <w:lang w:val="es-ES"/>
        </w:rPr>
        <w:t xml:space="preserve"> </w:t>
      </w:r>
      <w:r w:rsidR="00022A9E" w:rsidRPr="009C3FBC">
        <w:rPr>
          <w:rFonts w:ascii="Book Antiqua" w:hAnsi="Book Antiqua"/>
          <w:bCs/>
          <w:szCs w:val="24"/>
          <w:lang w:val="es-ES"/>
        </w:rPr>
        <w:t xml:space="preserve">el propósito original </w:t>
      </w:r>
      <w:r w:rsidR="00431C14" w:rsidRPr="009C3FBC">
        <w:rPr>
          <w:rFonts w:ascii="Book Antiqua" w:hAnsi="Book Antiqua"/>
          <w:bCs/>
          <w:szCs w:val="24"/>
          <w:lang w:val="es-ES"/>
        </w:rPr>
        <w:t>de la Ley 7-2019, según enmendada</w:t>
      </w:r>
      <w:r w:rsidR="00022A9E" w:rsidRPr="009C3FBC">
        <w:rPr>
          <w:rFonts w:ascii="Book Antiqua" w:hAnsi="Book Antiqua"/>
          <w:bCs/>
          <w:szCs w:val="24"/>
          <w:lang w:val="es-ES"/>
        </w:rPr>
        <w:t xml:space="preserve"> es fomentar la transparencia en los precios al detal de medicamentos y facilitar a los consumidores la comparación de costos mensuales de los 300 medicamentos </w:t>
      </w:r>
      <w:r w:rsidR="00022A9E" w:rsidRPr="009C3FBC">
        <w:rPr>
          <w:rFonts w:ascii="Book Antiqua" w:hAnsi="Book Antiqua"/>
          <w:bCs/>
          <w:szCs w:val="24"/>
          <w:lang w:val="es-ES"/>
        </w:rPr>
        <w:lastRenderedPageBreak/>
        <w:t>de marca y sus equivalentes genéricos más recetados, mediante un portal público gestionado por PRITS en colaboración con DACO y ASES</w:t>
      </w:r>
      <w:r w:rsidR="0044665B" w:rsidRPr="009C3FBC">
        <w:rPr>
          <w:rFonts w:ascii="Book Antiqua" w:hAnsi="Book Antiqua"/>
          <w:bCs/>
          <w:szCs w:val="24"/>
          <w:lang w:val="es-ES"/>
        </w:rPr>
        <w:t>.</w:t>
      </w:r>
    </w:p>
    <w:p w14:paraId="636C989D" w14:textId="77777777" w:rsidR="00022A9E" w:rsidRPr="009C3FBC" w:rsidRDefault="00022A9E" w:rsidP="00022A9E">
      <w:pPr>
        <w:jc w:val="both"/>
        <w:rPr>
          <w:rFonts w:ascii="Book Antiqua" w:hAnsi="Book Antiqua"/>
          <w:bCs/>
          <w:szCs w:val="24"/>
          <w:lang w:val="es-ES"/>
        </w:rPr>
      </w:pPr>
    </w:p>
    <w:p w14:paraId="5982DF91" w14:textId="7FB8B9ED" w:rsidR="009F6796" w:rsidRPr="009C3FBC" w:rsidRDefault="0044665B" w:rsidP="001919F6">
      <w:pPr>
        <w:ind w:firstLine="720"/>
        <w:jc w:val="both"/>
        <w:rPr>
          <w:rFonts w:ascii="Book Antiqua" w:hAnsi="Book Antiqua"/>
          <w:bCs/>
          <w:szCs w:val="24"/>
          <w:lang w:val="es-ES"/>
        </w:rPr>
      </w:pPr>
      <w:r w:rsidRPr="009C3FBC">
        <w:rPr>
          <w:rFonts w:ascii="Book Antiqua" w:hAnsi="Book Antiqua"/>
          <w:bCs/>
          <w:szCs w:val="24"/>
          <w:lang w:val="es-ES"/>
        </w:rPr>
        <w:t xml:space="preserve">El memorial </w:t>
      </w:r>
      <w:r w:rsidR="00022A9E" w:rsidRPr="009C3FBC">
        <w:rPr>
          <w:rFonts w:ascii="Book Antiqua" w:hAnsi="Book Antiqua"/>
          <w:bCs/>
          <w:szCs w:val="24"/>
          <w:lang w:val="es-ES"/>
        </w:rPr>
        <w:t>describe la estructura orgánica y las competencias del Departamento de Salud, señalando que fue creado por la Ley Núm. 81-1912, elevado a rango constitucional, y que su función es desarrollar estrategias para proteger la salud pública, apoyado en la Ley de Farmacia (Ley 247-2004) y su reglamento.</w:t>
      </w:r>
    </w:p>
    <w:p w14:paraId="62E282C4" w14:textId="77777777" w:rsidR="008536D1" w:rsidRDefault="008536D1" w:rsidP="009F6796">
      <w:pPr>
        <w:ind w:firstLine="720"/>
        <w:jc w:val="both"/>
        <w:rPr>
          <w:rFonts w:ascii="Book Antiqua" w:hAnsi="Book Antiqua"/>
          <w:bCs/>
          <w:szCs w:val="24"/>
          <w:lang w:val="es-ES"/>
        </w:rPr>
      </w:pPr>
    </w:p>
    <w:p w14:paraId="52B42417" w14:textId="22F66DE4" w:rsidR="00C91D3A" w:rsidRPr="009C3FBC" w:rsidRDefault="00022A9E" w:rsidP="009F6796">
      <w:pPr>
        <w:ind w:firstLine="720"/>
        <w:jc w:val="both"/>
        <w:rPr>
          <w:rFonts w:ascii="Book Antiqua" w:hAnsi="Book Antiqua"/>
          <w:bCs/>
          <w:szCs w:val="24"/>
          <w:lang w:val="es-ES"/>
        </w:rPr>
      </w:pPr>
      <w:r w:rsidRPr="009C3FBC">
        <w:rPr>
          <w:rFonts w:ascii="Book Antiqua" w:hAnsi="Book Antiqua"/>
          <w:bCs/>
          <w:szCs w:val="24"/>
          <w:lang w:val="es-ES"/>
        </w:rPr>
        <w:t xml:space="preserve">El análisis de las enmiendas propuestas se divide en seis puntos principales. Primero, se critica la reducción de la muestra de 300 a 50 medicamentos y el aumento de la frecuencia de reporte de mensual a cada 90 días, pues se considera contradictorio al objetivo de proporcionar información oportuna. Se </w:t>
      </w:r>
      <w:r w:rsidR="009F6796" w:rsidRPr="009C3FBC">
        <w:rPr>
          <w:rFonts w:ascii="Book Antiqua" w:hAnsi="Book Antiqua"/>
          <w:bCs/>
          <w:szCs w:val="24"/>
          <w:lang w:val="es-ES"/>
        </w:rPr>
        <w:t>destaca</w:t>
      </w:r>
      <w:r w:rsidRPr="009C3FBC">
        <w:rPr>
          <w:rFonts w:ascii="Book Antiqua" w:hAnsi="Book Antiqua"/>
          <w:bCs/>
          <w:szCs w:val="24"/>
          <w:lang w:val="es-ES"/>
        </w:rPr>
        <w:t xml:space="preserve"> que las farmacias ya cuentan con sistemas automatizados capaces de remitir datos periódicamente sin mayor carga administrativa</w:t>
      </w:r>
      <w:r w:rsidR="009F6796" w:rsidRPr="009C3FBC">
        <w:rPr>
          <w:rFonts w:ascii="Book Antiqua" w:hAnsi="Book Antiqua"/>
          <w:bCs/>
          <w:szCs w:val="24"/>
          <w:lang w:val="es-ES"/>
        </w:rPr>
        <w:t>.</w:t>
      </w:r>
    </w:p>
    <w:p w14:paraId="4F367D40" w14:textId="77777777" w:rsidR="00AE2FE8" w:rsidRPr="009C3FBC" w:rsidRDefault="00AE2FE8" w:rsidP="009F6796">
      <w:pPr>
        <w:ind w:firstLine="720"/>
        <w:jc w:val="both"/>
        <w:rPr>
          <w:rFonts w:ascii="Book Antiqua" w:hAnsi="Book Antiqua"/>
          <w:bCs/>
          <w:szCs w:val="24"/>
          <w:lang w:val="es-ES"/>
        </w:rPr>
      </w:pPr>
    </w:p>
    <w:p w14:paraId="6E68A763" w14:textId="72FBB82B" w:rsidR="00AE2FE8" w:rsidRPr="009C3FBC" w:rsidRDefault="00AE2FE8" w:rsidP="00040FE4">
      <w:pPr>
        <w:ind w:firstLine="720"/>
        <w:jc w:val="both"/>
        <w:rPr>
          <w:rFonts w:ascii="Book Antiqua" w:hAnsi="Book Antiqua"/>
          <w:szCs w:val="24"/>
          <w:lang w:val="es-ES"/>
        </w:rPr>
      </w:pPr>
      <w:r w:rsidRPr="009C3FBC">
        <w:rPr>
          <w:rFonts w:ascii="Book Antiqua" w:hAnsi="Book Antiqua"/>
          <w:szCs w:val="24"/>
          <w:lang w:val="es-ES"/>
        </w:rPr>
        <w:t>Segundo, se cuestiona la proposición de limitar el reporte solo a los pacientes sin cubierta médica cuyo precio al detal exceda los $100, ya que ello restringiría innecesariamente la transparencia global de precios, pues la ley original aspira a beneficiar a todos los consumidores sin importar su situación de seguro.</w:t>
      </w:r>
    </w:p>
    <w:p w14:paraId="3FEA710F" w14:textId="77777777" w:rsidR="00AE2FE8" w:rsidRPr="009C3FBC" w:rsidRDefault="00AE2FE8" w:rsidP="00AE2FE8">
      <w:pPr>
        <w:ind w:firstLine="720"/>
        <w:jc w:val="both"/>
        <w:rPr>
          <w:rFonts w:ascii="Book Antiqua" w:hAnsi="Book Antiqua"/>
          <w:szCs w:val="24"/>
          <w:lang w:val="es-ES"/>
        </w:rPr>
      </w:pPr>
    </w:p>
    <w:p w14:paraId="3F42C825" w14:textId="60A3BF92" w:rsidR="00AE2FE8" w:rsidRPr="009C3FBC" w:rsidRDefault="00AE2FE8" w:rsidP="00AE2FE8">
      <w:pPr>
        <w:ind w:firstLine="720"/>
        <w:jc w:val="both"/>
        <w:rPr>
          <w:rFonts w:ascii="Book Antiqua" w:hAnsi="Book Antiqua"/>
          <w:szCs w:val="24"/>
          <w:lang w:val="es-ES"/>
        </w:rPr>
      </w:pPr>
      <w:r w:rsidRPr="009C3FBC">
        <w:rPr>
          <w:rFonts w:ascii="Book Antiqua" w:hAnsi="Book Antiqua"/>
          <w:szCs w:val="24"/>
          <w:lang w:val="es-ES"/>
        </w:rPr>
        <w:t>Tercero, se objeta la eliminación del reporte de precios genéricos cuando exista equivalente, dado que la comparación entre marca y genérico es esencial para que los pacientes puedan optar por alternativas más económicas, aspecto central de la Ley 7-2019.</w:t>
      </w:r>
    </w:p>
    <w:p w14:paraId="0004FDD9" w14:textId="77777777" w:rsidR="00AE2FE8" w:rsidRPr="009C3FBC" w:rsidRDefault="00AE2FE8" w:rsidP="00AE2FE8">
      <w:pPr>
        <w:ind w:firstLine="720"/>
        <w:jc w:val="both"/>
        <w:rPr>
          <w:rFonts w:ascii="Book Antiqua" w:hAnsi="Book Antiqua"/>
          <w:szCs w:val="24"/>
          <w:lang w:val="es-ES"/>
        </w:rPr>
      </w:pPr>
    </w:p>
    <w:p w14:paraId="28A8ECEE" w14:textId="3BEAD026" w:rsidR="00AE2FE8" w:rsidRPr="009C3FBC" w:rsidRDefault="00AE2FE8" w:rsidP="00AE2FE8">
      <w:pPr>
        <w:ind w:firstLine="720"/>
        <w:jc w:val="both"/>
        <w:rPr>
          <w:rFonts w:ascii="Book Antiqua" w:hAnsi="Book Antiqua"/>
          <w:szCs w:val="24"/>
          <w:lang w:val="es-ES"/>
        </w:rPr>
      </w:pPr>
      <w:r w:rsidRPr="009C3FBC">
        <w:rPr>
          <w:rFonts w:ascii="Book Antiqua" w:hAnsi="Book Antiqua"/>
          <w:szCs w:val="24"/>
          <w:lang w:val="es-ES"/>
        </w:rPr>
        <w:t>Cuarto, sobre el formato de envío de la información, el Departamento recomienda solicitar comentarios de las farmacias y usuarios potenciales para definir el o los formatos más eficientes, por entender que ni DACO ni PRITS tienen experiencia previa en el manejo directo de datos farmacéuticos.</w:t>
      </w:r>
    </w:p>
    <w:p w14:paraId="73964218" w14:textId="77777777" w:rsidR="00AE2FE8" w:rsidRPr="009C3FBC" w:rsidRDefault="00AE2FE8" w:rsidP="00AE2FE8">
      <w:pPr>
        <w:ind w:firstLine="720"/>
        <w:jc w:val="both"/>
        <w:rPr>
          <w:rFonts w:ascii="Book Antiqua" w:hAnsi="Book Antiqua"/>
          <w:szCs w:val="24"/>
          <w:lang w:val="es-ES"/>
        </w:rPr>
      </w:pPr>
    </w:p>
    <w:p w14:paraId="7916931B" w14:textId="3A400EC2" w:rsidR="00AE2FE8" w:rsidRPr="009C3FBC" w:rsidRDefault="00AE2FE8" w:rsidP="00AE2FE8">
      <w:pPr>
        <w:ind w:firstLine="720"/>
        <w:jc w:val="both"/>
        <w:rPr>
          <w:rFonts w:ascii="Book Antiqua" w:hAnsi="Book Antiqua"/>
          <w:szCs w:val="24"/>
          <w:lang w:val="es-ES"/>
        </w:rPr>
      </w:pPr>
      <w:r w:rsidRPr="009C3FBC">
        <w:rPr>
          <w:rFonts w:ascii="Book Antiqua" w:hAnsi="Book Antiqua"/>
          <w:szCs w:val="24"/>
          <w:lang w:val="es-ES"/>
        </w:rPr>
        <w:t>Quinto, se advierte que la colaboración requerida entre Salud y DACO para recopilar y mantener la muestra estadística podría exceder las funciones del Departamento, el cual no regula ni verifica precios, y demandaría asignación de fondos adicionales para tecnología y personal especializado.</w:t>
      </w:r>
    </w:p>
    <w:p w14:paraId="00405717" w14:textId="77777777" w:rsidR="00726A1E" w:rsidRPr="009C3FBC" w:rsidRDefault="00726A1E" w:rsidP="00AE2FE8">
      <w:pPr>
        <w:ind w:firstLine="720"/>
        <w:jc w:val="both"/>
        <w:rPr>
          <w:rFonts w:ascii="Book Antiqua" w:hAnsi="Book Antiqua"/>
          <w:szCs w:val="24"/>
          <w:lang w:val="es-ES"/>
        </w:rPr>
      </w:pPr>
    </w:p>
    <w:p w14:paraId="1D22E5ED" w14:textId="27ADB0C7" w:rsidR="00726A1E" w:rsidRPr="009C3FBC" w:rsidRDefault="00726A1E" w:rsidP="00726A1E">
      <w:pPr>
        <w:ind w:firstLine="720"/>
        <w:jc w:val="both"/>
        <w:rPr>
          <w:rFonts w:ascii="Book Antiqua" w:hAnsi="Book Antiqua"/>
          <w:szCs w:val="24"/>
          <w:lang w:val="es-ES"/>
        </w:rPr>
      </w:pPr>
      <w:r w:rsidRPr="009C3FBC">
        <w:rPr>
          <w:rFonts w:ascii="Book Antiqua" w:hAnsi="Book Antiqua"/>
          <w:szCs w:val="24"/>
          <w:lang w:val="es-ES"/>
        </w:rPr>
        <w:t>Finalmente, respecto a la confidencialidad, se coincide en que bastaría con limitar la información a nombre, dirección, teléfono, horario y precio de los medicamentos, sin necesidad de supervisión exhaustiva de las farmacias, pues la ley no pretende fiscalizarlas sino informar a los consumidores.</w:t>
      </w:r>
    </w:p>
    <w:p w14:paraId="5EDB8365" w14:textId="77777777" w:rsidR="00726A1E" w:rsidRPr="009C3FBC" w:rsidRDefault="00726A1E" w:rsidP="00726A1E">
      <w:pPr>
        <w:ind w:firstLine="720"/>
        <w:jc w:val="both"/>
        <w:rPr>
          <w:rFonts w:ascii="Book Antiqua" w:hAnsi="Book Antiqua"/>
          <w:szCs w:val="24"/>
          <w:lang w:val="es-ES"/>
        </w:rPr>
      </w:pPr>
    </w:p>
    <w:p w14:paraId="16AE3371" w14:textId="73432AFF" w:rsidR="00380AE8" w:rsidRPr="00380AE8" w:rsidRDefault="00726A1E" w:rsidP="00380AE8">
      <w:pPr>
        <w:ind w:firstLine="720"/>
        <w:jc w:val="both"/>
        <w:rPr>
          <w:rFonts w:ascii="Book Antiqua" w:hAnsi="Book Antiqua"/>
          <w:szCs w:val="24"/>
          <w:lang w:val="es-ES"/>
        </w:rPr>
      </w:pPr>
      <w:r w:rsidRPr="009C3FBC">
        <w:rPr>
          <w:rFonts w:ascii="Book Antiqua" w:hAnsi="Book Antiqua"/>
          <w:szCs w:val="24"/>
          <w:lang w:val="es-ES"/>
        </w:rPr>
        <w:t xml:space="preserve">Para concluir, el Departamento de Salud manifiesta su disposición a apoyar enmiendas que conserven la intención legislativa de mejorar la salud pública, y </w:t>
      </w:r>
      <w:r w:rsidRPr="009C3FBC">
        <w:rPr>
          <w:rFonts w:ascii="Book Antiqua" w:hAnsi="Book Antiqua"/>
          <w:szCs w:val="24"/>
          <w:lang w:val="es-ES"/>
        </w:rPr>
        <w:lastRenderedPageBreak/>
        <w:t xml:space="preserve">recomienda </w:t>
      </w:r>
      <w:r w:rsidR="007F46F0" w:rsidRPr="009C3FBC">
        <w:rPr>
          <w:rFonts w:ascii="Book Antiqua" w:hAnsi="Book Antiqua"/>
          <w:szCs w:val="24"/>
          <w:lang w:val="es-ES"/>
        </w:rPr>
        <w:t>solicitar</w:t>
      </w:r>
      <w:r w:rsidRPr="009C3FBC">
        <w:rPr>
          <w:rFonts w:ascii="Book Antiqua" w:hAnsi="Book Antiqua"/>
          <w:szCs w:val="24"/>
          <w:lang w:val="es-ES"/>
        </w:rPr>
        <w:t xml:space="preserve"> también las opiniones de DACO, ASES, PRITS y otras partes interesadas antes de aprobar modificaciones definitivas</w:t>
      </w:r>
      <w:r w:rsidR="007F46F0" w:rsidRPr="009C3FBC">
        <w:rPr>
          <w:rFonts w:ascii="Book Antiqua" w:hAnsi="Book Antiqua"/>
          <w:szCs w:val="24"/>
          <w:lang w:val="es-ES"/>
        </w:rPr>
        <w:t>.</w:t>
      </w:r>
    </w:p>
    <w:p w14:paraId="07CCE680" w14:textId="77777777" w:rsidR="008536D1" w:rsidRDefault="008536D1" w:rsidP="00F466F9">
      <w:pPr>
        <w:ind w:firstLine="720"/>
        <w:jc w:val="center"/>
        <w:rPr>
          <w:rFonts w:ascii="Book Antiqua" w:hAnsi="Book Antiqua"/>
          <w:b/>
          <w:bCs/>
          <w:szCs w:val="24"/>
          <w:u w:val="single"/>
          <w:lang w:val="es-ES"/>
        </w:rPr>
      </w:pPr>
    </w:p>
    <w:p w14:paraId="2A76D925" w14:textId="62C3ACE6" w:rsidR="00F466F9" w:rsidRPr="009C3FBC" w:rsidRDefault="00F466F9" w:rsidP="00F466F9">
      <w:pPr>
        <w:ind w:firstLine="720"/>
        <w:jc w:val="center"/>
        <w:rPr>
          <w:rFonts w:ascii="Book Antiqua" w:hAnsi="Book Antiqua"/>
          <w:b/>
          <w:bCs/>
          <w:szCs w:val="24"/>
          <w:u w:val="single"/>
          <w:lang w:val="es-ES"/>
        </w:rPr>
      </w:pPr>
      <w:r w:rsidRPr="009C3FBC">
        <w:rPr>
          <w:rFonts w:ascii="Book Antiqua" w:hAnsi="Book Antiqua"/>
          <w:b/>
          <w:bCs/>
          <w:szCs w:val="24"/>
          <w:u w:val="single"/>
          <w:lang w:val="es-ES"/>
        </w:rPr>
        <w:t>Administración de Seguros de Salud de Puerto Rico (ASES)</w:t>
      </w:r>
    </w:p>
    <w:p w14:paraId="348F7FDE" w14:textId="74261AB4" w:rsidR="00974382" w:rsidRPr="009C3FBC" w:rsidRDefault="00974382" w:rsidP="00974382">
      <w:pPr>
        <w:ind w:firstLine="720"/>
        <w:jc w:val="center"/>
        <w:rPr>
          <w:rFonts w:ascii="Book Antiqua" w:hAnsi="Book Antiqua"/>
          <w:szCs w:val="24"/>
          <w:lang w:val="es-ES"/>
        </w:rPr>
      </w:pPr>
      <w:r w:rsidRPr="009C3FBC">
        <w:rPr>
          <w:rFonts w:ascii="Book Antiqua" w:hAnsi="Book Antiqua"/>
          <w:szCs w:val="24"/>
          <w:lang w:val="es-ES"/>
        </w:rPr>
        <w:t>(27 de mayo de 2025)</w:t>
      </w:r>
    </w:p>
    <w:p w14:paraId="5DA6D4C5" w14:textId="77777777" w:rsidR="00A30C0A" w:rsidRPr="009C3FBC" w:rsidRDefault="00A30C0A" w:rsidP="00EE669C">
      <w:pPr>
        <w:rPr>
          <w:rFonts w:ascii="Book Antiqua" w:hAnsi="Book Antiqua"/>
          <w:b/>
          <w:bCs/>
          <w:szCs w:val="24"/>
          <w:u w:val="single"/>
          <w:lang w:val="es-ES"/>
        </w:rPr>
      </w:pPr>
    </w:p>
    <w:p w14:paraId="6BB25206" w14:textId="2507D00D" w:rsidR="00ED30AA" w:rsidRPr="009C3FBC" w:rsidRDefault="00D522C4" w:rsidP="00D522C4">
      <w:pPr>
        <w:jc w:val="both"/>
        <w:rPr>
          <w:rFonts w:ascii="Book Antiqua" w:hAnsi="Book Antiqua"/>
          <w:bCs/>
          <w:szCs w:val="24"/>
          <w:lang w:val="es-ES"/>
        </w:rPr>
      </w:pPr>
      <w:r w:rsidRPr="009C3FBC">
        <w:rPr>
          <w:rFonts w:ascii="Book Antiqua" w:hAnsi="Book Antiqua"/>
          <w:bCs/>
          <w:szCs w:val="24"/>
          <w:lang w:val="es-ES"/>
        </w:rPr>
        <w:tab/>
        <w:t xml:space="preserve">La Administración de Seguros de Salud de Puerto Rico (ASES) </w:t>
      </w:r>
      <w:r w:rsidR="00852716" w:rsidRPr="009C3FBC">
        <w:rPr>
          <w:rFonts w:ascii="Book Antiqua" w:hAnsi="Book Antiqua"/>
          <w:bCs/>
          <w:szCs w:val="24"/>
          <w:lang w:val="es-ES"/>
        </w:rPr>
        <w:t>expone su</w:t>
      </w:r>
      <w:r w:rsidRPr="009C3FBC">
        <w:rPr>
          <w:rFonts w:ascii="Book Antiqua" w:hAnsi="Book Antiqua"/>
          <w:bCs/>
          <w:szCs w:val="24"/>
          <w:lang w:val="es-ES"/>
        </w:rPr>
        <w:t xml:space="preserve"> postura sobre el Proyecto de la Cámara 1 (P. de la C. 1), el cual busca enmendar la Ley 7-2019, conocida como "Ley de Transparencia en el Precio de Medicamentos Recetados". El propósito de estas enmiendas es adaptar la ley a la intención legislativa original, y requerir al Departamento de Asuntos del Consumidor (DACO) que recopile una muestra de precios al detal de los cincuenta medicamentos recetados más frecuentes que superen los cien dólares y que sean despachados en farmacias autorizadas en Puerto Rico a pacientes sin cobertura médica. Adicionalmente, el proyecto busca establecer formatos para facilitar la entrega de información y asegurar la confidencialidad de los datos recibidos de las farmacias</w:t>
      </w:r>
      <w:r w:rsidR="00852716" w:rsidRPr="009C3FBC">
        <w:rPr>
          <w:rFonts w:ascii="Book Antiqua" w:hAnsi="Book Antiqua"/>
          <w:bCs/>
          <w:szCs w:val="24"/>
          <w:lang w:val="es-ES"/>
        </w:rPr>
        <w:t>.</w:t>
      </w:r>
    </w:p>
    <w:p w14:paraId="4C5DBAE3" w14:textId="77777777" w:rsidR="009C7AD6" w:rsidRPr="009C3FBC" w:rsidRDefault="009C7AD6" w:rsidP="00D522C4">
      <w:pPr>
        <w:jc w:val="both"/>
        <w:rPr>
          <w:rFonts w:ascii="Book Antiqua" w:hAnsi="Book Antiqua"/>
          <w:bCs/>
          <w:szCs w:val="24"/>
          <w:lang w:val="es-ES"/>
        </w:rPr>
      </w:pPr>
    </w:p>
    <w:p w14:paraId="5D9D5646" w14:textId="76592701" w:rsidR="009C7AD6" w:rsidRPr="009C3FBC" w:rsidRDefault="009C7AD6" w:rsidP="00D522C4">
      <w:pPr>
        <w:jc w:val="both"/>
        <w:rPr>
          <w:rFonts w:ascii="Book Antiqua" w:hAnsi="Book Antiqua"/>
          <w:bCs/>
          <w:szCs w:val="24"/>
          <w:lang w:val="es-ES"/>
        </w:rPr>
      </w:pPr>
      <w:r w:rsidRPr="009C3FBC">
        <w:rPr>
          <w:rFonts w:ascii="Book Antiqua" w:hAnsi="Book Antiqua"/>
          <w:bCs/>
          <w:szCs w:val="24"/>
          <w:lang w:val="es-ES"/>
        </w:rPr>
        <w:tab/>
        <w:t xml:space="preserve">ASES reconoce la importancia de mejorar el acceso a medicamentos y tratamientos para la calidad de vida de las personas, y apoya la transparencia en los precios de los medicamentos. La Ley 7-2019 fue creada para monitorear y divulgar el costo de los medicamentos recetados para pacientes no asegurados o sin planes de descuento. ASES, como parte del comité </w:t>
      </w:r>
      <w:proofErr w:type="spellStart"/>
      <w:r w:rsidRPr="009C3FBC">
        <w:rPr>
          <w:rFonts w:ascii="Book Antiqua" w:hAnsi="Book Antiqua"/>
          <w:bCs/>
          <w:szCs w:val="24"/>
          <w:lang w:val="es-ES"/>
        </w:rPr>
        <w:t>interagencial</w:t>
      </w:r>
      <w:proofErr w:type="spellEnd"/>
      <w:r w:rsidRPr="009C3FBC">
        <w:rPr>
          <w:rFonts w:ascii="Book Antiqua" w:hAnsi="Book Antiqua"/>
          <w:bCs/>
          <w:szCs w:val="24"/>
          <w:lang w:val="es-ES"/>
        </w:rPr>
        <w:t>, ha colaborado con DACO, proporcionando recursos y participando en reuniones para el monitoreo y divulgación de esta información.</w:t>
      </w:r>
    </w:p>
    <w:p w14:paraId="37BCEBD8" w14:textId="77777777" w:rsidR="009C7AD6" w:rsidRPr="009C3FBC" w:rsidRDefault="009C7AD6" w:rsidP="00D522C4">
      <w:pPr>
        <w:jc w:val="both"/>
        <w:rPr>
          <w:rFonts w:ascii="Book Antiqua" w:hAnsi="Book Antiqua"/>
          <w:bCs/>
          <w:szCs w:val="24"/>
          <w:lang w:val="es-ES"/>
        </w:rPr>
      </w:pPr>
    </w:p>
    <w:p w14:paraId="68C575C4" w14:textId="033A78E5" w:rsidR="008536D1" w:rsidRPr="00964006" w:rsidRDefault="009C7AD6" w:rsidP="00964006">
      <w:pPr>
        <w:jc w:val="both"/>
        <w:rPr>
          <w:rFonts w:ascii="Book Antiqua" w:hAnsi="Book Antiqua"/>
          <w:bCs/>
          <w:szCs w:val="24"/>
          <w:lang w:val="es-ES"/>
        </w:rPr>
      </w:pPr>
      <w:r w:rsidRPr="009C3FBC">
        <w:rPr>
          <w:rFonts w:ascii="Book Antiqua" w:hAnsi="Book Antiqua"/>
          <w:bCs/>
          <w:szCs w:val="24"/>
          <w:lang w:val="es-ES"/>
        </w:rPr>
        <w:tab/>
        <w:t>Sin embargo, a pesar de la buena intención, la implementación de la Ley 7-2019 ha enfrentado problemas técnicos. ASES señala que se desconoce la efectividad del portal habilitado por DACO y los logros obtenidos desde su implementación. A pesar de estos desafíos, ASES reitera su disposición para seguir asistiendo al Departamento de Salud y a DACO en el manejo de la información de medicamentos para promover la transparencia de precios. Por esta razón, ASES se remite a las opiniones y recomendaciones del Departamento de Salud y de DACO en relación con el P. de la C. 1. ASES apoya la discusión de medidas que salvaguarden el acceso a la información de costos de medicamentos para todos los pacientes, incluyendo aquellos sin seguro de salud. La organización está dispuesta a colaborar con la Comisión de Salud para fortalecer los servicios de salud y mejorar la calidad y el acceso a la atención médica para todos los beneficiarios del Plan Vital en Puerto Rico.</w:t>
      </w:r>
    </w:p>
    <w:p w14:paraId="17559ADB" w14:textId="77777777" w:rsidR="008536D1" w:rsidRDefault="008536D1" w:rsidP="00D661D1">
      <w:pPr>
        <w:jc w:val="center"/>
        <w:rPr>
          <w:rFonts w:ascii="Book Antiqua" w:hAnsi="Book Antiqua"/>
          <w:b/>
          <w:szCs w:val="24"/>
          <w:u w:val="single"/>
          <w:lang w:val="es-ES"/>
        </w:rPr>
      </w:pPr>
    </w:p>
    <w:p w14:paraId="224B2DB6" w14:textId="75F9B216" w:rsidR="0069716C" w:rsidRPr="009C3FBC" w:rsidRDefault="0069716C" w:rsidP="00D661D1">
      <w:pPr>
        <w:jc w:val="center"/>
        <w:rPr>
          <w:rFonts w:ascii="Book Antiqua" w:hAnsi="Book Antiqua"/>
          <w:bCs/>
          <w:szCs w:val="24"/>
          <w:u w:val="single"/>
          <w:lang w:val="es-ES"/>
        </w:rPr>
      </w:pPr>
      <w:r w:rsidRPr="009C3FBC">
        <w:rPr>
          <w:rFonts w:ascii="Book Antiqua" w:hAnsi="Book Antiqua"/>
          <w:b/>
          <w:szCs w:val="24"/>
          <w:u w:val="single"/>
          <w:lang w:val="es-ES"/>
        </w:rPr>
        <w:t>Departamento de Asuntos del Consumidor (DACO)</w:t>
      </w:r>
    </w:p>
    <w:p w14:paraId="3F74C936" w14:textId="4B38C1CB" w:rsidR="0069716C" w:rsidRPr="009C3FBC" w:rsidRDefault="0069716C" w:rsidP="00D661D1">
      <w:pPr>
        <w:jc w:val="center"/>
        <w:rPr>
          <w:rFonts w:ascii="Book Antiqua" w:hAnsi="Book Antiqua"/>
          <w:bCs/>
          <w:szCs w:val="24"/>
          <w:lang w:val="es-ES"/>
        </w:rPr>
      </w:pPr>
      <w:r w:rsidRPr="009C3FBC">
        <w:rPr>
          <w:rFonts w:ascii="Book Antiqua" w:hAnsi="Book Antiqua"/>
          <w:bCs/>
          <w:szCs w:val="24"/>
          <w:lang w:val="es-ES"/>
        </w:rPr>
        <w:t>(</w:t>
      </w:r>
      <w:r w:rsidR="00D661D1" w:rsidRPr="009C3FBC">
        <w:rPr>
          <w:rFonts w:ascii="Book Antiqua" w:hAnsi="Book Antiqua"/>
          <w:bCs/>
          <w:szCs w:val="24"/>
          <w:lang w:val="es-ES"/>
        </w:rPr>
        <w:t>6 de mayo de 2025)</w:t>
      </w:r>
    </w:p>
    <w:p w14:paraId="5B680330" w14:textId="77777777" w:rsidR="00D661D1" w:rsidRPr="009C3FBC" w:rsidRDefault="00D661D1" w:rsidP="0069716C">
      <w:pPr>
        <w:ind w:firstLine="720"/>
        <w:jc w:val="both"/>
        <w:rPr>
          <w:rFonts w:ascii="Book Antiqua" w:hAnsi="Book Antiqua"/>
          <w:bCs/>
          <w:szCs w:val="24"/>
          <w:lang w:val="es-ES"/>
        </w:rPr>
      </w:pPr>
    </w:p>
    <w:p w14:paraId="16DD94D8" w14:textId="0487BD56" w:rsidR="0069716C" w:rsidRPr="009C3FBC" w:rsidRDefault="0069716C" w:rsidP="0069716C">
      <w:pPr>
        <w:ind w:firstLine="720"/>
        <w:jc w:val="both"/>
        <w:rPr>
          <w:rFonts w:ascii="Book Antiqua" w:hAnsi="Book Antiqua"/>
          <w:bCs/>
          <w:szCs w:val="24"/>
          <w:lang w:val="es-ES"/>
        </w:rPr>
      </w:pPr>
      <w:r w:rsidRPr="009C3FBC">
        <w:rPr>
          <w:rFonts w:ascii="Book Antiqua" w:hAnsi="Book Antiqua"/>
          <w:bCs/>
          <w:szCs w:val="24"/>
          <w:lang w:val="es-ES"/>
        </w:rPr>
        <w:t xml:space="preserve">El Departamento de Asuntos del Consumidor (DACO) de Puerto Rico </w:t>
      </w:r>
      <w:r w:rsidR="00D661D1" w:rsidRPr="009C3FBC">
        <w:rPr>
          <w:rFonts w:ascii="Book Antiqua" w:hAnsi="Book Antiqua"/>
          <w:bCs/>
          <w:szCs w:val="24"/>
          <w:lang w:val="es-ES"/>
        </w:rPr>
        <w:t>expone,</w:t>
      </w:r>
      <w:r w:rsidRPr="009C3FBC">
        <w:rPr>
          <w:rFonts w:ascii="Book Antiqua" w:hAnsi="Book Antiqua"/>
          <w:bCs/>
          <w:szCs w:val="24"/>
          <w:lang w:val="es-ES"/>
        </w:rPr>
        <w:t xml:space="preserve"> </w:t>
      </w:r>
      <w:r w:rsidR="007C5DD4" w:rsidRPr="009C3FBC">
        <w:rPr>
          <w:rFonts w:ascii="Book Antiqua" w:hAnsi="Book Antiqua"/>
          <w:bCs/>
          <w:szCs w:val="24"/>
          <w:lang w:val="es-ES"/>
        </w:rPr>
        <w:t>que</w:t>
      </w:r>
      <w:r w:rsidRPr="009C3FBC">
        <w:rPr>
          <w:rFonts w:ascii="Book Antiqua" w:hAnsi="Book Antiqua"/>
          <w:bCs/>
          <w:szCs w:val="24"/>
          <w:lang w:val="es-ES"/>
        </w:rPr>
        <w:t> </w:t>
      </w:r>
      <w:r w:rsidR="007C5DD4" w:rsidRPr="009C3FBC">
        <w:rPr>
          <w:rFonts w:ascii="Book Antiqua" w:hAnsi="Book Antiqua"/>
          <w:bCs/>
          <w:szCs w:val="24"/>
          <w:lang w:val="es-ES"/>
        </w:rPr>
        <w:t>l</w:t>
      </w:r>
      <w:r w:rsidRPr="009C3FBC">
        <w:rPr>
          <w:rFonts w:ascii="Book Antiqua" w:hAnsi="Book Antiqua"/>
          <w:bCs/>
          <w:szCs w:val="24"/>
          <w:lang w:val="es-ES"/>
        </w:rPr>
        <w:t xml:space="preserve">a Ley 7-2019 fue diseñada para fomentar la transparencia en los precios de </w:t>
      </w:r>
      <w:r w:rsidRPr="009C3FBC">
        <w:rPr>
          <w:rFonts w:ascii="Book Antiqua" w:hAnsi="Book Antiqua"/>
          <w:bCs/>
          <w:szCs w:val="24"/>
          <w:lang w:val="es-ES"/>
        </w:rPr>
        <w:lastRenderedPageBreak/>
        <w:t xml:space="preserve">medicamentos recetados y ayudar a los consumidores a encontrar los precios más bajos, permitiéndoles comparar y reducir gastos. Para ello, la ley ordena a DACO a publicar mensualmente en su portal de Internet los precios al detal de 300 medicamentos monitoreados, por una dosis estándar de 30 días por farmacia. DACO, en colaboración con Puerto Rico </w:t>
      </w:r>
      <w:proofErr w:type="spellStart"/>
      <w:r w:rsidRPr="009C3FBC">
        <w:rPr>
          <w:rFonts w:ascii="Book Antiqua" w:hAnsi="Book Antiqua"/>
          <w:bCs/>
          <w:szCs w:val="24"/>
          <w:lang w:val="es-ES"/>
        </w:rPr>
        <w:t>Innovation</w:t>
      </w:r>
      <w:proofErr w:type="spellEnd"/>
      <w:r w:rsidRPr="009C3FBC">
        <w:rPr>
          <w:rFonts w:ascii="Book Antiqua" w:hAnsi="Book Antiqua"/>
          <w:bCs/>
          <w:szCs w:val="24"/>
          <w:lang w:val="es-ES"/>
        </w:rPr>
        <w:t xml:space="preserve"> and </w:t>
      </w:r>
      <w:proofErr w:type="spellStart"/>
      <w:r w:rsidRPr="009C3FBC">
        <w:rPr>
          <w:rFonts w:ascii="Book Antiqua" w:hAnsi="Book Antiqua"/>
          <w:bCs/>
          <w:szCs w:val="24"/>
          <w:lang w:val="es-ES"/>
        </w:rPr>
        <w:t>Technology</w:t>
      </w:r>
      <w:proofErr w:type="spellEnd"/>
      <w:r w:rsidRPr="009C3FBC">
        <w:rPr>
          <w:rFonts w:ascii="Book Antiqua" w:hAnsi="Book Antiqua"/>
          <w:bCs/>
          <w:szCs w:val="24"/>
          <w:lang w:val="es-ES"/>
        </w:rPr>
        <w:t xml:space="preserve"> </w:t>
      </w:r>
      <w:proofErr w:type="spellStart"/>
      <w:r w:rsidRPr="009C3FBC">
        <w:rPr>
          <w:rFonts w:ascii="Book Antiqua" w:hAnsi="Book Antiqua"/>
          <w:bCs/>
          <w:szCs w:val="24"/>
          <w:lang w:val="es-ES"/>
        </w:rPr>
        <w:t>Service</w:t>
      </w:r>
      <w:proofErr w:type="spellEnd"/>
      <w:r w:rsidRPr="009C3FBC">
        <w:rPr>
          <w:rFonts w:ascii="Book Antiqua" w:hAnsi="Book Antiqua"/>
          <w:bCs/>
          <w:szCs w:val="24"/>
          <w:lang w:val="es-ES"/>
        </w:rPr>
        <w:t xml:space="preserve"> (PRITS), ha desarrollado una plataforma en línea (preciosdemedicamentos.pr.gov) para que los consumidores accedan a esta información. Para implementar esta ley, DACO ha emitido órdenes solicitando a las farmacias que suministren su NPI y otra información para configurar el acceso a la plataforma, y que divulguen electrónicamente los precios de los 300 medicamentos entre los días 1 y 5 de cada mes. La información divulgada incluye nombre del medicamento, clase terapéutica, marca, farmacia, dirección, ciudad, teléfono, horario, cantidad promedio mensual y precio por dosis de 30 días.</w:t>
      </w:r>
    </w:p>
    <w:p w14:paraId="147DAC18" w14:textId="77777777" w:rsidR="007C5DD4" w:rsidRPr="009C3FBC" w:rsidRDefault="007C5DD4" w:rsidP="007C5DD4">
      <w:pPr>
        <w:ind w:firstLine="720"/>
        <w:jc w:val="both"/>
        <w:rPr>
          <w:rFonts w:ascii="Book Antiqua" w:hAnsi="Book Antiqua"/>
          <w:bCs/>
          <w:szCs w:val="24"/>
          <w:lang w:val="es-ES"/>
        </w:rPr>
      </w:pPr>
    </w:p>
    <w:p w14:paraId="4DA3EF6B" w14:textId="4F512738" w:rsidR="0069716C" w:rsidRPr="009C3FBC" w:rsidRDefault="0069716C" w:rsidP="007C5DD4">
      <w:pPr>
        <w:ind w:firstLine="720"/>
        <w:jc w:val="both"/>
        <w:rPr>
          <w:rFonts w:ascii="Book Antiqua" w:hAnsi="Book Antiqua"/>
          <w:bCs/>
          <w:szCs w:val="24"/>
          <w:lang w:val="es-ES"/>
        </w:rPr>
      </w:pPr>
      <w:r w:rsidRPr="009C3FBC">
        <w:rPr>
          <w:rFonts w:ascii="Book Antiqua" w:hAnsi="Book Antiqua"/>
          <w:bCs/>
          <w:szCs w:val="24"/>
          <w:lang w:val="es-ES"/>
        </w:rPr>
        <w:t>El P. de la C. 1 propone enmendar la Ley 7-2019 para que DACO recopile una muestra de precios al detal de solo 50 medicamentos recetados más frecuentes, que se despachen a pacientes sin cubierta médica y cuyo valor al detal exceda los cien dólares</w:t>
      </w:r>
      <w:r w:rsidR="007C5DD4" w:rsidRPr="009C3FBC">
        <w:rPr>
          <w:rFonts w:ascii="Book Antiqua" w:hAnsi="Book Antiqua"/>
          <w:bCs/>
          <w:szCs w:val="24"/>
          <w:vertAlign w:val="superscript"/>
          <w:lang w:val="es-ES"/>
        </w:rPr>
        <w:t>.</w:t>
      </w:r>
      <w:r w:rsidRPr="009C3FBC">
        <w:rPr>
          <w:rFonts w:ascii="Book Antiqua" w:hAnsi="Book Antiqua"/>
          <w:bCs/>
          <w:szCs w:val="24"/>
          <w:lang w:val="es-ES"/>
        </w:rPr>
        <w:t> Además, el proyecto busca establecer formatos para facilitar la entrega de información y requerir al Comité que establezca garantías de confidencialidad para el manejo de la información.</w:t>
      </w:r>
    </w:p>
    <w:p w14:paraId="114E510B" w14:textId="77777777" w:rsidR="007C5DD4" w:rsidRPr="009C3FBC" w:rsidRDefault="007C5DD4" w:rsidP="0069716C">
      <w:pPr>
        <w:jc w:val="both"/>
        <w:rPr>
          <w:rFonts w:ascii="Book Antiqua" w:hAnsi="Book Antiqua"/>
          <w:bCs/>
          <w:szCs w:val="24"/>
          <w:lang w:val="es-ES"/>
        </w:rPr>
      </w:pPr>
    </w:p>
    <w:p w14:paraId="2524CA9E" w14:textId="6E0832F5" w:rsidR="0069716C" w:rsidRPr="009C3FBC" w:rsidRDefault="0069716C" w:rsidP="007C5DD4">
      <w:pPr>
        <w:ind w:firstLine="720"/>
        <w:jc w:val="both"/>
        <w:rPr>
          <w:rFonts w:ascii="Book Antiqua" w:hAnsi="Book Antiqua"/>
          <w:bCs/>
          <w:szCs w:val="24"/>
          <w:lang w:val="es-ES"/>
        </w:rPr>
      </w:pPr>
      <w:r w:rsidRPr="009C3FBC">
        <w:rPr>
          <w:rFonts w:ascii="Book Antiqua" w:hAnsi="Book Antiqua"/>
          <w:bCs/>
          <w:szCs w:val="24"/>
          <w:lang w:val="es-ES"/>
        </w:rPr>
        <w:t xml:space="preserve">DACO se opone </w:t>
      </w:r>
      <w:r w:rsidR="007C5DD4" w:rsidRPr="009C3FBC">
        <w:rPr>
          <w:rFonts w:ascii="Book Antiqua" w:hAnsi="Book Antiqua"/>
          <w:bCs/>
          <w:szCs w:val="24"/>
          <w:lang w:val="es-ES"/>
        </w:rPr>
        <w:t>a</w:t>
      </w:r>
      <w:r w:rsidRPr="009C3FBC">
        <w:rPr>
          <w:rFonts w:ascii="Book Antiqua" w:hAnsi="Book Antiqua"/>
          <w:bCs/>
          <w:szCs w:val="24"/>
          <w:lang w:val="es-ES"/>
        </w:rPr>
        <w:t xml:space="preserve"> esta medida. Argumenta que reducir la cantidad de medicamentos monitoreados de 300 a 50, eliminar la obligación de reportar el precio del medicamento genérico y de marca equivalente, establecer un tope de costo inicial, y aumentar el período de monitoreo a 90 días, iría en detrimento del consumidor puertorriqueño. Limitar la transparencia de precios a solo 50 medicamentos, especialmente aquellos con un costo superior a cien dólares, significaría que los consumidores carecerían de información oficial sobre la gran mayoría de los medicamentos, dificultando la comparación de precios y la toma de decisiones informadas. Esto podría llevar a aumentos de precios sin que los consumidores puedan detectarlos o denunciarlos fácilmente, afectando el propósito original de la Ley 7-2019 de protegerlos de precios excesivos.</w:t>
      </w:r>
    </w:p>
    <w:p w14:paraId="1A09BE36" w14:textId="77777777" w:rsidR="007C5DD4" w:rsidRPr="009C3FBC" w:rsidRDefault="007C5DD4" w:rsidP="007C5DD4">
      <w:pPr>
        <w:ind w:firstLine="720"/>
        <w:jc w:val="both"/>
        <w:rPr>
          <w:rFonts w:ascii="Book Antiqua" w:hAnsi="Book Antiqua"/>
          <w:bCs/>
          <w:szCs w:val="24"/>
          <w:lang w:val="es-ES"/>
        </w:rPr>
      </w:pPr>
    </w:p>
    <w:p w14:paraId="0F7DD4B6" w14:textId="5501854D" w:rsidR="0069716C" w:rsidRPr="009C3FBC" w:rsidRDefault="0069716C" w:rsidP="007C5DD4">
      <w:pPr>
        <w:ind w:firstLine="720"/>
        <w:jc w:val="both"/>
        <w:rPr>
          <w:rFonts w:ascii="Book Antiqua" w:hAnsi="Book Antiqua"/>
          <w:bCs/>
          <w:szCs w:val="24"/>
          <w:lang w:val="es-ES"/>
        </w:rPr>
      </w:pPr>
      <w:r w:rsidRPr="009C3FBC">
        <w:rPr>
          <w:rFonts w:ascii="Book Antiqua" w:hAnsi="Book Antiqua"/>
          <w:bCs/>
          <w:szCs w:val="24"/>
          <w:lang w:val="es-ES"/>
        </w:rPr>
        <w:t>Además, aumentar el plazo para que las farmacias sometan la información de precios de 30 a 90 días tendría efectos adversos, ya que la información disponible en el portal de DACO podría no estar actualizada debido a las fluctuaciones del mercado de medicamentos. Esto comprometería la utilidad del portal y la capacidad de los consumidores para tomar decisiones informadas, ya que la información con un retraso de tres meses no cumpliría con el propósito de ofrecer una visión actual del mercado</w:t>
      </w:r>
      <w:r w:rsidR="007C5DD4" w:rsidRPr="009C3FBC">
        <w:rPr>
          <w:rFonts w:ascii="Book Antiqua" w:hAnsi="Book Antiqua"/>
          <w:bCs/>
          <w:szCs w:val="24"/>
          <w:vertAlign w:val="superscript"/>
          <w:lang w:val="es-ES"/>
        </w:rPr>
        <w:t>.</w:t>
      </w:r>
    </w:p>
    <w:p w14:paraId="2E359208" w14:textId="77777777" w:rsidR="007C5DD4" w:rsidRPr="009C3FBC" w:rsidRDefault="007C5DD4" w:rsidP="0069716C">
      <w:pPr>
        <w:jc w:val="both"/>
        <w:rPr>
          <w:rFonts w:ascii="Book Antiqua" w:hAnsi="Book Antiqua"/>
          <w:bCs/>
          <w:szCs w:val="24"/>
          <w:lang w:val="es-ES"/>
        </w:rPr>
      </w:pPr>
    </w:p>
    <w:p w14:paraId="7902941E" w14:textId="72D564C1" w:rsidR="00380AE8" w:rsidRPr="00380AE8" w:rsidRDefault="0069716C" w:rsidP="00380AE8">
      <w:pPr>
        <w:ind w:firstLine="720"/>
        <w:jc w:val="both"/>
        <w:rPr>
          <w:rFonts w:ascii="Book Antiqua" w:hAnsi="Book Antiqua"/>
          <w:bCs/>
          <w:szCs w:val="24"/>
          <w:lang w:val="es-ES"/>
        </w:rPr>
      </w:pPr>
      <w:r w:rsidRPr="009C3FBC">
        <w:rPr>
          <w:rFonts w:ascii="Book Antiqua" w:hAnsi="Book Antiqua"/>
          <w:bCs/>
          <w:szCs w:val="24"/>
          <w:lang w:val="es-ES"/>
        </w:rPr>
        <w:t xml:space="preserve">DACO recomienda mantener el número actual de al menos 300 medicamentos bajo monitoreo y no limitar el enfoque a aquellos con precios superiores a un umbral arbitrario. También sugiere mantener el período de reporte de 30 días, ya que la </w:t>
      </w:r>
      <w:r w:rsidRPr="009C3FBC">
        <w:rPr>
          <w:rFonts w:ascii="Book Antiqua" w:hAnsi="Book Antiqua"/>
          <w:bCs/>
          <w:szCs w:val="24"/>
          <w:lang w:val="es-ES"/>
        </w:rPr>
        <w:lastRenderedPageBreak/>
        <w:t>fiscalización y el cumplimiento de la Ley 7-2019 tal como está redactada no le resultan onerosos a DACO. </w:t>
      </w:r>
    </w:p>
    <w:p w14:paraId="34925B79" w14:textId="77777777" w:rsidR="008536D1" w:rsidRDefault="008536D1" w:rsidP="000E7F54">
      <w:pPr>
        <w:ind w:firstLine="720"/>
        <w:jc w:val="center"/>
        <w:rPr>
          <w:rFonts w:ascii="Book Antiqua" w:hAnsi="Book Antiqua"/>
          <w:b/>
          <w:szCs w:val="24"/>
          <w:u w:val="single"/>
          <w:lang w:val="es-ES"/>
        </w:rPr>
      </w:pPr>
    </w:p>
    <w:p w14:paraId="77579432" w14:textId="1AA7DB3C" w:rsidR="00290737" w:rsidRPr="009C3FBC" w:rsidRDefault="00290737" w:rsidP="000E7F54">
      <w:pPr>
        <w:ind w:firstLine="720"/>
        <w:jc w:val="center"/>
        <w:rPr>
          <w:rFonts w:ascii="Book Antiqua" w:hAnsi="Book Antiqua"/>
          <w:b/>
          <w:szCs w:val="24"/>
          <w:u w:val="single"/>
          <w:lang w:val="es-ES"/>
        </w:rPr>
      </w:pPr>
      <w:r w:rsidRPr="009C3FBC">
        <w:rPr>
          <w:rFonts w:ascii="Book Antiqua" w:hAnsi="Book Antiqua"/>
          <w:b/>
          <w:szCs w:val="24"/>
          <w:u w:val="single"/>
          <w:lang w:val="es-ES"/>
        </w:rPr>
        <w:t>Centro Unido de Detallistas (CUD)</w:t>
      </w:r>
    </w:p>
    <w:p w14:paraId="731F4B60" w14:textId="43987BB0" w:rsidR="000E7F54" w:rsidRPr="009C3FBC" w:rsidRDefault="000E7F54" w:rsidP="000E7F54">
      <w:pPr>
        <w:ind w:firstLine="720"/>
        <w:jc w:val="center"/>
        <w:rPr>
          <w:rFonts w:ascii="Book Antiqua" w:hAnsi="Book Antiqua"/>
          <w:bCs/>
          <w:szCs w:val="24"/>
          <w:lang w:val="es-ES"/>
        </w:rPr>
      </w:pPr>
      <w:r w:rsidRPr="009C3FBC">
        <w:rPr>
          <w:rFonts w:ascii="Book Antiqua" w:hAnsi="Book Antiqua"/>
          <w:bCs/>
          <w:szCs w:val="24"/>
          <w:lang w:val="es-ES"/>
        </w:rPr>
        <w:t>(6 de febrero de 2025)</w:t>
      </w:r>
    </w:p>
    <w:p w14:paraId="43B9F9BD" w14:textId="77777777" w:rsidR="00FE4BE8" w:rsidRPr="009C3FBC" w:rsidRDefault="00FE4BE8" w:rsidP="00290737">
      <w:pPr>
        <w:ind w:firstLine="720"/>
        <w:jc w:val="both"/>
        <w:rPr>
          <w:rFonts w:ascii="Book Antiqua" w:hAnsi="Book Antiqua"/>
          <w:bCs/>
          <w:szCs w:val="24"/>
          <w:lang w:val="es-ES"/>
        </w:rPr>
      </w:pPr>
    </w:p>
    <w:p w14:paraId="1524B1F6" w14:textId="139604D1" w:rsidR="00290737" w:rsidRPr="009C3FBC" w:rsidRDefault="00290737" w:rsidP="00290737">
      <w:pPr>
        <w:ind w:firstLine="720"/>
        <w:jc w:val="both"/>
        <w:rPr>
          <w:rFonts w:ascii="Book Antiqua" w:hAnsi="Book Antiqua"/>
          <w:bCs/>
          <w:szCs w:val="24"/>
          <w:lang w:val="es-ES"/>
        </w:rPr>
      </w:pPr>
      <w:r w:rsidRPr="009C3FBC">
        <w:rPr>
          <w:rFonts w:ascii="Book Antiqua" w:hAnsi="Book Antiqua"/>
          <w:bCs/>
          <w:szCs w:val="24"/>
          <w:lang w:val="es-ES"/>
        </w:rPr>
        <w:t xml:space="preserve">El Centro Unido de Detallistas (CUD), la organización empresarial más antigua de Puerto Rico que representa a una parte significativa de negocios, incluyendo farmacias, ha presentado su posición sobre el Proyecto de la Cámara 1 (P. de la C. 1). El P. de la C. 1 busca enmendar la Ley 7-2019, conocida como "Ley de Transparencia en el Precio de Medicamentos Recetados", para alinearla con su intención legislativa original. Propone que el Departamento de Asuntos del Consumidor (DACO) recopile una muestra de los precios al detal de los 50 medicamentos recetados más frecuentes, dispensados en farmacias autorizadas en Puerto Rico a pacientes sin cobertura médica, cuyo valor supere los cien dólares. La medida también requiere el establecimiento de formatos estandarizados para facilitar la presentación de información y salvaguardas para garantizar la confidencialidad de </w:t>
      </w:r>
      <w:proofErr w:type="gramStart"/>
      <w:r w:rsidRPr="009C3FBC">
        <w:rPr>
          <w:rFonts w:ascii="Book Antiqua" w:hAnsi="Book Antiqua"/>
          <w:bCs/>
          <w:szCs w:val="24"/>
          <w:lang w:val="es-ES"/>
        </w:rPr>
        <w:t>la misma</w:t>
      </w:r>
      <w:proofErr w:type="gramEnd"/>
      <w:r w:rsidRPr="009C3FBC">
        <w:rPr>
          <w:rFonts w:ascii="Book Antiqua" w:hAnsi="Book Antiqua"/>
          <w:bCs/>
          <w:szCs w:val="24"/>
          <w:lang w:val="es-ES"/>
        </w:rPr>
        <w:t>.</w:t>
      </w:r>
    </w:p>
    <w:p w14:paraId="55AA665A" w14:textId="77777777" w:rsidR="00FE4BE8" w:rsidRPr="009C3FBC" w:rsidRDefault="00FE4BE8" w:rsidP="00290737">
      <w:pPr>
        <w:ind w:firstLine="720"/>
        <w:jc w:val="both"/>
        <w:rPr>
          <w:rFonts w:ascii="Book Antiqua" w:hAnsi="Book Antiqua"/>
          <w:bCs/>
          <w:szCs w:val="24"/>
          <w:lang w:val="es-ES"/>
        </w:rPr>
      </w:pPr>
    </w:p>
    <w:p w14:paraId="3BCBF106" w14:textId="0E180E95" w:rsidR="00290737" w:rsidRPr="009C3FBC" w:rsidRDefault="00290737" w:rsidP="00290737">
      <w:pPr>
        <w:ind w:firstLine="720"/>
        <w:jc w:val="both"/>
        <w:rPr>
          <w:rFonts w:ascii="Book Antiqua" w:hAnsi="Book Antiqua"/>
          <w:bCs/>
          <w:szCs w:val="24"/>
          <w:lang w:val="es-ES"/>
        </w:rPr>
      </w:pPr>
      <w:r w:rsidRPr="009C3FBC">
        <w:rPr>
          <w:rFonts w:ascii="Book Antiqua" w:hAnsi="Book Antiqua"/>
          <w:bCs/>
          <w:szCs w:val="24"/>
          <w:lang w:val="es-ES"/>
        </w:rPr>
        <w:t xml:space="preserve">La Ley 7-2019 fue aprobada con el objetivo principal de crear y mantener una base de datos de medicamentos de uso frecuente en Puerto Rico para beneficiar a los consumidores al identificar los costos asociados cuando pagan en efectivo fuera de su plan médico. La ley también estableció un Comité </w:t>
      </w:r>
      <w:proofErr w:type="spellStart"/>
      <w:r w:rsidRPr="009C3FBC">
        <w:rPr>
          <w:rFonts w:ascii="Book Antiqua" w:hAnsi="Book Antiqua"/>
          <w:bCs/>
          <w:szCs w:val="24"/>
          <w:lang w:val="es-ES"/>
        </w:rPr>
        <w:t>Interagencial</w:t>
      </w:r>
      <w:proofErr w:type="spellEnd"/>
      <w:r w:rsidRPr="009C3FBC">
        <w:rPr>
          <w:rFonts w:ascii="Book Antiqua" w:hAnsi="Book Antiqua"/>
          <w:bCs/>
          <w:szCs w:val="24"/>
          <w:lang w:val="es-ES"/>
        </w:rPr>
        <w:t xml:space="preserve"> encargado de identificar los 300 medicamentos más recetados y publicar un listado de estos</w:t>
      </w:r>
      <w:r w:rsidR="00376DFB" w:rsidRPr="009C3FBC">
        <w:rPr>
          <w:rFonts w:ascii="Book Antiqua" w:hAnsi="Book Antiqua"/>
          <w:bCs/>
          <w:szCs w:val="24"/>
          <w:lang w:val="es-ES"/>
        </w:rPr>
        <w:t xml:space="preserve">. </w:t>
      </w:r>
      <w:r w:rsidRPr="009C3FBC">
        <w:rPr>
          <w:rFonts w:ascii="Book Antiqua" w:hAnsi="Book Antiqua"/>
          <w:bCs/>
          <w:szCs w:val="24"/>
          <w:lang w:val="es-ES"/>
        </w:rPr>
        <w:t xml:space="preserve">Sin embargo, el CUD señala que, aunque la ley busca la transparencia, el título es incompatible con el texto de la ley, ya que la información debería ser requerida a los eslabones primarios de la cadena (como los </w:t>
      </w:r>
      <w:proofErr w:type="spellStart"/>
      <w:r w:rsidRPr="009C3FBC">
        <w:rPr>
          <w:rFonts w:ascii="Book Antiqua" w:hAnsi="Book Antiqua"/>
          <w:bCs/>
          <w:szCs w:val="24"/>
          <w:lang w:val="es-ES"/>
        </w:rPr>
        <w:t>PBMs</w:t>
      </w:r>
      <w:proofErr w:type="spellEnd"/>
      <w:r w:rsidRPr="009C3FBC">
        <w:rPr>
          <w:rFonts w:ascii="Book Antiqua" w:hAnsi="Book Antiqua"/>
          <w:bCs/>
          <w:szCs w:val="24"/>
          <w:lang w:val="es-ES"/>
        </w:rPr>
        <w:t xml:space="preserve"> que negocian los costos con las farmacéuticas), y no al último eslabón, las farmacias, que no tienen control sobre los precios finales. El CUD argumenta que la Ley 7, a pesar de su intención, no es funcional y ha representado un proceso adicional y un aumento en los costos operacionales para las farmacias de comunidad, que son pequeños y medianos negocios con recursos limitados.</w:t>
      </w:r>
    </w:p>
    <w:p w14:paraId="6D602927" w14:textId="77777777" w:rsidR="00DF2B2D" w:rsidRPr="009C3FBC" w:rsidRDefault="00DF2B2D" w:rsidP="00290737">
      <w:pPr>
        <w:ind w:firstLine="720"/>
        <w:jc w:val="both"/>
        <w:rPr>
          <w:rFonts w:ascii="Book Antiqua" w:hAnsi="Book Antiqua"/>
          <w:bCs/>
          <w:szCs w:val="24"/>
          <w:lang w:val="es-ES"/>
        </w:rPr>
      </w:pPr>
    </w:p>
    <w:p w14:paraId="19EA5809" w14:textId="56E6147D" w:rsidR="00290737" w:rsidRPr="009C3FBC" w:rsidRDefault="00290737" w:rsidP="00290737">
      <w:pPr>
        <w:ind w:firstLine="720"/>
        <w:jc w:val="both"/>
        <w:rPr>
          <w:rFonts w:ascii="Book Antiqua" w:hAnsi="Book Antiqua"/>
          <w:bCs/>
          <w:szCs w:val="24"/>
          <w:lang w:val="es-ES"/>
        </w:rPr>
      </w:pPr>
      <w:r w:rsidRPr="009C3FBC">
        <w:rPr>
          <w:rFonts w:ascii="Book Antiqua" w:hAnsi="Book Antiqua"/>
          <w:bCs/>
          <w:szCs w:val="24"/>
          <w:lang w:val="es-ES"/>
        </w:rPr>
        <w:t>Una preocupación del CUD es la publicación del nombre de la farmacia en la base de datos, ya que consideran que esto no contribuye al objetivo de la ley y, por el contrario, podría dirigir el mercado, lo cual sería perjudicial para las farmacias de comunidad.</w:t>
      </w:r>
    </w:p>
    <w:p w14:paraId="31530812" w14:textId="77777777" w:rsidR="00DF2B2D" w:rsidRPr="009C3FBC" w:rsidRDefault="00DF2B2D" w:rsidP="00290737">
      <w:pPr>
        <w:ind w:firstLine="720"/>
        <w:jc w:val="both"/>
        <w:rPr>
          <w:rFonts w:ascii="Book Antiqua" w:hAnsi="Book Antiqua"/>
          <w:bCs/>
          <w:szCs w:val="24"/>
          <w:lang w:val="es-ES"/>
        </w:rPr>
      </w:pPr>
    </w:p>
    <w:p w14:paraId="4E40177A" w14:textId="2B39655A" w:rsidR="00290737" w:rsidRPr="009C3FBC" w:rsidRDefault="00290737" w:rsidP="00290737">
      <w:pPr>
        <w:ind w:firstLine="720"/>
        <w:jc w:val="both"/>
        <w:rPr>
          <w:rFonts w:ascii="Book Antiqua" w:hAnsi="Book Antiqua"/>
          <w:bCs/>
          <w:szCs w:val="24"/>
          <w:lang w:val="es-ES"/>
        </w:rPr>
      </w:pPr>
      <w:r w:rsidRPr="009C3FBC">
        <w:rPr>
          <w:rFonts w:ascii="Book Antiqua" w:hAnsi="Book Antiqua"/>
          <w:bCs/>
          <w:szCs w:val="24"/>
          <w:lang w:val="es-ES"/>
        </w:rPr>
        <w:t>El CUD está de acuerdo con los fines de la pieza legislativa y apoya la reducción de la cantidad de medicamentos en el listado a someter al DACO, argumentando que 300 medicamentos representan una labor más compleja que consume mucho tiempo del limitado personal de las farmacias de comunidad.</w:t>
      </w:r>
    </w:p>
    <w:p w14:paraId="3E68D5FD" w14:textId="77777777" w:rsidR="00DF2B2D" w:rsidRPr="009C3FBC" w:rsidRDefault="00DF2B2D" w:rsidP="00290737">
      <w:pPr>
        <w:ind w:firstLine="720"/>
        <w:jc w:val="both"/>
        <w:rPr>
          <w:rFonts w:ascii="Book Antiqua" w:hAnsi="Book Antiqua"/>
          <w:bCs/>
          <w:szCs w:val="24"/>
          <w:lang w:val="es-ES"/>
        </w:rPr>
      </w:pPr>
    </w:p>
    <w:p w14:paraId="0BD184BB" w14:textId="4D69EAFF" w:rsidR="00290737" w:rsidRPr="009C3FBC" w:rsidRDefault="00290737" w:rsidP="00290737">
      <w:pPr>
        <w:ind w:firstLine="720"/>
        <w:jc w:val="both"/>
        <w:rPr>
          <w:rFonts w:ascii="Book Antiqua" w:hAnsi="Book Antiqua"/>
          <w:bCs/>
          <w:szCs w:val="24"/>
          <w:lang w:val="es-ES"/>
        </w:rPr>
      </w:pPr>
      <w:r w:rsidRPr="009C3FBC">
        <w:rPr>
          <w:rFonts w:ascii="Book Antiqua" w:hAnsi="Book Antiqua"/>
          <w:bCs/>
          <w:szCs w:val="24"/>
          <w:lang w:val="es-ES"/>
        </w:rPr>
        <w:t xml:space="preserve">En sus recomendaciones, el CUD sugiere que el nombre de la farmacia solo debe ser utilizado para fines de evaluación del Comité y de DACO, y no para su </w:t>
      </w:r>
      <w:r w:rsidRPr="009C3FBC">
        <w:rPr>
          <w:rFonts w:ascii="Book Antiqua" w:hAnsi="Book Antiqua"/>
          <w:bCs/>
          <w:szCs w:val="24"/>
          <w:lang w:val="es-ES"/>
        </w:rPr>
        <w:lastRenderedPageBreak/>
        <w:t>publicación. Recomiendan que el Artículo 2 de la Ley disponga que la publicación sea por región, no por farmacia, ya que la publicación por farmacia podría generar una dirección de mercado peligrosa, contraria a los preceptos de la Ley Antimonopolio. Apoyan la reducción del listado a 50 medicamentos de marca recetados con mayor frecuencia a pacientes sin cubierta médica cuyo valor al detal sobrepase los $100.00. También respaldan el resguardo de confidencialidad de la data, considerándolo vital.</w:t>
      </w:r>
    </w:p>
    <w:p w14:paraId="43587C79" w14:textId="77777777" w:rsidR="001919F6" w:rsidRPr="009C3FBC" w:rsidRDefault="001919F6" w:rsidP="001919F6">
      <w:pPr>
        <w:ind w:firstLine="720"/>
        <w:jc w:val="both"/>
        <w:rPr>
          <w:rFonts w:ascii="Book Antiqua" w:hAnsi="Book Antiqua"/>
          <w:bCs/>
          <w:szCs w:val="24"/>
          <w:lang w:val="es-ES"/>
        </w:rPr>
      </w:pPr>
    </w:p>
    <w:p w14:paraId="2C4AA17D" w14:textId="3E46F602" w:rsidR="00290737" w:rsidRPr="009C3FBC" w:rsidRDefault="00290737" w:rsidP="001919F6">
      <w:pPr>
        <w:ind w:firstLine="720"/>
        <w:jc w:val="both"/>
        <w:rPr>
          <w:rFonts w:ascii="Book Antiqua" w:hAnsi="Book Antiqua"/>
          <w:bCs/>
          <w:szCs w:val="24"/>
          <w:lang w:val="es-ES"/>
        </w:rPr>
      </w:pPr>
      <w:r w:rsidRPr="009C3FBC">
        <w:rPr>
          <w:rFonts w:ascii="Book Antiqua" w:hAnsi="Book Antiqua"/>
          <w:bCs/>
          <w:szCs w:val="24"/>
          <w:lang w:val="es-ES"/>
        </w:rPr>
        <w:t>Por todo lo expuesto, el Centro Unido de Detallistas presenta su apoyo al Proyecto de la Cámara 1 y solicita su aprobación.</w:t>
      </w:r>
    </w:p>
    <w:p w14:paraId="5BCFF963" w14:textId="77777777" w:rsidR="00380AE8" w:rsidRPr="009C3FBC" w:rsidRDefault="00380AE8" w:rsidP="00964006">
      <w:pPr>
        <w:jc w:val="both"/>
        <w:rPr>
          <w:rFonts w:ascii="Book Antiqua" w:hAnsi="Book Antiqua"/>
          <w:bCs/>
          <w:szCs w:val="24"/>
          <w:lang w:val="es-ES"/>
        </w:rPr>
      </w:pPr>
    </w:p>
    <w:p w14:paraId="6171192D" w14:textId="1C0491E0" w:rsidR="00485200" w:rsidRPr="009C3FBC" w:rsidRDefault="00485200" w:rsidP="00485200">
      <w:pPr>
        <w:ind w:firstLine="720"/>
        <w:jc w:val="center"/>
        <w:rPr>
          <w:rFonts w:ascii="Book Antiqua" w:hAnsi="Book Antiqua"/>
          <w:bCs/>
          <w:szCs w:val="24"/>
          <w:u w:val="single"/>
          <w:lang w:val="es-ES"/>
        </w:rPr>
      </w:pPr>
      <w:r w:rsidRPr="009C3FBC">
        <w:rPr>
          <w:rFonts w:ascii="Book Antiqua" w:hAnsi="Book Antiqua"/>
          <w:b/>
          <w:szCs w:val="24"/>
          <w:u w:val="single"/>
          <w:lang w:val="es-ES"/>
        </w:rPr>
        <w:t>Colegio de Farmacéuticos de Puerto Rico (CFPR)</w:t>
      </w:r>
    </w:p>
    <w:p w14:paraId="52100EE8" w14:textId="280EC208" w:rsidR="00485200" w:rsidRPr="009C3FBC" w:rsidRDefault="00485200" w:rsidP="00485200">
      <w:pPr>
        <w:ind w:firstLine="720"/>
        <w:jc w:val="center"/>
        <w:rPr>
          <w:rFonts w:ascii="Book Antiqua" w:hAnsi="Book Antiqua"/>
          <w:bCs/>
          <w:szCs w:val="24"/>
          <w:lang w:val="es-ES"/>
        </w:rPr>
      </w:pPr>
      <w:r w:rsidRPr="009C3FBC">
        <w:rPr>
          <w:rFonts w:ascii="Book Antiqua" w:hAnsi="Book Antiqua"/>
          <w:bCs/>
          <w:szCs w:val="24"/>
          <w:lang w:val="es-ES"/>
        </w:rPr>
        <w:t>(</w:t>
      </w:r>
      <w:r w:rsidR="004E00C4" w:rsidRPr="009C3FBC">
        <w:rPr>
          <w:rFonts w:ascii="Book Antiqua" w:hAnsi="Book Antiqua"/>
          <w:bCs/>
          <w:szCs w:val="24"/>
          <w:lang w:val="es-ES"/>
        </w:rPr>
        <w:t>27 de mayo de 2025)</w:t>
      </w:r>
    </w:p>
    <w:p w14:paraId="56DF0689" w14:textId="230860BB" w:rsidR="009C7AD6" w:rsidRPr="009C3FBC" w:rsidRDefault="009C7AD6" w:rsidP="00D522C4">
      <w:pPr>
        <w:jc w:val="both"/>
        <w:rPr>
          <w:rFonts w:ascii="Book Antiqua" w:hAnsi="Book Antiqua"/>
          <w:bCs/>
          <w:szCs w:val="24"/>
          <w:lang w:val="es-ES"/>
        </w:rPr>
      </w:pPr>
    </w:p>
    <w:p w14:paraId="79EA3ED9" w14:textId="37E04A27" w:rsidR="00E84D1F" w:rsidRPr="009C3FBC" w:rsidRDefault="00E84D1F" w:rsidP="0091120E">
      <w:pPr>
        <w:jc w:val="both"/>
        <w:rPr>
          <w:rFonts w:ascii="Book Antiqua" w:hAnsi="Book Antiqua"/>
          <w:bCs/>
          <w:szCs w:val="24"/>
          <w:lang w:val="es-ES"/>
        </w:rPr>
      </w:pPr>
      <w:r w:rsidRPr="009C3FBC">
        <w:rPr>
          <w:rFonts w:ascii="Book Antiqua" w:hAnsi="Book Antiqua"/>
          <w:bCs/>
          <w:szCs w:val="24"/>
          <w:lang w:val="es-ES"/>
        </w:rPr>
        <w:tab/>
        <w:t xml:space="preserve">El Colegio de Farmacéuticos de Puerto Rico (CFPR) </w:t>
      </w:r>
      <w:r w:rsidR="004E00C4" w:rsidRPr="009C3FBC">
        <w:rPr>
          <w:rFonts w:ascii="Book Antiqua" w:hAnsi="Book Antiqua"/>
          <w:bCs/>
          <w:szCs w:val="24"/>
          <w:lang w:val="es-ES"/>
        </w:rPr>
        <w:t>expone que las</w:t>
      </w:r>
      <w:r w:rsidRPr="009C3FBC">
        <w:rPr>
          <w:rFonts w:ascii="Book Antiqua" w:hAnsi="Book Antiqua"/>
          <w:bCs/>
          <w:szCs w:val="24"/>
          <w:lang w:val="es-ES"/>
        </w:rPr>
        <w:t xml:space="preserve"> enmiendas propuestas buscan reducir de 300 a 50 el número de medicamentos que las farmacias deben reportar, extender el período de reporte de mensual a cada 90 días, permitir mayor flexibilidad en formatos y proteger datos confidenciales. Estas modificaciones pretenden aliviar la carga administrativa sobre las farmacias sin comprometer el objetivo principal de proteger a los consumidores no asegurados.</w:t>
      </w:r>
    </w:p>
    <w:p w14:paraId="01B759F9" w14:textId="77777777" w:rsidR="00F8350F" w:rsidRPr="009C3FBC" w:rsidRDefault="00F8350F" w:rsidP="00F8350F">
      <w:pPr>
        <w:ind w:firstLine="720"/>
        <w:jc w:val="both"/>
        <w:rPr>
          <w:rFonts w:ascii="Book Antiqua" w:hAnsi="Book Antiqua"/>
          <w:bCs/>
          <w:szCs w:val="24"/>
          <w:lang w:val="es-ES"/>
        </w:rPr>
      </w:pPr>
    </w:p>
    <w:p w14:paraId="15B5F2AF" w14:textId="549F26C0" w:rsidR="00F8350F" w:rsidRPr="009C3FBC" w:rsidRDefault="00E84D1F" w:rsidP="00380AE8">
      <w:pPr>
        <w:ind w:firstLine="720"/>
        <w:jc w:val="both"/>
        <w:rPr>
          <w:rFonts w:ascii="Book Antiqua" w:hAnsi="Book Antiqua"/>
          <w:bCs/>
          <w:szCs w:val="24"/>
          <w:lang w:val="es-ES"/>
        </w:rPr>
      </w:pPr>
      <w:r w:rsidRPr="009C3FBC">
        <w:rPr>
          <w:rFonts w:ascii="Book Antiqua" w:hAnsi="Book Antiqua"/>
          <w:bCs/>
          <w:szCs w:val="24"/>
          <w:lang w:val="es-ES"/>
        </w:rPr>
        <w:t xml:space="preserve">Actualmente, la Ley 7-2019 exige que las farmacias reporten mensualmente los precios de 300 medicamentos, lo que genera una carga operativa excesiva, especialmente debido a la escasez de personal farmacéutico y el rol ampliado de las farmacias. El P. de la C. 1 propone enfocarse en los 50 medicamentos de marca más recetados a pacientes no asegurados con un costo superior a $100, incluyendo también medicamentos </w:t>
      </w:r>
      <w:proofErr w:type="spellStart"/>
      <w:r w:rsidRPr="009C3FBC">
        <w:rPr>
          <w:rFonts w:ascii="Book Antiqua" w:hAnsi="Book Antiqua"/>
          <w:bCs/>
          <w:szCs w:val="24"/>
          <w:lang w:val="es-ES"/>
        </w:rPr>
        <w:t>bioequivalentes</w:t>
      </w:r>
      <w:proofErr w:type="spellEnd"/>
      <w:r w:rsidRPr="009C3FBC">
        <w:rPr>
          <w:rFonts w:ascii="Book Antiqua" w:hAnsi="Book Antiqua"/>
          <w:bCs/>
          <w:szCs w:val="24"/>
          <w:lang w:val="es-ES"/>
        </w:rPr>
        <w:t>. Se priorizarán los medicamentos más utilizados por la población no asegurada, aquellos no cubiertos por planes médicos y una representación balanceada de diversas clases terapéuticas. Esto permitiría un monitoreo más efectivo de los fármacos que representan un mayor gasto para la población vulnerable, reduciría redundancias en la recopilación de datos y facilitaría la comparación de precios. Sin embargo, el CFPR señala que el uso de criterios basados en costo no necesariamente corresponde a los medicamentos más usados por la población general sin seguro médico, que suelen ser de bajo costo y para condiciones crónicas.</w:t>
      </w:r>
    </w:p>
    <w:p w14:paraId="2867BA30" w14:textId="09A02C1A" w:rsidR="00E84D1F" w:rsidRPr="009C3FBC" w:rsidRDefault="00E84D1F" w:rsidP="00F8350F">
      <w:pPr>
        <w:ind w:firstLine="720"/>
        <w:jc w:val="both"/>
        <w:rPr>
          <w:rFonts w:ascii="Book Antiqua" w:hAnsi="Book Antiqua"/>
          <w:bCs/>
          <w:szCs w:val="24"/>
          <w:lang w:val="es-ES"/>
        </w:rPr>
      </w:pPr>
      <w:r w:rsidRPr="009C3FBC">
        <w:rPr>
          <w:rFonts w:ascii="Book Antiqua" w:hAnsi="Book Antiqua"/>
          <w:bCs/>
          <w:szCs w:val="24"/>
          <w:lang w:val="es-ES"/>
        </w:rPr>
        <w:t>El CFPR también menciona que los reportes se realizarían cada 90 días y se publicarían con la misma frecuencia en el portal del DACO. Además, se establecerán garantías explícitas de confidencialidad y limitaciones en la divulgación de información a terceros. No obstante, el CFPR considera este último punto contradictorio con la ley actual, ya que los precios deben divulgarse asociados a farmacias específicas.</w:t>
      </w:r>
    </w:p>
    <w:p w14:paraId="0B2B2638" w14:textId="77777777" w:rsidR="00F8350F" w:rsidRPr="009C3FBC" w:rsidRDefault="00F8350F" w:rsidP="0091120E">
      <w:pPr>
        <w:jc w:val="both"/>
        <w:rPr>
          <w:rFonts w:ascii="Book Antiqua" w:hAnsi="Book Antiqua"/>
          <w:bCs/>
          <w:szCs w:val="24"/>
          <w:lang w:val="es-ES"/>
        </w:rPr>
      </w:pPr>
    </w:p>
    <w:p w14:paraId="2E5E7C3C" w14:textId="0D5C78E5" w:rsidR="00E84D1F" w:rsidRPr="009C3FBC" w:rsidRDefault="00E84D1F" w:rsidP="00F8350F">
      <w:pPr>
        <w:ind w:firstLine="720"/>
        <w:jc w:val="both"/>
        <w:rPr>
          <w:rFonts w:ascii="Book Antiqua" w:hAnsi="Book Antiqua"/>
          <w:bCs/>
          <w:szCs w:val="24"/>
          <w:lang w:val="es-ES"/>
        </w:rPr>
      </w:pPr>
      <w:r w:rsidRPr="009C3FBC">
        <w:rPr>
          <w:rFonts w:ascii="Book Antiqua" w:hAnsi="Book Antiqua"/>
          <w:bCs/>
          <w:szCs w:val="24"/>
          <w:lang w:val="es-ES"/>
        </w:rPr>
        <w:t xml:space="preserve">Entre los beneficios de las enmiendas propuestas, el CFPR destaca la reducción de la carga administrativa para las farmacias, el acceso a información más relevante y </w:t>
      </w:r>
      <w:r w:rsidRPr="009C3FBC">
        <w:rPr>
          <w:rFonts w:ascii="Book Antiqua" w:hAnsi="Book Antiqua"/>
          <w:bCs/>
          <w:szCs w:val="24"/>
          <w:lang w:val="es-ES"/>
        </w:rPr>
        <w:lastRenderedPageBreak/>
        <w:t>accesible para los pacientes (mayor protección contra precios abusivos y transparencia mejorada), y una mayor eficiencia en la recopilación de datos y mejor coordinación para el gobierno.</w:t>
      </w:r>
    </w:p>
    <w:p w14:paraId="708F2337" w14:textId="77777777" w:rsidR="001919F6" w:rsidRPr="009C3FBC" w:rsidRDefault="001919F6" w:rsidP="007B0550">
      <w:pPr>
        <w:ind w:firstLine="720"/>
        <w:jc w:val="both"/>
        <w:rPr>
          <w:rFonts w:ascii="Book Antiqua" w:hAnsi="Book Antiqua"/>
          <w:bCs/>
          <w:szCs w:val="24"/>
          <w:lang w:val="es-ES"/>
        </w:rPr>
      </w:pPr>
    </w:p>
    <w:p w14:paraId="79D0D77F" w14:textId="3BF2E6DB" w:rsidR="00E84D1F" w:rsidRPr="009C3FBC" w:rsidRDefault="00E84D1F" w:rsidP="007B0550">
      <w:pPr>
        <w:ind w:firstLine="720"/>
        <w:jc w:val="both"/>
        <w:rPr>
          <w:rFonts w:ascii="Book Antiqua" w:hAnsi="Book Antiqua"/>
          <w:bCs/>
          <w:szCs w:val="24"/>
          <w:lang w:val="es-ES"/>
        </w:rPr>
      </w:pPr>
      <w:r w:rsidRPr="009C3FBC">
        <w:rPr>
          <w:rFonts w:ascii="Book Antiqua" w:hAnsi="Book Antiqua"/>
          <w:bCs/>
          <w:szCs w:val="24"/>
          <w:lang w:val="es-ES"/>
        </w:rPr>
        <w:t>Sin embargo, el CFPR también identifica desafíos tecnológicos. Los nuevos criterios de reporte del P. de la C. 1 pueden implicar cambios tecnológicos y desafíos en la programación de sistemas para identificar "los medicamentos más vendidos que no son cubiertos por algún plan médico privado y/o del gobierno". Estos cambios representan una carga económica adicional para las farmacias</w:t>
      </w:r>
      <w:r w:rsidR="007B0550" w:rsidRPr="009C3FBC">
        <w:rPr>
          <w:rFonts w:ascii="Book Antiqua" w:hAnsi="Book Antiqua"/>
          <w:bCs/>
          <w:szCs w:val="24"/>
          <w:lang w:val="es-ES"/>
        </w:rPr>
        <w:t xml:space="preserve">. </w:t>
      </w:r>
      <w:r w:rsidRPr="009C3FBC">
        <w:rPr>
          <w:rFonts w:ascii="Book Antiqua" w:hAnsi="Book Antiqua"/>
          <w:bCs/>
          <w:szCs w:val="24"/>
          <w:lang w:val="es-ES"/>
        </w:rPr>
        <w:t xml:space="preserve">Además, el Artículo 2 contiene criterios confusos que necesitan aclaración, como la definición de "medicamentos más recetados entre todas aquellas personas de la población en Puerto Rico que no tengan cubierta de medicamentos con cualquier plan médico privado y/o del gobierno". El CFPR también señala una imprecisión en la redacción al mencionar "genéricos que sirven de equivalentes" en lugar de "medicamentos </w:t>
      </w:r>
      <w:proofErr w:type="spellStart"/>
      <w:r w:rsidRPr="009C3FBC">
        <w:rPr>
          <w:rFonts w:ascii="Book Antiqua" w:hAnsi="Book Antiqua"/>
          <w:bCs/>
          <w:szCs w:val="24"/>
          <w:lang w:val="es-ES"/>
        </w:rPr>
        <w:t>bioequivalentes</w:t>
      </w:r>
      <w:proofErr w:type="spellEnd"/>
      <w:r w:rsidRPr="009C3FBC">
        <w:rPr>
          <w:rFonts w:ascii="Book Antiqua" w:hAnsi="Book Antiqua"/>
          <w:bCs/>
          <w:szCs w:val="24"/>
          <w:lang w:val="es-ES"/>
        </w:rPr>
        <w:t>", lo que podría generar confusión.</w:t>
      </w:r>
    </w:p>
    <w:p w14:paraId="315DFEEA" w14:textId="77777777" w:rsidR="007B0550" w:rsidRPr="009C3FBC" w:rsidRDefault="007B0550" w:rsidP="0091120E">
      <w:pPr>
        <w:jc w:val="both"/>
        <w:rPr>
          <w:rFonts w:ascii="Book Antiqua" w:hAnsi="Book Antiqua"/>
          <w:bCs/>
          <w:szCs w:val="24"/>
          <w:lang w:val="es-ES"/>
        </w:rPr>
      </w:pPr>
    </w:p>
    <w:p w14:paraId="5BE80AD6" w14:textId="5466F978" w:rsidR="00E84D1F" w:rsidRPr="009C3FBC" w:rsidRDefault="00E84D1F" w:rsidP="007B0550">
      <w:pPr>
        <w:ind w:firstLine="720"/>
        <w:jc w:val="both"/>
        <w:rPr>
          <w:rFonts w:ascii="Book Antiqua" w:hAnsi="Book Antiqua"/>
          <w:bCs/>
          <w:szCs w:val="24"/>
          <w:lang w:val="es-ES"/>
        </w:rPr>
      </w:pPr>
      <w:r w:rsidRPr="009C3FBC">
        <w:rPr>
          <w:rFonts w:ascii="Book Antiqua" w:hAnsi="Book Antiqua"/>
          <w:bCs/>
          <w:szCs w:val="24"/>
          <w:lang w:val="es-ES"/>
        </w:rPr>
        <w:t>Respecto al portal del DACO, el CFPR indica que el portal oficial (preciosdemedicamentos.pr.gov) no parece estar funcionando correctamente, con usuarios reportando dificultades para acceder o encontrar errores. También lo consideran complicado y poco utilizado. El portal es difícil de usar para el consumidor promedio debido al uso de términos técnicos (nombres genéricos, clase terapéutica) y la necesidad de información específica como presentación, nombre del medicamento, concentración y cantidad. El CFPR subraya que la mayoría de la población a la que sirven es de edad avanzada y prefiere la comunicación telefónica directa, lo que impacta negativamente la utilización del portal.</w:t>
      </w:r>
    </w:p>
    <w:p w14:paraId="1B4F8DFB" w14:textId="77777777" w:rsidR="007B0550" w:rsidRPr="009C3FBC" w:rsidRDefault="007B0550" w:rsidP="0091120E">
      <w:pPr>
        <w:ind w:firstLine="720"/>
        <w:jc w:val="both"/>
        <w:rPr>
          <w:rFonts w:ascii="Book Antiqua" w:hAnsi="Book Antiqua"/>
          <w:bCs/>
          <w:szCs w:val="24"/>
          <w:lang w:val="es-ES"/>
        </w:rPr>
      </w:pPr>
    </w:p>
    <w:p w14:paraId="6FF49C90" w14:textId="14BE1A5A" w:rsidR="00E84D1F" w:rsidRPr="009C3FBC" w:rsidRDefault="00E84D1F" w:rsidP="0091120E">
      <w:pPr>
        <w:ind w:firstLine="720"/>
        <w:jc w:val="both"/>
        <w:rPr>
          <w:rFonts w:ascii="Book Antiqua" w:hAnsi="Book Antiqua"/>
          <w:bCs/>
          <w:szCs w:val="24"/>
          <w:lang w:val="es-ES"/>
        </w:rPr>
      </w:pPr>
      <w:r w:rsidRPr="009C3FBC">
        <w:rPr>
          <w:rFonts w:ascii="Book Antiqua" w:hAnsi="Book Antiqua"/>
          <w:bCs/>
          <w:szCs w:val="24"/>
          <w:lang w:val="es-ES"/>
        </w:rPr>
        <w:t xml:space="preserve">En conclusión, aunque las enmiendas propuestas buscan reducir la carga administrativa de las farmacias, el CFPR advierte que no contemplan la baja participación de la población debido a problemas técnicos y dificultades para acceder a la información en el portal del DACO. El CFPR recomienda que la Comisión de Salud evalúe la viabilidad (costo vs. beneficios) de la Ley 7-2019 y su implementación antes de aprobar este proyecto, dado que la utilización del portal ha sido limitada y no ha cumplido con las expectativas. También recomiendan la inclusión de un farmacéutico en el "Comité </w:t>
      </w:r>
      <w:proofErr w:type="spellStart"/>
      <w:r w:rsidRPr="009C3FBC">
        <w:rPr>
          <w:rFonts w:ascii="Book Antiqua" w:hAnsi="Book Antiqua"/>
          <w:bCs/>
          <w:szCs w:val="24"/>
          <w:lang w:val="es-ES"/>
        </w:rPr>
        <w:t>Interagencial</w:t>
      </w:r>
      <w:proofErr w:type="spellEnd"/>
      <w:r w:rsidRPr="009C3FBC">
        <w:rPr>
          <w:rFonts w:ascii="Book Antiqua" w:hAnsi="Book Antiqua"/>
          <w:bCs/>
          <w:szCs w:val="24"/>
          <w:lang w:val="es-ES"/>
        </w:rPr>
        <w:t>" para garantizar que las decisiones regulatorias consideren la realidad operativa de las farmacias y para ajustar el portal a las necesidades reales de los pacientes. El Colegio de Farmacéuticos de Puerto Rico reitera su compromiso de contribuir a iniciativas que promuevan la salud y el bienestar de los ciudadanos.</w:t>
      </w:r>
    </w:p>
    <w:p w14:paraId="1BBB463E" w14:textId="77777777" w:rsidR="00380AE8" w:rsidRPr="009C3FBC" w:rsidRDefault="00380AE8" w:rsidP="00F466F9">
      <w:pPr>
        <w:rPr>
          <w:rFonts w:ascii="Book Antiqua" w:hAnsi="Book Antiqua"/>
          <w:bCs/>
          <w:szCs w:val="24"/>
          <w:lang w:val="es-ES"/>
        </w:rPr>
      </w:pPr>
    </w:p>
    <w:p w14:paraId="7E18929B" w14:textId="77777777" w:rsidR="00D522C4" w:rsidRPr="009C3FBC" w:rsidRDefault="00D522C4" w:rsidP="00F466F9">
      <w:pPr>
        <w:rPr>
          <w:rFonts w:ascii="Book Antiqua" w:hAnsi="Book Antiqua"/>
          <w:bCs/>
          <w:szCs w:val="24"/>
          <w:lang w:val="es-ES"/>
        </w:rPr>
      </w:pPr>
    </w:p>
    <w:p w14:paraId="303F2A36" w14:textId="77777777" w:rsidR="00964006" w:rsidRDefault="00964006" w:rsidP="00ED30AA">
      <w:pPr>
        <w:jc w:val="center"/>
        <w:rPr>
          <w:rFonts w:ascii="Book Antiqua" w:hAnsi="Book Antiqua"/>
          <w:b/>
          <w:szCs w:val="24"/>
          <w:lang w:val="es-ES"/>
        </w:rPr>
      </w:pPr>
    </w:p>
    <w:p w14:paraId="668A27A4" w14:textId="77777777" w:rsidR="00964006" w:rsidRDefault="00964006" w:rsidP="00ED30AA">
      <w:pPr>
        <w:jc w:val="center"/>
        <w:rPr>
          <w:rFonts w:ascii="Book Antiqua" w:hAnsi="Book Antiqua"/>
          <w:b/>
          <w:szCs w:val="24"/>
          <w:lang w:val="es-ES"/>
        </w:rPr>
      </w:pPr>
    </w:p>
    <w:p w14:paraId="223811C1" w14:textId="77777777" w:rsidR="00964006" w:rsidRDefault="00964006" w:rsidP="00ED30AA">
      <w:pPr>
        <w:jc w:val="center"/>
        <w:rPr>
          <w:rFonts w:ascii="Book Antiqua" w:hAnsi="Book Antiqua"/>
          <w:b/>
          <w:szCs w:val="24"/>
          <w:lang w:val="es-ES"/>
        </w:rPr>
      </w:pPr>
    </w:p>
    <w:p w14:paraId="33019F60" w14:textId="5D1FA634"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lastRenderedPageBreak/>
        <w:t>IMPACTO FISCAL</w:t>
      </w:r>
    </w:p>
    <w:p w14:paraId="39F84350" w14:textId="77777777" w:rsidR="00C41234" w:rsidRPr="009C3FBC" w:rsidRDefault="00C41234" w:rsidP="00ED30AA">
      <w:pPr>
        <w:jc w:val="both"/>
        <w:rPr>
          <w:rFonts w:ascii="Book Antiqua" w:hAnsi="Book Antiqua"/>
          <w:szCs w:val="24"/>
          <w:lang w:val="es-ES"/>
        </w:rPr>
      </w:pPr>
    </w:p>
    <w:p w14:paraId="4095ED36" w14:textId="2E2E84F1" w:rsidR="00ED30AA" w:rsidRPr="009C3FBC" w:rsidRDefault="00C41234" w:rsidP="00C41234">
      <w:pPr>
        <w:ind w:firstLine="720"/>
        <w:jc w:val="both"/>
        <w:rPr>
          <w:rFonts w:ascii="Book Antiqua" w:hAnsi="Book Antiqua"/>
          <w:szCs w:val="24"/>
          <w:lang w:val="es-ES"/>
        </w:rPr>
      </w:pPr>
      <w:r w:rsidRPr="009C3FBC">
        <w:rPr>
          <w:rFonts w:ascii="Book Antiqua" w:hAnsi="Book Antiqua"/>
          <w:szCs w:val="24"/>
          <w:lang w:val="es-ES"/>
        </w:rPr>
        <w:t xml:space="preserve">El P. de la C. </w:t>
      </w:r>
      <w:r w:rsidR="001236A1" w:rsidRPr="009C3FBC">
        <w:rPr>
          <w:rFonts w:ascii="Book Antiqua" w:hAnsi="Book Antiqua"/>
          <w:szCs w:val="24"/>
          <w:lang w:val="es-ES"/>
        </w:rPr>
        <w:t>1</w:t>
      </w:r>
      <w:r w:rsidRPr="009C3FBC">
        <w:rPr>
          <w:rFonts w:ascii="Book Antiqua" w:hAnsi="Book Antiqua"/>
          <w:szCs w:val="24"/>
          <w:lang w:val="es-ES"/>
        </w:rPr>
        <w:t xml:space="preserve"> no conlleva impacto fiscal alguno, la ley puede ser puesta en vigor y aplicarse con el presupuesto de la agencia concernida de ser necesario</w:t>
      </w:r>
      <w:r w:rsidR="001236A1" w:rsidRPr="009C3FBC">
        <w:rPr>
          <w:rFonts w:ascii="Book Antiqua" w:hAnsi="Book Antiqua"/>
          <w:szCs w:val="24"/>
          <w:lang w:val="es-ES"/>
        </w:rPr>
        <w:t>.</w:t>
      </w:r>
      <w:r w:rsidR="00B51BF0" w:rsidRPr="009C3FBC">
        <w:rPr>
          <w:rStyle w:val="FootnoteReference"/>
          <w:rFonts w:ascii="Book Antiqua" w:hAnsi="Book Antiqua"/>
          <w:szCs w:val="24"/>
          <w:lang w:val="es-ES"/>
        </w:rPr>
        <w:footnoteReference w:id="1"/>
      </w:r>
      <w:r w:rsidR="001236A1" w:rsidRPr="009C3FBC">
        <w:rPr>
          <w:rFonts w:ascii="Book Antiqua" w:hAnsi="Book Antiqua"/>
          <w:szCs w:val="24"/>
          <w:lang w:val="es-ES"/>
        </w:rPr>
        <w:t xml:space="preserve"> </w:t>
      </w:r>
    </w:p>
    <w:p w14:paraId="74E10AD6" w14:textId="77777777" w:rsidR="007F4D2B" w:rsidRPr="009C3FBC" w:rsidRDefault="007F4D2B" w:rsidP="001919F6">
      <w:pPr>
        <w:rPr>
          <w:rFonts w:ascii="Book Antiqua" w:hAnsi="Book Antiqua"/>
          <w:szCs w:val="24"/>
          <w:lang w:val="es-ES"/>
        </w:rPr>
      </w:pPr>
    </w:p>
    <w:p w14:paraId="46B99780" w14:textId="77777777" w:rsidR="00D64371" w:rsidRPr="009C3FBC" w:rsidRDefault="00D64371" w:rsidP="007F4D2B">
      <w:pPr>
        <w:jc w:val="center"/>
        <w:rPr>
          <w:rFonts w:ascii="Book Antiqua" w:hAnsi="Book Antiqua"/>
          <w:b/>
          <w:bCs/>
          <w:szCs w:val="24"/>
          <w:lang w:val="es-ES"/>
        </w:rPr>
      </w:pPr>
    </w:p>
    <w:p w14:paraId="0E543BFD" w14:textId="72587626" w:rsidR="00E4167A" w:rsidRPr="009C3FBC" w:rsidRDefault="00ED30AA" w:rsidP="007F4D2B">
      <w:pPr>
        <w:jc w:val="center"/>
        <w:rPr>
          <w:rFonts w:ascii="Book Antiqua" w:hAnsi="Book Antiqua"/>
          <w:b/>
          <w:bCs/>
          <w:szCs w:val="24"/>
          <w:lang w:val="es-ES"/>
        </w:rPr>
      </w:pPr>
      <w:r w:rsidRPr="009C3FBC">
        <w:rPr>
          <w:rFonts w:ascii="Book Antiqua" w:hAnsi="Book Antiqua"/>
          <w:b/>
          <w:bCs/>
          <w:szCs w:val="24"/>
          <w:lang w:val="es-ES"/>
        </w:rPr>
        <w:t>CONCLUSIÓN</w:t>
      </w:r>
    </w:p>
    <w:p w14:paraId="77D69D18" w14:textId="77777777" w:rsidR="00E4167A" w:rsidRPr="009C3FBC" w:rsidRDefault="00E4167A" w:rsidP="00ED30AA">
      <w:pPr>
        <w:jc w:val="both"/>
        <w:rPr>
          <w:rFonts w:ascii="Book Antiqua" w:hAnsi="Book Antiqua"/>
          <w:b/>
          <w:bCs/>
          <w:szCs w:val="24"/>
          <w:lang w:val="es-ES"/>
        </w:rPr>
      </w:pPr>
    </w:p>
    <w:p w14:paraId="35097C2F" w14:textId="27B44357" w:rsidR="009C7FC6" w:rsidRPr="009C3FBC" w:rsidRDefault="009C7FC6" w:rsidP="009C7FC6">
      <w:pPr>
        <w:ind w:firstLine="720"/>
        <w:jc w:val="both"/>
        <w:rPr>
          <w:rFonts w:ascii="Book Antiqua" w:hAnsi="Book Antiqua"/>
          <w:szCs w:val="24"/>
          <w:lang w:val="es-ES"/>
        </w:rPr>
      </w:pPr>
      <w:r w:rsidRPr="009C3FBC">
        <w:rPr>
          <w:rFonts w:ascii="Book Antiqua" w:hAnsi="Book Antiqua"/>
          <w:szCs w:val="24"/>
          <w:lang w:val="es-ES"/>
        </w:rPr>
        <w:t>Este proyecto busca mejorar significativamente la implementación de la Ley 7-2019, ajustando su alcance original al reducir la cantidad de medicamentos monitoreados de 300 a 50 y enfocarse en aquellos medicamentos de marca más frecuentemente recetados con precios superiores a $100 y sus equivalentes genéricos, en beneficio de los pacientes sin cobertura médica.</w:t>
      </w:r>
    </w:p>
    <w:p w14:paraId="47EDDE08" w14:textId="77777777" w:rsidR="009C7FC6" w:rsidRPr="009C3FBC" w:rsidRDefault="009C7FC6" w:rsidP="009C7FC6">
      <w:pPr>
        <w:jc w:val="both"/>
        <w:rPr>
          <w:rFonts w:ascii="Book Antiqua" w:hAnsi="Book Antiqua"/>
          <w:szCs w:val="24"/>
          <w:lang w:val="es-ES"/>
        </w:rPr>
      </w:pPr>
    </w:p>
    <w:p w14:paraId="130F2E09" w14:textId="498839FF" w:rsidR="00E4167A" w:rsidRPr="009C3FBC" w:rsidRDefault="009C7FC6" w:rsidP="009C7FC6">
      <w:pPr>
        <w:ind w:firstLine="720"/>
        <w:jc w:val="both"/>
        <w:rPr>
          <w:rFonts w:ascii="Book Antiqua" w:hAnsi="Book Antiqua"/>
          <w:szCs w:val="24"/>
          <w:lang w:val="es-ES"/>
        </w:rPr>
      </w:pPr>
      <w:r w:rsidRPr="009C3FBC">
        <w:rPr>
          <w:rFonts w:ascii="Book Antiqua" w:hAnsi="Book Antiqua"/>
          <w:szCs w:val="24"/>
          <w:lang w:val="es-ES"/>
        </w:rPr>
        <w:t>El propósito fundamental de estas modificaciones es balancear adecuadamente la necesidad de transparencia en el precio de medicamentos recetados con las realidades operativas de las farmacias, particularmente luego de su papel crucial durante la pandemia del Covid-19. Aunque las agencias consultadas, como DACO y el Departamento de Salud, han planteado preocupaciones respecto a la reducción del número de medicamentos monitoreados y la extensión del plazo para reportar precios de 30 a 90 días, el Centro Unido de Detallistas y el Colegio de Farmacéuticos respaldan la reducción por considerar que alivia significativamente la carga administrativa de las farmacias sin afectar sustancialmente el objetivo original de la legislación.</w:t>
      </w:r>
    </w:p>
    <w:p w14:paraId="67CA9755" w14:textId="77777777" w:rsidR="009C7FC6" w:rsidRPr="009C3FBC" w:rsidRDefault="009C7FC6" w:rsidP="009C7FC6">
      <w:pPr>
        <w:ind w:firstLine="720"/>
        <w:jc w:val="both"/>
        <w:rPr>
          <w:rFonts w:ascii="Book Antiqua" w:hAnsi="Book Antiqua"/>
          <w:szCs w:val="24"/>
          <w:lang w:val="es-ES"/>
        </w:rPr>
      </w:pPr>
    </w:p>
    <w:p w14:paraId="1DD07ED5" w14:textId="4216312F" w:rsidR="00ED30AA" w:rsidRPr="009C3FBC" w:rsidRDefault="00ED30AA" w:rsidP="007F4D2B">
      <w:pPr>
        <w:ind w:firstLine="720"/>
        <w:jc w:val="both"/>
        <w:rPr>
          <w:rFonts w:ascii="Book Antiqua" w:hAnsi="Book Antiqua"/>
          <w:szCs w:val="24"/>
          <w:lang w:val="es-ES"/>
        </w:rPr>
      </w:pPr>
      <w:r w:rsidRPr="009C3FBC">
        <w:rPr>
          <w:rFonts w:ascii="Book Antiqua" w:hAnsi="Book Antiqua"/>
          <w:b/>
          <w:bCs/>
          <w:szCs w:val="24"/>
          <w:lang w:val="es-ES"/>
        </w:rPr>
        <w:t>POR</w:t>
      </w:r>
      <w:r w:rsidRPr="009C3FBC">
        <w:rPr>
          <w:rFonts w:ascii="Book Antiqua" w:hAnsi="Book Antiqua"/>
          <w:szCs w:val="24"/>
          <w:lang w:val="es-ES"/>
        </w:rPr>
        <w:t xml:space="preserve"> </w:t>
      </w:r>
      <w:r w:rsidRPr="009C3FBC">
        <w:rPr>
          <w:rFonts w:ascii="Book Antiqua" w:hAnsi="Book Antiqua"/>
          <w:b/>
          <w:bCs/>
          <w:szCs w:val="24"/>
          <w:lang w:val="es-ES"/>
        </w:rPr>
        <w:t>LOS FUNDAMENTOS ANTES ESPUESTOS</w:t>
      </w:r>
      <w:r w:rsidRPr="009C3FBC">
        <w:rPr>
          <w:rFonts w:ascii="Book Antiqua" w:hAnsi="Book Antiqua"/>
          <w:szCs w:val="24"/>
          <w:lang w:val="es-ES"/>
        </w:rPr>
        <w:t xml:space="preserve">, luego del análisis y evaluación sobre los elementos de la pieza legislativa, la Comisión de Salud somete el presente Informe Positivo en el que recomiendan a este Augusto Cuerpo la aprobación del </w:t>
      </w:r>
      <w:r w:rsidRPr="009C3FBC">
        <w:rPr>
          <w:rFonts w:ascii="Book Antiqua" w:hAnsi="Book Antiqua"/>
          <w:b/>
          <w:bCs/>
          <w:szCs w:val="24"/>
          <w:lang w:val="es-ES"/>
        </w:rPr>
        <w:t>P. de</w:t>
      </w:r>
      <w:r w:rsidR="00AA6704" w:rsidRPr="009C3FBC">
        <w:rPr>
          <w:rFonts w:ascii="Book Antiqua" w:hAnsi="Book Antiqua"/>
          <w:b/>
          <w:bCs/>
          <w:szCs w:val="24"/>
          <w:lang w:val="es-ES"/>
        </w:rPr>
        <w:t xml:space="preserve"> </w:t>
      </w:r>
      <w:r w:rsidRPr="009C3FBC">
        <w:rPr>
          <w:rFonts w:ascii="Book Antiqua" w:hAnsi="Book Antiqua"/>
          <w:b/>
          <w:bCs/>
          <w:szCs w:val="24"/>
          <w:lang w:val="es-ES"/>
        </w:rPr>
        <w:t>l</w:t>
      </w:r>
      <w:r w:rsidR="00AA6704" w:rsidRPr="009C3FBC">
        <w:rPr>
          <w:rFonts w:ascii="Book Antiqua" w:hAnsi="Book Antiqua"/>
          <w:b/>
          <w:bCs/>
          <w:szCs w:val="24"/>
          <w:lang w:val="es-ES"/>
        </w:rPr>
        <w:t>a</w:t>
      </w:r>
      <w:r w:rsidRPr="009C3FBC">
        <w:rPr>
          <w:rFonts w:ascii="Book Antiqua" w:hAnsi="Book Antiqua"/>
          <w:b/>
          <w:bCs/>
          <w:szCs w:val="24"/>
          <w:lang w:val="es-ES"/>
        </w:rPr>
        <w:t xml:space="preserve"> </w:t>
      </w:r>
      <w:r w:rsidR="00AA6704" w:rsidRPr="009C3FBC">
        <w:rPr>
          <w:rFonts w:ascii="Book Antiqua" w:hAnsi="Book Antiqua"/>
          <w:b/>
          <w:bCs/>
          <w:szCs w:val="24"/>
          <w:lang w:val="es-ES"/>
        </w:rPr>
        <w:t>C</w:t>
      </w:r>
      <w:r w:rsidRPr="009C3FBC">
        <w:rPr>
          <w:rFonts w:ascii="Book Antiqua" w:hAnsi="Book Antiqua"/>
          <w:b/>
          <w:bCs/>
          <w:szCs w:val="24"/>
          <w:lang w:val="es-ES"/>
        </w:rPr>
        <w:t xml:space="preserve">. </w:t>
      </w:r>
      <w:r w:rsidR="00E4167A" w:rsidRPr="009C3FBC">
        <w:rPr>
          <w:rFonts w:ascii="Book Antiqua" w:hAnsi="Book Antiqua"/>
          <w:b/>
          <w:bCs/>
          <w:szCs w:val="24"/>
          <w:lang w:val="es-ES"/>
        </w:rPr>
        <w:t>1</w:t>
      </w:r>
      <w:r w:rsidRPr="009C3FBC">
        <w:rPr>
          <w:rFonts w:ascii="Book Antiqua" w:hAnsi="Book Antiqua"/>
          <w:szCs w:val="24"/>
          <w:lang w:val="es-ES"/>
        </w:rPr>
        <w:t xml:space="preserve">, con las enmiendas contenidas en el </w:t>
      </w:r>
      <w:proofErr w:type="spellStart"/>
      <w:r w:rsidRPr="009C3FBC">
        <w:rPr>
          <w:rFonts w:ascii="Book Antiqua" w:hAnsi="Book Antiqua"/>
          <w:szCs w:val="24"/>
          <w:lang w:val="es-ES"/>
        </w:rPr>
        <w:t>entirillado</w:t>
      </w:r>
      <w:proofErr w:type="spellEnd"/>
      <w:r w:rsidRPr="009C3FBC">
        <w:rPr>
          <w:rFonts w:ascii="Book Antiqua" w:hAnsi="Book Antiqua"/>
          <w:szCs w:val="24"/>
          <w:lang w:val="es-ES"/>
        </w:rPr>
        <w:t xml:space="preserve"> electrónico que se aneja. </w:t>
      </w:r>
    </w:p>
    <w:p w14:paraId="629E6DC5" w14:textId="77777777" w:rsidR="00ED30AA" w:rsidRPr="009C3FBC" w:rsidRDefault="00ED30AA" w:rsidP="00ED30AA">
      <w:pPr>
        <w:jc w:val="both"/>
        <w:rPr>
          <w:rFonts w:ascii="Book Antiqua" w:hAnsi="Book Antiqua"/>
          <w:szCs w:val="24"/>
          <w:lang w:val="es-ES"/>
        </w:rPr>
      </w:pPr>
    </w:p>
    <w:p w14:paraId="72E607D6"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Respetuosamente sometido,</w:t>
      </w:r>
    </w:p>
    <w:p w14:paraId="7DC7A4CF" w14:textId="77777777" w:rsidR="00ED30AA" w:rsidRPr="009C3FBC" w:rsidRDefault="00ED30AA" w:rsidP="00ED30AA">
      <w:pPr>
        <w:jc w:val="both"/>
        <w:rPr>
          <w:rFonts w:ascii="Book Antiqua" w:hAnsi="Book Antiqua"/>
          <w:szCs w:val="24"/>
          <w:lang w:val="es-ES"/>
        </w:rPr>
      </w:pPr>
    </w:p>
    <w:p w14:paraId="6F0A9401" w14:textId="77777777" w:rsidR="00ED30AA" w:rsidRPr="009C3FBC" w:rsidRDefault="00ED30AA" w:rsidP="00ED30AA">
      <w:pPr>
        <w:jc w:val="both"/>
        <w:rPr>
          <w:rFonts w:ascii="Book Antiqua" w:hAnsi="Book Antiqua"/>
          <w:szCs w:val="24"/>
          <w:lang w:val="es-ES"/>
        </w:rPr>
      </w:pPr>
    </w:p>
    <w:p w14:paraId="03DCDF7B" w14:textId="77777777" w:rsidR="00ED30AA" w:rsidRPr="009C3FBC" w:rsidRDefault="00ED30AA" w:rsidP="00ED30AA">
      <w:pPr>
        <w:jc w:val="both"/>
        <w:rPr>
          <w:rFonts w:ascii="Book Antiqua" w:hAnsi="Book Antiqua"/>
          <w:szCs w:val="24"/>
          <w:lang w:val="es-ES"/>
        </w:rPr>
      </w:pPr>
    </w:p>
    <w:p w14:paraId="4B762190" w14:textId="77777777" w:rsidR="00ED30AA" w:rsidRPr="009C3FBC" w:rsidRDefault="00ED30AA" w:rsidP="00ED30AA">
      <w:pPr>
        <w:jc w:val="both"/>
        <w:rPr>
          <w:rFonts w:ascii="Book Antiqua" w:hAnsi="Book Antiqua"/>
          <w:b/>
          <w:bCs/>
          <w:i/>
          <w:iCs/>
          <w:szCs w:val="24"/>
          <w:lang w:val="es-ES"/>
        </w:rPr>
      </w:pPr>
      <w:proofErr w:type="spellStart"/>
      <w:r w:rsidRPr="009C3FBC">
        <w:rPr>
          <w:rFonts w:ascii="Book Antiqua" w:hAnsi="Book Antiqua"/>
          <w:b/>
          <w:bCs/>
          <w:i/>
          <w:iCs/>
          <w:szCs w:val="24"/>
          <w:lang w:val="es-ES"/>
        </w:rPr>
        <w:t>Hon</w:t>
      </w:r>
      <w:proofErr w:type="spellEnd"/>
      <w:r w:rsidRPr="009C3FBC">
        <w:rPr>
          <w:rFonts w:ascii="Book Antiqua" w:hAnsi="Book Antiqua"/>
          <w:b/>
          <w:bCs/>
          <w:i/>
          <w:iCs/>
          <w:szCs w:val="24"/>
          <w:lang w:val="es-ES"/>
        </w:rPr>
        <w:t>. Gabriel Rodríguez Aguiló</w:t>
      </w:r>
      <w:r w:rsidRPr="009C3FBC">
        <w:rPr>
          <w:rFonts w:ascii="Book Antiqua" w:hAnsi="Book Antiqua"/>
          <w:b/>
          <w:bCs/>
          <w:i/>
          <w:iCs/>
          <w:szCs w:val="24"/>
          <w:lang w:val="es-ES"/>
        </w:rPr>
        <w:tab/>
      </w:r>
      <w:r w:rsidRPr="009C3FBC">
        <w:rPr>
          <w:rFonts w:ascii="Book Antiqua" w:hAnsi="Book Antiqua"/>
          <w:b/>
          <w:bCs/>
          <w:i/>
          <w:iCs/>
          <w:szCs w:val="24"/>
          <w:lang w:val="es-ES"/>
        </w:rPr>
        <w:tab/>
        <w:t xml:space="preserve"> </w:t>
      </w:r>
    </w:p>
    <w:p w14:paraId="0DF26DC7"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Presidente</w:t>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p>
    <w:p w14:paraId="7CC2C6FC" w14:textId="731CB04A" w:rsidR="003B01A3" w:rsidRPr="009C3FBC" w:rsidRDefault="00ED30AA" w:rsidP="004B7C0B">
      <w:pPr>
        <w:jc w:val="both"/>
        <w:rPr>
          <w:rFonts w:ascii="Book Antiqua" w:hAnsi="Book Antiqua"/>
          <w:szCs w:val="24"/>
          <w:lang w:val="es-ES"/>
        </w:rPr>
      </w:pPr>
      <w:r w:rsidRPr="009C3FBC">
        <w:rPr>
          <w:rFonts w:ascii="Book Antiqua" w:hAnsi="Book Antiqua"/>
          <w:szCs w:val="24"/>
          <w:lang w:val="es-ES"/>
        </w:rPr>
        <w:t>Comisión de Salud</w:t>
      </w:r>
    </w:p>
    <w:sectPr w:rsidR="003B01A3" w:rsidRPr="009C3FBC"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BB708" w14:textId="77777777" w:rsidR="00CE20CC" w:rsidRDefault="00CE20CC">
      <w:r>
        <w:separator/>
      </w:r>
    </w:p>
  </w:endnote>
  <w:endnote w:type="continuationSeparator" w:id="0">
    <w:p w14:paraId="159794F3" w14:textId="77777777" w:rsidR="00CE20CC" w:rsidRDefault="00CE2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ACC0B" w14:textId="77777777" w:rsidR="00CE20CC" w:rsidRDefault="00CE20CC">
      <w:r>
        <w:separator/>
      </w:r>
    </w:p>
  </w:footnote>
  <w:footnote w:type="continuationSeparator" w:id="0">
    <w:p w14:paraId="731FE6F6" w14:textId="77777777" w:rsidR="00CE20CC" w:rsidRDefault="00CE20CC">
      <w:r>
        <w:continuationSeparator/>
      </w:r>
    </w:p>
  </w:footnote>
  <w:footnote w:id="1">
    <w:p w14:paraId="49AEE864" w14:textId="6C8C8B32" w:rsidR="00B51BF0" w:rsidRPr="00660503" w:rsidRDefault="00B51BF0" w:rsidP="00660503">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sidRPr="00660503">
        <w:rPr>
          <w:rFonts w:ascii="Book Antiqua" w:hAnsi="Book Antiqua"/>
          <w:lang w:val="es-ES"/>
        </w:rPr>
        <w:t xml:space="preserve">El </w:t>
      </w:r>
      <w:r w:rsidR="007F4D2B" w:rsidRPr="00660503">
        <w:rPr>
          <w:rFonts w:ascii="Book Antiqua" w:hAnsi="Book Antiqua"/>
          <w:lang w:val="es-ES"/>
        </w:rPr>
        <w:t>pasado</w:t>
      </w:r>
      <w:r w:rsidRPr="00660503">
        <w:rPr>
          <w:rFonts w:ascii="Book Antiqua" w:hAnsi="Book Antiqua"/>
          <w:lang w:val="es-ES"/>
        </w:rPr>
        <w:t xml:space="preserve"> </w:t>
      </w:r>
      <w:r w:rsidR="00AB3915" w:rsidRPr="00660503">
        <w:rPr>
          <w:rFonts w:ascii="Book Antiqua" w:hAnsi="Book Antiqua"/>
          <w:lang w:val="es-ES"/>
        </w:rPr>
        <w:t>19</w:t>
      </w:r>
      <w:r w:rsidRPr="00660503">
        <w:rPr>
          <w:rFonts w:ascii="Book Antiqua" w:hAnsi="Book Antiqua"/>
          <w:lang w:val="es-ES"/>
        </w:rPr>
        <w:t xml:space="preserve"> de mayo de 2025 se solicitó un memorial a la Oficina de </w:t>
      </w:r>
      <w:r w:rsidR="005E0522" w:rsidRPr="00660503">
        <w:rPr>
          <w:rFonts w:ascii="Book Antiqua" w:hAnsi="Book Antiqua"/>
          <w:lang w:val="es-ES"/>
        </w:rPr>
        <w:t>Presupuesto de la Asamblea Legislativa.</w:t>
      </w:r>
      <w:r w:rsidR="00660503" w:rsidRPr="00660503">
        <w:rPr>
          <w:rFonts w:ascii="Book Antiqua" w:hAnsi="Book Antiqua"/>
          <w:lang w:val="es-ES"/>
        </w:rPr>
        <w:t xml:space="preserve"> Al momento </w:t>
      </w:r>
      <w:r w:rsidR="00660503">
        <w:rPr>
          <w:rFonts w:ascii="Book Antiqua" w:hAnsi="Book Antiqua"/>
          <w:lang w:val="es-ES"/>
        </w:rPr>
        <w:t xml:space="preserve">de presentar este informe no </w:t>
      </w:r>
      <w:r w:rsidR="007F4D2B">
        <w:rPr>
          <w:rFonts w:ascii="Book Antiqua" w:hAnsi="Book Antiqua"/>
          <w:lang w:val="es-ES"/>
        </w:rPr>
        <w:t xml:space="preserve">está disponible el memorial.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1F97640D" w14:textId="7777777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78E7109D"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E4167A">
      <w:rPr>
        <w:rFonts w:ascii="Book Antiqua" w:hAnsi="Book Antiqua"/>
        <w:b/>
        <w:sz w:val="20"/>
        <w:lang w:val="es-PR"/>
      </w:rPr>
      <w:t>1</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4"/>
  </w:num>
  <w:num w:numId="2" w16cid:durableId="996879017">
    <w:abstractNumId w:val="15"/>
  </w:num>
  <w:num w:numId="3" w16cid:durableId="1363820785">
    <w:abstractNumId w:val="9"/>
  </w:num>
  <w:num w:numId="4" w16cid:durableId="303313110">
    <w:abstractNumId w:val="2"/>
  </w:num>
  <w:num w:numId="5" w16cid:durableId="874389364">
    <w:abstractNumId w:val="20"/>
  </w:num>
  <w:num w:numId="6" w16cid:durableId="1358460559">
    <w:abstractNumId w:val="6"/>
  </w:num>
  <w:num w:numId="7" w16cid:durableId="198127431">
    <w:abstractNumId w:val="11"/>
  </w:num>
  <w:num w:numId="8" w16cid:durableId="1751612478">
    <w:abstractNumId w:val="18"/>
  </w:num>
  <w:num w:numId="9" w16cid:durableId="392125813">
    <w:abstractNumId w:val="3"/>
  </w:num>
  <w:num w:numId="10" w16cid:durableId="688794570">
    <w:abstractNumId w:val="19"/>
  </w:num>
  <w:num w:numId="11" w16cid:durableId="591013037">
    <w:abstractNumId w:val="1"/>
  </w:num>
  <w:num w:numId="12" w16cid:durableId="40909517">
    <w:abstractNumId w:val="17"/>
  </w:num>
  <w:num w:numId="13" w16cid:durableId="138772109">
    <w:abstractNumId w:val="12"/>
  </w:num>
  <w:num w:numId="14" w16cid:durableId="2006399549">
    <w:abstractNumId w:val="21"/>
  </w:num>
  <w:num w:numId="15" w16cid:durableId="1322201008">
    <w:abstractNumId w:val="5"/>
  </w:num>
  <w:num w:numId="16" w16cid:durableId="499083648">
    <w:abstractNumId w:val="4"/>
  </w:num>
  <w:num w:numId="17" w16cid:durableId="838958967">
    <w:abstractNumId w:val="13"/>
  </w:num>
  <w:num w:numId="18" w16cid:durableId="210961959">
    <w:abstractNumId w:val="7"/>
  </w:num>
  <w:num w:numId="19" w16cid:durableId="2050110963">
    <w:abstractNumId w:val="16"/>
  </w:num>
  <w:num w:numId="20" w16cid:durableId="1232740073">
    <w:abstractNumId w:val="0"/>
  </w:num>
  <w:num w:numId="21" w16cid:durableId="993484377">
    <w:abstractNumId w:val="8"/>
  </w:num>
  <w:num w:numId="22" w16cid:durableId="4406840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2A9E"/>
    <w:rsid w:val="00027A0E"/>
    <w:rsid w:val="0003731B"/>
    <w:rsid w:val="00040FE4"/>
    <w:rsid w:val="00050C79"/>
    <w:rsid w:val="00060FF8"/>
    <w:rsid w:val="00063100"/>
    <w:rsid w:val="00065570"/>
    <w:rsid w:val="00066E3A"/>
    <w:rsid w:val="000746D5"/>
    <w:rsid w:val="00077A90"/>
    <w:rsid w:val="00082612"/>
    <w:rsid w:val="000867B6"/>
    <w:rsid w:val="00090545"/>
    <w:rsid w:val="000A4FAB"/>
    <w:rsid w:val="000A671F"/>
    <w:rsid w:val="000B28A3"/>
    <w:rsid w:val="000C1C3D"/>
    <w:rsid w:val="000C4470"/>
    <w:rsid w:val="000C4965"/>
    <w:rsid w:val="000D59B8"/>
    <w:rsid w:val="000E7F54"/>
    <w:rsid w:val="001036CE"/>
    <w:rsid w:val="00104C64"/>
    <w:rsid w:val="0010744E"/>
    <w:rsid w:val="0011496A"/>
    <w:rsid w:val="001223AA"/>
    <w:rsid w:val="001236A1"/>
    <w:rsid w:val="00140A28"/>
    <w:rsid w:val="00147BF2"/>
    <w:rsid w:val="00150C55"/>
    <w:rsid w:val="00157D83"/>
    <w:rsid w:val="00185E95"/>
    <w:rsid w:val="00190D17"/>
    <w:rsid w:val="001919F6"/>
    <w:rsid w:val="0019674E"/>
    <w:rsid w:val="001977A4"/>
    <w:rsid w:val="001A4C2B"/>
    <w:rsid w:val="001B0938"/>
    <w:rsid w:val="001B0FF8"/>
    <w:rsid w:val="001C0C85"/>
    <w:rsid w:val="001C12C0"/>
    <w:rsid w:val="001D03DB"/>
    <w:rsid w:val="001D7A7B"/>
    <w:rsid w:val="001E0043"/>
    <w:rsid w:val="001E2EE8"/>
    <w:rsid w:val="001E56A7"/>
    <w:rsid w:val="001F6DD7"/>
    <w:rsid w:val="00201000"/>
    <w:rsid w:val="002057D6"/>
    <w:rsid w:val="002221AA"/>
    <w:rsid w:val="002375CB"/>
    <w:rsid w:val="00251EAD"/>
    <w:rsid w:val="002548B8"/>
    <w:rsid w:val="002618D7"/>
    <w:rsid w:val="0027727B"/>
    <w:rsid w:val="0028282F"/>
    <w:rsid w:val="00290180"/>
    <w:rsid w:val="00290737"/>
    <w:rsid w:val="002949EC"/>
    <w:rsid w:val="0029568E"/>
    <w:rsid w:val="0029599C"/>
    <w:rsid w:val="002A0C2B"/>
    <w:rsid w:val="002A6D67"/>
    <w:rsid w:val="002B4DBD"/>
    <w:rsid w:val="002D006E"/>
    <w:rsid w:val="002D0DC0"/>
    <w:rsid w:val="002D1053"/>
    <w:rsid w:val="002D12F9"/>
    <w:rsid w:val="002D7B0E"/>
    <w:rsid w:val="002F1E64"/>
    <w:rsid w:val="002F4C29"/>
    <w:rsid w:val="003007B4"/>
    <w:rsid w:val="0030733A"/>
    <w:rsid w:val="00325C6C"/>
    <w:rsid w:val="0033091C"/>
    <w:rsid w:val="00330C1C"/>
    <w:rsid w:val="0033517D"/>
    <w:rsid w:val="00337195"/>
    <w:rsid w:val="0033762A"/>
    <w:rsid w:val="00342195"/>
    <w:rsid w:val="0034592F"/>
    <w:rsid w:val="00346032"/>
    <w:rsid w:val="00346595"/>
    <w:rsid w:val="003648B8"/>
    <w:rsid w:val="00366580"/>
    <w:rsid w:val="00376315"/>
    <w:rsid w:val="00376DFB"/>
    <w:rsid w:val="00380AE8"/>
    <w:rsid w:val="00392175"/>
    <w:rsid w:val="00393121"/>
    <w:rsid w:val="003A4410"/>
    <w:rsid w:val="003B01A3"/>
    <w:rsid w:val="003B16BF"/>
    <w:rsid w:val="003C1E4B"/>
    <w:rsid w:val="003D01D6"/>
    <w:rsid w:val="003D0913"/>
    <w:rsid w:val="003D7D0C"/>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31C14"/>
    <w:rsid w:val="0043433B"/>
    <w:rsid w:val="00441885"/>
    <w:rsid w:val="00441FB6"/>
    <w:rsid w:val="004424B4"/>
    <w:rsid w:val="00442993"/>
    <w:rsid w:val="0044665B"/>
    <w:rsid w:val="00465534"/>
    <w:rsid w:val="004770CF"/>
    <w:rsid w:val="00477B35"/>
    <w:rsid w:val="00485200"/>
    <w:rsid w:val="0048779C"/>
    <w:rsid w:val="00491727"/>
    <w:rsid w:val="00491C0F"/>
    <w:rsid w:val="004941AC"/>
    <w:rsid w:val="004B2368"/>
    <w:rsid w:val="004B7C0B"/>
    <w:rsid w:val="004D1649"/>
    <w:rsid w:val="004D513B"/>
    <w:rsid w:val="004E00C4"/>
    <w:rsid w:val="004E5AFE"/>
    <w:rsid w:val="004F629E"/>
    <w:rsid w:val="00500CC7"/>
    <w:rsid w:val="005027AD"/>
    <w:rsid w:val="00502E18"/>
    <w:rsid w:val="00503F3C"/>
    <w:rsid w:val="00504E9B"/>
    <w:rsid w:val="00506D0F"/>
    <w:rsid w:val="00516A65"/>
    <w:rsid w:val="0052399A"/>
    <w:rsid w:val="005414EF"/>
    <w:rsid w:val="00551362"/>
    <w:rsid w:val="005532A3"/>
    <w:rsid w:val="00555018"/>
    <w:rsid w:val="00561187"/>
    <w:rsid w:val="00562EFE"/>
    <w:rsid w:val="00565E86"/>
    <w:rsid w:val="005718E8"/>
    <w:rsid w:val="00577E77"/>
    <w:rsid w:val="00581921"/>
    <w:rsid w:val="00597E80"/>
    <w:rsid w:val="005A749E"/>
    <w:rsid w:val="005B6660"/>
    <w:rsid w:val="005D3D5C"/>
    <w:rsid w:val="005E0522"/>
    <w:rsid w:val="005E2D25"/>
    <w:rsid w:val="005F67C5"/>
    <w:rsid w:val="00603D56"/>
    <w:rsid w:val="006045E0"/>
    <w:rsid w:val="00604E08"/>
    <w:rsid w:val="00610112"/>
    <w:rsid w:val="00615919"/>
    <w:rsid w:val="00616270"/>
    <w:rsid w:val="00627FF4"/>
    <w:rsid w:val="00634C00"/>
    <w:rsid w:val="0064060E"/>
    <w:rsid w:val="00640F83"/>
    <w:rsid w:val="006456CC"/>
    <w:rsid w:val="00646C64"/>
    <w:rsid w:val="0065169F"/>
    <w:rsid w:val="00657A3B"/>
    <w:rsid w:val="00660503"/>
    <w:rsid w:val="00660DEA"/>
    <w:rsid w:val="00670B29"/>
    <w:rsid w:val="00671884"/>
    <w:rsid w:val="00683D71"/>
    <w:rsid w:val="00686237"/>
    <w:rsid w:val="00690E19"/>
    <w:rsid w:val="0069371B"/>
    <w:rsid w:val="0069716C"/>
    <w:rsid w:val="006A098B"/>
    <w:rsid w:val="006A1550"/>
    <w:rsid w:val="006A3010"/>
    <w:rsid w:val="006A3B82"/>
    <w:rsid w:val="006C3E0A"/>
    <w:rsid w:val="006C3E43"/>
    <w:rsid w:val="006D74EC"/>
    <w:rsid w:val="006D7EDB"/>
    <w:rsid w:val="006E14B4"/>
    <w:rsid w:val="006E4D94"/>
    <w:rsid w:val="006F173C"/>
    <w:rsid w:val="006F5C9D"/>
    <w:rsid w:val="006F6F45"/>
    <w:rsid w:val="00703972"/>
    <w:rsid w:val="00707CB9"/>
    <w:rsid w:val="00711370"/>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92EBB"/>
    <w:rsid w:val="00795520"/>
    <w:rsid w:val="0079639C"/>
    <w:rsid w:val="007A6992"/>
    <w:rsid w:val="007A6F4D"/>
    <w:rsid w:val="007B0550"/>
    <w:rsid w:val="007C5DD4"/>
    <w:rsid w:val="007D2039"/>
    <w:rsid w:val="007F0F99"/>
    <w:rsid w:val="007F3057"/>
    <w:rsid w:val="007F4155"/>
    <w:rsid w:val="007F46F0"/>
    <w:rsid w:val="007F4D2B"/>
    <w:rsid w:val="0080177C"/>
    <w:rsid w:val="008059B1"/>
    <w:rsid w:val="0080637C"/>
    <w:rsid w:val="00815062"/>
    <w:rsid w:val="00824F94"/>
    <w:rsid w:val="0082542F"/>
    <w:rsid w:val="008371ED"/>
    <w:rsid w:val="00847610"/>
    <w:rsid w:val="008517CF"/>
    <w:rsid w:val="00852716"/>
    <w:rsid w:val="008536D1"/>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B01AC"/>
    <w:rsid w:val="008B79A1"/>
    <w:rsid w:val="008D0A5E"/>
    <w:rsid w:val="008D1BAF"/>
    <w:rsid w:val="008D1DB5"/>
    <w:rsid w:val="008D4ABA"/>
    <w:rsid w:val="008E11CC"/>
    <w:rsid w:val="008E29CD"/>
    <w:rsid w:val="008E6C73"/>
    <w:rsid w:val="008F281B"/>
    <w:rsid w:val="008F3069"/>
    <w:rsid w:val="008F3DDD"/>
    <w:rsid w:val="008F4E1D"/>
    <w:rsid w:val="008F71D8"/>
    <w:rsid w:val="00907B34"/>
    <w:rsid w:val="0091120E"/>
    <w:rsid w:val="00925C0B"/>
    <w:rsid w:val="00926C56"/>
    <w:rsid w:val="00964006"/>
    <w:rsid w:val="009647F8"/>
    <w:rsid w:val="00973CE5"/>
    <w:rsid w:val="00974382"/>
    <w:rsid w:val="00986798"/>
    <w:rsid w:val="00986EE7"/>
    <w:rsid w:val="00987D90"/>
    <w:rsid w:val="00991228"/>
    <w:rsid w:val="00993159"/>
    <w:rsid w:val="00993A4A"/>
    <w:rsid w:val="009966A7"/>
    <w:rsid w:val="009A40BF"/>
    <w:rsid w:val="009B3FB4"/>
    <w:rsid w:val="009C0408"/>
    <w:rsid w:val="009C304E"/>
    <w:rsid w:val="009C3FBC"/>
    <w:rsid w:val="009C7AD6"/>
    <w:rsid w:val="009C7CFB"/>
    <w:rsid w:val="009C7FC6"/>
    <w:rsid w:val="009D6FD8"/>
    <w:rsid w:val="009E14F4"/>
    <w:rsid w:val="009E3D79"/>
    <w:rsid w:val="009F1EE7"/>
    <w:rsid w:val="009F3AEE"/>
    <w:rsid w:val="009F6796"/>
    <w:rsid w:val="00A23DD3"/>
    <w:rsid w:val="00A27969"/>
    <w:rsid w:val="00A27F80"/>
    <w:rsid w:val="00A30C0A"/>
    <w:rsid w:val="00A31456"/>
    <w:rsid w:val="00A426A2"/>
    <w:rsid w:val="00A43947"/>
    <w:rsid w:val="00A47CF0"/>
    <w:rsid w:val="00A77674"/>
    <w:rsid w:val="00A82809"/>
    <w:rsid w:val="00A86164"/>
    <w:rsid w:val="00A96E04"/>
    <w:rsid w:val="00AA5521"/>
    <w:rsid w:val="00AA6704"/>
    <w:rsid w:val="00AA7044"/>
    <w:rsid w:val="00AA752E"/>
    <w:rsid w:val="00AB3915"/>
    <w:rsid w:val="00AB6058"/>
    <w:rsid w:val="00AD009F"/>
    <w:rsid w:val="00AD2D77"/>
    <w:rsid w:val="00AE2FE8"/>
    <w:rsid w:val="00AE50F2"/>
    <w:rsid w:val="00AF2B6E"/>
    <w:rsid w:val="00B0028A"/>
    <w:rsid w:val="00B15FE6"/>
    <w:rsid w:val="00B1720E"/>
    <w:rsid w:val="00B23C1F"/>
    <w:rsid w:val="00B2443A"/>
    <w:rsid w:val="00B24750"/>
    <w:rsid w:val="00B31342"/>
    <w:rsid w:val="00B44A73"/>
    <w:rsid w:val="00B45C79"/>
    <w:rsid w:val="00B51BF0"/>
    <w:rsid w:val="00B55416"/>
    <w:rsid w:val="00B7319D"/>
    <w:rsid w:val="00B80F89"/>
    <w:rsid w:val="00B82A58"/>
    <w:rsid w:val="00B841C6"/>
    <w:rsid w:val="00BA5706"/>
    <w:rsid w:val="00BA6610"/>
    <w:rsid w:val="00BD078C"/>
    <w:rsid w:val="00BD6D44"/>
    <w:rsid w:val="00BF160B"/>
    <w:rsid w:val="00BF25CF"/>
    <w:rsid w:val="00C0637B"/>
    <w:rsid w:val="00C11220"/>
    <w:rsid w:val="00C14A21"/>
    <w:rsid w:val="00C1596C"/>
    <w:rsid w:val="00C20C6A"/>
    <w:rsid w:val="00C22967"/>
    <w:rsid w:val="00C25C7B"/>
    <w:rsid w:val="00C2602B"/>
    <w:rsid w:val="00C32414"/>
    <w:rsid w:val="00C41234"/>
    <w:rsid w:val="00C55D90"/>
    <w:rsid w:val="00C80616"/>
    <w:rsid w:val="00C81F4D"/>
    <w:rsid w:val="00C875C4"/>
    <w:rsid w:val="00C917EB"/>
    <w:rsid w:val="00C91D3A"/>
    <w:rsid w:val="00CA4006"/>
    <w:rsid w:val="00CA779D"/>
    <w:rsid w:val="00CB4105"/>
    <w:rsid w:val="00CB4CB9"/>
    <w:rsid w:val="00CB7175"/>
    <w:rsid w:val="00CC088C"/>
    <w:rsid w:val="00CC17D5"/>
    <w:rsid w:val="00CC37EC"/>
    <w:rsid w:val="00CD0F3E"/>
    <w:rsid w:val="00CD795E"/>
    <w:rsid w:val="00CE14E0"/>
    <w:rsid w:val="00CE154C"/>
    <w:rsid w:val="00CE20CC"/>
    <w:rsid w:val="00CE6503"/>
    <w:rsid w:val="00CF05E6"/>
    <w:rsid w:val="00CF25AC"/>
    <w:rsid w:val="00CF2D32"/>
    <w:rsid w:val="00D0144B"/>
    <w:rsid w:val="00D11130"/>
    <w:rsid w:val="00D11503"/>
    <w:rsid w:val="00D12FA5"/>
    <w:rsid w:val="00D14654"/>
    <w:rsid w:val="00D17736"/>
    <w:rsid w:val="00D2409B"/>
    <w:rsid w:val="00D2448F"/>
    <w:rsid w:val="00D3090A"/>
    <w:rsid w:val="00D431D0"/>
    <w:rsid w:val="00D4768B"/>
    <w:rsid w:val="00D522C4"/>
    <w:rsid w:val="00D60B52"/>
    <w:rsid w:val="00D60DF7"/>
    <w:rsid w:val="00D63234"/>
    <w:rsid w:val="00D63DFA"/>
    <w:rsid w:val="00D64371"/>
    <w:rsid w:val="00D661D1"/>
    <w:rsid w:val="00D744FB"/>
    <w:rsid w:val="00D843CB"/>
    <w:rsid w:val="00D97A55"/>
    <w:rsid w:val="00DA78FC"/>
    <w:rsid w:val="00DB60D3"/>
    <w:rsid w:val="00DB7B0A"/>
    <w:rsid w:val="00DC070F"/>
    <w:rsid w:val="00DC5471"/>
    <w:rsid w:val="00DD0559"/>
    <w:rsid w:val="00DD4394"/>
    <w:rsid w:val="00DD7780"/>
    <w:rsid w:val="00DE29FB"/>
    <w:rsid w:val="00DE3EC3"/>
    <w:rsid w:val="00DE549B"/>
    <w:rsid w:val="00DE64B2"/>
    <w:rsid w:val="00DF2B2D"/>
    <w:rsid w:val="00DF4433"/>
    <w:rsid w:val="00DF51E5"/>
    <w:rsid w:val="00DF623B"/>
    <w:rsid w:val="00E00281"/>
    <w:rsid w:val="00E011F4"/>
    <w:rsid w:val="00E0639A"/>
    <w:rsid w:val="00E20080"/>
    <w:rsid w:val="00E25B40"/>
    <w:rsid w:val="00E37C60"/>
    <w:rsid w:val="00E4167A"/>
    <w:rsid w:val="00E442B2"/>
    <w:rsid w:val="00E47932"/>
    <w:rsid w:val="00E51678"/>
    <w:rsid w:val="00E66D0E"/>
    <w:rsid w:val="00E72ADB"/>
    <w:rsid w:val="00E84D1F"/>
    <w:rsid w:val="00E85143"/>
    <w:rsid w:val="00E875B5"/>
    <w:rsid w:val="00E919F3"/>
    <w:rsid w:val="00E94489"/>
    <w:rsid w:val="00EA0336"/>
    <w:rsid w:val="00EA3F62"/>
    <w:rsid w:val="00EA42E1"/>
    <w:rsid w:val="00EA48E7"/>
    <w:rsid w:val="00EB26D6"/>
    <w:rsid w:val="00EC4AC9"/>
    <w:rsid w:val="00ED30AA"/>
    <w:rsid w:val="00ED38AE"/>
    <w:rsid w:val="00EE2267"/>
    <w:rsid w:val="00EE55F8"/>
    <w:rsid w:val="00EE669C"/>
    <w:rsid w:val="00EE7946"/>
    <w:rsid w:val="00EF11D6"/>
    <w:rsid w:val="00EF4598"/>
    <w:rsid w:val="00EF4941"/>
    <w:rsid w:val="00F054D6"/>
    <w:rsid w:val="00F235EC"/>
    <w:rsid w:val="00F367B5"/>
    <w:rsid w:val="00F4364D"/>
    <w:rsid w:val="00F463B1"/>
    <w:rsid w:val="00F466F9"/>
    <w:rsid w:val="00F54DF0"/>
    <w:rsid w:val="00F6086C"/>
    <w:rsid w:val="00F71400"/>
    <w:rsid w:val="00F8350F"/>
    <w:rsid w:val="00F83D10"/>
    <w:rsid w:val="00F85731"/>
    <w:rsid w:val="00F937D1"/>
    <w:rsid w:val="00FB5B25"/>
    <w:rsid w:val="00FC6F2F"/>
    <w:rsid w:val="00FD13FD"/>
    <w:rsid w:val="00FD1A3E"/>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2.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3.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5.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6.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3325</Words>
  <Characters>18953</Characters>
  <Application>Microsoft Office Word</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2025-03-25T20:43:00Z</cp:lastPrinted>
  <dcterms:created xsi:type="dcterms:W3CDTF">2025-06-19T13:47:00Z</dcterms:created>
  <dcterms:modified xsi:type="dcterms:W3CDTF">2025-06-19T13:47:00Z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