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0278AD74"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Pr>
          <w:rFonts w:ascii="Book Antiqua" w:eastAsia="Times New Roman" w:hAnsi="Book Antiqua" w:cs="Times New Roman"/>
          <w:sz w:val="24"/>
          <w:szCs w:val="20"/>
          <w:lang w:val="es-ES_tradnl"/>
        </w:rPr>
        <w:t>1</w:t>
      </w:r>
      <w:r>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3263E1BE" w:rsidR="002573CC" w:rsidRPr="002573CC" w:rsidRDefault="002573CC" w:rsidP="002573CC">
      <w:pPr>
        <w:spacing w:after="0" w:line="240" w:lineRule="auto"/>
        <w:jc w:val="center"/>
        <w:rPr>
          <w:rFonts w:ascii="Book Antiqua" w:eastAsia="Times New Roman" w:hAnsi="Book Antiqua" w:cs="Times New Roman"/>
          <w:b/>
          <w:sz w:val="52"/>
          <w:szCs w:val="52"/>
          <w:lang w:val="es-ES_tradnl"/>
        </w:rPr>
      </w:pPr>
      <w:r w:rsidRPr="002573CC">
        <w:rPr>
          <w:rFonts w:ascii="Book Antiqua" w:eastAsia="Times New Roman" w:hAnsi="Book Antiqua" w:cs="Times New Roman"/>
          <w:b/>
          <w:sz w:val="52"/>
          <w:szCs w:val="52"/>
          <w:lang w:val="es-ES_tradnl"/>
        </w:rPr>
        <w:t>P. de</w:t>
      </w:r>
      <w:r w:rsidR="009D6C16">
        <w:rPr>
          <w:rFonts w:ascii="Book Antiqua" w:eastAsia="Times New Roman" w:hAnsi="Book Antiqua" w:cs="Times New Roman"/>
          <w:b/>
          <w:sz w:val="52"/>
          <w:szCs w:val="52"/>
          <w:lang w:val="es-ES_tradnl"/>
        </w:rPr>
        <w:t xml:space="preserve"> </w:t>
      </w:r>
      <w:r w:rsidR="00B03370">
        <w:rPr>
          <w:rFonts w:ascii="Book Antiqua" w:eastAsia="Times New Roman" w:hAnsi="Book Antiqua" w:cs="Times New Roman"/>
          <w:b/>
          <w:sz w:val="52"/>
          <w:szCs w:val="52"/>
          <w:lang w:val="es-ES_tradnl"/>
        </w:rPr>
        <w:t>l</w:t>
      </w:r>
      <w:r w:rsidR="009D6C16">
        <w:rPr>
          <w:rFonts w:ascii="Book Antiqua" w:eastAsia="Times New Roman" w:hAnsi="Book Antiqua" w:cs="Times New Roman"/>
          <w:b/>
          <w:sz w:val="52"/>
          <w:szCs w:val="52"/>
          <w:lang w:val="es-ES_tradnl"/>
        </w:rPr>
        <w:t>a</w:t>
      </w:r>
      <w:r w:rsidR="00B03370">
        <w:rPr>
          <w:rFonts w:ascii="Book Antiqua" w:eastAsia="Times New Roman" w:hAnsi="Book Antiqua" w:cs="Times New Roman"/>
          <w:b/>
          <w:sz w:val="52"/>
          <w:szCs w:val="52"/>
          <w:lang w:val="es-ES_tradnl"/>
        </w:rPr>
        <w:t xml:space="preserve"> </w:t>
      </w:r>
      <w:r w:rsidR="009D6C16">
        <w:rPr>
          <w:rFonts w:ascii="Book Antiqua" w:eastAsia="Times New Roman" w:hAnsi="Book Antiqua" w:cs="Times New Roman"/>
          <w:b/>
          <w:sz w:val="52"/>
          <w:szCs w:val="52"/>
          <w:lang w:val="es-ES_tradnl"/>
        </w:rPr>
        <w:t>C</w:t>
      </w:r>
      <w:r w:rsidR="00B03370">
        <w:rPr>
          <w:rFonts w:ascii="Book Antiqua" w:eastAsia="Times New Roman" w:hAnsi="Book Antiqua" w:cs="Times New Roman"/>
          <w:b/>
          <w:sz w:val="52"/>
          <w:szCs w:val="52"/>
          <w:lang w:val="es-ES_tradnl"/>
        </w:rPr>
        <w:t xml:space="preserve">. </w:t>
      </w:r>
      <w:r w:rsidR="009D6C16">
        <w:rPr>
          <w:rFonts w:ascii="Book Antiqua" w:eastAsia="Times New Roman" w:hAnsi="Book Antiqua" w:cs="Times New Roman"/>
          <w:b/>
          <w:sz w:val="52"/>
          <w:szCs w:val="52"/>
          <w:lang w:val="es-ES_tradnl"/>
        </w:rPr>
        <w:t>4</w:t>
      </w:r>
      <w:r w:rsidRPr="002573CC">
        <w:rPr>
          <w:rFonts w:ascii="Book Antiqua" w:eastAsia="Times New Roman" w:hAnsi="Book Antiqua" w:cs="Times New Roman"/>
          <w:b/>
          <w:sz w:val="52"/>
          <w:szCs w:val="52"/>
          <w:lang w:val="es-ES_tradnl"/>
        </w:rPr>
        <w:t xml:space="preserve"> </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7964FFC2" w:rsidR="002573CC" w:rsidRPr="002573CC" w:rsidRDefault="0042540A"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24</w:t>
      </w:r>
      <w:r w:rsidR="00D94489">
        <w:rPr>
          <w:rFonts w:ascii="Book Antiqua" w:eastAsia="Times New Roman" w:hAnsi="Book Antiqua" w:cs="Times New Roman"/>
          <w:sz w:val="24"/>
          <w:szCs w:val="24"/>
          <w:lang w:val="es-ES_tradnl"/>
        </w:rPr>
        <w:t xml:space="preserve"> </w:t>
      </w:r>
      <w:r w:rsidR="00A35ADF">
        <w:rPr>
          <w:rFonts w:ascii="Book Antiqua" w:eastAsia="Times New Roman" w:hAnsi="Book Antiqua" w:cs="Times New Roman"/>
          <w:sz w:val="24"/>
          <w:szCs w:val="24"/>
          <w:lang w:val="es-ES_tradnl"/>
        </w:rPr>
        <w:t xml:space="preserve"> </w:t>
      </w:r>
      <w:r w:rsidR="002573CC" w:rsidRPr="002573CC">
        <w:rPr>
          <w:rFonts w:ascii="Book Antiqua" w:eastAsia="Times New Roman" w:hAnsi="Book Antiqua" w:cs="Times New Roman"/>
          <w:sz w:val="24"/>
          <w:szCs w:val="24"/>
          <w:lang w:val="es-ES_tradnl"/>
        </w:rPr>
        <w:t xml:space="preserve">de </w:t>
      </w:r>
      <w:r w:rsidR="009C1DD7">
        <w:rPr>
          <w:rFonts w:ascii="Book Antiqua" w:eastAsia="Times New Roman" w:hAnsi="Book Antiqua" w:cs="Times New Roman"/>
          <w:sz w:val="24"/>
          <w:szCs w:val="24"/>
          <w:lang w:val="es-ES_tradnl"/>
        </w:rPr>
        <w:t>febrero de 2025</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0E5CD592" w:rsidR="00A442AC" w:rsidRPr="00A442AC" w:rsidRDefault="002573CC" w:rsidP="00C10EC0">
      <w:pPr>
        <w:spacing w:after="0" w:line="240" w:lineRule="auto"/>
        <w:ind w:firstLine="708"/>
        <w:contextualSpacing/>
        <w:jc w:val="both"/>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La Comisión de</w:t>
      </w:r>
      <w:r w:rsidR="004620B0">
        <w:rPr>
          <w:rFonts w:ascii="Book Antiqua" w:eastAsia="Times New Roman" w:hAnsi="Book Antiqua" w:cs="Times New Roman"/>
          <w:sz w:val="24"/>
          <w:szCs w:val="20"/>
          <w:lang w:val="es-ES_tradnl"/>
        </w:rPr>
        <w:t xml:space="preserve">l Trabajo y Asuntos Laborales de la Cámara de Representantes </w:t>
      </w:r>
      <w:r w:rsidR="00850D8F">
        <w:rPr>
          <w:rFonts w:ascii="Book Antiqua" w:eastAsia="Times New Roman" w:hAnsi="Book Antiqua" w:cs="Times New Roman"/>
          <w:sz w:val="24"/>
          <w:szCs w:val="20"/>
          <w:lang w:val="es-ES_tradnl"/>
        </w:rPr>
        <w:t>de Puerto Rico</w:t>
      </w:r>
      <w:r w:rsidRPr="002573CC">
        <w:rPr>
          <w:rFonts w:ascii="Book Antiqua" w:eastAsia="Times New Roman" w:hAnsi="Book Antiqua" w:cs="Times New Roman"/>
          <w:sz w:val="24"/>
          <w:szCs w:val="20"/>
          <w:lang w:val="es-ES_tradnl"/>
        </w:rPr>
        <w:t>, previo estudio y consideración del</w:t>
      </w:r>
      <w:r w:rsidR="00470B60">
        <w:rPr>
          <w:rFonts w:ascii="Book Antiqua" w:eastAsia="Times New Roman" w:hAnsi="Book Antiqua" w:cs="Times New Roman"/>
          <w:sz w:val="24"/>
          <w:szCs w:val="20"/>
          <w:lang w:val="es-ES_tradnl"/>
        </w:rPr>
        <w:t xml:space="preserve"> Proyecto de</w:t>
      </w:r>
      <w:r w:rsidR="00680204">
        <w:rPr>
          <w:rFonts w:ascii="Book Antiqua" w:eastAsia="Times New Roman" w:hAnsi="Book Antiqua" w:cs="Times New Roman"/>
          <w:sz w:val="24"/>
          <w:szCs w:val="20"/>
          <w:lang w:val="es-ES_tradnl"/>
        </w:rPr>
        <w:t xml:space="preserve"> </w:t>
      </w:r>
      <w:r w:rsidR="00470B60">
        <w:rPr>
          <w:rFonts w:ascii="Book Antiqua" w:eastAsia="Times New Roman" w:hAnsi="Book Antiqua" w:cs="Times New Roman"/>
          <w:sz w:val="24"/>
          <w:szCs w:val="20"/>
          <w:lang w:val="es-ES_tradnl"/>
        </w:rPr>
        <w:t>l</w:t>
      </w:r>
      <w:r w:rsidR="00680204">
        <w:rPr>
          <w:rFonts w:ascii="Book Antiqua" w:eastAsia="Times New Roman" w:hAnsi="Book Antiqua" w:cs="Times New Roman"/>
          <w:sz w:val="24"/>
          <w:szCs w:val="20"/>
          <w:lang w:val="es-ES_tradnl"/>
        </w:rPr>
        <w:t>a</w:t>
      </w:r>
      <w:r w:rsidR="00470B60">
        <w:rPr>
          <w:rFonts w:ascii="Book Antiqua" w:eastAsia="Times New Roman" w:hAnsi="Book Antiqua" w:cs="Times New Roman"/>
          <w:sz w:val="24"/>
          <w:szCs w:val="20"/>
          <w:lang w:val="es-ES_tradnl"/>
        </w:rPr>
        <w:t xml:space="preserve"> </w:t>
      </w:r>
      <w:r w:rsidR="00680204">
        <w:rPr>
          <w:rFonts w:ascii="Book Antiqua" w:eastAsia="Times New Roman" w:hAnsi="Book Antiqua" w:cs="Times New Roman"/>
          <w:sz w:val="24"/>
          <w:szCs w:val="20"/>
          <w:lang w:val="es-ES_tradnl"/>
        </w:rPr>
        <w:t>Cámara</w:t>
      </w:r>
      <w:r w:rsidR="00470B60">
        <w:rPr>
          <w:rFonts w:ascii="Book Antiqua" w:eastAsia="Times New Roman" w:hAnsi="Book Antiqua" w:cs="Times New Roman"/>
          <w:sz w:val="24"/>
          <w:szCs w:val="20"/>
          <w:lang w:val="es-ES_tradnl"/>
        </w:rPr>
        <w:t xml:space="preserve"> </w:t>
      </w:r>
      <w:r w:rsidR="00680204">
        <w:rPr>
          <w:rFonts w:ascii="Book Antiqua" w:eastAsia="Times New Roman" w:hAnsi="Book Antiqua" w:cs="Times New Roman"/>
          <w:sz w:val="24"/>
          <w:szCs w:val="20"/>
          <w:lang w:val="es-ES_tradnl"/>
        </w:rPr>
        <w:t>4</w:t>
      </w:r>
      <w:r w:rsidRPr="002573CC">
        <w:rPr>
          <w:rFonts w:ascii="Book Antiqua" w:eastAsia="Times New Roman" w:hAnsi="Book Antiqua" w:cs="Times New Roman"/>
          <w:sz w:val="24"/>
          <w:szCs w:val="20"/>
          <w:lang w:val="es-ES_tradnl"/>
        </w:rPr>
        <w:t>,</w:t>
      </w:r>
      <w:r w:rsidR="00C10EC0">
        <w:rPr>
          <w:rFonts w:ascii="Book Antiqua" w:eastAsia="Times New Roman" w:hAnsi="Book Antiqua" w:cs="Times New Roman"/>
          <w:sz w:val="24"/>
          <w:szCs w:val="20"/>
          <w:lang w:val="es-ES_tradnl"/>
        </w:rPr>
        <w:t xml:space="preserve"> tiene a bien</w:t>
      </w:r>
      <w:r w:rsidRPr="002573CC">
        <w:rPr>
          <w:rFonts w:ascii="Book Antiqua" w:eastAsia="Times New Roman" w:hAnsi="Book Antiqua" w:cs="Times New Roman"/>
          <w:sz w:val="24"/>
          <w:szCs w:val="20"/>
          <w:lang w:val="es-ES_tradnl"/>
        </w:rPr>
        <w:t xml:space="preserve"> recom</w:t>
      </w:r>
      <w:r w:rsidR="00C10EC0">
        <w:rPr>
          <w:rFonts w:ascii="Book Antiqua" w:eastAsia="Times New Roman" w:hAnsi="Book Antiqua" w:cs="Times New Roman"/>
          <w:sz w:val="24"/>
          <w:szCs w:val="20"/>
          <w:lang w:val="es-ES_tradnl"/>
        </w:rPr>
        <w:t>endar</w:t>
      </w:r>
      <w:r w:rsidRPr="002573CC">
        <w:rPr>
          <w:rFonts w:ascii="Book Antiqua" w:eastAsia="Times New Roman" w:hAnsi="Book Antiqua" w:cs="Times New Roman"/>
          <w:sz w:val="24"/>
          <w:szCs w:val="20"/>
          <w:lang w:val="es-ES_tradnl"/>
        </w:rPr>
        <w:t xml:space="preserve"> a este Alto Cuerpo la </w:t>
      </w:r>
      <w:r w:rsidRPr="00A272AE">
        <w:rPr>
          <w:rFonts w:ascii="Book Antiqua" w:eastAsia="Times New Roman" w:hAnsi="Book Antiqua" w:cs="Times New Roman"/>
          <w:b/>
          <w:bCs/>
          <w:sz w:val="24"/>
          <w:szCs w:val="20"/>
          <w:lang w:val="es-ES_tradnl"/>
        </w:rPr>
        <w:t>a</w:t>
      </w:r>
      <w:r w:rsidRPr="00A272AE">
        <w:rPr>
          <w:rFonts w:ascii="Book Antiqua" w:eastAsia="Times New Roman" w:hAnsi="Book Antiqua" w:cs="Times New Roman"/>
          <w:b/>
          <w:sz w:val="24"/>
          <w:szCs w:val="20"/>
          <w:lang w:val="es-ES_tradnl"/>
        </w:rPr>
        <w:t>probación</w:t>
      </w:r>
      <w:r w:rsidRPr="002573CC">
        <w:rPr>
          <w:rFonts w:ascii="Book Antiqua" w:eastAsia="Times New Roman" w:hAnsi="Book Antiqua" w:cs="Times New Roman"/>
          <w:sz w:val="24"/>
          <w:szCs w:val="20"/>
          <w:lang w:val="es-ES_tradnl"/>
        </w:rPr>
        <w:t xml:space="preserve"> de </w:t>
      </w:r>
      <w:r w:rsidR="00D94489">
        <w:rPr>
          <w:rFonts w:ascii="Book Antiqua" w:eastAsia="Times New Roman" w:hAnsi="Book Antiqua" w:cs="Times New Roman"/>
          <w:sz w:val="24"/>
          <w:szCs w:val="20"/>
          <w:lang w:val="es-ES_tradnl"/>
        </w:rPr>
        <w:t xml:space="preserve">esta pieza legislativa con las enmiendas sometidas en el </w:t>
      </w:r>
      <w:proofErr w:type="spellStart"/>
      <w:r w:rsidR="00D94489">
        <w:rPr>
          <w:rFonts w:ascii="Book Antiqua" w:eastAsia="Times New Roman" w:hAnsi="Book Antiqua" w:cs="Times New Roman"/>
          <w:sz w:val="24"/>
          <w:szCs w:val="20"/>
          <w:lang w:val="es-ES_tradnl"/>
        </w:rPr>
        <w:t>entirillado</w:t>
      </w:r>
      <w:proofErr w:type="spellEnd"/>
      <w:r w:rsidR="00D94489">
        <w:rPr>
          <w:rFonts w:ascii="Book Antiqua" w:eastAsia="Times New Roman" w:hAnsi="Book Antiqua" w:cs="Times New Roman"/>
          <w:sz w:val="24"/>
          <w:szCs w:val="20"/>
          <w:lang w:val="es-ES_tradnl"/>
        </w:rPr>
        <w:t xml:space="preserve"> electrónico que se acompaña</w:t>
      </w:r>
      <w:r w:rsidRPr="002573CC">
        <w:rPr>
          <w:rFonts w:ascii="Book Antiqua" w:eastAsia="Times New Roman" w:hAnsi="Book Antiqua" w:cs="Times New Roman"/>
          <w:sz w:val="24"/>
          <w:szCs w:val="20"/>
          <w:lang w:val="es-ES_tradnl"/>
        </w:rPr>
        <w:t xml:space="preserve">. </w:t>
      </w:r>
    </w:p>
    <w:p w14:paraId="30856599" w14:textId="77777777" w:rsidR="002D6515" w:rsidRPr="002573CC" w:rsidRDefault="002D6515" w:rsidP="00E55005">
      <w:pPr>
        <w:spacing w:after="0" w:line="240" w:lineRule="auto"/>
        <w:ind w:firstLine="708"/>
        <w:contextualSpacing/>
        <w:jc w:val="both"/>
        <w:rPr>
          <w:rFonts w:ascii="Book Antiqua" w:eastAsia="Times New Roman" w:hAnsi="Book Antiqua" w:cs="Times New Roman"/>
          <w:sz w:val="24"/>
          <w:szCs w:val="20"/>
          <w:lang w:val="es-ES_tradnl"/>
        </w:rPr>
      </w:pPr>
    </w:p>
    <w:p w14:paraId="089769F7" w14:textId="77777777" w:rsidR="002573CC" w:rsidRPr="002573CC" w:rsidRDefault="002573CC" w:rsidP="00E55005">
      <w:pPr>
        <w:spacing w:after="0" w:line="240" w:lineRule="auto"/>
        <w:contextualSpacing/>
        <w:jc w:val="center"/>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ALCANCE DE LA MEDIDA</w:t>
      </w:r>
    </w:p>
    <w:p w14:paraId="33C8D1DE" w14:textId="77777777" w:rsidR="006471A0" w:rsidRDefault="006471A0" w:rsidP="00E55005">
      <w:pPr>
        <w:suppressLineNumbers/>
        <w:spacing w:after="0" w:line="240" w:lineRule="auto"/>
        <w:ind w:firstLine="708"/>
        <w:contextualSpacing/>
        <w:jc w:val="both"/>
        <w:rPr>
          <w:rFonts w:ascii="Book Antiqua" w:eastAsia="Times New Roman" w:hAnsi="Book Antiqua" w:cs="Times New Roman"/>
          <w:sz w:val="24"/>
          <w:szCs w:val="24"/>
        </w:rPr>
      </w:pPr>
    </w:p>
    <w:p w14:paraId="3A2800C6" w14:textId="03D932BE" w:rsidR="00FF231A" w:rsidRPr="008A7491" w:rsidRDefault="002573CC" w:rsidP="00E55005">
      <w:pPr>
        <w:suppressLineNumbers/>
        <w:spacing w:after="0" w:line="240" w:lineRule="auto"/>
        <w:ind w:firstLine="708"/>
        <w:contextualSpacing/>
        <w:jc w:val="both"/>
        <w:rPr>
          <w:rFonts w:ascii="Book Antiqua" w:eastAsia="Times New Roman" w:hAnsi="Book Antiqua" w:cs="Times New Roman"/>
          <w:sz w:val="24"/>
          <w:szCs w:val="24"/>
        </w:rPr>
      </w:pPr>
      <w:r w:rsidRPr="008A7491">
        <w:rPr>
          <w:rFonts w:ascii="Book Antiqua" w:eastAsia="Times New Roman" w:hAnsi="Book Antiqua" w:cs="Times New Roman"/>
          <w:sz w:val="24"/>
          <w:szCs w:val="24"/>
        </w:rPr>
        <w:t>El P. de</w:t>
      </w:r>
      <w:r w:rsidR="00FE6DD7">
        <w:rPr>
          <w:rFonts w:ascii="Book Antiqua" w:eastAsia="Times New Roman" w:hAnsi="Book Antiqua" w:cs="Times New Roman"/>
          <w:sz w:val="24"/>
          <w:szCs w:val="24"/>
        </w:rPr>
        <w:t xml:space="preserve"> </w:t>
      </w:r>
      <w:r w:rsidR="00B03370" w:rsidRPr="008A7491">
        <w:rPr>
          <w:rFonts w:ascii="Book Antiqua" w:eastAsia="Times New Roman" w:hAnsi="Book Antiqua" w:cs="Times New Roman"/>
          <w:sz w:val="24"/>
          <w:szCs w:val="24"/>
        </w:rPr>
        <w:t>l</w:t>
      </w:r>
      <w:r w:rsidR="00FE6DD7">
        <w:rPr>
          <w:rFonts w:ascii="Book Antiqua" w:eastAsia="Times New Roman" w:hAnsi="Book Antiqua" w:cs="Times New Roman"/>
          <w:sz w:val="24"/>
          <w:szCs w:val="24"/>
        </w:rPr>
        <w:t>a</w:t>
      </w:r>
      <w:r w:rsidR="00B03370" w:rsidRPr="008A7491">
        <w:rPr>
          <w:rFonts w:ascii="Book Antiqua" w:eastAsia="Times New Roman" w:hAnsi="Book Antiqua" w:cs="Times New Roman"/>
          <w:sz w:val="24"/>
          <w:szCs w:val="24"/>
        </w:rPr>
        <w:t xml:space="preserve"> </w:t>
      </w:r>
      <w:r w:rsidR="00FE6DD7">
        <w:rPr>
          <w:rFonts w:ascii="Book Antiqua" w:eastAsia="Times New Roman" w:hAnsi="Book Antiqua" w:cs="Times New Roman"/>
          <w:sz w:val="24"/>
          <w:szCs w:val="24"/>
        </w:rPr>
        <w:t>C</w:t>
      </w:r>
      <w:r w:rsidR="00B03370" w:rsidRPr="008A7491">
        <w:rPr>
          <w:rFonts w:ascii="Book Antiqua" w:eastAsia="Times New Roman" w:hAnsi="Book Antiqua" w:cs="Times New Roman"/>
          <w:sz w:val="24"/>
          <w:szCs w:val="24"/>
        </w:rPr>
        <w:t xml:space="preserve">. </w:t>
      </w:r>
      <w:r w:rsidR="00FE6DD7">
        <w:rPr>
          <w:rFonts w:ascii="Book Antiqua" w:eastAsia="Times New Roman" w:hAnsi="Book Antiqua" w:cs="Times New Roman"/>
          <w:sz w:val="24"/>
          <w:szCs w:val="24"/>
        </w:rPr>
        <w:t>4</w:t>
      </w:r>
      <w:r w:rsidRPr="008A7491">
        <w:rPr>
          <w:rFonts w:ascii="Book Antiqua" w:eastAsia="Times New Roman" w:hAnsi="Book Antiqua" w:cs="Times New Roman"/>
          <w:sz w:val="24"/>
          <w:szCs w:val="24"/>
        </w:rPr>
        <w:t>, tiene como objetivo</w:t>
      </w:r>
      <w:r w:rsidR="00D94489" w:rsidRPr="008A7491">
        <w:rPr>
          <w:rFonts w:ascii="Book Antiqua" w:eastAsia="Times New Roman" w:hAnsi="Book Antiqua" w:cs="Times New Roman"/>
          <w:sz w:val="24"/>
          <w:szCs w:val="24"/>
        </w:rPr>
        <w:t xml:space="preserve"> “</w:t>
      </w:r>
      <w:r w:rsidR="00396185" w:rsidRPr="00396185">
        <w:rPr>
          <w:rFonts w:ascii="Book Antiqua" w:eastAsia="Times New Roman" w:hAnsi="Book Antiqua" w:cs="Times New Roman"/>
          <w:sz w:val="24"/>
          <w:szCs w:val="24"/>
        </w:rPr>
        <w:t xml:space="preserve">añadir un nuevo </w:t>
      </w:r>
      <w:proofErr w:type="spellStart"/>
      <w:r w:rsidR="00396185" w:rsidRPr="00396185">
        <w:rPr>
          <w:rFonts w:ascii="Book Antiqua" w:eastAsia="Times New Roman" w:hAnsi="Book Antiqua" w:cs="Times New Roman"/>
          <w:sz w:val="24"/>
          <w:szCs w:val="24"/>
        </w:rPr>
        <w:t>sub-inciso</w:t>
      </w:r>
      <w:proofErr w:type="spellEnd"/>
      <w:r w:rsidR="00396185" w:rsidRPr="00396185">
        <w:rPr>
          <w:rFonts w:ascii="Book Antiqua" w:eastAsia="Times New Roman" w:hAnsi="Book Antiqua" w:cs="Times New Roman"/>
          <w:sz w:val="24"/>
          <w:szCs w:val="24"/>
        </w:rPr>
        <w:t xml:space="preserve"> (r) al inciso 4 del Artículo 1-B y enmendar el inciso (b) del Artículo 3 de la Ley Núm. 45 de 18 de abril de 1935, según enmendada, conocida como “Ley del Sistema de Compensaciones por Accidentes del Trabajo”; a los fines de aumentar los beneficios de compensación por incapacidad transitoria (dietas) y autorizar al administrador para realizar ajustes por costo de vida para todos los pagos por incapacidad que permite la ley</w:t>
      </w:r>
      <w:r w:rsidR="00D94489" w:rsidRPr="008A7491">
        <w:rPr>
          <w:rFonts w:ascii="Book Antiqua" w:hAnsi="Book Antiqua"/>
          <w:sz w:val="24"/>
          <w:szCs w:val="24"/>
          <w:lang w:val="es-ES_tradnl"/>
        </w:rPr>
        <w:t>.”</w:t>
      </w:r>
    </w:p>
    <w:p w14:paraId="2BB27E94" w14:textId="77777777" w:rsidR="002573CC" w:rsidRPr="002573CC" w:rsidRDefault="002573CC" w:rsidP="00E55005">
      <w:pPr>
        <w:suppressLineNumbers/>
        <w:spacing w:after="0" w:line="240" w:lineRule="auto"/>
        <w:contextualSpacing/>
        <w:jc w:val="both"/>
        <w:rPr>
          <w:rFonts w:ascii="Book Antiqua" w:hAnsi="Book Antiqua"/>
          <w:sz w:val="24"/>
          <w:szCs w:val="24"/>
          <w:lang w:val="es-ES_tradnl"/>
        </w:rPr>
      </w:pPr>
    </w:p>
    <w:p w14:paraId="79AEB4A6" w14:textId="77777777" w:rsidR="002573CC" w:rsidRPr="002573CC" w:rsidRDefault="002573CC" w:rsidP="00E55005">
      <w:pPr>
        <w:spacing w:after="0" w:line="240" w:lineRule="auto"/>
        <w:contextualSpacing/>
        <w:jc w:val="center"/>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INTRODUCCIÓN</w:t>
      </w:r>
    </w:p>
    <w:p w14:paraId="3E55500C" w14:textId="77777777" w:rsidR="006471A0" w:rsidRDefault="006471A0" w:rsidP="00E55005">
      <w:pPr>
        <w:spacing w:after="0" w:line="240" w:lineRule="auto"/>
        <w:ind w:firstLine="708"/>
        <w:contextualSpacing/>
        <w:jc w:val="both"/>
        <w:rPr>
          <w:rFonts w:ascii="Book Antiqua" w:eastAsia="Times New Roman" w:hAnsi="Book Antiqua" w:cs="Times New Roman"/>
          <w:sz w:val="24"/>
          <w:szCs w:val="24"/>
        </w:rPr>
      </w:pPr>
    </w:p>
    <w:p w14:paraId="69ECAD0E" w14:textId="293901C0" w:rsidR="00396185" w:rsidRPr="00396185" w:rsidRDefault="00FF231A" w:rsidP="00E55005">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La</w:t>
      </w:r>
      <w:r w:rsidR="002573CC" w:rsidRPr="002573CC">
        <w:rPr>
          <w:rFonts w:ascii="Book Antiqua" w:eastAsia="Times New Roman" w:hAnsi="Book Antiqua" w:cs="Times New Roman"/>
          <w:sz w:val="24"/>
          <w:szCs w:val="24"/>
        </w:rPr>
        <w:t xml:space="preserve"> </w:t>
      </w:r>
      <w:r w:rsidR="00FB4D06">
        <w:rPr>
          <w:rFonts w:ascii="Book Antiqua" w:eastAsia="Times New Roman" w:hAnsi="Book Antiqua" w:cs="Times New Roman"/>
          <w:sz w:val="24"/>
          <w:szCs w:val="24"/>
        </w:rPr>
        <w:t>E</w:t>
      </w:r>
      <w:r w:rsidR="002573CC" w:rsidRPr="002573CC">
        <w:rPr>
          <w:rFonts w:ascii="Book Antiqua" w:eastAsia="Times New Roman" w:hAnsi="Book Antiqua" w:cs="Times New Roman"/>
          <w:sz w:val="24"/>
          <w:szCs w:val="24"/>
        </w:rPr>
        <w:t xml:space="preserve">xposición de </w:t>
      </w:r>
      <w:r w:rsidR="00FB4D06">
        <w:rPr>
          <w:rFonts w:ascii="Book Antiqua" w:eastAsia="Times New Roman" w:hAnsi="Book Antiqua" w:cs="Times New Roman"/>
          <w:sz w:val="24"/>
          <w:szCs w:val="24"/>
        </w:rPr>
        <w:t>M</w:t>
      </w:r>
      <w:r w:rsidR="002573CC" w:rsidRPr="002573CC">
        <w:rPr>
          <w:rFonts w:ascii="Book Antiqua" w:eastAsia="Times New Roman" w:hAnsi="Book Antiqua" w:cs="Times New Roman"/>
          <w:sz w:val="24"/>
          <w:szCs w:val="24"/>
        </w:rPr>
        <w:t>otivos del P. de</w:t>
      </w:r>
      <w:r w:rsidR="00BF2010">
        <w:rPr>
          <w:rFonts w:ascii="Book Antiqua" w:eastAsia="Times New Roman" w:hAnsi="Book Antiqua" w:cs="Times New Roman"/>
          <w:sz w:val="24"/>
          <w:szCs w:val="24"/>
        </w:rPr>
        <w:t xml:space="preserve"> la</w:t>
      </w:r>
      <w:r>
        <w:rPr>
          <w:rFonts w:ascii="Book Antiqua" w:eastAsia="Times New Roman" w:hAnsi="Book Antiqua" w:cs="Times New Roman"/>
          <w:sz w:val="24"/>
          <w:szCs w:val="24"/>
        </w:rPr>
        <w:t xml:space="preserve"> </w:t>
      </w:r>
      <w:r w:rsidR="00BF2010">
        <w:rPr>
          <w:rFonts w:ascii="Book Antiqua" w:eastAsia="Times New Roman" w:hAnsi="Book Antiqua" w:cs="Times New Roman"/>
          <w:sz w:val="24"/>
          <w:szCs w:val="24"/>
        </w:rPr>
        <w:t>C</w:t>
      </w:r>
      <w:r>
        <w:rPr>
          <w:rFonts w:ascii="Book Antiqua" w:eastAsia="Times New Roman" w:hAnsi="Book Antiqua" w:cs="Times New Roman"/>
          <w:sz w:val="24"/>
          <w:szCs w:val="24"/>
        </w:rPr>
        <w:t xml:space="preserve">. </w:t>
      </w:r>
      <w:r w:rsidR="00BF2010">
        <w:rPr>
          <w:rFonts w:ascii="Book Antiqua" w:eastAsia="Times New Roman" w:hAnsi="Book Antiqua" w:cs="Times New Roman"/>
          <w:sz w:val="24"/>
          <w:szCs w:val="24"/>
        </w:rPr>
        <w:t>4</w:t>
      </w:r>
      <w:r>
        <w:rPr>
          <w:rFonts w:ascii="Book Antiqua" w:eastAsia="Times New Roman" w:hAnsi="Book Antiqua" w:cs="Times New Roman"/>
          <w:sz w:val="24"/>
          <w:szCs w:val="24"/>
        </w:rPr>
        <w:t xml:space="preserve"> </w:t>
      </w:r>
      <w:r w:rsidR="001C545F">
        <w:rPr>
          <w:rFonts w:ascii="Book Antiqua" w:eastAsia="Times New Roman" w:hAnsi="Book Antiqua" w:cs="Times New Roman"/>
          <w:sz w:val="24"/>
          <w:szCs w:val="24"/>
        </w:rPr>
        <w:t>comienza señalando</w:t>
      </w:r>
      <w:r w:rsidR="00396185">
        <w:rPr>
          <w:rFonts w:ascii="Book Antiqua" w:eastAsia="Times New Roman" w:hAnsi="Book Antiqua" w:cs="Times New Roman"/>
          <w:sz w:val="24"/>
          <w:szCs w:val="24"/>
        </w:rPr>
        <w:t xml:space="preserve"> un dato que es importantes resaltar que “</w:t>
      </w:r>
      <w:r w:rsidR="00396185" w:rsidRPr="00396185">
        <w:rPr>
          <w:rFonts w:ascii="Book Antiqua" w:eastAsia="Times New Roman" w:hAnsi="Book Antiqua" w:cs="Times New Roman"/>
          <w:i/>
          <w:iCs/>
          <w:sz w:val="24"/>
          <w:szCs w:val="24"/>
        </w:rPr>
        <w:t>la Constitución del Estado Libre Asociado de Puerto Rico en su Carta de Derechos, Art. II, Sec. 16, reconoce el derecho de todo trabajador de estar protegido contra riesgos a su salud en su trabajo o empleo. En cumplimiento con ese mandato constitucional se estableció un sistema de compensaciones por accidentes del trabajo y enfermedades de carácter ocupacional. Este Sistema representa el programa de seguridad social más antiguo en el Gobierno de Puerto Rico, cuyo ente principal es el trabajador, pues el bienestar de éste constituye un pilar del desarrollo económico</w:t>
      </w:r>
      <w:r w:rsidR="00396185">
        <w:rPr>
          <w:rFonts w:ascii="Book Antiqua" w:eastAsia="Times New Roman" w:hAnsi="Book Antiqua" w:cs="Times New Roman"/>
          <w:sz w:val="24"/>
          <w:szCs w:val="24"/>
        </w:rPr>
        <w:t>”</w:t>
      </w:r>
      <w:r w:rsidR="00396185" w:rsidRPr="00396185">
        <w:rPr>
          <w:rFonts w:ascii="Book Antiqua" w:eastAsia="Times New Roman" w:hAnsi="Book Antiqua" w:cs="Times New Roman"/>
          <w:sz w:val="24"/>
          <w:szCs w:val="24"/>
        </w:rPr>
        <w:t xml:space="preserve">. </w:t>
      </w:r>
    </w:p>
    <w:p w14:paraId="10C8C819" w14:textId="77777777" w:rsidR="00960FEB" w:rsidRDefault="00960FEB" w:rsidP="00E55005">
      <w:pPr>
        <w:spacing w:after="0" w:line="240" w:lineRule="auto"/>
        <w:ind w:firstLine="708"/>
        <w:contextualSpacing/>
        <w:jc w:val="both"/>
        <w:rPr>
          <w:rFonts w:ascii="Book Antiqua" w:eastAsia="Times New Roman" w:hAnsi="Book Antiqua" w:cs="Times New Roman"/>
          <w:sz w:val="24"/>
          <w:szCs w:val="24"/>
        </w:rPr>
      </w:pPr>
    </w:p>
    <w:p w14:paraId="24B1CB42" w14:textId="18B91E36" w:rsidR="00470B60" w:rsidRDefault="00396185" w:rsidP="00E55005">
      <w:pPr>
        <w:spacing w:after="0" w:line="240" w:lineRule="auto"/>
        <w:ind w:firstLine="708"/>
        <w:contextualSpacing/>
        <w:jc w:val="both"/>
        <w:rPr>
          <w:rFonts w:ascii="Book Antiqua" w:eastAsia="Times New Roman" w:hAnsi="Book Antiqua" w:cs="Times New Roman"/>
          <w:sz w:val="24"/>
          <w:szCs w:val="24"/>
        </w:rPr>
      </w:pPr>
      <w:r w:rsidRPr="00396185">
        <w:rPr>
          <w:rFonts w:ascii="Book Antiqua" w:eastAsia="Times New Roman" w:hAnsi="Book Antiqua" w:cs="Times New Roman"/>
          <w:sz w:val="24"/>
          <w:szCs w:val="24"/>
        </w:rPr>
        <w:lastRenderedPageBreak/>
        <w:t>Los beneficios de compensación económica que provee el Sistema de Compensaciones por Accidentes del Trabajo</w:t>
      </w:r>
      <w:r>
        <w:rPr>
          <w:rFonts w:ascii="Book Antiqua" w:eastAsia="Times New Roman" w:hAnsi="Book Antiqua" w:cs="Times New Roman"/>
          <w:sz w:val="24"/>
          <w:szCs w:val="24"/>
        </w:rPr>
        <w:t xml:space="preserve">, que maneja la Corporación del </w:t>
      </w:r>
      <w:r w:rsidR="00472407">
        <w:rPr>
          <w:rFonts w:ascii="Book Antiqua" w:eastAsia="Times New Roman" w:hAnsi="Book Antiqua" w:cs="Times New Roman"/>
          <w:sz w:val="24"/>
          <w:szCs w:val="24"/>
        </w:rPr>
        <w:t>F</w:t>
      </w:r>
      <w:r>
        <w:rPr>
          <w:rFonts w:ascii="Book Antiqua" w:eastAsia="Times New Roman" w:hAnsi="Book Antiqua" w:cs="Times New Roman"/>
          <w:sz w:val="24"/>
          <w:szCs w:val="24"/>
        </w:rPr>
        <w:t>ondo del Seguro del Estado (CFSE, por sus siglas)</w:t>
      </w:r>
      <w:r w:rsidRPr="00396185">
        <w:rPr>
          <w:rFonts w:ascii="Book Antiqua" w:eastAsia="Times New Roman" w:hAnsi="Book Antiqua" w:cs="Times New Roman"/>
          <w:sz w:val="24"/>
          <w:szCs w:val="24"/>
        </w:rPr>
        <w:t xml:space="preserve"> tienen como propósito primordial remediar, en parte, la pérdida de ingresos de los trabajadores que sufren alguna lesión o enfermedad en el curso del trabajo y/o como consecuencia de este. El Sistema provee al lesionado ayuda económica durante su período de incapacidad transitoria para que éste pueda sostenerse económicamente hasta que se reintegre al mundo laboral. </w:t>
      </w:r>
    </w:p>
    <w:p w14:paraId="53CF69DC" w14:textId="77777777" w:rsidR="00470B60" w:rsidRDefault="00470B60" w:rsidP="00E55005">
      <w:pPr>
        <w:spacing w:after="0" w:line="240" w:lineRule="auto"/>
        <w:ind w:firstLine="708"/>
        <w:contextualSpacing/>
        <w:jc w:val="both"/>
        <w:rPr>
          <w:rFonts w:ascii="Book Antiqua" w:eastAsia="Times New Roman" w:hAnsi="Book Antiqua" w:cs="Times New Roman"/>
          <w:sz w:val="24"/>
          <w:szCs w:val="24"/>
        </w:rPr>
      </w:pPr>
    </w:p>
    <w:p w14:paraId="571CF051" w14:textId="77777777" w:rsidR="00E55005" w:rsidRDefault="00396185" w:rsidP="00E55005">
      <w:pPr>
        <w:spacing w:after="0" w:line="240" w:lineRule="auto"/>
        <w:ind w:firstLine="708"/>
        <w:contextualSpacing/>
        <w:jc w:val="both"/>
        <w:rPr>
          <w:rFonts w:ascii="Book Antiqua" w:eastAsia="Times New Roman" w:hAnsi="Book Antiqua" w:cs="Times New Roman"/>
          <w:sz w:val="24"/>
          <w:szCs w:val="24"/>
        </w:rPr>
      </w:pPr>
      <w:r w:rsidRPr="00396185">
        <w:rPr>
          <w:rFonts w:ascii="Book Antiqua" w:eastAsia="Times New Roman" w:hAnsi="Book Antiqua" w:cs="Times New Roman"/>
          <w:sz w:val="24"/>
          <w:szCs w:val="24"/>
        </w:rPr>
        <w:t xml:space="preserve">De igual forma, provee compensación económica para atender la pérdida de ingresos del trabajador que sufre lesiones incapacitantes o muerte como resultado de un accidente del trabajo o enfermedad ocupacional. Históricamente, podemos notar que el Gobierno de Puerto Rico ha implementado diferentes aumentos en los beneficios por incapacidad transitoria para </w:t>
      </w:r>
      <w:r w:rsidR="00470B60">
        <w:rPr>
          <w:rFonts w:ascii="Book Antiqua" w:eastAsia="Times New Roman" w:hAnsi="Book Antiqua" w:cs="Times New Roman"/>
          <w:sz w:val="24"/>
          <w:szCs w:val="24"/>
        </w:rPr>
        <w:t>los</w:t>
      </w:r>
      <w:r w:rsidRPr="00396185">
        <w:rPr>
          <w:rFonts w:ascii="Book Antiqua" w:eastAsia="Times New Roman" w:hAnsi="Book Antiqua" w:cs="Times New Roman"/>
          <w:sz w:val="24"/>
          <w:szCs w:val="24"/>
        </w:rPr>
        <w:t xml:space="preserve"> lesionados. En ese contexto, la Ley Núm. 97 de 10 de julio de 1986, aumentó el beneficio semanal por incapacidad transitoria (dietas), a un máximo de sesenta y cinco ($65) dólares. También, la Ley 257</w:t>
      </w:r>
      <w:r w:rsidR="00472407">
        <w:rPr>
          <w:rFonts w:ascii="Book Antiqua" w:eastAsia="Times New Roman" w:hAnsi="Book Antiqua" w:cs="Times New Roman"/>
          <w:sz w:val="24"/>
          <w:szCs w:val="24"/>
        </w:rPr>
        <w:t>-</w:t>
      </w:r>
      <w:r w:rsidRPr="00396185">
        <w:rPr>
          <w:rFonts w:ascii="Book Antiqua" w:eastAsia="Times New Roman" w:hAnsi="Book Antiqua" w:cs="Times New Roman"/>
          <w:sz w:val="24"/>
          <w:szCs w:val="24"/>
        </w:rPr>
        <w:t>2004 incrementó el pago por concepto de incapacidad transitoria a un máximo de cien ($100) dólares y un mínimo de treinta ($30) dólares.</w:t>
      </w:r>
      <w:r>
        <w:rPr>
          <w:rFonts w:ascii="Book Antiqua" w:eastAsia="Times New Roman" w:hAnsi="Book Antiqua" w:cs="Times New Roman"/>
          <w:sz w:val="24"/>
          <w:szCs w:val="24"/>
        </w:rPr>
        <w:t xml:space="preserve">  </w:t>
      </w:r>
    </w:p>
    <w:p w14:paraId="0C3C33A3" w14:textId="77777777" w:rsidR="006471A0" w:rsidRDefault="006471A0" w:rsidP="00E55005">
      <w:pPr>
        <w:spacing w:after="0" w:line="240" w:lineRule="auto"/>
        <w:ind w:firstLine="708"/>
        <w:contextualSpacing/>
        <w:jc w:val="both"/>
        <w:rPr>
          <w:rFonts w:ascii="Book Antiqua" w:eastAsia="Times New Roman" w:hAnsi="Book Antiqua" w:cs="Times New Roman"/>
          <w:sz w:val="24"/>
          <w:szCs w:val="24"/>
        </w:rPr>
      </w:pPr>
    </w:p>
    <w:p w14:paraId="7C95B061" w14:textId="77777777" w:rsidR="00E55005" w:rsidRDefault="00E55005" w:rsidP="00E55005">
      <w:pPr>
        <w:spacing w:after="0" w:line="240" w:lineRule="auto"/>
        <w:ind w:firstLine="708"/>
        <w:contextualSpacing/>
        <w:jc w:val="both"/>
        <w:rPr>
          <w:rFonts w:ascii="Book Antiqua" w:eastAsia="Times New Roman" w:hAnsi="Book Antiqua" w:cs="Times New Roman"/>
          <w:sz w:val="24"/>
          <w:szCs w:val="24"/>
        </w:rPr>
      </w:pPr>
      <w:r w:rsidRPr="00470B60">
        <w:rPr>
          <w:rFonts w:ascii="Book Antiqua" w:eastAsia="Times New Roman" w:hAnsi="Book Antiqua" w:cs="Times New Roman"/>
          <w:b/>
          <w:bCs/>
          <w:sz w:val="24"/>
          <w:szCs w:val="24"/>
        </w:rPr>
        <w:t xml:space="preserve">El sistema de compensaciones para obreros ha mantenido los beneficios sin aumento por dieciocho (18) años (desde el 2004). Esta situación ha provocado que la compensación del obrero no es proporcional al momento económico que se vive. </w:t>
      </w:r>
      <w:r w:rsidR="00396185" w:rsidRPr="00470B60">
        <w:rPr>
          <w:rFonts w:ascii="Book Antiqua" w:eastAsia="Times New Roman" w:hAnsi="Book Antiqua" w:cs="Times New Roman"/>
          <w:b/>
          <w:bCs/>
          <w:sz w:val="24"/>
          <w:szCs w:val="24"/>
        </w:rPr>
        <w:t>Actualmente, es</w:t>
      </w:r>
      <w:r w:rsidRPr="00470B60">
        <w:rPr>
          <w:rFonts w:ascii="Book Antiqua" w:eastAsia="Times New Roman" w:hAnsi="Book Antiqua" w:cs="Times New Roman"/>
          <w:b/>
          <w:bCs/>
          <w:sz w:val="24"/>
          <w:szCs w:val="24"/>
        </w:rPr>
        <w:t>ta cantidad es</w:t>
      </w:r>
      <w:r w:rsidR="00396185" w:rsidRPr="00470B60">
        <w:rPr>
          <w:rFonts w:ascii="Book Antiqua" w:eastAsia="Times New Roman" w:hAnsi="Book Antiqua" w:cs="Times New Roman"/>
          <w:b/>
          <w:bCs/>
          <w:sz w:val="24"/>
          <w:szCs w:val="24"/>
        </w:rPr>
        <w:t xml:space="preserve"> </w:t>
      </w:r>
      <w:r w:rsidRPr="00470B60">
        <w:rPr>
          <w:rFonts w:ascii="Book Antiqua" w:eastAsia="Times New Roman" w:hAnsi="Book Antiqua" w:cs="Times New Roman"/>
          <w:b/>
          <w:bCs/>
          <w:sz w:val="24"/>
          <w:szCs w:val="24"/>
        </w:rPr>
        <w:t>irrisorio, dado los costos de vida que afectan al País</w:t>
      </w:r>
      <w:r>
        <w:rPr>
          <w:rFonts w:ascii="Book Antiqua" w:eastAsia="Times New Roman" w:hAnsi="Book Antiqua" w:cs="Times New Roman"/>
          <w:sz w:val="24"/>
          <w:szCs w:val="24"/>
        </w:rPr>
        <w:t xml:space="preserve">. </w:t>
      </w:r>
    </w:p>
    <w:p w14:paraId="159C73F9" w14:textId="77777777" w:rsidR="006471A0" w:rsidRDefault="006471A0" w:rsidP="00E55005">
      <w:pPr>
        <w:spacing w:after="0" w:line="240" w:lineRule="auto"/>
        <w:ind w:firstLine="708"/>
        <w:contextualSpacing/>
        <w:jc w:val="both"/>
        <w:rPr>
          <w:rFonts w:ascii="Book Antiqua" w:eastAsia="Times New Roman" w:hAnsi="Book Antiqua" w:cs="Times New Roman"/>
          <w:sz w:val="24"/>
          <w:szCs w:val="24"/>
        </w:rPr>
      </w:pPr>
    </w:p>
    <w:p w14:paraId="2E19DF51" w14:textId="5C3B7993" w:rsidR="002573CC" w:rsidRDefault="00E55005" w:rsidP="00E55005">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De la misma </w:t>
      </w:r>
      <w:r w:rsidR="00470B60">
        <w:rPr>
          <w:rFonts w:ascii="Book Antiqua" w:eastAsia="Times New Roman" w:hAnsi="Book Antiqua" w:cs="Times New Roman"/>
          <w:sz w:val="24"/>
          <w:szCs w:val="24"/>
        </w:rPr>
        <w:t xml:space="preserve">forma en la </w:t>
      </w:r>
      <w:r>
        <w:rPr>
          <w:rFonts w:ascii="Book Antiqua" w:eastAsia="Times New Roman" w:hAnsi="Book Antiqua" w:cs="Times New Roman"/>
          <w:sz w:val="24"/>
          <w:szCs w:val="24"/>
        </w:rPr>
        <w:t xml:space="preserve">Exposición de Motivos se recalca </w:t>
      </w:r>
      <w:r w:rsidR="00396185" w:rsidRPr="00396185">
        <w:rPr>
          <w:rFonts w:ascii="Book Antiqua" w:eastAsia="Times New Roman" w:hAnsi="Book Antiqua" w:cs="Times New Roman"/>
          <w:sz w:val="24"/>
          <w:szCs w:val="24"/>
        </w:rPr>
        <w:t xml:space="preserve">que, </w:t>
      </w:r>
      <w:r>
        <w:rPr>
          <w:rFonts w:ascii="Book Antiqua" w:eastAsia="Times New Roman" w:hAnsi="Book Antiqua" w:cs="Times New Roman"/>
          <w:sz w:val="24"/>
          <w:szCs w:val="24"/>
        </w:rPr>
        <w:t>“</w:t>
      </w:r>
      <w:r w:rsidR="00396185" w:rsidRPr="00E55005">
        <w:rPr>
          <w:rFonts w:ascii="Book Antiqua" w:eastAsia="Times New Roman" w:hAnsi="Book Antiqua" w:cs="Times New Roman"/>
          <w:i/>
          <w:iCs/>
          <w:sz w:val="24"/>
          <w:szCs w:val="24"/>
        </w:rPr>
        <w:t xml:space="preserve">la Corporación del Fondo del Seguro del Estado, está consciente de su deber ministerial, y se ha dado a la tarea de promover cambios a su Ley </w:t>
      </w:r>
      <w:r w:rsidR="00A52B84">
        <w:rPr>
          <w:rFonts w:ascii="Book Antiqua" w:eastAsia="Times New Roman" w:hAnsi="Book Antiqua" w:cs="Times New Roman"/>
          <w:i/>
          <w:iCs/>
          <w:sz w:val="24"/>
          <w:szCs w:val="24"/>
        </w:rPr>
        <w:t>O</w:t>
      </w:r>
      <w:r w:rsidR="00A52B84" w:rsidRPr="00E55005">
        <w:rPr>
          <w:rFonts w:ascii="Book Antiqua" w:eastAsia="Times New Roman" w:hAnsi="Book Antiqua" w:cs="Times New Roman"/>
          <w:i/>
          <w:iCs/>
          <w:sz w:val="24"/>
          <w:szCs w:val="24"/>
        </w:rPr>
        <w:t>rgánica</w:t>
      </w:r>
      <w:r w:rsidR="00396185" w:rsidRPr="00E55005">
        <w:rPr>
          <w:rFonts w:ascii="Book Antiqua" w:eastAsia="Times New Roman" w:hAnsi="Book Antiqua" w:cs="Times New Roman"/>
          <w:i/>
          <w:iCs/>
          <w:sz w:val="24"/>
          <w:szCs w:val="24"/>
        </w:rPr>
        <w:t xml:space="preserve"> para aumentar los beneficios de los lesionados. </w:t>
      </w:r>
      <w:r w:rsidR="00396185" w:rsidRPr="00E55005">
        <w:rPr>
          <w:rFonts w:ascii="Book Antiqua" w:eastAsia="Times New Roman" w:hAnsi="Book Antiqua" w:cs="Times New Roman"/>
          <w:b/>
          <w:bCs/>
          <w:i/>
          <w:iCs/>
          <w:sz w:val="24"/>
          <w:szCs w:val="24"/>
        </w:rPr>
        <w:t>Con lo anterior como punto de partida, podemos afirmar que esta medida es producto de un estudio financiero y actuarial de las finanzas de la Corporación que permite hacer un mejor balance entre sus finanzas, los servicios médicos y de rehabilitación y los beneficios que reciben las personas lesionadas</w:t>
      </w:r>
      <w:r w:rsidR="00396185" w:rsidRPr="00396185">
        <w:rPr>
          <w:rFonts w:ascii="Book Antiqua" w:eastAsia="Times New Roman" w:hAnsi="Book Antiqua" w:cs="Times New Roman"/>
          <w:sz w:val="24"/>
          <w:szCs w:val="24"/>
        </w:rPr>
        <w:t>.</w:t>
      </w:r>
    </w:p>
    <w:p w14:paraId="3198E152" w14:textId="77777777" w:rsidR="006471A0" w:rsidRDefault="006471A0" w:rsidP="006471A0">
      <w:pPr>
        <w:spacing w:after="0" w:line="240" w:lineRule="auto"/>
        <w:contextualSpacing/>
        <w:jc w:val="both"/>
        <w:rPr>
          <w:rFonts w:ascii="Book Antiqua" w:eastAsia="Times New Roman" w:hAnsi="Book Antiqua" w:cs="Times New Roman"/>
          <w:sz w:val="24"/>
          <w:szCs w:val="24"/>
        </w:rPr>
      </w:pPr>
    </w:p>
    <w:p w14:paraId="5108D7C9" w14:textId="77777777" w:rsidR="006471A0" w:rsidRPr="006471A0" w:rsidRDefault="006471A0" w:rsidP="006471A0">
      <w:pPr>
        <w:spacing w:after="0" w:line="240" w:lineRule="auto"/>
        <w:contextualSpacing/>
        <w:jc w:val="center"/>
        <w:rPr>
          <w:rFonts w:ascii="Book Antiqua" w:eastAsia="Times New Roman" w:hAnsi="Book Antiqua" w:cs="Times New Roman"/>
          <w:b/>
          <w:bCs/>
          <w:sz w:val="24"/>
          <w:szCs w:val="24"/>
        </w:rPr>
      </w:pPr>
      <w:r w:rsidRPr="006471A0">
        <w:rPr>
          <w:rFonts w:ascii="Book Antiqua" w:eastAsia="Times New Roman" w:hAnsi="Book Antiqua" w:cs="Times New Roman"/>
          <w:b/>
          <w:bCs/>
          <w:sz w:val="24"/>
          <w:szCs w:val="24"/>
        </w:rPr>
        <w:t>Ley 45 de 18 de abril de 1935</w:t>
      </w:r>
    </w:p>
    <w:p w14:paraId="5B4B216B" w14:textId="77777777" w:rsidR="006471A0" w:rsidRDefault="006471A0" w:rsidP="006471A0">
      <w:pPr>
        <w:spacing w:after="0" w:line="240" w:lineRule="auto"/>
        <w:contextualSpacing/>
        <w:jc w:val="center"/>
        <w:rPr>
          <w:rFonts w:ascii="Book Antiqua" w:eastAsia="Times New Roman" w:hAnsi="Book Antiqua" w:cs="Times New Roman"/>
          <w:sz w:val="24"/>
          <w:szCs w:val="24"/>
        </w:rPr>
      </w:pPr>
    </w:p>
    <w:p w14:paraId="6C4DF92F" w14:textId="0329BB7E" w:rsidR="00B7102C" w:rsidRDefault="006471A0" w:rsidP="00B7102C">
      <w:pPr>
        <w:spacing w:after="0" w:line="240" w:lineRule="auto"/>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ab/>
      </w:r>
      <w:r w:rsidR="00B7102C">
        <w:rPr>
          <w:rFonts w:ascii="Book Antiqua" w:eastAsia="Times New Roman" w:hAnsi="Book Antiqua" w:cs="Times New Roman"/>
          <w:sz w:val="24"/>
          <w:szCs w:val="24"/>
        </w:rPr>
        <w:t xml:space="preserve">La </w:t>
      </w:r>
      <w:r w:rsidRPr="00396185">
        <w:rPr>
          <w:rFonts w:ascii="Book Antiqua" w:eastAsia="Times New Roman" w:hAnsi="Book Antiqua" w:cs="Times New Roman"/>
          <w:sz w:val="24"/>
          <w:szCs w:val="24"/>
        </w:rPr>
        <w:t>Ley Núm. 45 de 18 de abril de 1935, según enmendada, conocida como “Ley del Sistema de Compensaciones por Accidentes del Trabajo”</w:t>
      </w:r>
      <w:r>
        <w:rPr>
          <w:rFonts w:ascii="Book Antiqua" w:eastAsia="Times New Roman" w:hAnsi="Book Antiqua" w:cs="Times New Roman"/>
          <w:sz w:val="24"/>
          <w:szCs w:val="24"/>
        </w:rPr>
        <w:t xml:space="preserve"> que enmienda el P. de</w:t>
      </w:r>
      <w:r w:rsidR="00560A4F">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l</w:t>
      </w:r>
      <w:r w:rsidR="00560A4F">
        <w:rPr>
          <w:rFonts w:ascii="Book Antiqua" w:eastAsia="Times New Roman" w:hAnsi="Book Antiqua" w:cs="Times New Roman"/>
          <w:sz w:val="24"/>
          <w:szCs w:val="24"/>
        </w:rPr>
        <w:t>a</w:t>
      </w:r>
      <w:r>
        <w:rPr>
          <w:rFonts w:ascii="Book Antiqua" w:eastAsia="Times New Roman" w:hAnsi="Book Antiqua" w:cs="Times New Roman"/>
          <w:sz w:val="24"/>
          <w:szCs w:val="24"/>
        </w:rPr>
        <w:t xml:space="preserve"> </w:t>
      </w:r>
      <w:r w:rsidR="00560A4F">
        <w:rPr>
          <w:rFonts w:ascii="Book Antiqua" w:eastAsia="Times New Roman" w:hAnsi="Book Antiqua" w:cs="Times New Roman"/>
          <w:sz w:val="24"/>
          <w:szCs w:val="24"/>
        </w:rPr>
        <w:t>C</w:t>
      </w:r>
      <w:r>
        <w:rPr>
          <w:rFonts w:ascii="Book Antiqua" w:eastAsia="Times New Roman" w:hAnsi="Book Antiqua" w:cs="Times New Roman"/>
          <w:sz w:val="24"/>
          <w:szCs w:val="24"/>
        </w:rPr>
        <w:t xml:space="preserve">. </w:t>
      </w:r>
      <w:r w:rsidR="00560A4F">
        <w:rPr>
          <w:rFonts w:ascii="Book Antiqua" w:eastAsia="Times New Roman" w:hAnsi="Book Antiqua" w:cs="Times New Roman"/>
          <w:sz w:val="24"/>
          <w:szCs w:val="24"/>
        </w:rPr>
        <w:t>4</w:t>
      </w:r>
      <w:r>
        <w:rPr>
          <w:rFonts w:ascii="Book Antiqua" w:eastAsia="Times New Roman" w:hAnsi="Book Antiqua" w:cs="Times New Roman"/>
          <w:sz w:val="24"/>
          <w:szCs w:val="24"/>
        </w:rPr>
        <w:t>,</w:t>
      </w:r>
      <w:r w:rsidR="00077928">
        <w:rPr>
          <w:rFonts w:ascii="Book Antiqua" w:eastAsia="Times New Roman" w:hAnsi="Book Antiqua" w:cs="Times New Roman"/>
          <w:sz w:val="24"/>
          <w:szCs w:val="24"/>
        </w:rPr>
        <w:t xml:space="preserve"> </w:t>
      </w:r>
      <w:r w:rsidR="00B7102C" w:rsidRPr="00B7102C">
        <w:rPr>
          <w:rFonts w:ascii="Book Antiqua" w:eastAsia="Times New Roman" w:hAnsi="Book Antiqua" w:cs="Times New Roman"/>
          <w:sz w:val="24"/>
          <w:szCs w:val="24"/>
        </w:rPr>
        <w:t>es una legislación de protección social que reconoce e instrumenta el derecho constitucional de todos los trabajadores en Puerto Rico a recibir protección contra riesgos a la salud e integridad personal en sus talleres de trabajo, derecho que está garantizado por el Artículo II, Sec. 16 de la Constitución del Estado Libre Asociado de Puerto Rico</w:t>
      </w:r>
      <w:r w:rsidR="00B7102C">
        <w:rPr>
          <w:rFonts w:ascii="Book Antiqua" w:eastAsia="Times New Roman" w:hAnsi="Book Antiqua" w:cs="Times New Roman"/>
          <w:sz w:val="24"/>
          <w:szCs w:val="24"/>
        </w:rPr>
        <w:t xml:space="preserve">. </w:t>
      </w:r>
      <w:r w:rsidR="00B7102C" w:rsidRPr="00B7102C">
        <w:rPr>
          <w:rFonts w:ascii="Book Antiqua" w:eastAsia="Times New Roman" w:hAnsi="Book Antiqua" w:cs="Times New Roman"/>
          <w:sz w:val="24"/>
          <w:szCs w:val="24"/>
        </w:rPr>
        <w:t>Este estatuto de carácter remedial ofrece ciertas garantías y beneficios al trabajador que sufre un accidente del trabajo o enfermedad ocupacional, que lo inhabilite para realizar sus funciones.</w:t>
      </w:r>
    </w:p>
    <w:p w14:paraId="065D6ED2" w14:textId="6720C326" w:rsidR="00B7102C" w:rsidRDefault="00B7102C" w:rsidP="00B7102C">
      <w:pPr>
        <w:spacing w:after="0" w:line="240" w:lineRule="auto"/>
        <w:ind w:firstLine="708"/>
        <w:contextualSpacing/>
        <w:jc w:val="both"/>
        <w:rPr>
          <w:rFonts w:ascii="Book Antiqua" w:eastAsia="Times New Roman" w:hAnsi="Book Antiqua" w:cs="Times New Roman"/>
          <w:sz w:val="24"/>
          <w:szCs w:val="24"/>
        </w:rPr>
      </w:pPr>
      <w:r w:rsidRPr="00B7102C">
        <w:rPr>
          <w:rFonts w:ascii="Book Antiqua" w:eastAsia="Times New Roman" w:hAnsi="Book Antiqua" w:cs="Times New Roman"/>
          <w:sz w:val="24"/>
          <w:szCs w:val="24"/>
        </w:rPr>
        <w:lastRenderedPageBreak/>
        <w:t xml:space="preserve">La política pública de la Ley 45 </w:t>
      </w:r>
      <w:r w:rsidRPr="00B7102C">
        <w:rPr>
          <w:rFonts w:ascii="Book Antiqua" w:eastAsia="Times New Roman" w:hAnsi="Book Antiqua" w:cs="Times New Roman"/>
          <w:i/>
          <w:iCs/>
          <w:sz w:val="24"/>
          <w:szCs w:val="24"/>
        </w:rPr>
        <w:t>supra</w:t>
      </w:r>
      <w:r>
        <w:rPr>
          <w:rFonts w:ascii="Book Antiqua" w:eastAsia="Times New Roman" w:hAnsi="Book Antiqua" w:cs="Times New Roman"/>
          <w:sz w:val="24"/>
          <w:szCs w:val="24"/>
        </w:rPr>
        <w:t xml:space="preserve">, </w:t>
      </w:r>
      <w:r w:rsidR="00470B60">
        <w:rPr>
          <w:rFonts w:ascii="Book Antiqua" w:eastAsia="Times New Roman" w:hAnsi="Book Antiqua" w:cs="Times New Roman"/>
          <w:sz w:val="24"/>
          <w:szCs w:val="24"/>
        </w:rPr>
        <w:t>que se enmienda mediante el P. de</w:t>
      </w:r>
      <w:r w:rsidR="00447CEA">
        <w:rPr>
          <w:rFonts w:ascii="Book Antiqua" w:eastAsia="Times New Roman" w:hAnsi="Book Antiqua" w:cs="Times New Roman"/>
          <w:sz w:val="24"/>
          <w:szCs w:val="24"/>
        </w:rPr>
        <w:t xml:space="preserve"> la</w:t>
      </w:r>
      <w:r w:rsidR="00470B60">
        <w:rPr>
          <w:rFonts w:ascii="Book Antiqua" w:eastAsia="Times New Roman" w:hAnsi="Book Antiqua" w:cs="Times New Roman"/>
          <w:sz w:val="24"/>
          <w:szCs w:val="24"/>
        </w:rPr>
        <w:t xml:space="preserve"> </w:t>
      </w:r>
      <w:r w:rsidR="00447CEA">
        <w:rPr>
          <w:rFonts w:ascii="Book Antiqua" w:eastAsia="Times New Roman" w:hAnsi="Book Antiqua" w:cs="Times New Roman"/>
          <w:sz w:val="24"/>
          <w:szCs w:val="24"/>
        </w:rPr>
        <w:t>C</w:t>
      </w:r>
      <w:r w:rsidR="00470B60">
        <w:rPr>
          <w:rFonts w:ascii="Book Antiqua" w:eastAsia="Times New Roman" w:hAnsi="Book Antiqua" w:cs="Times New Roman"/>
          <w:sz w:val="24"/>
          <w:szCs w:val="24"/>
        </w:rPr>
        <w:t xml:space="preserve">. </w:t>
      </w:r>
      <w:r w:rsidR="00447CEA">
        <w:rPr>
          <w:rFonts w:ascii="Book Antiqua" w:eastAsia="Times New Roman" w:hAnsi="Book Antiqua" w:cs="Times New Roman"/>
          <w:sz w:val="24"/>
          <w:szCs w:val="24"/>
        </w:rPr>
        <w:t>4</w:t>
      </w:r>
      <w:r w:rsidR="00470B60">
        <w:rPr>
          <w:rFonts w:ascii="Book Antiqua" w:eastAsia="Times New Roman" w:hAnsi="Book Antiqua" w:cs="Times New Roman"/>
          <w:sz w:val="24"/>
          <w:szCs w:val="24"/>
        </w:rPr>
        <w:t xml:space="preserve">, </w:t>
      </w:r>
      <w:r w:rsidRPr="00B7102C">
        <w:rPr>
          <w:rFonts w:ascii="Book Antiqua" w:eastAsia="Times New Roman" w:hAnsi="Book Antiqua" w:cs="Times New Roman"/>
          <w:sz w:val="24"/>
          <w:szCs w:val="24"/>
        </w:rPr>
        <w:t>es contar con un</w:t>
      </w:r>
      <w:r>
        <w:rPr>
          <w:rFonts w:ascii="Book Antiqua" w:eastAsia="Times New Roman" w:hAnsi="Book Antiqua" w:cs="Times New Roman"/>
          <w:sz w:val="24"/>
          <w:szCs w:val="24"/>
        </w:rPr>
        <w:t>a</w:t>
      </w:r>
      <w:r w:rsidRPr="00B7102C">
        <w:rPr>
          <w:rFonts w:ascii="Book Antiqua" w:eastAsia="Times New Roman" w:hAnsi="Book Antiqua" w:cs="Times New Roman"/>
          <w:sz w:val="24"/>
          <w:szCs w:val="24"/>
        </w:rPr>
        <w:t xml:space="preserve"> cubierta amplia, humanista y de vanguardia social, </w:t>
      </w:r>
      <w:r>
        <w:rPr>
          <w:rFonts w:ascii="Book Antiqua" w:eastAsia="Times New Roman" w:hAnsi="Book Antiqua" w:cs="Times New Roman"/>
          <w:sz w:val="24"/>
          <w:szCs w:val="24"/>
        </w:rPr>
        <w:t xml:space="preserve">que </w:t>
      </w:r>
      <w:r w:rsidRPr="00B7102C">
        <w:rPr>
          <w:rFonts w:ascii="Book Antiqua" w:eastAsia="Times New Roman" w:hAnsi="Book Antiqua" w:cs="Times New Roman"/>
          <w:sz w:val="24"/>
          <w:szCs w:val="24"/>
        </w:rPr>
        <w:t>proporcion</w:t>
      </w:r>
      <w:r>
        <w:rPr>
          <w:rFonts w:ascii="Book Antiqua" w:eastAsia="Times New Roman" w:hAnsi="Book Antiqua" w:cs="Times New Roman"/>
          <w:sz w:val="24"/>
          <w:szCs w:val="24"/>
        </w:rPr>
        <w:t>e</w:t>
      </w:r>
      <w:r w:rsidRPr="00B7102C">
        <w:rPr>
          <w:rFonts w:ascii="Book Antiqua" w:eastAsia="Times New Roman" w:hAnsi="Book Antiqua" w:cs="Times New Roman"/>
          <w:sz w:val="24"/>
          <w:szCs w:val="24"/>
        </w:rPr>
        <w:t xml:space="preserve"> al obrero asistencia médica y una compensación económica por la incapacidad parcial o permanente que pudiera sufrir</w:t>
      </w:r>
      <w:r>
        <w:rPr>
          <w:rFonts w:ascii="Book Antiqua" w:eastAsia="Times New Roman" w:hAnsi="Book Antiqua" w:cs="Times New Roman"/>
          <w:sz w:val="24"/>
          <w:szCs w:val="24"/>
        </w:rPr>
        <w:t xml:space="preserve">. </w:t>
      </w:r>
      <w:r w:rsidRPr="00B7102C">
        <w:rPr>
          <w:rFonts w:ascii="Book Antiqua" w:eastAsia="Times New Roman" w:hAnsi="Book Antiqua" w:cs="Times New Roman"/>
          <w:sz w:val="24"/>
          <w:szCs w:val="24"/>
        </w:rPr>
        <w:t xml:space="preserve"> El espíritu de la Ley va dirigido a la cura y rehabilitación del obrero, no sólo en su aspecto laboral o material, sino para que pueda volver a formar parte de la sociedad como un ser productivo.</w:t>
      </w:r>
      <w:r>
        <w:rPr>
          <w:rFonts w:ascii="Book Antiqua" w:eastAsia="Times New Roman" w:hAnsi="Book Antiqua" w:cs="Times New Roman"/>
          <w:sz w:val="24"/>
          <w:szCs w:val="24"/>
        </w:rPr>
        <w:t xml:space="preserve"> Es por esta razón que se establece es una compensación por incapacidad transitoria, comúnmente llamada “dieta” </w:t>
      </w:r>
      <w:r w:rsidR="00B74176" w:rsidRPr="00B74176">
        <w:rPr>
          <w:rFonts w:ascii="Book Antiqua" w:eastAsia="Times New Roman" w:hAnsi="Book Antiqua" w:cs="Times New Roman"/>
          <w:sz w:val="24"/>
          <w:szCs w:val="24"/>
        </w:rPr>
        <w:t xml:space="preserve">es la compensación que recibe un </w:t>
      </w:r>
      <w:r w:rsidR="00470B60">
        <w:rPr>
          <w:rFonts w:ascii="Book Antiqua" w:eastAsia="Times New Roman" w:hAnsi="Book Antiqua" w:cs="Times New Roman"/>
          <w:sz w:val="24"/>
          <w:szCs w:val="24"/>
        </w:rPr>
        <w:t>empleado</w:t>
      </w:r>
      <w:r w:rsidR="00B74176" w:rsidRPr="00B74176">
        <w:rPr>
          <w:rFonts w:ascii="Book Antiqua" w:eastAsia="Times New Roman" w:hAnsi="Book Antiqua" w:cs="Times New Roman"/>
          <w:sz w:val="24"/>
          <w:szCs w:val="24"/>
        </w:rPr>
        <w:t xml:space="preserve"> que ha sufrido un accidente del trabajo durante el período de recuperación mientras se encuentre incapacitado para trabajar con carácter transitorio o temporero.</w:t>
      </w:r>
      <w:r w:rsidR="00B74176">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 xml:space="preserve"> </w:t>
      </w:r>
    </w:p>
    <w:p w14:paraId="497133BF" w14:textId="77777777" w:rsidR="00B74176" w:rsidRDefault="00B74176" w:rsidP="00B7102C">
      <w:pPr>
        <w:spacing w:after="0" w:line="240" w:lineRule="auto"/>
        <w:ind w:firstLine="708"/>
        <w:contextualSpacing/>
        <w:jc w:val="both"/>
        <w:rPr>
          <w:rFonts w:ascii="Book Antiqua" w:eastAsia="Times New Roman" w:hAnsi="Book Antiqua" w:cs="Times New Roman"/>
          <w:sz w:val="24"/>
          <w:szCs w:val="24"/>
        </w:rPr>
      </w:pPr>
    </w:p>
    <w:p w14:paraId="16DB0ED7" w14:textId="14AA77DE" w:rsidR="00B7102C" w:rsidRDefault="00B7102C" w:rsidP="00B7102C">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El P. de la </w:t>
      </w:r>
      <w:r w:rsidR="00252EE9">
        <w:rPr>
          <w:rFonts w:ascii="Book Antiqua" w:eastAsia="Times New Roman" w:hAnsi="Book Antiqua" w:cs="Times New Roman"/>
          <w:sz w:val="24"/>
          <w:szCs w:val="24"/>
        </w:rPr>
        <w:t>C</w:t>
      </w:r>
      <w:r>
        <w:rPr>
          <w:rFonts w:ascii="Book Antiqua" w:eastAsia="Times New Roman" w:hAnsi="Book Antiqua" w:cs="Times New Roman"/>
          <w:sz w:val="24"/>
          <w:szCs w:val="24"/>
        </w:rPr>
        <w:t xml:space="preserve">. </w:t>
      </w:r>
      <w:r w:rsidR="00252EE9">
        <w:rPr>
          <w:rFonts w:ascii="Book Antiqua" w:eastAsia="Times New Roman" w:hAnsi="Book Antiqua" w:cs="Times New Roman"/>
          <w:sz w:val="24"/>
          <w:szCs w:val="24"/>
        </w:rPr>
        <w:t>4</w:t>
      </w:r>
      <w:r w:rsidR="00470B60">
        <w:rPr>
          <w:rFonts w:ascii="Book Antiqua" w:eastAsia="Times New Roman" w:hAnsi="Book Antiqua" w:cs="Times New Roman"/>
          <w:sz w:val="24"/>
          <w:szCs w:val="24"/>
        </w:rPr>
        <w:t>,</w:t>
      </w:r>
      <w:r>
        <w:rPr>
          <w:rFonts w:ascii="Book Antiqua" w:eastAsia="Times New Roman" w:hAnsi="Book Antiqua" w:cs="Times New Roman"/>
          <w:sz w:val="24"/>
          <w:szCs w:val="24"/>
        </w:rPr>
        <w:t xml:space="preserve"> tiene</w:t>
      </w:r>
      <w:r w:rsidRPr="00396185">
        <w:rPr>
          <w:rFonts w:ascii="Book Antiqua" w:eastAsia="Times New Roman" w:hAnsi="Book Antiqua" w:cs="Times New Roman"/>
          <w:sz w:val="24"/>
          <w:szCs w:val="24"/>
        </w:rPr>
        <w:t xml:space="preserve"> los fines de aumentar los beneficios de compensación</w:t>
      </w:r>
      <w:r w:rsidR="00470B60" w:rsidRPr="00470B60">
        <w:rPr>
          <w:rFonts w:ascii="Book Antiqua" w:eastAsia="Times New Roman" w:hAnsi="Book Antiqua" w:cs="Times New Roman"/>
          <w:sz w:val="24"/>
          <w:szCs w:val="24"/>
        </w:rPr>
        <w:t xml:space="preserve"> </w:t>
      </w:r>
      <w:r w:rsidR="00470B60" w:rsidRPr="00396185">
        <w:rPr>
          <w:rFonts w:ascii="Book Antiqua" w:eastAsia="Times New Roman" w:hAnsi="Book Antiqua" w:cs="Times New Roman"/>
          <w:sz w:val="24"/>
          <w:szCs w:val="24"/>
        </w:rPr>
        <w:t>por incapacidad transitoria (dietas)</w:t>
      </w:r>
      <w:r w:rsidR="00470B60">
        <w:rPr>
          <w:rFonts w:ascii="Book Antiqua" w:eastAsia="Times New Roman" w:hAnsi="Book Antiqua" w:cs="Times New Roman"/>
          <w:sz w:val="24"/>
          <w:szCs w:val="24"/>
        </w:rPr>
        <w:t>, después de 18 años de espera,</w:t>
      </w:r>
      <w:r w:rsidRPr="00396185">
        <w:rPr>
          <w:rFonts w:ascii="Book Antiqua" w:eastAsia="Times New Roman" w:hAnsi="Book Antiqua" w:cs="Times New Roman"/>
          <w:sz w:val="24"/>
          <w:szCs w:val="24"/>
        </w:rPr>
        <w:t xml:space="preserve"> y autorizar al administrador para realizar ajustes por costo de vida para todos los pagos por incapacidad que permite la ley</w:t>
      </w:r>
      <w:r w:rsidR="00B74176">
        <w:rPr>
          <w:rFonts w:ascii="Book Antiqua" w:eastAsia="Times New Roman" w:hAnsi="Book Antiqua" w:cs="Times New Roman"/>
          <w:sz w:val="24"/>
          <w:szCs w:val="24"/>
        </w:rPr>
        <w:t xml:space="preserve">.  </w:t>
      </w:r>
    </w:p>
    <w:p w14:paraId="6CD50985" w14:textId="77777777" w:rsidR="00B7102C" w:rsidRPr="00B7102C" w:rsidRDefault="00B7102C" w:rsidP="00B7102C">
      <w:pPr>
        <w:spacing w:after="0" w:line="240" w:lineRule="auto"/>
        <w:ind w:firstLine="708"/>
        <w:contextualSpacing/>
        <w:jc w:val="both"/>
        <w:rPr>
          <w:rFonts w:ascii="Book Antiqua" w:eastAsia="Times New Roman" w:hAnsi="Book Antiqua" w:cs="Times New Roman"/>
          <w:sz w:val="24"/>
          <w:szCs w:val="24"/>
          <w:lang w:val="es-ES"/>
        </w:rPr>
      </w:pPr>
    </w:p>
    <w:p w14:paraId="43DB3518" w14:textId="77777777" w:rsidR="002573CC" w:rsidRPr="002573CC" w:rsidRDefault="002573CC" w:rsidP="00E55005">
      <w:pPr>
        <w:spacing w:after="0" w:line="240" w:lineRule="auto"/>
        <w:contextualSpacing/>
        <w:jc w:val="center"/>
        <w:rPr>
          <w:rFonts w:ascii="Book Antiqua" w:eastAsia="Times New Roman" w:hAnsi="Book Antiqua" w:cs="Times New Roman"/>
          <w:b/>
          <w:sz w:val="24"/>
          <w:szCs w:val="20"/>
        </w:rPr>
      </w:pPr>
      <w:r w:rsidRPr="002573CC">
        <w:rPr>
          <w:rFonts w:ascii="Book Antiqua" w:eastAsia="Times New Roman" w:hAnsi="Book Antiqua" w:cs="Times New Roman"/>
          <w:b/>
          <w:sz w:val="24"/>
          <w:szCs w:val="20"/>
        </w:rPr>
        <w:t>ANÁLISIS DE LA MEDIDA</w:t>
      </w:r>
    </w:p>
    <w:p w14:paraId="4B90A446" w14:textId="77777777" w:rsidR="006471A0" w:rsidRDefault="006471A0" w:rsidP="00E55005">
      <w:pPr>
        <w:pStyle w:val="NormalWeb"/>
        <w:spacing w:before="0" w:beforeAutospacing="0" w:after="0" w:afterAutospacing="0"/>
        <w:ind w:firstLine="708"/>
        <w:contextualSpacing/>
        <w:jc w:val="both"/>
        <w:rPr>
          <w:rFonts w:ascii="Book Antiqua" w:hAnsi="Book Antiqua"/>
          <w:lang w:val="es-PR"/>
        </w:rPr>
      </w:pPr>
    </w:p>
    <w:p w14:paraId="6E558C07" w14:textId="18D716C5" w:rsidR="00B74176" w:rsidRPr="00453020" w:rsidRDefault="002573CC" w:rsidP="00453020">
      <w:pPr>
        <w:pStyle w:val="NormalWeb"/>
        <w:spacing w:before="0" w:beforeAutospacing="0" w:after="0" w:afterAutospacing="0"/>
        <w:ind w:firstLine="708"/>
        <w:contextualSpacing/>
        <w:jc w:val="both"/>
        <w:rPr>
          <w:rFonts w:ascii="Book Antiqua" w:hAnsi="Book Antiqua"/>
          <w:highlight w:val="yellow"/>
          <w:lang w:val="es-ES"/>
        </w:rPr>
      </w:pPr>
      <w:r w:rsidRPr="006E199B">
        <w:rPr>
          <w:rFonts w:ascii="Book Antiqua" w:hAnsi="Book Antiqua"/>
          <w:lang w:val="es-PR"/>
        </w:rPr>
        <w:t>Como parte del proceso de análisis y evaluación de esta medida, se tomó en consideración</w:t>
      </w:r>
      <w:r w:rsidR="00E55005" w:rsidRPr="006E199B">
        <w:rPr>
          <w:rFonts w:ascii="Book Antiqua" w:hAnsi="Book Antiqua"/>
          <w:lang w:val="es-PR"/>
        </w:rPr>
        <w:t xml:space="preserve"> el memorial explicativo de la CFSE</w:t>
      </w:r>
      <w:r w:rsidR="00453020" w:rsidRPr="006E199B">
        <w:rPr>
          <w:rFonts w:ascii="Book Antiqua" w:hAnsi="Book Antiqua"/>
          <w:lang w:val="es-PR"/>
        </w:rPr>
        <w:t>,</w:t>
      </w:r>
      <w:r w:rsidR="00453020">
        <w:rPr>
          <w:rFonts w:ascii="Book Antiqua" w:hAnsi="Book Antiqua"/>
          <w:lang w:val="es-PR"/>
        </w:rPr>
        <w:t xml:space="preserve"> el cual </w:t>
      </w:r>
      <w:r w:rsidR="006471A0" w:rsidRPr="00453020">
        <w:rPr>
          <w:rFonts w:ascii="Book Antiqua" w:hAnsi="Book Antiqua"/>
          <w:lang w:val="es-PR"/>
        </w:rPr>
        <w:t>detalla todo el marco legal que rodea el otorgamiento de una dieta por tiempo temporero como compensación por un accidente de trabajo</w:t>
      </w:r>
      <w:r w:rsidR="00B74176" w:rsidRPr="00453020">
        <w:rPr>
          <w:rFonts w:ascii="Book Antiqua" w:hAnsi="Book Antiqua"/>
          <w:lang w:val="es-PR"/>
        </w:rPr>
        <w:t xml:space="preserve"> y el tope de tiempo que tiene el empleado para recibirla</w:t>
      </w:r>
      <w:r w:rsidR="006471A0" w:rsidRPr="00453020">
        <w:rPr>
          <w:rFonts w:ascii="Book Antiqua" w:hAnsi="Book Antiqua"/>
          <w:lang w:val="es-PR"/>
        </w:rPr>
        <w:t xml:space="preserve">. </w:t>
      </w:r>
      <w:r w:rsidR="00416F11">
        <w:rPr>
          <w:rFonts w:ascii="Book Antiqua" w:hAnsi="Book Antiqua"/>
          <w:lang w:val="es-PR"/>
        </w:rPr>
        <w:t xml:space="preserve"> Destaca </w:t>
      </w:r>
      <w:r w:rsidR="006471A0" w:rsidRPr="00416F11">
        <w:rPr>
          <w:rFonts w:ascii="Book Antiqua" w:hAnsi="Book Antiqua"/>
          <w:lang w:val="es-PR"/>
        </w:rPr>
        <w:t>que el</w:t>
      </w:r>
      <w:r w:rsidR="00B74176" w:rsidRPr="00416F11">
        <w:rPr>
          <w:rFonts w:ascii="Book Antiqua" w:hAnsi="Book Antiqua"/>
          <w:lang w:val="es-PR"/>
        </w:rPr>
        <w:t xml:space="preserve"> estado de derecho en su ponencia reconoce que “</w:t>
      </w:r>
      <w:r w:rsidR="00B74176" w:rsidRPr="00416F11">
        <w:rPr>
          <w:rFonts w:ascii="Book Antiqua" w:hAnsi="Book Antiqua"/>
          <w:i/>
          <w:iCs/>
          <w:lang w:val="es-PR"/>
        </w:rPr>
        <w:t>el derecho del trabajador a recibir compensación debido a la inhabilidad transitoria para el trabajo producida por el accidente laboral o el tratamiento dispensado por el Fondo</w:t>
      </w:r>
      <w:r w:rsidR="00470B60" w:rsidRPr="00416F11">
        <w:rPr>
          <w:rFonts w:ascii="Book Antiqua" w:hAnsi="Book Antiqua"/>
          <w:i/>
          <w:iCs/>
          <w:lang w:val="es-PR"/>
        </w:rPr>
        <w:t>.</w:t>
      </w:r>
      <w:r w:rsidR="00B74176" w:rsidRPr="00416F11">
        <w:rPr>
          <w:rFonts w:ascii="Book Antiqua" w:hAnsi="Book Antiqua"/>
          <w:i/>
          <w:iCs/>
          <w:lang w:val="es-PR"/>
        </w:rPr>
        <w:t xml:space="preserve"> </w:t>
      </w:r>
      <w:r w:rsidR="00B74176" w:rsidRPr="00270095">
        <w:rPr>
          <w:rFonts w:ascii="Book Antiqua" w:hAnsi="Book Antiqua"/>
          <w:i/>
          <w:iCs/>
          <w:lang w:val="es-PR"/>
        </w:rPr>
        <w:t>Las referidas disposiciones que forman parte del diseño original del estatuto establecen un tope al pago de este beneficio de trescientas doce (312) semanas. Ello quiere decir que ningún trabajador podrá percibir las compensaciones descritas en exceso del señalado límite</w:t>
      </w:r>
      <w:r w:rsidR="00B74176" w:rsidRPr="00270095">
        <w:rPr>
          <w:rFonts w:ascii="Book Antiqua" w:hAnsi="Book Antiqua"/>
          <w:lang w:val="es-PR"/>
        </w:rPr>
        <w:t>”.</w:t>
      </w:r>
    </w:p>
    <w:p w14:paraId="62E9D02B" w14:textId="77777777" w:rsidR="00B74176" w:rsidRDefault="00B74176" w:rsidP="00E55005">
      <w:pPr>
        <w:spacing w:after="0" w:line="240" w:lineRule="auto"/>
        <w:ind w:firstLine="708"/>
        <w:contextualSpacing/>
        <w:jc w:val="both"/>
        <w:rPr>
          <w:rFonts w:ascii="Book Antiqua" w:eastAsia="Times New Roman" w:hAnsi="Book Antiqua" w:cs="Times New Roman"/>
          <w:sz w:val="24"/>
          <w:szCs w:val="24"/>
        </w:rPr>
      </w:pPr>
    </w:p>
    <w:p w14:paraId="479D8192" w14:textId="426C2EB7" w:rsidR="0067067D" w:rsidRDefault="00B74176" w:rsidP="00BB3F58">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Argument</w:t>
      </w:r>
      <w:r w:rsidR="00FA028D">
        <w:rPr>
          <w:rFonts w:ascii="Book Antiqua" w:eastAsia="Times New Roman" w:hAnsi="Book Antiqua" w:cs="Times New Roman"/>
          <w:sz w:val="24"/>
          <w:szCs w:val="24"/>
        </w:rPr>
        <w:t>a</w:t>
      </w:r>
      <w:r w:rsidR="001A16E7">
        <w:rPr>
          <w:rFonts w:ascii="Book Antiqua" w:eastAsia="Times New Roman" w:hAnsi="Book Antiqua" w:cs="Times New Roman"/>
          <w:sz w:val="24"/>
          <w:szCs w:val="24"/>
        </w:rPr>
        <w:t xml:space="preserve"> la CFSE</w:t>
      </w:r>
      <w:r>
        <w:rPr>
          <w:rFonts w:ascii="Book Antiqua" w:eastAsia="Times New Roman" w:hAnsi="Book Antiqua" w:cs="Times New Roman"/>
          <w:sz w:val="24"/>
          <w:szCs w:val="24"/>
        </w:rPr>
        <w:t xml:space="preserve"> sobre el P. de</w:t>
      </w:r>
      <w:r w:rsidR="00252EE9">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l</w:t>
      </w:r>
      <w:r w:rsidR="00252EE9">
        <w:rPr>
          <w:rFonts w:ascii="Book Antiqua" w:eastAsia="Times New Roman" w:hAnsi="Book Antiqua" w:cs="Times New Roman"/>
          <w:sz w:val="24"/>
          <w:szCs w:val="24"/>
        </w:rPr>
        <w:t>a</w:t>
      </w:r>
      <w:r>
        <w:rPr>
          <w:rFonts w:ascii="Book Antiqua" w:eastAsia="Times New Roman" w:hAnsi="Book Antiqua" w:cs="Times New Roman"/>
          <w:sz w:val="24"/>
          <w:szCs w:val="24"/>
        </w:rPr>
        <w:t xml:space="preserve"> </w:t>
      </w:r>
      <w:r w:rsidR="00252EE9">
        <w:rPr>
          <w:rFonts w:ascii="Book Antiqua" w:eastAsia="Times New Roman" w:hAnsi="Book Antiqua" w:cs="Times New Roman"/>
          <w:sz w:val="24"/>
          <w:szCs w:val="24"/>
        </w:rPr>
        <w:t>C</w:t>
      </w:r>
      <w:r>
        <w:rPr>
          <w:rFonts w:ascii="Book Antiqua" w:eastAsia="Times New Roman" w:hAnsi="Book Antiqua" w:cs="Times New Roman"/>
          <w:sz w:val="24"/>
          <w:szCs w:val="24"/>
        </w:rPr>
        <w:t xml:space="preserve">. </w:t>
      </w:r>
      <w:r w:rsidR="00252EE9">
        <w:rPr>
          <w:rFonts w:ascii="Book Antiqua" w:eastAsia="Times New Roman" w:hAnsi="Book Antiqua" w:cs="Times New Roman"/>
          <w:sz w:val="24"/>
          <w:szCs w:val="24"/>
        </w:rPr>
        <w:t>4</w:t>
      </w:r>
      <w:r w:rsidR="00FA028D">
        <w:rPr>
          <w:rFonts w:ascii="Book Antiqua" w:eastAsia="Times New Roman" w:hAnsi="Book Antiqua" w:cs="Times New Roman"/>
          <w:sz w:val="24"/>
          <w:szCs w:val="24"/>
        </w:rPr>
        <w:t xml:space="preserve"> que</w:t>
      </w:r>
      <w:r w:rsidR="00D92151">
        <w:rPr>
          <w:rFonts w:ascii="Book Antiqua" w:eastAsia="Times New Roman" w:hAnsi="Book Antiqua" w:cs="Times New Roman"/>
          <w:sz w:val="24"/>
          <w:szCs w:val="24"/>
        </w:rPr>
        <w:t xml:space="preserve"> </w:t>
      </w:r>
      <w:r w:rsidR="00D92151" w:rsidRPr="00D92151">
        <w:rPr>
          <w:rFonts w:ascii="Book Antiqua" w:eastAsia="Times New Roman" w:hAnsi="Book Antiqua" w:cs="Times New Roman"/>
          <w:sz w:val="24"/>
          <w:szCs w:val="24"/>
        </w:rPr>
        <w:t xml:space="preserve">propone añadir un nuevo </w:t>
      </w:r>
      <w:proofErr w:type="spellStart"/>
      <w:r w:rsidR="00D92151" w:rsidRPr="00D92151">
        <w:rPr>
          <w:rFonts w:ascii="Book Antiqua" w:eastAsia="Times New Roman" w:hAnsi="Book Antiqua" w:cs="Times New Roman"/>
          <w:sz w:val="24"/>
          <w:szCs w:val="24"/>
        </w:rPr>
        <w:t>sub-inciso</w:t>
      </w:r>
      <w:proofErr w:type="spellEnd"/>
      <w:r w:rsidR="00D92151" w:rsidRPr="00D92151">
        <w:rPr>
          <w:rFonts w:ascii="Book Antiqua" w:eastAsia="Times New Roman" w:hAnsi="Book Antiqua" w:cs="Times New Roman"/>
          <w:sz w:val="24"/>
          <w:szCs w:val="24"/>
        </w:rPr>
        <w:t xml:space="preserve"> (r) al inciso 4 del Artículo 1-B</w:t>
      </w:r>
      <w:r w:rsidR="00FA028D">
        <w:rPr>
          <w:rFonts w:ascii="Book Antiqua" w:eastAsia="Times New Roman" w:hAnsi="Book Antiqua" w:cs="Times New Roman"/>
          <w:sz w:val="24"/>
          <w:szCs w:val="24"/>
        </w:rPr>
        <w:t>,</w:t>
      </w:r>
      <w:r w:rsidR="00D92151" w:rsidRPr="00D92151">
        <w:rPr>
          <w:rFonts w:ascii="Book Antiqua" w:eastAsia="Times New Roman" w:hAnsi="Book Antiqua" w:cs="Times New Roman"/>
          <w:sz w:val="24"/>
          <w:szCs w:val="24"/>
        </w:rPr>
        <w:t xml:space="preserve"> </w:t>
      </w:r>
      <w:r w:rsidR="00D92151">
        <w:rPr>
          <w:rFonts w:ascii="Book Antiqua" w:eastAsia="Times New Roman" w:hAnsi="Book Antiqua" w:cs="Times New Roman"/>
          <w:sz w:val="24"/>
          <w:szCs w:val="24"/>
        </w:rPr>
        <w:t xml:space="preserve">que </w:t>
      </w:r>
      <w:r w:rsidR="00D92151" w:rsidRPr="00D92151">
        <w:rPr>
          <w:rFonts w:ascii="Book Antiqua" w:eastAsia="Times New Roman" w:hAnsi="Book Antiqua" w:cs="Times New Roman"/>
          <w:sz w:val="24"/>
          <w:szCs w:val="24"/>
        </w:rPr>
        <w:t>permitir</w:t>
      </w:r>
      <w:r w:rsidR="00D92151">
        <w:rPr>
          <w:rFonts w:ascii="Book Antiqua" w:eastAsia="Times New Roman" w:hAnsi="Book Antiqua" w:cs="Times New Roman"/>
          <w:sz w:val="24"/>
          <w:szCs w:val="24"/>
        </w:rPr>
        <w:t>á</w:t>
      </w:r>
      <w:r w:rsidR="00D92151" w:rsidRPr="00D92151">
        <w:rPr>
          <w:rFonts w:ascii="Book Antiqua" w:eastAsia="Times New Roman" w:hAnsi="Book Antiqua" w:cs="Times New Roman"/>
          <w:sz w:val="24"/>
          <w:szCs w:val="24"/>
        </w:rPr>
        <w:t xml:space="preserve"> que </w:t>
      </w:r>
      <w:r w:rsidR="00D92151">
        <w:rPr>
          <w:rFonts w:ascii="Book Antiqua" w:eastAsia="Times New Roman" w:hAnsi="Book Antiqua" w:cs="Times New Roman"/>
          <w:sz w:val="24"/>
          <w:szCs w:val="24"/>
        </w:rPr>
        <w:t xml:space="preserve">el </w:t>
      </w:r>
      <w:r w:rsidR="00FA028D">
        <w:rPr>
          <w:rFonts w:ascii="Book Antiqua" w:eastAsia="Times New Roman" w:hAnsi="Book Antiqua" w:cs="Times New Roman"/>
          <w:sz w:val="24"/>
          <w:szCs w:val="24"/>
        </w:rPr>
        <w:t>A</w:t>
      </w:r>
      <w:r w:rsidR="00087891">
        <w:rPr>
          <w:rFonts w:ascii="Book Antiqua" w:eastAsia="Times New Roman" w:hAnsi="Book Antiqua" w:cs="Times New Roman"/>
          <w:sz w:val="24"/>
          <w:szCs w:val="24"/>
        </w:rPr>
        <w:t>dministrador</w:t>
      </w:r>
      <w:r w:rsidR="00D92151" w:rsidRPr="00D92151">
        <w:rPr>
          <w:rFonts w:ascii="Book Antiqua" w:eastAsia="Times New Roman" w:hAnsi="Book Antiqua" w:cs="Times New Roman"/>
          <w:sz w:val="24"/>
          <w:szCs w:val="24"/>
        </w:rPr>
        <w:t xml:space="preserve"> pueda realizar ajustes por costo de vida para todos los pagos por incapacidad que permite la ley. </w:t>
      </w:r>
      <w:r w:rsidR="00470B60">
        <w:rPr>
          <w:rFonts w:ascii="Book Antiqua" w:eastAsia="Times New Roman" w:hAnsi="Book Antiqua" w:cs="Times New Roman"/>
          <w:sz w:val="24"/>
          <w:szCs w:val="24"/>
        </w:rPr>
        <w:t xml:space="preserve">Esta acción establece el ambiente para </w:t>
      </w:r>
      <w:r w:rsidR="00D92151" w:rsidRPr="00D92151">
        <w:rPr>
          <w:rFonts w:ascii="Book Antiqua" w:eastAsia="Times New Roman" w:hAnsi="Book Antiqua" w:cs="Times New Roman"/>
          <w:sz w:val="24"/>
          <w:szCs w:val="24"/>
        </w:rPr>
        <w:t>evaluar continuamente los impactos del costo de vida y tomar las acciones afirmativas administrativas necesarias para asistir a la clase trabajadora lesionada.</w:t>
      </w:r>
      <w:r w:rsidR="006471A0">
        <w:rPr>
          <w:rFonts w:ascii="Book Antiqua" w:eastAsia="Times New Roman" w:hAnsi="Book Antiqua" w:cs="Times New Roman"/>
          <w:sz w:val="24"/>
          <w:szCs w:val="24"/>
        </w:rPr>
        <w:t xml:space="preserve"> </w:t>
      </w:r>
    </w:p>
    <w:p w14:paraId="0080A6B8" w14:textId="77777777" w:rsidR="0067067D" w:rsidRDefault="0067067D" w:rsidP="00D92151">
      <w:pPr>
        <w:spacing w:after="0" w:line="240" w:lineRule="auto"/>
        <w:ind w:firstLine="708"/>
        <w:contextualSpacing/>
        <w:jc w:val="both"/>
        <w:rPr>
          <w:rFonts w:ascii="Book Antiqua" w:eastAsia="Times New Roman" w:hAnsi="Book Antiqua" w:cs="Times New Roman"/>
          <w:sz w:val="24"/>
          <w:szCs w:val="24"/>
        </w:rPr>
      </w:pPr>
    </w:p>
    <w:p w14:paraId="2840C979" w14:textId="77777777" w:rsidR="00F65F7B" w:rsidRDefault="00547C7B" w:rsidP="00F65F7B">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La</w:t>
      </w:r>
      <w:r w:rsidR="00FA028D">
        <w:rPr>
          <w:rFonts w:ascii="Book Antiqua" w:eastAsia="Times New Roman" w:hAnsi="Book Antiqua" w:cs="Times New Roman"/>
          <w:sz w:val="24"/>
          <w:szCs w:val="24"/>
        </w:rPr>
        <w:t xml:space="preserve"> </w:t>
      </w:r>
      <w:r w:rsidR="00D92151">
        <w:rPr>
          <w:rFonts w:ascii="Book Antiqua" w:eastAsia="Times New Roman" w:hAnsi="Book Antiqua" w:cs="Times New Roman"/>
          <w:sz w:val="24"/>
          <w:szCs w:val="24"/>
        </w:rPr>
        <w:t xml:space="preserve">CFSE </w:t>
      </w:r>
      <w:r w:rsidR="00470B60">
        <w:rPr>
          <w:rFonts w:ascii="Book Antiqua" w:eastAsia="Times New Roman" w:hAnsi="Book Antiqua" w:cs="Times New Roman"/>
          <w:sz w:val="24"/>
          <w:szCs w:val="24"/>
        </w:rPr>
        <w:t>promueve</w:t>
      </w:r>
      <w:r w:rsidR="00D92151">
        <w:rPr>
          <w:rFonts w:ascii="Book Antiqua" w:eastAsia="Times New Roman" w:hAnsi="Book Antiqua" w:cs="Times New Roman"/>
          <w:sz w:val="24"/>
          <w:szCs w:val="24"/>
        </w:rPr>
        <w:t xml:space="preserve"> </w:t>
      </w:r>
      <w:r w:rsidR="00D92151" w:rsidRPr="00D92151">
        <w:rPr>
          <w:rFonts w:ascii="Book Antiqua" w:eastAsia="Times New Roman" w:hAnsi="Book Antiqua" w:cs="Times New Roman"/>
          <w:sz w:val="24"/>
          <w:szCs w:val="24"/>
        </w:rPr>
        <w:t xml:space="preserve">cambios en su </w:t>
      </w:r>
      <w:r w:rsidR="00D92151">
        <w:rPr>
          <w:rFonts w:ascii="Book Antiqua" w:eastAsia="Times New Roman" w:hAnsi="Book Antiqua" w:cs="Times New Roman"/>
          <w:sz w:val="24"/>
          <w:szCs w:val="24"/>
        </w:rPr>
        <w:t>Ley</w:t>
      </w:r>
      <w:r w:rsidR="00D92151" w:rsidRPr="00D92151">
        <w:rPr>
          <w:rFonts w:ascii="Book Antiqua" w:eastAsia="Times New Roman" w:hAnsi="Book Antiqua" w:cs="Times New Roman"/>
          <w:sz w:val="24"/>
          <w:szCs w:val="24"/>
        </w:rPr>
        <w:t xml:space="preserve"> habilitador</w:t>
      </w:r>
      <w:r w:rsidR="00D92151">
        <w:rPr>
          <w:rFonts w:ascii="Book Antiqua" w:eastAsia="Times New Roman" w:hAnsi="Book Antiqua" w:cs="Times New Roman"/>
          <w:sz w:val="24"/>
          <w:szCs w:val="24"/>
        </w:rPr>
        <w:t>a</w:t>
      </w:r>
      <w:r w:rsidR="00D92151" w:rsidRPr="00D92151">
        <w:rPr>
          <w:rFonts w:ascii="Book Antiqua" w:eastAsia="Times New Roman" w:hAnsi="Book Antiqua" w:cs="Times New Roman"/>
          <w:sz w:val="24"/>
          <w:szCs w:val="24"/>
        </w:rPr>
        <w:t xml:space="preserve"> para aumentar los beneficios de los lesionados. Entre las medidas administrativas necesarias para garantizar </w:t>
      </w:r>
      <w:r w:rsidR="00D92151">
        <w:rPr>
          <w:rFonts w:ascii="Book Antiqua" w:eastAsia="Times New Roman" w:hAnsi="Book Antiqua" w:cs="Times New Roman"/>
          <w:sz w:val="24"/>
          <w:szCs w:val="24"/>
        </w:rPr>
        <w:t>que se pueda aprobar el P. de</w:t>
      </w:r>
      <w:r w:rsidR="00E65C8F">
        <w:rPr>
          <w:rFonts w:ascii="Book Antiqua" w:eastAsia="Times New Roman" w:hAnsi="Book Antiqua" w:cs="Times New Roman"/>
          <w:sz w:val="24"/>
          <w:szCs w:val="24"/>
        </w:rPr>
        <w:t xml:space="preserve"> </w:t>
      </w:r>
      <w:r w:rsidR="00D92151">
        <w:rPr>
          <w:rFonts w:ascii="Book Antiqua" w:eastAsia="Times New Roman" w:hAnsi="Book Antiqua" w:cs="Times New Roman"/>
          <w:sz w:val="24"/>
          <w:szCs w:val="24"/>
        </w:rPr>
        <w:t>l</w:t>
      </w:r>
      <w:r w:rsidR="00E65C8F">
        <w:rPr>
          <w:rFonts w:ascii="Book Antiqua" w:eastAsia="Times New Roman" w:hAnsi="Book Antiqua" w:cs="Times New Roman"/>
          <w:sz w:val="24"/>
          <w:szCs w:val="24"/>
        </w:rPr>
        <w:t>a</w:t>
      </w:r>
      <w:r w:rsidR="00D92151">
        <w:rPr>
          <w:rFonts w:ascii="Book Antiqua" w:eastAsia="Times New Roman" w:hAnsi="Book Antiqua" w:cs="Times New Roman"/>
          <w:sz w:val="24"/>
          <w:szCs w:val="24"/>
        </w:rPr>
        <w:t xml:space="preserve"> </w:t>
      </w:r>
      <w:r w:rsidR="00E65C8F">
        <w:rPr>
          <w:rFonts w:ascii="Book Antiqua" w:eastAsia="Times New Roman" w:hAnsi="Book Antiqua" w:cs="Times New Roman"/>
          <w:sz w:val="24"/>
          <w:szCs w:val="24"/>
        </w:rPr>
        <w:t>C</w:t>
      </w:r>
      <w:r w:rsidR="00D92151">
        <w:rPr>
          <w:rFonts w:ascii="Book Antiqua" w:eastAsia="Times New Roman" w:hAnsi="Book Antiqua" w:cs="Times New Roman"/>
          <w:sz w:val="24"/>
          <w:szCs w:val="24"/>
        </w:rPr>
        <w:t xml:space="preserve">. </w:t>
      </w:r>
      <w:r w:rsidR="00E65C8F">
        <w:rPr>
          <w:rFonts w:ascii="Book Antiqua" w:eastAsia="Times New Roman" w:hAnsi="Book Antiqua" w:cs="Times New Roman"/>
          <w:sz w:val="24"/>
          <w:szCs w:val="24"/>
        </w:rPr>
        <w:t>4</w:t>
      </w:r>
      <w:r w:rsidR="00D92151">
        <w:rPr>
          <w:rFonts w:ascii="Book Antiqua" w:eastAsia="Times New Roman" w:hAnsi="Book Antiqua" w:cs="Times New Roman"/>
          <w:sz w:val="24"/>
          <w:szCs w:val="24"/>
        </w:rPr>
        <w:t>, e</w:t>
      </w:r>
      <w:r w:rsidR="00D92151" w:rsidRPr="00D92151">
        <w:rPr>
          <w:rFonts w:ascii="Book Antiqua" w:eastAsia="Times New Roman" w:hAnsi="Book Antiqua" w:cs="Times New Roman"/>
          <w:sz w:val="24"/>
          <w:szCs w:val="24"/>
        </w:rPr>
        <w:t>ncomendó un estudio actuarial para determinar el impacto económico de las extensiones de los aumentos en las mensualidades de las incapacidades transitorias en la situación fiscal de la Corporación, de manera que se determinara si existe un balance entre las finanzas y los beneficios a ser otorgados, sin menoscabar el ofrecimiento de sus servicios de salud ni sus tarifas patronales.</w:t>
      </w:r>
      <w:r w:rsidR="00D92151">
        <w:rPr>
          <w:rFonts w:ascii="Book Antiqua" w:eastAsia="Times New Roman" w:hAnsi="Book Antiqua" w:cs="Times New Roman"/>
          <w:sz w:val="24"/>
          <w:szCs w:val="24"/>
        </w:rPr>
        <w:t xml:space="preserve"> </w:t>
      </w:r>
      <w:r w:rsidR="00F65F7B">
        <w:rPr>
          <w:rFonts w:ascii="Book Antiqua" w:eastAsia="Times New Roman" w:hAnsi="Book Antiqua" w:cs="Times New Roman"/>
          <w:sz w:val="24"/>
          <w:szCs w:val="24"/>
        </w:rPr>
        <w:t xml:space="preserve"> </w:t>
      </w:r>
    </w:p>
    <w:p w14:paraId="16D10E9C" w14:textId="09CA12D2" w:rsidR="00D92151" w:rsidRDefault="00D92151" w:rsidP="00F65F7B">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lastRenderedPageBreak/>
        <w:t xml:space="preserve">El </w:t>
      </w:r>
      <w:r w:rsidRPr="00D92151">
        <w:rPr>
          <w:rFonts w:ascii="Book Antiqua" w:eastAsia="Times New Roman" w:hAnsi="Book Antiqua" w:cs="Times New Roman"/>
          <w:sz w:val="24"/>
          <w:szCs w:val="24"/>
        </w:rPr>
        <w:t xml:space="preserve">estudio reflejó, que </w:t>
      </w:r>
      <w:r w:rsidR="00470B60">
        <w:rPr>
          <w:rFonts w:ascii="Book Antiqua" w:eastAsia="Times New Roman" w:hAnsi="Book Antiqua" w:cs="Times New Roman"/>
          <w:sz w:val="24"/>
          <w:szCs w:val="24"/>
        </w:rPr>
        <w:t>la CFSE</w:t>
      </w:r>
      <w:r w:rsidRPr="00D92151">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 xml:space="preserve">que </w:t>
      </w:r>
      <w:r w:rsidR="00087891" w:rsidRPr="00D92151">
        <w:rPr>
          <w:rFonts w:ascii="Book Antiqua" w:eastAsia="Times New Roman" w:hAnsi="Book Antiqua" w:cs="Times New Roman"/>
          <w:sz w:val="24"/>
          <w:szCs w:val="24"/>
        </w:rPr>
        <w:t>actualmente</w:t>
      </w:r>
      <w:r w:rsidR="00087891">
        <w:rPr>
          <w:rFonts w:ascii="Book Antiqua" w:eastAsia="Times New Roman" w:hAnsi="Book Antiqua" w:cs="Times New Roman"/>
          <w:sz w:val="24"/>
          <w:szCs w:val="24"/>
        </w:rPr>
        <w:t xml:space="preserve"> </w:t>
      </w:r>
      <w:r w:rsidRPr="00D92151">
        <w:rPr>
          <w:rFonts w:ascii="Book Antiqua" w:eastAsia="Times New Roman" w:hAnsi="Book Antiqua" w:cs="Times New Roman"/>
          <w:sz w:val="24"/>
          <w:szCs w:val="24"/>
        </w:rPr>
        <w:t>tiene la capacidad de solventar un aumento en las dietas de los trabajadores lesionados, y, asimismo, mantenerse rentable luego de su implementación.</w:t>
      </w:r>
      <w:r w:rsidR="00470B60">
        <w:rPr>
          <w:rFonts w:ascii="Book Antiqua" w:eastAsia="Times New Roman" w:hAnsi="Book Antiqua" w:cs="Times New Roman"/>
          <w:sz w:val="24"/>
          <w:szCs w:val="24"/>
        </w:rPr>
        <w:t xml:space="preserve">  </w:t>
      </w:r>
      <w:r w:rsidR="00825C96">
        <w:rPr>
          <w:rFonts w:ascii="Book Antiqua" w:eastAsia="Times New Roman" w:hAnsi="Book Antiqua" w:cs="Times New Roman"/>
          <w:sz w:val="24"/>
          <w:szCs w:val="24"/>
        </w:rPr>
        <w:t xml:space="preserve">Este incremento permitirá hacer cambios después de 18 años sin incremento. </w:t>
      </w:r>
      <w:r>
        <w:rPr>
          <w:rFonts w:ascii="Book Antiqua" w:eastAsia="Times New Roman" w:hAnsi="Book Antiqua" w:cs="Times New Roman"/>
          <w:sz w:val="24"/>
          <w:szCs w:val="24"/>
        </w:rPr>
        <w:t xml:space="preserve"> </w:t>
      </w:r>
    </w:p>
    <w:p w14:paraId="12563AE7" w14:textId="211123A8" w:rsidR="0067067D" w:rsidRDefault="006471A0" w:rsidP="00EC659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  </w:t>
      </w:r>
    </w:p>
    <w:p w14:paraId="111E67F8" w14:textId="66FAC0AC" w:rsidR="0067067D" w:rsidRPr="007709AF" w:rsidRDefault="0067067D" w:rsidP="0067067D">
      <w:pPr>
        <w:pStyle w:val="NoSpacing"/>
        <w:spacing w:line="360" w:lineRule="auto"/>
        <w:contextualSpacing/>
        <w:jc w:val="center"/>
        <w:rPr>
          <w:rFonts w:ascii="Book Antiqua" w:hAnsi="Book Antiqua"/>
          <w:b/>
          <w:sz w:val="24"/>
          <w:szCs w:val="24"/>
          <w:lang w:val="es-ES_tradnl"/>
        </w:rPr>
      </w:pPr>
      <w:r w:rsidRPr="007709AF">
        <w:rPr>
          <w:rFonts w:ascii="Book Antiqua" w:hAnsi="Book Antiqua"/>
          <w:b/>
          <w:sz w:val="24"/>
          <w:szCs w:val="24"/>
          <w:lang w:val="es-ES_tradnl"/>
        </w:rPr>
        <w:t>IMPACTO FISCAL</w:t>
      </w:r>
    </w:p>
    <w:p w14:paraId="1E346382" w14:textId="6B998CED" w:rsidR="00AA060B" w:rsidRDefault="00104CFC" w:rsidP="009D1631">
      <w:pPr>
        <w:pStyle w:val="NoSpacing"/>
        <w:ind w:firstLine="720"/>
        <w:contextualSpacing/>
        <w:jc w:val="both"/>
        <w:rPr>
          <w:rFonts w:ascii="Book Antiqua" w:eastAsia="Times New Roman" w:hAnsi="Book Antiqua"/>
          <w:sz w:val="24"/>
          <w:szCs w:val="24"/>
          <w:lang w:val="es-PR"/>
        </w:rPr>
      </w:pPr>
      <w:r>
        <w:rPr>
          <w:rFonts w:ascii="Book Antiqua" w:hAnsi="Book Antiqua"/>
          <w:sz w:val="24"/>
          <w:szCs w:val="24"/>
          <w:lang w:val="es-ES_tradnl"/>
        </w:rPr>
        <w:t xml:space="preserve">El Proyecto de la </w:t>
      </w:r>
      <w:r w:rsidR="009C0504">
        <w:rPr>
          <w:rFonts w:ascii="Book Antiqua" w:hAnsi="Book Antiqua"/>
          <w:sz w:val="24"/>
          <w:szCs w:val="24"/>
          <w:lang w:val="es-ES_tradnl"/>
        </w:rPr>
        <w:t>Cámara</w:t>
      </w:r>
      <w:r>
        <w:rPr>
          <w:rFonts w:ascii="Book Antiqua" w:hAnsi="Book Antiqua"/>
          <w:sz w:val="24"/>
          <w:szCs w:val="24"/>
          <w:lang w:val="es-ES_tradnl"/>
        </w:rPr>
        <w:t xml:space="preserve"> 4</w:t>
      </w:r>
      <w:r w:rsidR="009C0504">
        <w:rPr>
          <w:rFonts w:ascii="Book Antiqua" w:hAnsi="Book Antiqua"/>
          <w:sz w:val="24"/>
          <w:szCs w:val="24"/>
          <w:lang w:val="es-ES_tradnl"/>
        </w:rPr>
        <w:t xml:space="preserve"> </w:t>
      </w:r>
      <w:r w:rsidR="00215857">
        <w:rPr>
          <w:rFonts w:ascii="Book Antiqua" w:hAnsi="Book Antiqua"/>
          <w:sz w:val="24"/>
          <w:szCs w:val="24"/>
          <w:lang w:val="es-ES_tradnl"/>
        </w:rPr>
        <w:t>no tiene impac</w:t>
      </w:r>
      <w:r w:rsidR="009D708D">
        <w:rPr>
          <w:rFonts w:ascii="Book Antiqua" w:hAnsi="Book Antiqua"/>
          <w:sz w:val="24"/>
          <w:szCs w:val="24"/>
          <w:lang w:val="es-ES_tradnl"/>
        </w:rPr>
        <w:t>to fiscal</w:t>
      </w:r>
      <w:r w:rsidR="00252895">
        <w:rPr>
          <w:rFonts w:ascii="Book Antiqua" w:hAnsi="Book Antiqua"/>
          <w:sz w:val="24"/>
          <w:szCs w:val="24"/>
          <w:lang w:val="es-ES_tradnl"/>
        </w:rPr>
        <w:t xml:space="preserve"> sobre el</w:t>
      </w:r>
      <w:r w:rsidR="001053AD">
        <w:rPr>
          <w:rFonts w:ascii="Book Antiqua" w:hAnsi="Book Antiqua"/>
          <w:sz w:val="24"/>
          <w:szCs w:val="24"/>
          <w:lang w:val="es-ES_tradnl"/>
        </w:rPr>
        <w:t xml:space="preserve"> presupuesto de gastos </w:t>
      </w:r>
      <w:r w:rsidR="00032057">
        <w:rPr>
          <w:rFonts w:ascii="Book Antiqua" w:hAnsi="Book Antiqua"/>
          <w:sz w:val="24"/>
          <w:szCs w:val="24"/>
          <w:lang w:val="es-ES_tradnl"/>
        </w:rPr>
        <w:t>del gobierno proveniente del Fondo General</w:t>
      </w:r>
      <w:r w:rsidR="00146D4D">
        <w:rPr>
          <w:rFonts w:ascii="Book Antiqua" w:hAnsi="Book Antiqua"/>
          <w:sz w:val="24"/>
          <w:szCs w:val="24"/>
          <w:lang w:val="es-ES_tradnl"/>
        </w:rPr>
        <w:t xml:space="preserve">. </w:t>
      </w:r>
      <w:r w:rsidR="00774716">
        <w:rPr>
          <w:rFonts w:ascii="Book Antiqua" w:hAnsi="Book Antiqua"/>
          <w:sz w:val="24"/>
          <w:szCs w:val="24"/>
          <w:lang w:val="es-ES_tradnl"/>
        </w:rPr>
        <w:t>L</w:t>
      </w:r>
      <w:r w:rsidR="00215857">
        <w:rPr>
          <w:rFonts w:ascii="Book Antiqua" w:hAnsi="Book Antiqua"/>
          <w:sz w:val="24"/>
          <w:szCs w:val="24"/>
          <w:lang w:val="es-ES_tradnl"/>
        </w:rPr>
        <w:t xml:space="preserve">a </w:t>
      </w:r>
      <w:r w:rsidR="009D1631">
        <w:rPr>
          <w:rFonts w:ascii="Book Antiqua" w:hAnsi="Book Antiqua"/>
          <w:sz w:val="24"/>
          <w:szCs w:val="24"/>
          <w:lang w:val="es-ES_tradnl"/>
        </w:rPr>
        <w:t xml:space="preserve">Corporación del Fondo del Seguro del </w:t>
      </w:r>
      <w:r w:rsidR="00B541DE">
        <w:rPr>
          <w:rFonts w:ascii="Book Antiqua" w:hAnsi="Book Antiqua"/>
          <w:sz w:val="24"/>
          <w:szCs w:val="24"/>
          <w:lang w:val="es-ES_tradnl"/>
        </w:rPr>
        <w:t>Estado</w:t>
      </w:r>
      <w:r w:rsidR="009D1631">
        <w:rPr>
          <w:rFonts w:ascii="Book Antiqua" w:hAnsi="Book Antiqua"/>
          <w:sz w:val="24"/>
          <w:szCs w:val="24"/>
          <w:lang w:val="es-ES_tradnl"/>
        </w:rPr>
        <w:t xml:space="preserve"> </w:t>
      </w:r>
      <w:r w:rsidR="00B541DE">
        <w:rPr>
          <w:rFonts w:ascii="Book Antiqua" w:hAnsi="Book Antiqua"/>
          <w:sz w:val="24"/>
          <w:szCs w:val="24"/>
          <w:lang w:val="es-ES_tradnl"/>
        </w:rPr>
        <w:t>deberá</w:t>
      </w:r>
      <w:r w:rsidR="00B541DE">
        <w:rPr>
          <w:rFonts w:ascii="Book Antiqua" w:eastAsia="Times New Roman" w:hAnsi="Book Antiqua"/>
          <w:sz w:val="24"/>
          <w:szCs w:val="24"/>
          <w:lang w:val="es-PR"/>
        </w:rPr>
        <w:t xml:space="preserve"> </w:t>
      </w:r>
      <w:r w:rsidR="00F530A0" w:rsidRPr="009D1631">
        <w:rPr>
          <w:rFonts w:ascii="Book Antiqua" w:eastAsia="Times New Roman" w:hAnsi="Book Antiqua"/>
          <w:sz w:val="24"/>
          <w:szCs w:val="24"/>
          <w:lang w:val="es-PR"/>
        </w:rPr>
        <w:t xml:space="preserve">realizar ajustes </w:t>
      </w:r>
      <w:r w:rsidR="00422688">
        <w:rPr>
          <w:rFonts w:ascii="Book Antiqua" w:eastAsia="Times New Roman" w:hAnsi="Book Antiqua"/>
          <w:sz w:val="24"/>
          <w:szCs w:val="24"/>
          <w:lang w:val="es-PR"/>
        </w:rPr>
        <w:t xml:space="preserve">al presupuesto </w:t>
      </w:r>
      <w:r w:rsidR="00857C4D">
        <w:rPr>
          <w:rFonts w:ascii="Book Antiqua" w:eastAsia="Times New Roman" w:hAnsi="Book Antiqua"/>
          <w:sz w:val="24"/>
          <w:szCs w:val="24"/>
          <w:lang w:val="es-PR"/>
        </w:rPr>
        <w:t>del año fiscal 2026.</w:t>
      </w:r>
    </w:p>
    <w:p w14:paraId="5BEB3F63" w14:textId="77777777" w:rsidR="00857C4D" w:rsidRPr="009D1631" w:rsidRDefault="00857C4D" w:rsidP="009D1631">
      <w:pPr>
        <w:pStyle w:val="NoSpacing"/>
        <w:ind w:firstLine="720"/>
        <w:contextualSpacing/>
        <w:jc w:val="both"/>
        <w:rPr>
          <w:rFonts w:ascii="Book Antiqua" w:eastAsia="Times New Roman" w:hAnsi="Book Antiqua"/>
          <w:sz w:val="24"/>
          <w:szCs w:val="24"/>
          <w:lang w:val="es-ES_tradnl"/>
        </w:rPr>
      </w:pPr>
    </w:p>
    <w:p w14:paraId="5ADA30F1" w14:textId="77777777" w:rsidR="002C42AD" w:rsidRDefault="002573CC" w:rsidP="00E55005">
      <w:pPr>
        <w:spacing w:after="0" w:line="240" w:lineRule="auto"/>
        <w:contextualSpacing/>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CONCLUSIÓN</w:t>
      </w:r>
    </w:p>
    <w:p w14:paraId="7F9468A9" w14:textId="77777777" w:rsidR="006471A0" w:rsidRPr="00AA060B" w:rsidRDefault="006471A0" w:rsidP="00E55005">
      <w:pPr>
        <w:spacing w:after="0" w:line="240" w:lineRule="auto"/>
        <w:contextualSpacing/>
        <w:jc w:val="center"/>
        <w:rPr>
          <w:rFonts w:ascii="Book Antiqua" w:eastAsia="Times New Roman" w:hAnsi="Book Antiqua" w:cs="Times New Roman"/>
          <w:b/>
          <w:sz w:val="24"/>
          <w:szCs w:val="24"/>
          <w:lang w:val="es-ES_tradnl"/>
        </w:rPr>
      </w:pPr>
    </w:p>
    <w:p w14:paraId="7B8016CC" w14:textId="5039AFE0" w:rsidR="006471A0" w:rsidRDefault="00AF5CBC" w:rsidP="00E55005">
      <w:pPr>
        <w:spacing w:after="0" w:line="240" w:lineRule="auto"/>
        <w:contextualSpacing/>
        <w:jc w:val="both"/>
        <w:rPr>
          <w:rFonts w:ascii="Book Antiqua" w:hAnsi="Book Antiqua"/>
          <w:sz w:val="24"/>
          <w:szCs w:val="24"/>
        </w:rPr>
      </w:pPr>
      <w:r>
        <w:rPr>
          <w:rFonts w:ascii="Book Antiqua" w:eastAsia="Times New Roman" w:hAnsi="Book Antiqua" w:cs="Times New Roman"/>
          <w:sz w:val="24"/>
          <w:szCs w:val="24"/>
        </w:rPr>
        <w:tab/>
        <w:t>Luego de trabajado un análisis y evaluación sobre todos los elementos concernientes a esta pieza legislativa, incluyendo el insumo de</w:t>
      </w:r>
      <w:r w:rsidR="00850D8F">
        <w:rPr>
          <w:rFonts w:ascii="Book Antiqua" w:eastAsia="Times New Roman" w:hAnsi="Book Antiqua" w:cs="Times New Roman"/>
          <w:sz w:val="24"/>
          <w:szCs w:val="24"/>
        </w:rPr>
        <w:t xml:space="preserve"> la CFSE</w:t>
      </w:r>
      <w:r>
        <w:rPr>
          <w:rFonts w:ascii="Book Antiqua" w:eastAsia="Times New Roman" w:hAnsi="Book Antiqua" w:cs="Times New Roman"/>
          <w:sz w:val="24"/>
          <w:szCs w:val="24"/>
        </w:rPr>
        <w:t xml:space="preserve"> suscrita en este informe, esta Comisión</w:t>
      </w:r>
      <w:r w:rsidR="00B03008">
        <w:rPr>
          <w:rFonts w:ascii="Book Antiqua" w:eastAsia="Times New Roman" w:hAnsi="Book Antiqua" w:cs="Times New Roman"/>
          <w:sz w:val="24"/>
          <w:szCs w:val="24"/>
        </w:rPr>
        <w:t xml:space="preserve"> del Trabajo y Asuntos Laborales</w:t>
      </w:r>
      <w:r w:rsidR="00850D8F">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 xml:space="preserve">reconoce </w:t>
      </w:r>
      <w:r w:rsidR="00651B48">
        <w:rPr>
          <w:rFonts w:ascii="Book Antiqua" w:eastAsia="Times New Roman" w:hAnsi="Book Antiqua" w:cs="Times New Roman"/>
          <w:sz w:val="24"/>
          <w:szCs w:val="24"/>
        </w:rPr>
        <w:t>y apoya todos los esfuerzos</w:t>
      </w:r>
      <w:r w:rsidR="00850D8F">
        <w:rPr>
          <w:rFonts w:ascii="Book Antiqua" w:eastAsia="Times New Roman" w:hAnsi="Book Antiqua" w:cs="Times New Roman"/>
          <w:sz w:val="24"/>
          <w:szCs w:val="24"/>
        </w:rPr>
        <w:t xml:space="preserve"> </w:t>
      </w:r>
      <w:r w:rsidR="00825C96">
        <w:rPr>
          <w:rFonts w:ascii="Book Antiqua" w:eastAsia="Times New Roman" w:hAnsi="Book Antiqua" w:cs="Times New Roman"/>
          <w:sz w:val="24"/>
          <w:szCs w:val="24"/>
        </w:rPr>
        <w:t xml:space="preserve">para que </w:t>
      </w:r>
      <w:r w:rsidR="00850D8F">
        <w:rPr>
          <w:rFonts w:ascii="Book Antiqua" w:eastAsia="Times New Roman" w:hAnsi="Book Antiqua" w:cs="Times New Roman"/>
          <w:sz w:val="24"/>
          <w:szCs w:val="24"/>
        </w:rPr>
        <w:t>los empleados que se lesiona</w:t>
      </w:r>
      <w:r w:rsidR="00825C96">
        <w:rPr>
          <w:rFonts w:ascii="Book Antiqua" w:eastAsia="Times New Roman" w:hAnsi="Book Antiqua" w:cs="Times New Roman"/>
          <w:sz w:val="24"/>
          <w:szCs w:val="24"/>
        </w:rPr>
        <w:t>n</w:t>
      </w:r>
      <w:r w:rsidR="00850D8F">
        <w:rPr>
          <w:rFonts w:ascii="Book Antiqua" w:eastAsia="Times New Roman" w:hAnsi="Book Antiqua" w:cs="Times New Roman"/>
          <w:sz w:val="24"/>
          <w:szCs w:val="24"/>
        </w:rPr>
        <w:t xml:space="preserve"> en su entorno de trabajo</w:t>
      </w:r>
      <w:r w:rsidR="00825C96">
        <w:rPr>
          <w:rFonts w:ascii="Book Antiqua" w:eastAsia="Times New Roman" w:hAnsi="Book Antiqua" w:cs="Times New Roman"/>
          <w:sz w:val="24"/>
          <w:szCs w:val="24"/>
        </w:rPr>
        <w:t xml:space="preserve"> puedan recibir una mejor dieta</w:t>
      </w:r>
      <w:r w:rsidR="0012509B">
        <w:rPr>
          <w:rFonts w:ascii="Book Antiqua" w:hAnsi="Book Antiqua"/>
          <w:sz w:val="24"/>
          <w:szCs w:val="24"/>
        </w:rPr>
        <w:t>.</w:t>
      </w:r>
      <w:r w:rsidR="00850D8F">
        <w:rPr>
          <w:rFonts w:ascii="Book Antiqua" w:hAnsi="Book Antiqua"/>
          <w:sz w:val="24"/>
          <w:szCs w:val="24"/>
        </w:rPr>
        <w:t xml:space="preserve">  Reconoce </w:t>
      </w:r>
      <w:r w:rsidR="00472407">
        <w:rPr>
          <w:rFonts w:ascii="Book Antiqua" w:hAnsi="Book Antiqua"/>
          <w:sz w:val="24"/>
          <w:szCs w:val="24"/>
        </w:rPr>
        <w:t>que,</w:t>
      </w:r>
      <w:r w:rsidR="00850D8F">
        <w:rPr>
          <w:rFonts w:ascii="Book Antiqua" w:hAnsi="Book Antiqua"/>
          <w:sz w:val="24"/>
          <w:szCs w:val="24"/>
        </w:rPr>
        <w:t xml:space="preserve"> </w:t>
      </w:r>
      <w:r w:rsidR="00825C96">
        <w:rPr>
          <w:rFonts w:ascii="Book Antiqua" w:hAnsi="Book Antiqua"/>
          <w:sz w:val="24"/>
          <w:szCs w:val="24"/>
        </w:rPr>
        <w:t xml:space="preserve">aunque </w:t>
      </w:r>
      <w:r w:rsidR="00850D8F">
        <w:rPr>
          <w:rFonts w:ascii="Book Antiqua" w:hAnsi="Book Antiqua"/>
          <w:sz w:val="24"/>
          <w:szCs w:val="24"/>
        </w:rPr>
        <w:t>el aumento a la dieta de los lesionados</w:t>
      </w:r>
      <w:r w:rsidR="00825C96">
        <w:rPr>
          <w:rFonts w:ascii="Book Antiqua" w:hAnsi="Book Antiqua"/>
          <w:sz w:val="24"/>
          <w:szCs w:val="24"/>
        </w:rPr>
        <w:t xml:space="preserve"> debería ser mayor, la cantidad se determinó después de un estudio actuarial.  </w:t>
      </w:r>
      <w:r w:rsidR="00850D8F">
        <w:rPr>
          <w:rFonts w:ascii="Book Antiqua" w:hAnsi="Book Antiqua"/>
          <w:sz w:val="24"/>
          <w:szCs w:val="24"/>
        </w:rPr>
        <w:t xml:space="preserve"> </w:t>
      </w:r>
      <w:r w:rsidR="00825C96">
        <w:rPr>
          <w:rFonts w:ascii="Book Antiqua" w:hAnsi="Book Antiqua"/>
          <w:sz w:val="24"/>
          <w:szCs w:val="24"/>
        </w:rPr>
        <w:t xml:space="preserve">Además, favorece que </w:t>
      </w:r>
      <w:r w:rsidR="00850D8F">
        <w:rPr>
          <w:rFonts w:ascii="Book Antiqua" w:hAnsi="Book Antiqua"/>
          <w:sz w:val="24"/>
          <w:szCs w:val="24"/>
        </w:rPr>
        <w:t>se le oblig</w:t>
      </w:r>
      <w:r w:rsidR="00825C96">
        <w:rPr>
          <w:rFonts w:ascii="Book Antiqua" w:hAnsi="Book Antiqua"/>
          <w:sz w:val="24"/>
          <w:szCs w:val="24"/>
        </w:rPr>
        <w:t>u</w:t>
      </w:r>
      <w:r w:rsidR="00850D8F">
        <w:rPr>
          <w:rFonts w:ascii="Book Antiqua" w:hAnsi="Book Antiqua"/>
          <w:sz w:val="24"/>
          <w:szCs w:val="24"/>
        </w:rPr>
        <w:t>e por Ley una revisión cada tres (3) años</w:t>
      </w:r>
      <w:r w:rsidR="00825C96">
        <w:rPr>
          <w:rFonts w:ascii="Book Antiqua" w:hAnsi="Book Antiqua"/>
          <w:sz w:val="24"/>
          <w:szCs w:val="24"/>
        </w:rPr>
        <w:t xml:space="preserve"> de las dietas a los lesionados</w:t>
      </w:r>
      <w:r w:rsidR="00850D8F">
        <w:rPr>
          <w:rFonts w:ascii="Book Antiqua" w:hAnsi="Book Antiqua"/>
          <w:sz w:val="24"/>
          <w:szCs w:val="24"/>
        </w:rPr>
        <w:t>.</w:t>
      </w:r>
    </w:p>
    <w:p w14:paraId="7BF7969A" w14:textId="77777777" w:rsidR="00AF5CBC" w:rsidRPr="009866E0" w:rsidRDefault="0012509B" w:rsidP="00E55005">
      <w:pPr>
        <w:spacing w:after="0" w:line="240" w:lineRule="auto"/>
        <w:contextualSpacing/>
        <w:jc w:val="both"/>
        <w:rPr>
          <w:rFonts w:ascii="Book Antiqua" w:eastAsia="Times New Roman" w:hAnsi="Book Antiqua" w:cs="Times New Roman"/>
          <w:b/>
          <w:sz w:val="24"/>
          <w:szCs w:val="24"/>
        </w:rPr>
      </w:pPr>
      <w:r>
        <w:rPr>
          <w:rFonts w:ascii="Book Antiqua" w:hAnsi="Book Antiqua"/>
          <w:sz w:val="24"/>
          <w:szCs w:val="24"/>
        </w:rPr>
        <w:t xml:space="preserve"> </w:t>
      </w:r>
    </w:p>
    <w:p w14:paraId="645993F2" w14:textId="7FBA1114" w:rsidR="002573CC" w:rsidRPr="002573CC" w:rsidRDefault="002573CC" w:rsidP="00E55005">
      <w:pPr>
        <w:spacing w:after="0" w:line="240" w:lineRule="auto"/>
        <w:ind w:firstLine="708"/>
        <w:contextualSpacing/>
        <w:jc w:val="both"/>
        <w:rPr>
          <w:rFonts w:ascii="Book Antiqua" w:eastAsia="Times New Roman" w:hAnsi="Book Antiqua" w:cs="Times New Roman"/>
          <w:sz w:val="24"/>
          <w:szCs w:val="24"/>
        </w:rPr>
      </w:pPr>
      <w:r w:rsidRPr="002573CC">
        <w:rPr>
          <w:rFonts w:ascii="Book Antiqua" w:eastAsia="Times New Roman" w:hAnsi="Book Antiqua" w:cs="Times New Roman"/>
          <w:b/>
          <w:sz w:val="24"/>
          <w:szCs w:val="24"/>
        </w:rPr>
        <w:t>POR TODO LO ANTES EXPUESTO</w:t>
      </w:r>
      <w:r w:rsidRPr="002573CC">
        <w:rPr>
          <w:rFonts w:ascii="Book Antiqua" w:eastAsia="Times New Roman" w:hAnsi="Book Antiqua" w:cs="Times New Roman"/>
          <w:sz w:val="24"/>
          <w:szCs w:val="24"/>
        </w:rPr>
        <w:t xml:space="preserve">, la </w:t>
      </w:r>
      <w:r w:rsidRPr="002573CC">
        <w:rPr>
          <w:rFonts w:ascii="Book Antiqua" w:eastAsia="Times New Roman" w:hAnsi="Book Antiqua" w:cs="Times New Roman"/>
          <w:sz w:val="24"/>
          <w:szCs w:val="24"/>
          <w:lang w:val="es-ES_tradnl"/>
        </w:rPr>
        <w:t xml:space="preserve">Comisión </w:t>
      </w:r>
      <w:r w:rsidR="00B03008">
        <w:rPr>
          <w:rFonts w:ascii="Book Antiqua" w:eastAsia="Times New Roman" w:hAnsi="Book Antiqua" w:cs="Times New Roman"/>
          <w:sz w:val="24"/>
          <w:szCs w:val="24"/>
        </w:rPr>
        <w:t xml:space="preserve">del Trabajo y Asuntos Laborales de la Cámara de Representantes de </w:t>
      </w:r>
      <w:r w:rsidRPr="002573CC">
        <w:rPr>
          <w:rFonts w:ascii="Book Antiqua" w:eastAsia="Times New Roman" w:hAnsi="Book Antiqua" w:cs="Times New Roman"/>
          <w:sz w:val="24"/>
          <w:szCs w:val="24"/>
          <w:lang w:val="es-ES_tradnl"/>
        </w:rPr>
        <w:t>Puerto Rico</w:t>
      </w:r>
      <w:r w:rsidRPr="002573CC">
        <w:rPr>
          <w:rFonts w:ascii="Book Antiqua" w:eastAsia="Times New Roman" w:hAnsi="Book Antiqua" w:cs="Times New Roman"/>
          <w:sz w:val="24"/>
          <w:szCs w:val="24"/>
        </w:rPr>
        <w:t xml:space="preserve">, luego del estudio y consideración correspondiente, tiene a bien someter a </w:t>
      </w:r>
      <w:r w:rsidRPr="00A77B02">
        <w:rPr>
          <w:rFonts w:ascii="Book Antiqua" w:eastAsia="Times New Roman" w:hAnsi="Book Antiqua" w:cs="Times New Roman"/>
          <w:sz w:val="24"/>
          <w:szCs w:val="24"/>
        </w:rPr>
        <w:t>este Alto</w:t>
      </w:r>
      <w:r w:rsidRPr="002573CC">
        <w:rPr>
          <w:rFonts w:ascii="Book Antiqua" w:eastAsia="Times New Roman" w:hAnsi="Book Antiqua" w:cs="Times New Roman"/>
          <w:sz w:val="24"/>
          <w:szCs w:val="24"/>
        </w:rPr>
        <w:t xml:space="preserve"> Cuerpo Legislativo su informe, </w:t>
      </w:r>
      <w:r w:rsidR="00F1152E" w:rsidRPr="002573CC">
        <w:rPr>
          <w:rFonts w:ascii="Book Antiqua" w:eastAsia="Times New Roman" w:hAnsi="Book Antiqua" w:cs="Times New Roman"/>
          <w:b/>
          <w:sz w:val="24"/>
          <w:szCs w:val="24"/>
        </w:rPr>
        <w:t xml:space="preserve">recomendando la </w:t>
      </w:r>
      <w:r w:rsidR="00F1152E" w:rsidRPr="00813E35">
        <w:rPr>
          <w:rFonts w:ascii="Book Antiqua" w:eastAsia="Times New Roman" w:hAnsi="Book Antiqua" w:cs="Times New Roman"/>
          <w:b/>
          <w:sz w:val="24"/>
          <w:szCs w:val="24"/>
        </w:rPr>
        <w:t>aprobación</w:t>
      </w:r>
      <w:r w:rsidRPr="002573CC">
        <w:rPr>
          <w:rFonts w:ascii="Book Antiqua" w:eastAsia="Times New Roman" w:hAnsi="Book Antiqua" w:cs="Times New Roman"/>
          <w:sz w:val="24"/>
          <w:szCs w:val="24"/>
        </w:rPr>
        <w:t xml:space="preserve"> del Proyecto de</w:t>
      </w:r>
      <w:r w:rsidR="00274930">
        <w:rPr>
          <w:rFonts w:ascii="Book Antiqua" w:eastAsia="Times New Roman" w:hAnsi="Book Antiqua" w:cs="Times New Roman"/>
          <w:sz w:val="24"/>
          <w:szCs w:val="24"/>
        </w:rPr>
        <w:t xml:space="preserve"> </w:t>
      </w:r>
      <w:r w:rsidR="00A075CE">
        <w:rPr>
          <w:rFonts w:ascii="Book Antiqua" w:eastAsia="Times New Roman" w:hAnsi="Book Antiqua" w:cs="Times New Roman"/>
          <w:sz w:val="24"/>
          <w:szCs w:val="24"/>
        </w:rPr>
        <w:t>l</w:t>
      </w:r>
      <w:r w:rsidR="00274930">
        <w:rPr>
          <w:rFonts w:ascii="Book Antiqua" w:eastAsia="Times New Roman" w:hAnsi="Book Antiqua" w:cs="Times New Roman"/>
          <w:sz w:val="24"/>
          <w:szCs w:val="24"/>
        </w:rPr>
        <w:t>a</w:t>
      </w:r>
      <w:r w:rsidR="00A075CE">
        <w:rPr>
          <w:rFonts w:ascii="Book Antiqua" w:eastAsia="Times New Roman" w:hAnsi="Book Antiqua" w:cs="Times New Roman"/>
          <w:sz w:val="24"/>
          <w:szCs w:val="24"/>
        </w:rPr>
        <w:t xml:space="preserve"> </w:t>
      </w:r>
      <w:r w:rsidR="00274930">
        <w:rPr>
          <w:rFonts w:ascii="Book Antiqua" w:eastAsia="Times New Roman" w:hAnsi="Book Antiqua" w:cs="Times New Roman"/>
          <w:sz w:val="24"/>
          <w:szCs w:val="24"/>
        </w:rPr>
        <w:t>Cámara 4</w:t>
      </w:r>
      <w:r w:rsidR="00850D8F">
        <w:rPr>
          <w:rFonts w:ascii="Book Antiqua" w:eastAsia="Times New Roman" w:hAnsi="Book Antiqua" w:cs="Times New Roman"/>
          <w:sz w:val="24"/>
          <w:szCs w:val="24"/>
        </w:rPr>
        <w:t>, con la</w:t>
      </w:r>
      <w:r w:rsidR="00087891">
        <w:rPr>
          <w:rFonts w:ascii="Book Antiqua" w:eastAsia="Times New Roman" w:hAnsi="Book Antiqua" w:cs="Times New Roman"/>
          <w:sz w:val="24"/>
          <w:szCs w:val="24"/>
        </w:rPr>
        <w:t>s</w:t>
      </w:r>
      <w:r w:rsidR="00850D8F">
        <w:rPr>
          <w:rFonts w:ascii="Book Antiqua" w:eastAsia="Times New Roman" w:hAnsi="Book Antiqua" w:cs="Times New Roman"/>
          <w:sz w:val="24"/>
          <w:szCs w:val="24"/>
        </w:rPr>
        <w:t xml:space="preserve"> enmiendas incluidas en el </w:t>
      </w:r>
      <w:proofErr w:type="spellStart"/>
      <w:r w:rsidR="00850D8F">
        <w:rPr>
          <w:rFonts w:ascii="Book Antiqua" w:eastAsia="Times New Roman" w:hAnsi="Book Antiqua" w:cs="Times New Roman"/>
          <w:sz w:val="24"/>
          <w:szCs w:val="24"/>
        </w:rPr>
        <w:t>entirillado</w:t>
      </w:r>
      <w:proofErr w:type="spellEnd"/>
      <w:r w:rsidR="00850D8F">
        <w:rPr>
          <w:rFonts w:ascii="Book Antiqua" w:eastAsia="Times New Roman" w:hAnsi="Book Antiqua" w:cs="Times New Roman"/>
          <w:sz w:val="24"/>
          <w:szCs w:val="24"/>
        </w:rPr>
        <w:t xml:space="preserve"> electrónico que acompaña este Informe Positivo</w:t>
      </w:r>
      <w:r w:rsidRPr="002573CC">
        <w:rPr>
          <w:rFonts w:ascii="Book Antiqua" w:eastAsia="Times New Roman" w:hAnsi="Book Antiqua" w:cs="Times New Roman"/>
          <w:sz w:val="24"/>
          <w:szCs w:val="24"/>
        </w:rPr>
        <w:t>.</w:t>
      </w:r>
      <w:r w:rsidR="00813E35">
        <w:rPr>
          <w:rFonts w:ascii="Book Antiqua" w:eastAsia="Times New Roman" w:hAnsi="Book Antiqua" w:cs="Times New Roman"/>
          <w:sz w:val="24"/>
          <w:szCs w:val="24"/>
        </w:rPr>
        <w:t xml:space="preserve"> </w:t>
      </w:r>
    </w:p>
    <w:p w14:paraId="600527F4" w14:textId="77777777" w:rsidR="00015F9B" w:rsidRDefault="00015F9B" w:rsidP="00E55005">
      <w:pPr>
        <w:tabs>
          <w:tab w:val="left" w:pos="567"/>
        </w:tabs>
        <w:spacing w:after="0" w:line="240" w:lineRule="auto"/>
        <w:contextualSpacing/>
        <w:jc w:val="both"/>
        <w:rPr>
          <w:rFonts w:ascii="Book Antiqua" w:eastAsia="Times New Roman" w:hAnsi="Book Antiqua" w:cs="Times New Roman"/>
          <w:b/>
          <w:bCs/>
          <w:sz w:val="24"/>
          <w:szCs w:val="24"/>
          <w:lang w:val="es-ES_tradnl"/>
        </w:rPr>
      </w:pPr>
    </w:p>
    <w:p w14:paraId="40DAB51A" w14:textId="77777777" w:rsidR="002573CC" w:rsidRPr="00CE2F7D" w:rsidRDefault="002573CC" w:rsidP="00E55005">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CE2F7D">
        <w:rPr>
          <w:rFonts w:ascii="Book Antiqua" w:eastAsia="Times New Roman" w:hAnsi="Book Antiqua" w:cs="Times New Roman"/>
          <w:b/>
          <w:bCs/>
          <w:sz w:val="24"/>
          <w:szCs w:val="24"/>
          <w:lang w:val="es-ES_tradnl"/>
        </w:rPr>
        <w:t>Respetuosamente sometido,</w:t>
      </w:r>
    </w:p>
    <w:p w14:paraId="21626AC8" w14:textId="77777777" w:rsidR="002573CC" w:rsidRDefault="002573CC" w:rsidP="00E55005">
      <w:pPr>
        <w:tabs>
          <w:tab w:val="left" w:pos="567"/>
        </w:tabs>
        <w:spacing w:after="0" w:line="240" w:lineRule="auto"/>
        <w:contextualSpacing/>
        <w:jc w:val="both"/>
        <w:rPr>
          <w:rFonts w:ascii="Book Antiqua" w:eastAsia="Times New Roman" w:hAnsi="Book Antiqua" w:cs="Times New Roman"/>
          <w:sz w:val="24"/>
          <w:szCs w:val="24"/>
          <w:lang w:val="es-ES_tradnl"/>
        </w:rPr>
      </w:pPr>
    </w:p>
    <w:p w14:paraId="57A7474F" w14:textId="77777777" w:rsidR="00472407" w:rsidRDefault="00472407" w:rsidP="00E55005">
      <w:pPr>
        <w:tabs>
          <w:tab w:val="left" w:pos="567"/>
        </w:tabs>
        <w:spacing w:after="0" w:line="240" w:lineRule="auto"/>
        <w:contextualSpacing/>
        <w:jc w:val="both"/>
        <w:rPr>
          <w:rFonts w:ascii="Book Antiqua" w:eastAsia="Times New Roman" w:hAnsi="Book Antiqua" w:cs="Times New Roman"/>
          <w:sz w:val="24"/>
          <w:szCs w:val="24"/>
          <w:lang w:val="es-ES_tradnl"/>
        </w:rPr>
      </w:pPr>
    </w:p>
    <w:p w14:paraId="6EA08191" w14:textId="77777777" w:rsidR="00D07F57" w:rsidRDefault="00D07F57" w:rsidP="00E55005">
      <w:pPr>
        <w:tabs>
          <w:tab w:val="left" w:pos="567"/>
        </w:tabs>
        <w:spacing w:after="0" w:line="240" w:lineRule="auto"/>
        <w:contextualSpacing/>
        <w:jc w:val="both"/>
        <w:rPr>
          <w:rFonts w:ascii="Book Antiqua" w:eastAsia="Times New Roman" w:hAnsi="Book Antiqua" w:cs="Times New Roman"/>
          <w:sz w:val="24"/>
          <w:szCs w:val="24"/>
          <w:lang w:val="es-ES_tradnl"/>
        </w:rPr>
      </w:pPr>
    </w:p>
    <w:p w14:paraId="6EE9669A" w14:textId="77777777" w:rsidR="00502B33" w:rsidRPr="002573CC" w:rsidRDefault="00502B33" w:rsidP="00E55005">
      <w:pPr>
        <w:tabs>
          <w:tab w:val="left" w:pos="567"/>
        </w:tabs>
        <w:spacing w:after="0" w:line="240" w:lineRule="auto"/>
        <w:contextualSpacing/>
        <w:jc w:val="both"/>
        <w:rPr>
          <w:rFonts w:ascii="Book Antiqua" w:eastAsia="Times New Roman" w:hAnsi="Book Antiqua" w:cs="Times New Roman"/>
          <w:sz w:val="24"/>
          <w:szCs w:val="24"/>
          <w:lang w:val="es-ES_tradnl"/>
        </w:rPr>
      </w:pPr>
    </w:p>
    <w:p w14:paraId="47677492" w14:textId="77777777" w:rsidR="002573CC" w:rsidRPr="002573CC" w:rsidRDefault="002573CC" w:rsidP="00E55005">
      <w:pPr>
        <w:tabs>
          <w:tab w:val="left" w:pos="567"/>
        </w:tabs>
        <w:spacing w:after="0" w:line="240" w:lineRule="auto"/>
        <w:contextualSpacing/>
        <w:jc w:val="both"/>
        <w:rPr>
          <w:rFonts w:ascii="Book Antiqua" w:eastAsia="Times New Roman" w:hAnsi="Book Antiqua" w:cs="Times New Roman"/>
          <w:sz w:val="24"/>
          <w:szCs w:val="24"/>
          <w:lang w:val="es-ES_tradnl"/>
        </w:rPr>
      </w:pPr>
    </w:p>
    <w:p w14:paraId="66EFDAD4" w14:textId="6CD1F9C9" w:rsidR="002573CC" w:rsidRPr="00CE2F7D" w:rsidRDefault="00CE2F7D" w:rsidP="00E55005">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CE2F7D">
        <w:rPr>
          <w:rFonts w:ascii="Book Antiqua" w:eastAsia="Times New Roman" w:hAnsi="Book Antiqua" w:cs="Times New Roman"/>
          <w:b/>
          <w:bCs/>
          <w:sz w:val="24"/>
          <w:szCs w:val="24"/>
          <w:lang w:val="es-ES_tradnl"/>
        </w:rPr>
        <w:t xml:space="preserve">HON. </w:t>
      </w:r>
      <w:r w:rsidR="00502B33">
        <w:rPr>
          <w:rFonts w:ascii="Book Antiqua" w:eastAsia="Times New Roman" w:hAnsi="Book Antiqua" w:cs="Times New Roman"/>
          <w:b/>
          <w:bCs/>
          <w:sz w:val="24"/>
          <w:szCs w:val="24"/>
          <w:lang w:val="es-ES_tradnl"/>
        </w:rPr>
        <w:t>VIMARIE PEÑA DÁVILA</w:t>
      </w:r>
    </w:p>
    <w:p w14:paraId="1AAAF665" w14:textId="77777777" w:rsidR="002573CC" w:rsidRPr="002573CC" w:rsidRDefault="002573CC" w:rsidP="00E55005">
      <w:pPr>
        <w:tabs>
          <w:tab w:val="left" w:pos="567"/>
        </w:tabs>
        <w:spacing w:after="0" w:line="240" w:lineRule="auto"/>
        <w:contextualSpacing/>
        <w:jc w:val="both"/>
        <w:rPr>
          <w:rFonts w:ascii="Book Antiqua" w:eastAsia="Times New Roman" w:hAnsi="Book Antiqua" w:cs="Times New Roman"/>
          <w:sz w:val="24"/>
          <w:szCs w:val="24"/>
          <w:lang w:val="es-ES_tradnl"/>
        </w:rPr>
      </w:pPr>
      <w:r w:rsidRPr="002573CC">
        <w:rPr>
          <w:rFonts w:ascii="Book Antiqua" w:eastAsia="Times New Roman" w:hAnsi="Book Antiqua" w:cs="Times New Roman"/>
          <w:sz w:val="24"/>
          <w:szCs w:val="24"/>
          <w:lang w:val="es-ES_tradnl"/>
        </w:rPr>
        <w:t>President</w:t>
      </w:r>
      <w:r>
        <w:rPr>
          <w:rFonts w:ascii="Book Antiqua" w:eastAsia="Times New Roman" w:hAnsi="Book Antiqua" w:cs="Times New Roman"/>
          <w:sz w:val="24"/>
          <w:szCs w:val="24"/>
          <w:lang w:val="es-ES_tradnl"/>
        </w:rPr>
        <w:t>a</w:t>
      </w:r>
    </w:p>
    <w:p w14:paraId="2BBB5271" w14:textId="2C395F76" w:rsidR="00B87D26" w:rsidRDefault="002573CC" w:rsidP="00087891">
      <w:pPr>
        <w:tabs>
          <w:tab w:val="left" w:pos="567"/>
        </w:tabs>
        <w:spacing w:after="0" w:line="240" w:lineRule="auto"/>
        <w:contextualSpacing/>
        <w:jc w:val="both"/>
      </w:pPr>
      <w:r w:rsidRPr="002573CC">
        <w:rPr>
          <w:rFonts w:ascii="Book Antiqua" w:eastAsia="Times New Roman" w:hAnsi="Book Antiqua" w:cs="Times New Roman"/>
          <w:sz w:val="24"/>
          <w:szCs w:val="24"/>
          <w:lang w:val="es-ES_tradnl"/>
        </w:rPr>
        <w:t xml:space="preserve">Comisión </w:t>
      </w:r>
      <w:r w:rsidRPr="002573CC">
        <w:rPr>
          <w:rFonts w:ascii="Book Antiqua" w:eastAsia="Times New Roman" w:hAnsi="Book Antiqua" w:cs="Times New Roman"/>
          <w:sz w:val="24"/>
          <w:szCs w:val="20"/>
          <w:lang w:val="es-ES_tradnl"/>
        </w:rPr>
        <w:t>de</w:t>
      </w:r>
      <w:r w:rsidR="00502B33">
        <w:rPr>
          <w:rFonts w:ascii="Book Antiqua" w:eastAsia="Times New Roman" w:hAnsi="Book Antiqua" w:cs="Times New Roman"/>
          <w:sz w:val="24"/>
          <w:szCs w:val="20"/>
          <w:lang w:val="es-ES_tradnl"/>
        </w:rPr>
        <w:t>l Trabajo y Asuntos Laborales</w:t>
      </w:r>
    </w:p>
    <w:sectPr w:rsidR="00B87D26" w:rsidSect="004C4B22">
      <w:headerReference w:type="even" r:id="rId13"/>
      <w:headerReference w:type="default" r:id="rId14"/>
      <w:footerReference w:type="even" r:id="rId15"/>
      <w:footerReference w:type="default" r:id="rId16"/>
      <w:headerReference w:type="first" r:id="rId17"/>
      <w:footerReference w:type="first" r:id="rId18"/>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B6BCF" w14:textId="77777777" w:rsidR="0009177F" w:rsidRDefault="0009177F">
      <w:pPr>
        <w:spacing w:after="0" w:line="240" w:lineRule="auto"/>
      </w:pPr>
      <w:r>
        <w:separator/>
      </w:r>
    </w:p>
  </w:endnote>
  <w:endnote w:type="continuationSeparator" w:id="0">
    <w:p w14:paraId="004A33F6" w14:textId="77777777" w:rsidR="0009177F" w:rsidRDefault="00091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C87FE" w14:textId="77777777" w:rsidR="00E312A7" w:rsidRDefault="00E312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77777777"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del Trabajo y Asuntos Laborales </w:t>
    </w:r>
  </w:p>
  <w:p w14:paraId="3B8206FF" w14:textId="77777777" w:rsidR="00E312A7" w:rsidRDefault="00E312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45AA8"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87671" w14:textId="77777777" w:rsidR="0009177F" w:rsidRDefault="0009177F">
      <w:pPr>
        <w:spacing w:after="0" w:line="240" w:lineRule="auto"/>
      </w:pPr>
      <w:r>
        <w:separator/>
      </w:r>
    </w:p>
  </w:footnote>
  <w:footnote w:type="continuationSeparator" w:id="0">
    <w:p w14:paraId="7DF43F01" w14:textId="77777777" w:rsidR="0009177F" w:rsidRDefault="000917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AB918" w14:textId="77777777" w:rsidR="00E312A7" w:rsidRDefault="00E312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77777777"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 Positivo del P. de la C.4</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C65F1" w14:textId="77777777" w:rsidR="00E312A7" w:rsidRDefault="00E312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3727895">
    <w:abstractNumId w:val="2"/>
  </w:num>
  <w:num w:numId="2" w16cid:durableId="1720125807">
    <w:abstractNumId w:val="1"/>
  </w:num>
  <w:num w:numId="3" w16cid:durableId="1790273019">
    <w:abstractNumId w:val="0"/>
  </w:num>
  <w:num w:numId="4" w16cid:durableId="13062006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15F9B"/>
    <w:rsid w:val="000304B5"/>
    <w:rsid w:val="00032057"/>
    <w:rsid w:val="00033FC1"/>
    <w:rsid w:val="00050EA2"/>
    <w:rsid w:val="00061727"/>
    <w:rsid w:val="00070369"/>
    <w:rsid w:val="00077928"/>
    <w:rsid w:val="00087891"/>
    <w:rsid w:val="0009177F"/>
    <w:rsid w:val="000D2AC7"/>
    <w:rsid w:val="00104CFC"/>
    <w:rsid w:val="001053AD"/>
    <w:rsid w:val="0012509B"/>
    <w:rsid w:val="00125E9E"/>
    <w:rsid w:val="001270C2"/>
    <w:rsid w:val="00146D4D"/>
    <w:rsid w:val="00166898"/>
    <w:rsid w:val="0018253F"/>
    <w:rsid w:val="00186ECD"/>
    <w:rsid w:val="00193B05"/>
    <w:rsid w:val="00194554"/>
    <w:rsid w:val="001A16E7"/>
    <w:rsid w:val="001C545F"/>
    <w:rsid w:val="001D2F9B"/>
    <w:rsid w:val="001D4D02"/>
    <w:rsid w:val="001E470C"/>
    <w:rsid w:val="00214247"/>
    <w:rsid w:val="00215857"/>
    <w:rsid w:val="00224B34"/>
    <w:rsid w:val="002258E0"/>
    <w:rsid w:val="00244846"/>
    <w:rsid w:val="00252895"/>
    <w:rsid w:val="00252EE9"/>
    <w:rsid w:val="00256B0A"/>
    <w:rsid w:val="002573CC"/>
    <w:rsid w:val="00270095"/>
    <w:rsid w:val="0027486C"/>
    <w:rsid w:val="00274930"/>
    <w:rsid w:val="0029577C"/>
    <w:rsid w:val="002A78E9"/>
    <w:rsid w:val="002C42AD"/>
    <w:rsid w:val="002C73CA"/>
    <w:rsid w:val="002D6515"/>
    <w:rsid w:val="002D7B2D"/>
    <w:rsid w:val="00303634"/>
    <w:rsid w:val="0032169C"/>
    <w:rsid w:val="00383B9C"/>
    <w:rsid w:val="00396185"/>
    <w:rsid w:val="003A38EE"/>
    <w:rsid w:val="003C7251"/>
    <w:rsid w:val="003E12EB"/>
    <w:rsid w:val="003F5D18"/>
    <w:rsid w:val="00412348"/>
    <w:rsid w:val="00416DD1"/>
    <w:rsid w:val="00416F11"/>
    <w:rsid w:val="00422688"/>
    <w:rsid w:val="0042540A"/>
    <w:rsid w:val="00426402"/>
    <w:rsid w:val="00447CEA"/>
    <w:rsid w:val="00453020"/>
    <w:rsid w:val="004620B0"/>
    <w:rsid w:val="00470B60"/>
    <w:rsid w:val="00472407"/>
    <w:rsid w:val="00477BA6"/>
    <w:rsid w:val="004C4B22"/>
    <w:rsid w:val="004F4F61"/>
    <w:rsid w:val="005021E4"/>
    <w:rsid w:val="00502B33"/>
    <w:rsid w:val="00503E24"/>
    <w:rsid w:val="005213F5"/>
    <w:rsid w:val="00533BD0"/>
    <w:rsid w:val="00547C7B"/>
    <w:rsid w:val="0055155D"/>
    <w:rsid w:val="005536DA"/>
    <w:rsid w:val="00560A4F"/>
    <w:rsid w:val="00584073"/>
    <w:rsid w:val="005E667D"/>
    <w:rsid w:val="00612BDA"/>
    <w:rsid w:val="00616A32"/>
    <w:rsid w:val="00620F0B"/>
    <w:rsid w:val="00622332"/>
    <w:rsid w:val="006271A3"/>
    <w:rsid w:val="0063442C"/>
    <w:rsid w:val="006471A0"/>
    <w:rsid w:val="00651B48"/>
    <w:rsid w:val="006560AF"/>
    <w:rsid w:val="006574EC"/>
    <w:rsid w:val="0067067D"/>
    <w:rsid w:val="00680204"/>
    <w:rsid w:val="00686ED6"/>
    <w:rsid w:val="00690604"/>
    <w:rsid w:val="00695B6A"/>
    <w:rsid w:val="006B2162"/>
    <w:rsid w:val="006D03E5"/>
    <w:rsid w:val="006D4A95"/>
    <w:rsid w:val="006E199B"/>
    <w:rsid w:val="006F0BC0"/>
    <w:rsid w:val="00702995"/>
    <w:rsid w:val="0071579E"/>
    <w:rsid w:val="00774716"/>
    <w:rsid w:val="00774AC3"/>
    <w:rsid w:val="007B0E5F"/>
    <w:rsid w:val="007B2CFB"/>
    <w:rsid w:val="007B6081"/>
    <w:rsid w:val="007C4053"/>
    <w:rsid w:val="007F6B77"/>
    <w:rsid w:val="007F6B80"/>
    <w:rsid w:val="00800B5C"/>
    <w:rsid w:val="00804C1C"/>
    <w:rsid w:val="00813E35"/>
    <w:rsid w:val="00823135"/>
    <w:rsid w:val="00825C96"/>
    <w:rsid w:val="0084732F"/>
    <w:rsid w:val="00850D8F"/>
    <w:rsid w:val="00857C4D"/>
    <w:rsid w:val="00865118"/>
    <w:rsid w:val="008A7491"/>
    <w:rsid w:val="008C6BBE"/>
    <w:rsid w:val="008D728C"/>
    <w:rsid w:val="008E3937"/>
    <w:rsid w:val="008F1D17"/>
    <w:rsid w:val="009259CF"/>
    <w:rsid w:val="009276C5"/>
    <w:rsid w:val="0093150A"/>
    <w:rsid w:val="009340BE"/>
    <w:rsid w:val="00960FEB"/>
    <w:rsid w:val="00963E72"/>
    <w:rsid w:val="009802D0"/>
    <w:rsid w:val="009866E0"/>
    <w:rsid w:val="009A7177"/>
    <w:rsid w:val="009C0504"/>
    <w:rsid w:val="009C1DD7"/>
    <w:rsid w:val="009C4A57"/>
    <w:rsid w:val="009D1631"/>
    <w:rsid w:val="009D6158"/>
    <w:rsid w:val="009D6C16"/>
    <w:rsid w:val="009D708D"/>
    <w:rsid w:val="00A075CE"/>
    <w:rsid w:val="00A1077A"/>
    <w:rsid w:val="00A272AE"/>
    <w:rsid w:val="00A30719"/>
    <w:rsid w:val="00A351A4"/>
    <w:rsid w:val="00A35ADF"/>
    <w:rsid w:val="00A442AC"/>
    <w:rsid w:val="00A52B84"/>
    <w:rsid w:val="00A77B02"/>
    <w:rsid w:val="00AA060B"/>
    <w:rsid w:val="00AB2704"/>
    <w:rsid w:val="00AC5728"/>
    <w:rsid w:val="00AD37CB"/>
    <w:rsid w:val="00AE6E12"/>
    <w:rsid w:val="00AE716B"/>
    <w:rsid w:val="00AF5CBC"/>
    <w:rsid w:val="00B03008"/>
    <w:rsid w:val="00B03370"/>
    <w:rsid w:val="00B541DE"/>
    <w:rsid w:val="00B54C95"/>
    <w:rsid w:val="00B7102C"/>
    <w:rsid w:val="00B74176"/>
    <w:rsid w:val="00B87D26"/>
    <w:rsid w:val="00B951BC"/>
    <w:rsid w:val="00BB3F58"/>
    <w:rsid w:val="00BB6F81"/>
    <w:rsid w:val="00BD39A5"/>
    <w:rsid w:val="00BE5B3F"/>
    <w:rsid w:val="00BF2010"/>
    <w:rsid w:val="00C10EC0"/>
    <w:rsid w:val="00C72EF4"/>
    <w:rsid w:val="00C83FDF"/>
    <w:rsid w:val="00C9033D"/>
    <w:rsid w:val="00CC1801"/>
    <w:rsid w:val="00CD337C"/>
    <w:rsid w:val="00CE293D"/>
    <w:rsid w:val="00CE2F7D"/>
    <w:rsid w:val="00D07F57"/>
    <w:rsid w:val="00D12404"/>
    <w:rsid w:val="00D20C28"/>
    <w:rsid w:val="00D27220"/>
    <w:rsid w:val="00D3213B"/>
    <w:rsid w:val="00D32D5A"/>
    <w:rsid w:val="00D526C6"/>
    <w:rsid w:val="00D537E1"/>
    <w:rsid w:val="00D80F47"/>
    <w:rsid w:val="00D92151"/>
    <w:rsid w:val="00D94489"/>
    <w:rsid w:val="00D96B2E"/>
    <w:rsid w:val="00D97AF4"/>
    <w:rsid w:val="00E0723E"/>
    <w:rsid w:val="00E07576"/>
    <w:rsid w:val="00E276E6"/>
    <w:rsid w:val="00E312A7"/>
    <w:rsid w:val="00E43951"/>
    <w:rsid w:val="00E43C17"/>
    <w:rsid w:val="00E457D9"/>
    <w:rsid w:val="00E55005"/>
    <w:rsid w:val="00E57562"/>
    <w:rsid w:val="00E6365A"/>
    <w:rsid w:val="00E65C8F"/>
    <w:rsid w:val="00E75AF4"/>
    <w:rsid w:val="00EC659A"/>
    <w:rsid w:val="00EF5320"/>
    <w:rsid w:val="00F1152E"/>
    <w:rsid w:val="00F530A0"/>
    <w:rsid w:val="00F61DBC"/>
    <w:rsid w:val="00F65F7B"/>
    <w:rsid w:val="00FA028D"/>
    <w:rsid w:val="00FB4D06"/>
    <w:rsid w:val="00FB5682"/>
    <w:rsid w:val="00FE4C21"/>
    <w:rsid w:val="00FE6DD7"/>
    <w:rsid w:val="00FF231A"/>
    <w:rsid w:val="00FF2A00"/>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1759BE4-AFFC-4C13-B26F-38350536B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3.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4.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5.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1375</Words>
  <Characters>7839</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2023-10-23T13:58:00Z</cp:lastPrinted>
  <dcterms:created xsi:type="dcterms:W3CDTF">2025-02-24T18:19:00Z</dcterms:created>
  <dcterms:modified xsi:type="dcterms:W3CDTF">2025-02-24T18:19:00Z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