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6627A" w14:textId="77777777" w:rsidR="004F5837" w:rsidRDefault="004F5837" w:rsidP="00FF604D">
      <w:pPr>
        <w:spacing w:after="0" w:line="240" w:lineRule="auto"/>
        <w:rPr>
          <w:rFonts w:ascii="Book Antiqua" w:hAnsi="Book Antiqua"/>
          <w:sz w:val="28"/>
          <w:szCs w:val="28"/>
        </w:rPr>
      </w:pPr>
    </w:p>
    <w:p w14:paraId="7764D699" w14:textId="77777777" w:rsidR="004F5837" w:rsidRDefault="004F5837" w:rsidP="004F5837">
      <w:pPr>
        <w:jc w:val="center"/>
        <w:rPr>
          <w:rFonts w:ascii="Book Antiqua" w:hAnsi="Book Antiqua"/>
          <w:b/>
          <w:bCs/>
          <w:szCs w:val="24"/>
        </w:rPr>
      </w:pPr>
      <w:r>
        <w:rPr>
          <w:rFonts w:ascii="Book Antiqua" w:hAnsi="Book Antiqua"/>
          <w:b/>
          <w:bCs/>
          <w:szCs w:val="24"/>
        </w:rPr>
        <w:t>(ENTIRILLADO ELECTRÓNICO)</w:t>
      </w:r>
    </w:p>
    <w:p w14:paraId="72899A2C" w14:textId="77777777" w:rsidR="004F5837" w:rsidRPr="00D752AB" w:rsidRDefault="004F5837" w:rsidP="004F5837">
      <w:pPr>
        <w:jc w:val="center"/>
        <w:rPr>
          <w:rFonts w:ascii="Book Antiqua" w:hAnsi="Book Antiqua"/>
          <w:b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3EC8E16" wp14:editId="45139E7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3531095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FFF5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" o:allowincell="f" fillcolor="black" stroked="f">
                <w10:wrap anchorx="margin"/>
              </v:rect>
            </w:pict>
          </mc:Fallback>
        </mc:AlternateContent>
      </w:r>
    </w:p>
    <w:p w14:paraId="5E3744A6" w14:textId="5B920428" w:rsidR="00430F49" w:rsidRDefault="00430F49" w:rsidP="00A73AB1">
      <w:pPr>
        <w:spacing w:after="0" w:line="240" w:lineRule="auto"/>
        <w:jc w:val="center"/>
        <w:rPr>
          <w:rFonts w:ascii="Book Antiqua" w:hAnsi="Book Antiqua"/>
          <w:sz w:val="28"/>
          <w:szCs w:val="28"/>
        </w:rPr>
      </w:pPr>
      <w:r w:rsidRPr="00A65E5B">
        <w:rPr>
          <w:rFonts w:ascii="Book Antiqua" w:hAnsi="Book Antiqua"/>
          <w:sz w:val="28"/>
          <w:szCs w:val="28"/>
        </w:rPr>
        <w:t>GOBIERNO</w:t>
      </w:r>
      <w:r w:rsidRPr="001A6C90">
        <w:rPr>
          <w:rFonts w:ascii="Book Antiqua" w:hAnsi="Book Antiqua"/>
          <w:sz w:val="28"/>
          <w:szCs w:val="28"/>
        </w:rPr>
        <w:t xml:space="preserve"> DE PUERTO RICO</w:t>
      </w:r>
    </w:p>
    <w:p w14:paraId="2D346ABE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430F49" w:rsidRPr="001A6C90" w14:paraId="47B62E59" w14:textId="77777777" w:rsidTr="00417D4D">
        <w:tc>
          <w:tcPr>
            <w:tcW w:w="2243" w:type="dxa"/>
            <w:shd w:val="clear" w:color="auto" w:fill="auto"/>
          </w:tcPr>
          <w:p w14:paraId="14B081F9" w14:textId="06F0D6F6" w:rsidR="00430F49" w:rsidRPr="001A6C90" w:rsidRDefault="00430F49" w:rsidP="00A73AB1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20 </w:t>
            </w:r>
            <w:r w:rsidRPr="006A7984">
              <w:rPr>
                <w:rFonts w:ascii="Book Antiqua" w:hAnsi="Book Antiqua"/>
                <w:vertAlign w:val="superscript"/>
              </w:rPr>
              <w:t>ma</w:t>
            </w:r>
            <w:r w:rsidRPr="001A6C90">
              <w:rPr>
                <w:rFonts w:ascii="Book Antiqua" w:hAnsi="Book Antiqua"/>
                <w:vertAlign w:val="superscript"/>
              </w:rPr>
              <w:t xml:space="preserve">.  </w:t>
            </w:r>
            <w:r w:rsidRPr="001A6C90">
              <w:rPr>
                <w:rFonts w:ascii="Book Antiqua" w:hAnsi="Book Antiqua"/>
              </w:rPr>
              <w:t xml:space="preserve">Asamblea </w:t>
            </w:r>
          </w:p>
          <w:p w14:paraId="5276E055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Legislativa</w:t>
            </w:r>
          </w:p>
        </w:tc>
        <w:tc>
          <w:tcPr>
            <w:tcW w:w="4098" w:type="dxa"/>
            <w:shd w:val="clear" w:color="auto" w:fill="auto"/>
          </w:tcPr>
          <w:p w14:paraId="35890388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14:paraId="64594C66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14:paraId="50D4D6A5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3199" w:type="dxa"/>
            <w:shd w:val="clear" w:color="auto" w:fill="auto"/>
          </w:tcPr>
          <w:p w14:paraId="2155E576" w14:textId="77777777" w:rsidR="00430F49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                 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  <w:vertAlign w:val="superscript"/>
              </w:rPr>
              <w:t>r</w:t>
            </w:r>
            <w:r w:rsidRPr="001A6C90">
              <w:rPr>
                <w:rFonts w:ascii="Book Antiqua" w:hAnsi="Book Antiqua"/>
                <w:vertAlign w:val="superscript"/>
              </w:rPr>
              <w:t xml:space="preserve">a. </w:t>
            </w:r>
            <w:r w:rsidRPr="001A6C90">
              <w:rPr>
                <w:rFonts w:ascii="Book Antiqua" w:hAnsi="Book Antiqua"/>
              </w:rPr>
              <w:t>Sesi</w:t>
            </w:r>
            <w:bookmarkStart w:id="0" w:name="_Hlk188181210"/>
            <w:r w:rsidRPr="001A6C90">
              <w:rPr>
                <w:rFonts w:ascii="Book Antiqua" w:hAnsi="Book Antiqua"/>
              </w:rPr>
              <w:t>ó</w:t>
            </w:r>
            <w:bookmarkEnd w:id="0"/>
            <w:r w:rsidRPr="001A6C90">
              <w:rPr>
                <w:rFonts w:ascii="Book Antiqua" w:hAnsi="Book Antiqua"/>
              </w:rPr>
              <w:t>n</w:t>
            </w:r>
          </w:p>
          <w:p w14:paraId="50D99F04" w14:textId="6E113628" w:rsidR="00430F49" w:rsidRPr="001A6C90" w:rsidRDefault="00430F49" w:rsidP="00A73AB1">
            <w:pPr>
              <w:spacing w:after="0" w:line="240" w:lineRule="auto"/>
              <w:ind w:left="144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O</w:t>
            </w:r>
            <w:r w:rsidRPr="001A6C90">
              <w:rPr>
                <w:rFonts w:ascii="Book Antiqua" w:hAnsi="Book Antiqua"/>
              </w:rPr>
              <w:t>rdinaria</w:t>
            </w:r>
          </w:p>
        </w:tc>
      </w:tr>
    </w:tbl>
    <w:p w14:paraId="331CFAA1" w14:textId="77777777" w:rsidR="00430F49" w:rsidRDefault="00430F49" w:rsidP="00A73AB1">
      <w:pPr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</w:rPr>
      </w:pPr>
      <w:r w:rsidRPr="001A6C90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2FFDF001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D5EAD91" w14:textId="3BED1D05" w:rsidR="00430F49" w:rsidRDefault="00430F49" w:rsidP="00A73AB1">
      <w:pPr>
        <w:spacing w:after="0" w:line="240" w:lineRule="auto"/>
        <w:jc w:val="center"/>
        <w:rPr>
          <w:rFonts w:ascii="Book Antiqua" w:hAnsi="Book Antiqua"/>
          <w:b/>
          <w:sz w:val="52"/>
        </w:rPr>
      </w:pPr>
      <w:r w:rsidRPr="001A6C90">
        <w:rPr>
          <w:rFonts w:ascii="Book Antiqua" w:hAnsi="Book Antiqua"/>
          <w:b/>
          <w:sz w:val="52"/>
        </w:rPr>
        <w:t>P. de la C</w:t>
      </w:r>
      <w:r w:rsidR="005E484C">
        <w:rPr>
          <w:rFonts w:ascii="Book Antiqua" w:hAnsi="Book Antiqua"/>
          <w:b/>
          <w:sz w:val="52"/>
        </w:rPr>
        <w:t>.</w:t>
      </w:r>
      <w:r w:rsidR="00A73AB1">
        <w:rPr>
          <w:rFonts w:ascii="Book Antiqua" w:hAnsi="Book Antiqua"/>
          <w:b/>
          <w:sz w:val="52"/>
        </w:rPr>
        <w:t xml:space="preserve"> </w:t>
      </w:r>
      <w:r w:rsidR="009974CB">
        <w:rPr>
          <w:rFonts w:ascii="Book Antiqua" w:hAnsi="Book Antiqua"/>
          <w:b/>
          <w:sz w:val="52"/>
        </w:rPr>
        <w:t>286</w:t>
      </w:r>
    </w:p>
    <w:p w14:paraId="3407E5B1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14:paraId="0893582D" w14:textId="686B2A0B" w:rsidR="00430F49" w:rsidRDefault="009974CB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30</w:t>
      </w:r>
      <w:r w:rsidR="00BE64EF">
        <w:rPr>
          <w:rFonts w:ascii="Book Antiqua" w:hAnsi="Book Antiqua"/>
          <w:sz w:val="24"/>
          <w:szCs w:val="24"/>
        </w:rPr>
        <w:t xml:space="preserve"> </w:t>
      </w:r>
      <w:r w:rsidR="00430F49" w:rsidRPr="00430F49">
        <w:rPr>
          <w:rFonts w:ascii="Book Antiqua" w:hAnsi="Book Antiqua"/>
          <w:sz w:val="24"/>
          <w:szCs w:val="24"/>
        </w:rPr>
        <w:t>DE ENERO DE 2025</w:t>
      </w:r>
    </w:p>
    <w:p w14:paraId="5B0636B0" w14:textId="77777777" w:rsidR="00A73AB1" w:rsidRPr="00430F49" w:rsidRDefault="00A73AB1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7F853700" w14:textId="62EADB01" w:rsidR="00430F49" w:rsidRDefault="00430F49" w:rsidP="00A73AB1">
      <w:pPr>
        <w:spacing w:after="0" w:line="240" w:lineRule="auto"/>
        <w:ind w:left="450" w:hanging="360"/>
        <w:jc w:val="center"/>
        <w:rPr>
          <w:rFonts w:ascii="Book Antiqua" w:hAnsi="Book Antiqua"/>
          <w:i/>
          <w:iCs/>
          <w:color w:val="000000"/>
          <w:sz w:val="24"/>
          <w:szCs w:val="24"/>
        </w:rPr>
      </w:pPr>
      <w:r w:rsidRPr="00430F49">
        <w:rPr>
          <w:rFonts w:ascii="Book Antiqua" w:hAnsi="Book Antiqua"/>
          <w:color w:val="000000"/>
          <w:sz w:val="24"/>
          <w:szCs w:val="24"/>
        </w:rPr>
        <w:t xml:space="preserve">Presentado por el representante </w:t>
      </w:r>
      <w:r w:rsidR="005E484C">
        <w:rPr>
          <w:rFonts w:ascii="Book Antiqua" w:hAnsi="Book Antiqua"/>
          <w:i/>
          <w:iCs/>
          <w:color w:val="000000"/>
          <w:sz w:val="24"/>
          <w:szCs w:val="24"/>
        </w:rPr>
        <w:t>Col</w:t>
      </w:r>
      <w:r w:rsidR="005E484C" w:rsidRPr="005E484C">
        <w:rPr>
          <w:rFonts w:ascii="Book Antiqua" w:hAnsi="Book Antiqua"/>
          <w:i/>
          <w:iCs/>
          <w:color w:val="000000"/>
          <w:sz w:val="24"/>
          <w:szCs w:val="24"/>
        </w:rPr>
        <w:t>ó</w:t>
      </w:r>
      <w:r w:rsidR="005E484C">
        <w:rPr>
          <w:rFonts w:ascii="Book Antiqua" w:hAnsi="Book Antiqua"/>
          <w:i/>
          <w:iCs/>
          <w:color w:val="000000"/>
          <w:sz w:val="24"/>
          <w:szCs w:val="24"/>
        </w:rPr>
        <w:t xml:space="preserve">n Rodríguez </w:t>
      </w:r>
    </w:p>
    <w:p w14:paraId="701028E1" w14:textId="77777777" w:rsidR="00A73AB1" w:rsidRPr="00430F49" w:rsidRDefault="00A73AB1" w:rsidP="00A73AB1">
      <w:pPr>
        <w:spacing w:after="0" w:line="240" w:lineRule="auto"/>
        <w:ind w:left="450" w:hanging="360"/>
        <w:jc w:val="center"/>
        <w:rPr>
          <w:rFonts w:ascii="Book Antiqua" w:hAnsi="Book Antiqua"/>
          <w:sz w:val="24"/>
          <w:szCs w:val="24"/>
        </w:rPr>
      </w:pPr>
    </w:p>
    <w:p w14:paraId="61371215" w14:textId="332AF0FE" w:rsidR="00430F49" w:rsidRDefault="00430F49" w:rsidP="00A73AB1">
      <w:pPr>
        <w:spacing w:after="0" w:line="240" w:lineRule="auto"/>
        <w:jc w:val="center"/>
        <w:rPr>
          <w:rFonts w:ascii="Book Antiqua" w:hAnsi="Book Antiqua" w:cs="CG Times (W1)"/>
          <w:sz w:val="24"/>
          <w:szCs w:val="24"/>
        </w:rPr>
      </w:pPr>
      <w:r w:rsidRPr="00430F49">
        <w:rPr>
          <w:rFonts w:ascii="Book Antiqua" w:hAnsi="Book Antiqua" w:cs="CG Times (W1)"/>
          <w:sz w:val="24"/>
          <w:szCs w:val="24"/>
        </w:rPr>
        <w:t xml:space="preserve">Referido a </w:t>
      </w:r>
      <w:r w:rsidR="00D72552">
        <w:rPr>
          <w:rFonts w:ascii="Book Antiqua" w:hAnsi="Book Antiqua" w:cs="CG Times (W1)"/>
          <w:sz w:val="24"/>
          <w:szCs w:val="24"/>
        </w:rPr>
        <w:t xml:space="preserve">la Comisión </w:t>
      </w:r>
      <w:r w:rsidR="009C3810">
        <w:rPr>
          <w:rFonts w:ascii="Book Antiqua" w:hAnsi="Book Antiqua" w:cs="CG Times (W1)"/>
          <w:sz w:val="24"/>
          <w:szCs w:val="24"/>
        </w:rPr>
        <w:t>d</w:t>
      </w:r>
      <w:r w:rsidR="00D72552">
        <w:rPr>
          <w:rFonts w:ascii="Book Antiqua" w:hAnsi="Book Antiqua" w:cs="CG Times (W1)"/>
          <w:sz w:val="24"/>
          <w:szCs w:val="24"/>
        </w:rPr>
        <w:t>e</w:t>
      </w:r>
      <w:r w:rsidR="00A73AB1">
        <w:rPr>
          <w:rFonts w:ascii="Book Antiqua" w:hAnsi="Book Antiqua" w:cs="CG Times (W1)"/>
          <w:sz w:val="24"/>
          <w:szCs w:val="24"/>
        </w:rPr>
        <w:t xml:space="preserve"> Agricultura</w:t>
      </w:r>
    </w:p>
    <w:p w14:paraId="289F4A19" w14:textId="77777777" w:rsidR="00A73AB1" w:rsidRPr="00430F49" w:rsidRDefault="00A73AB1" w:rsidP="00A73AB1">
      <w:pPr>
        <w:spacing w:after="0" w:line="240" w:lineRule="auto"/>
        <w:jc w:val="center"/>
        <w:rPr>
          <w:rFonts w:ascii="Book Antiqua" w:hAnsi="Book Antiqua" w:cs="CG Times (W1)"/>
          <w:sz w:val="24"/>
          <w:szCs w:val="24"/>
        </w:rPr>
      </w:pPr>
    </w:p>
    <w:p w14:paraId="66291011" w14:textId="2091EE77" w:rsidR="00CF4A9A" w:rsidRPr="00C06B21" w:rsidRDefault="00CF4A9A" w:rsidP="00A73AB1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</w:pPr>
      <w:r w:rsidRPr="00C06B21"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  <w:t>LEY</w:t>
      </w:r>
    </w:p>
    <w:p w14:paraId="197604A1" w14:textId="77777777" w:rsidR="00DB2669" w:rsidRPr="00C06B21" w:rsidRDefault="00DB2669" w:rsidP="00A73AB1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</w:pPr>
    </w:p>
    <w:p w14:paraId="650F24DC" w14:textId="5DC1E746" w:rsidR="00CF4A9A" w:rsidRPr="00A73AB1" w:rsidRDefault="00CF4A9A" w:rsidP="00A73AB1">
      <w:pPr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C06B21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Para 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crear la Ley </w:t>
      </w:r>
      <w:r w:rsidR="00FD1E43" w:rsidRPr="00A73AB1">
        <w:rPr>
          <w:rFonts w:ascii="Book Antiqua" w:hAnsi="Book Antiqua"/>
          <w:color w:val="000000" w:themeColor="text1"/>
          <w:sz w:val="24"/>
          <w:szCs w:val="24"/>
        </w:rPr>
        <w:t>que establece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 el registro digital público de Agricultores Bonafide de Puerto Rico y los productos que cosechan, adscrito al Departamento de Agricultura, con el objetivo principal de promover el acceso de la ciudadanía a información sobre los agricultores bonafide y los productos que cosechan; ordenar al Departamento de Agricultura llevar a cabo su desarrollo, implementación y operación; establecer la política pública a favor del acceso a productos locales; y para otros fines relacionados.</w:t>
      </w:r>
      <w:r w:rsidR="001E29E3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 w:rsidR="005E484C" w:rsidRPr="001E29E3">
        <w:rPr>
          <w:rFonts w:ascii="Book Antiqua" w:hAnsi="Book Antiqua"/>
          <w:strike/>
          <w:color w:val="000000" w:themeColor="text1"/>
          <w:sz w:val="24"/>
          <w:szCs w:val="24"/>
        </w:rPr>
        <w:t>.</w:t>
      </w:r>
    </w:p>
    <w:p w14:paraId="358587B0" w14:textId="77777777" w:rsidR="00CF4A9A" w:rsidRPr="00A73AB1" w:rsidRDefault="00CF4A9A" w:rsidP="00A73AB1">
      <w:pPr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</w:p>
    <w:p w14:paraId="5EB336B0" w14:textId="70BE72F5" w:rsidR="00CF4A9A" w:rsidRPr="00A73AB1" w:rsidRDefault="00CF4A9A" w:rsidP="00A73AB1">
      <w:pPr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ES_tradnl"/>
        </w:rPr>
        <w:t>EXPOSICIÓN DE MOTIVOS</w:t>
      </w:r>
    </w:p>
    <w:p w14:paraId="554D0D33" w14:textId="77777777" w:rsidR="00DB2669" w:rsidRPr="00A73AB1" w:rsidRDefault="00DB2669" w:rsidP="00A73AB1">
      <w:pPr>
        <w:spacing w:after="0" w:line="240" w:lineRule="auto"/>
        <w:ind w:firstLine="360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ES_tradnl"/>
        </w:rPr>
      </w:pPr>
    </w:p>
    <w:p w14:paraId="5CBECBFF" w14:textId="5991AE90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La agricultura es un sector fundamental para el desarrollo económico, la seguridad alimentaria y la sostenibilidad de Puerto Rico. Lamentablemente y de manera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histórica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, nuestra Isla ha dependido en gran medida de productos importados, lo que no solo genera una fuga de capitales hacia otros mercados, sino que también estamos expuestos a vulnerabilidades en caso de desastres naturales, interrupciones en las cadenas de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suministro o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fluctuaciones en los precios internacionales.</w:t>
      </w:r>
    </w:p>
    <w:p w14:paraId="01B00A75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1EA4CE21" w14:textId="5DAE977D" w:rsidR="00052E50" w:rsidRPr="00A73AB1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Los agricultores locales enfrentan innumerables retos significativos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 importantes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que,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sin duda alguna, dificultan su crecimiento y sostenibilidad, entre los cuales se destacan la falta de acceso a mercados, información limitada sobre los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distintos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productos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lastRenderedPageBreak/>
        <w:t>locales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disponibles y la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total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competencia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desigual que se da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con productos importados que, muchas veces, se venden a precios más bajos. Por otro lado, los consumidores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puertorriqueños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también carecen de herramientas que les permitan identificar dónde y cómo adquirir productos frescos cosechados en Puerto Rico.</w:t>
      </w:r>
    </w:p>
    <w:p w14:paraId="33848F52" w14:textId="719D98A6" w:rsidR="00052E50" w:rsidRDefault="00C70063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Son muchos los estudios que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validan y demuestran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que fortalecer la agricultura local contribuye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significativa y grandemente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al desarrollo de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la 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economía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local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,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crea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empleos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fomenta la autosuficiencia. Además, los productos locales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sin duda alguna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son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de mayor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calidad y frescura, lo que también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se convierte en un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beneficio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importante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para la salud de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nuestra gente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070A3628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7F7B13A1" w14:textId="4D402181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ntendiendo claramente cuáles son los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retos y oportunidades, este proyecto de ley busca promover la agricultura local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y dar a conocer lo productos cosechados por los agricultores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mediante la creación de un Registro Público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digital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de Agricultores Bonafide, una herramienta digital accesible que permita a l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 ciudadanía poder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identificar de manera fácil y rápida a los agricultores bonafide de Puerto Rico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los productos que cosechan y los lugares donde están disponibles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alrededor de todo el País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 Esta iniciativa también ayudará a los agricultores a promocionar sus productos y conectarse con nuevos mercados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oportunidades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147933A2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2FACF556" w14:textId="524CEDDE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El desarrollo de este registro representa un paso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importante y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significativo hacia la creación de un sistema alimentario más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visible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sostenible en Puerto Rico. Al fomentar la compra de productos locales, fortalecemos el lazo entre los agricultores y las comunidades, reducimos nuestra dependencia de importaciones y promovemos una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economía local más fuerte y empática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47EF6501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194CA2CF" w14:textId="7E299C52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Asimismo, esta herramienta estará diseñada para ser amigable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de fácil manejo por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el usuario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que así decida utilizarla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debe ser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accesible desde cualquier dispositivo electrónico. Se actualizará regularmente para garantizar que la información sea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lo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más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actual posible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 contribuyendo a posicionar a Puerto Rico como un ejemplo de cómo la tecnología puede apoyar a sectores tradicionales como la agricultura.</w:t>
      </w:r>
    </w:p>
    <w:p w14:paraId="589DFF12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2C0EAC60" w14:textId="783FD2F8" w:rsidR="00052E50" w:rsidRPr="00A73AB1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Con esta Ley, reafirmamos nuestro compromiso de apoyar a los agricultores locales, promover el consumo de productos frescos y de calidad, y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 igual manera garantizamos el acceso a los productos y la información de contacto de manera rápida y eficiente. </w:t>
      </w:r>
    </w:p>
    <w:p w14:paraId="587CF6DC" w14:textId="49F7BC29" w:rsidR="00CF4A9A" w:rsidRPr="00A73AB1" w:rsidRDefault="00CF4A9A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US"/>
        </w:rPr>
      </w:pPr>
    </w:p>
    <w:p w14:paraId="4D172D96" w14:textId="5BFA2A1D" w:rsidR="00CF4A9A" w:rsidRPr="00A73AB1" w:rsidRDefault="00CF4A9A" w:rsidP="00A73AB1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 w:themeColor="text1"/>
          <w:sz w:val="24"/>
          <w:szCs w:val="24"/>
          <w:lang w:val="es-ES_tradnl"/>
        </w:rPr>
      </w:pPr>
      <w:r w:rsidRPr="00A73AB1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ES_tradnl"/>
        </w:rPr>
        <w:t xml:space="preserve">DECRÉTASE POR LA ASAMBLEA LEGISLATIVA DE PUERTO RICO: </w:t>
      </w:r>
    </w:p>
    <w:p w14:paraId="0D3CC144" w14:textId="77777777" w:rsidR="00CF4A9A" w:rsidRPr="00A73AB1" w:rsidRDefault="00CF4A9A" w:rsidP="00CF4A9A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 w:themeColor="text1"/>
          <w:sz w:val="24"/>
          <w:szCs w:val="24"/>
          <w:lang w:val="es-ES_tradnl"/>
        </w:rPr>
        <w:sectPr w:rsidR="00CF4A9A" w:rsidRPr="00A73AB1" w:rsidSect="00BD2021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FA9ECBB" w14:textId="7FF8480C" w:rsidR="005E484C" w:rsidRPr="00A73AB1" w:rsidRDefault="00141F18" w:rsidP="005E484C">
      <w:pPr>
        <w:pStyle w:val="BodyText"/>
        <w:spacing w:line="480" w:lineRule="auto"/>
        <w:ind w:left="0" w:firstLine="720"/>
        <w:jc w:val="both"/>
        <w:rPr>
          <w:rFonts w:ascii="Book Antiqua" w:hAnsi="Book Antiqua"/>
          <w:color w:val="000000" w:themeColor="text1"/>
        </w:rPr>
      </w:pPr>
      <w:r w:rsidRPr="00A73AB1">
        <w:rPr>
          <w:rFonts w:ascii="Book Antiqua" w:hAnsi="Book Antiqua"/>
          <w:color w:val="000000" w:themeColor="text1"/>
          <w:lang w:val="es-ES_tradnl"/>
        </w:rPr>
        <w:t xml:space="preserve">  </w:t>
      </w:r>
      <w:r w:rsidR="00CF4A9A" w:rsidRPr="00A73AB1">
        <w:rPr>
          <w:rFonts w:ascii="Book Antiqua" w:hAnsi="Book Antiqua"/>
          <w:color w:val="000000" w:themeColor="text1"/>
          <w:lang w:val="es-ES_tradnl"/>
        </w:rPr>
        <w:t xml:space="preserve">Artículo 1. - </w:t>
      </w:r>
      <w:r w:rsidR="005E484C" w:rsidRPr="00A73AB1">
        <w:rPr>
          <w:rFonts w:ascii="Book Antiqua" w:hAnsi="Book Antiqua"/>
          <w:color w:val="000000" w:themeColor="text1"/>
        </w:rPr>
        <w:t>Esta Ley se conocerá como la "Ley del Registro Digital de Agricultores y Productos Locales".</w:t>
      </w:r>
    </w:p>
    <w:p w14:paraId="3CCD30A2" w14:textId="77777777" w:rsidR="00052E50" w:rsidRPr="00A73AB1" w:rsidRDefault="00052E50" w:rsidP="00052E50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2. Política Pública</w:t>
      </w:r>
    </w:p>
    <w:p w14:paraId="23F1273A" w14:textId="18BD9A17" w:rsidR="00052E50" w:rsidRPr="00A73AB1" w:rsidRDefault="00052E50" w:rsidP="00052E50">
      <w:pPr>
        <w:pStyle w:val="BodyText"/>
        <w:spacing w:line="480" w:lineRule="auto"/>
        <w:ind w:left="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lastRenderedPageBreak/>
        <w:t>Se establece como política pública del Gobierno de Puerto Rico fomentar el acceso de la ciudadanía a productos locales mediante el desarrollo de herramientas tecnológicas que permitan identificar a los agricultores bonafide y los productos que cosechan en la Isla.</w:t>
      </w:r>
    </w:p>
    <w:p w14:paraId="757AAAF8" w14:textId="4E523347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3. Definiciones</w:t>
      </w:r>
      <w:r w:rsidRPr="00A73AB1">
        <w:rPr>
          <w:rFonts w:ascii="Book Antiqua" w:hAnsi="Book Antiqua"/>
          <w:color w:val="000000" w:themeColor="text1"/>
          <w:lang w:val="es-US"/>
        </w:rPr>
        <w:br/>
        <w:t>Para fines de esta Ley, los términos tendrán los siguientes significados:</w:t>
      </w:r>
      <w:r w:rsidRPr="00A73AB1">
        <w:rPr>
          <w:rFonts w:ascii="Book Antiqua" w:hAnsi="Book Antiqua"/>
          <w:color w:val="000000" w:themeColor="text1"/>
          <w:lang w:val="es-US"/>
        </w:rPr>
        <w:br/>
        <w:t>a) Agricultor bonafide: Persona natural o jurídica certificada por el Departamento de Agricultura bajo ese estatus.</w:t>
      </w:r>
      <w:r w:rsidRPr="00A73AB1">
        <w:rPr>
          <w:rFonts w:ascii="Book Antiqua" w:hAnsi="Book Antiqua"/>
          <w:color w:val="000000" w:themeColor="text1"/>
          <w:lang w:val="es-US"/>
        </w:rPr>
        <w:br/>
        <w:t>b) Registro Público de Agricultores: Plataforma digital que contendrá información sobre los agricultores bonafide, los productos que cosechan y los lugares donde están disponibles</w:t>
      </w:r>
      <w:r w:rsidR="00DC1CF0" w:rsidRPr="00A73AB1">
        <w:rPr>
          <w:rFonts w:ascii="Book Antiqua" w:hAnsi="Book Antiqua"/>
          <w:color w:val="000000" w:themeColor="text1"/>
          <w:lang w:val="es-US"/>
        </w:rPr>
        <w:t xml:space="preserve">, </w:t>
      </w:r>
      <w:r w:rsidR="00044190" w:rsidRPr="00A73AB1">
        <w:rPr>
          <w:rFonts w:ascii="Book Antiqua" w:hAnsi="Book Antiqua"/>
          <w:color w:val="000000" w:themeColor="text1"/>
          <w:lang w:val="es-US"/>
        </w:rPr>
        <w:t xml:space="preserve">incluyendo pero no limitándose a sus </w:t>
      </w:r>
      <w:r w:rsidR="00136630" w:rsidRPr="00A73AB1">
        <w:rPr>
          <w:rFonts w:ascii="Book Antiqua" w:hAnsi="Book Antiqua"/>
          <w:color w:val="000000" w:themeColor="text1"/>
          <w:lang w:val="es-US"/>
        </w:rPr>
        <w:t>números</w:t>
      </w:r>
      <w:r w:rsidR="00044190" w:rsidRPr="00A73AB1">
        <w:rPr>
          <w:rFonts w:ascii="Book Antiqua" w:hAnsi="Book Antiqua"/>
          <w:color w:val="000000" w:themeColor="text1"/>
          <w:lang w:val="es-US"/>
        </w:rPr>
        <w:t xml:space="preserve"> de teléfono de contacto, correo electrónico, dirección física y postal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  <w:r w:rsidRPr="00A73AB1">
        <w:rPr>
          <w:rFonts w:ascii="Book Antiqua" w:hAnsi="Book Antiqua"/>
          <w:color w:val="000000" w:themeColor="text1"/>
          <w:lang w:val="es-US"/>
        </w:rPr>
        <w:br/>
        <w:t>c) Departamento: Departamento de Agricultura de Puerto Rico.</w:t>
      </w:r>
    </w:p>
    <w:p w14:paraId="7DFDD032" w14:textId="77777777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4. Creación del Registro Público de Agricultores Bonafide</w:t>
      </w:r>
      <w:r w:rsidRPr="00A73AB1">
        <w:rPr>
          <w:rFonts w:ascii="Book Antiqua" w:hAnsi="Book Antiqua"/>
          <w:color w:val="000000" w:themeColor="text1"/>
          <w:lang w:val="es-US"/>
        </w:rPr>
        <w:br/>
        <w:t>Se ordena al Departamento de Agricultura establecer y mantener un registro público digital que incluirá:</w:t>
      </w:r>
    </w:p>
    <w:p w14:paraId="0D2901C8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Nombre del agricultor o empresa agrícola.</w:t>
      </w:r>
    </w:p>
    <w:p w14:paraId="7936139E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Productos cosechados.</w:t>
      </w:r>
    </w:p>
    <w:p w14:paraId="2A9B9CEB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Ubicación de la finca o punto de venta.</w:t>
      </w:r>
    </w:p>
    <w:p w14:paraId="2EDFBB6A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Información de contacto (teléfono, correo electrónico, redes sociales).</w:t>
      </w:r>
    </w:p>
    <w:p w14:paraId="58259564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Certificación de agricultor bonafide.</w:t>
      </w:r>
    </w:p>
    <w:p w14:paraId="34E10CE6" w14:textId="7F02E27B" w:rsidR="00052E50" w:rsidRPr="00D824E5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i/>
          <w:iCs/>
          <w:color w:val="000000" w:themeColor="text1"/>
          <w:u w:val="single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El registro deberá ser organizado de forma que sea fácil de buscar por </w:t>
      </w:r>
      <w:r w:rsidRPr="00A73AB1">
        <w:rPr>
          <w:rFonts w:ascii="Book Antiqua" w:hAnsi="Book Antiqua"/>
          <w:color w:val="000000" w:themeColor="text1"/>
          <w:lang w:val="es-US"/>
        </w:rPr>
        <w:lastRenderedPageBreak/>
        <w:t>tipo de producto, municipio y nombre del agricultor o finca.</w:t>
      </w:r>
      <w:r w:rsidR="00D824E5">
        <w:rPr>
          <w:rFonts w:ascii="Book Antiqua" w:hAnsi="Book Antiqua"/>
          <w:color w:val="000000" w:themeColor="text1"/>
          <w:lang w:val="es-US"/>
        </w:rPr>
        <w:t xml:space="preserve"> </w:t>
      </w:r>
      <w:r w:rsidR="00D824E5">
        <w:rPr>
          <w:rFonts w:ascii="Book Antiqua" w:hAnsi="Book Antiqua"/>
          <w:i/>
          <w:iCs/>
          <w:color w:val="000000" w:themeColor="text1"/>
          <w:u w:val="single"/>
          <w:lang w:val="es-US"/>
        </w:rPr>
        <w:t xml:space="preserve">Se autoriza el uso </w:t>
      </w:r>
      <w:r w:rsidR="007C044A">
        <w:rPr>
          <w:rFonts w:ascii="Book Antiqua" w:hAnsi="Book Antiqua"/>
          <w:i/>
          <w:iCs/>
          <w:color w:val="000000" w:themeColor="text1"/>
          <w:u w:val="single"/>
          <w:lang w:val="es-US"/>
        </w:rPr>
        <w:t xml:space="preserve">de </w:t>
      </w:r>
      <w:r w:rsidR="00A75BB3" w:rsidRPr="00A75BB3">
        <w:rPr>
          <w:rFonts w:ascii="Book Antiqua" w:hAnsi="Book Antiqua"/>
          <w:i/>
          <w:iCs/>
          <w:color w:val="000000" w:themeColor="text1"/>
          <w:u w:val="single"/>
        </w:rPr>
        <w:t>plataforma</w:t>
      </w:r>
      <w:r w:rsidR="007C044A">
        <w:rPr>
          <w:rFonts w:ascii="Book Antiqua" w:hAnsi="Book Antiqua"/>
          <w:i/>
          <w:iCs/>
          <w:color w:val="000000" w:themeColor="text1"/>
          <w:u w:val="single"/>
        </w:rPr>
        <w:t>s</w:t>
      </w:r>
      <w:r w:rsidR="00A75BB3" w:rsidRPr="00A75BB3">
        <w:rPr>
          <w:rFonts w:ascii="Book Antiqua" w:hAnsi="Book Antiqua"/>
          <w:i/>
          <w:iCs/>
          <w:color w:val="000000" w:themeColor="text1"/>
          <w:u w:val="single"/>
        </w:rPr>
        <w:t xml:space="preserve"> digital</w:t>
      </w:r>
      <w:r w:rsidR="007C044A">
        <w:rPr>
          <w:rFonts w:ascii="Book Antiqua" w:hAnsi="Book Antiqua"/>
          <w:i/>
          <w:iCs/>
          <w:color w:val="000000" w:themeColor="text1"/>
          <w:u w:val="single"/>
        </w:rPr>
        <w:t>es</w:t>
      </w:r>
      <w:r w:rsidR="00DD78ED">
        <w:rPr>
          <w:rFonts w:ascii="Book Antiqua" w:hAnsi="Book Antiqua"/>
          <w:i/>
          <w:iCs/>
          <w:color w:val="000000" w:themeColor="text1"/>
          <w:u w:val="single"/>
        </w:rPr>
        <w:t xml:space="preserve"> </w:t>
      </w:r>
      <w:r w:rsidR="008F1BE7">
        <w:rPr>
          <w:rFonts w:ascii="Book Antiqua" w:hAnsi="Book Antiqua"/>
          <w:i/>
          <w:iCs/>
          <w:color w:val="000000" w:themeColor="text1"/>
          <w:u w:val="single"/>
        </w:rPr>
        <w:t>que tenga la agencia</w:t>
      </w:r>
      <w:r w:rsidR="007C044A">
        <w:rPr>
          <w:rFonts w:ascii="Book Antiqua" w:hAnsi="Book Antiqua"/>
          <w:i/>
          <w:iCs/>
          <w:color w:val="000000" w:themeColor="text1"/>
          <w:u w:val="single"/>
        </w:rPr>
        <w:t xml:space="preserve"> </w:t>
      </w:r>
      <w:r w:rsidR="00F64784">
        <w:rPr>
          <w:rFonts w:ascii="Book Antiqua" w:hAnsi="Book Antiqua"/>
          <w:i/>
          <w:iCs/>
          <w:color w:val="000000" w:themeColor="text1"/>
          <w:u w:val="single"/>
        </w:rPr>
        <w:t xml:space="preserve">para </w:t>
      </w:r>
      <w:r w:rsidR="004E2B0B">
        <w:rPr>
          <w:rFonts w:ascii="Book Antiqua" w:hAnsi="Book Antiqua"/>
          <w:i/>
          <w:iCs/>
          <w:color w:val="000000" w:themeColor="text1"/>
          <w:u w:val="single"/>
        </w:rPr>
        <w:t xml:space="preserve">la </w:t>
      </w:r>
      <w:r w:rsidR="008F1BE7">
        <w:rPr>
          <w:rFonts w:ascii="Book Antiqua" w:hAnsi="Book Antiqua"/>
          <w:i/>
          <w:iCs/>
          <w:color w:val="000000" w:themeColor="text1"/>
          <w:u w:val="single"/>
        </w:rPr>
        <w:t>implementación</w:t>
      </w:r>
      <w:r w:rsidR="00DD78ED">
        <w:rPr>
          <w:rFonts w:ascii="Book Antiqua" w:hAnsi="Book Antiqua"/>
          <w:i/>
          <w:iCs/>
          <w:color w:val="000000" w:themeColor="text1"/>
          <w:u w:val="single"/>
        </w:rPr>
        <w:t xml:space="preserve"> </w:t>
      </w:r>
      <w:r w:rsidR="00F64784">
        <w:rPr>
          <w:rFonts w:ascii="Book Antiqua" w:hAnsi="Book Antiqua"/>
          <w:i/>
          <w:iCs/>
          <w:color w:val="000000" w:themeColor="text1"/>
          <w:u w:val="single"/>
        </w:rPr>
        <w:t>del registro</w:t>
      </w:r>
      <w:r w:rsidR="008F1BE7">
        <w:rPr>
          <w:rFonts w:ascii="Book Antiqua" w:hAnsi="Book Antiqua"/>
          <w:i/>
          <w:iCs/>
          <w:color w:val="000000" w:themeColor="text1"/>
          <w:u w:val="single"/>
        </w:rPr>
        <w:t>. Se debe cumplir</w:t>
      </w:r>
      <w:r w:rsidR="00F64784">
        <w:rPr>
          <w:rFonts w:ascii="Book Antiqua" w:hAnsi="Book Antiqua"/>
          <w:i/>
          <w:iCs/>
          <w:color w:val="000000" w:themeColor="text1"/>
          <w:u w:val="single"/>
        </w:rPr>
        <w:t xml:space="preserve"> con el propósito de </w:t>
      </w:r>
      <w:r w:rsidR="00A75BB3" w:rsidRPr="00A75BB3">
        <w:rPr>
          <w:rFonts w:ascii="Book Antiqua" w:hAnsi="Book Antiqua"/>
          <w:i/>
          <w:iCs/>
          <w:color w:val="000000" w:themeColor="text1"/>
          <w:u w:val="single"/>
        </w:rPr>
        <w:t>que los agricultores tengan su información actualizada y para el fácil acceso a los servicios de la agencia, así como solicitar los incentivos agrícolas</w:t>
      </w:r>
      <w:r w:rsidR="004E2B0B">
        <w:rPr>
          <w:rFonts w:ascii="Book Antiqua" w:hAnsi="Book Antiqua"/>
          <w:i/>
          <w:iCs/>
          <w:color w:val="000000" w:themeColor="text1"/>
          <w:u w:val="single"/>
        </w:rPr>
        <w:t xml:space="preserve">. </w:t>
      </w:r>
      <w:r w:rsidR="00A75BB3" w:rsidRPr="00A75BB3">
        <w:rPr>
          <w:rFonts w:ascii="Book Antiqua" w:hAnsi="Book Antiqua"/>
          <w:i/>
          <w:iCs/>
          <w:color w:val="000000" w:themeColor="text1"/>
          <w:u w:val="single"/>
          <w:lang w:val="es-US"/>
        </w:rPr>
        <w:t xml:space="preserve"> </w:t>
      </w:r>
    </w:p>
    <w:p w14:paraId="38B898CA" w14:textId="77777777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5. Accesibilidad y Promoción</w:t>
      </w:r>
      <w:r w:rsidRPr="00A73AB1">
        <w:rPr>
          <w:rFonts w:ascii="Book Antiqua" w:hAnsi="Book Antiqua"/>
          <w:color w:val="000000" w:themeColor="text1"/>
          <w:lang w:val="es-US"/>
        </w:rPr>
        <w:br/>
        <w:t>El registro deberá:</w:t>
      </w:r>
    </w:p>
    <w:p w14:paraId="1CCA50EE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Ser de acceso gratuito para el público en general.</w:t>
      </w:r>
    </w:p>
    <w:p w14:paraId="188F823F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Ser compatible con dispositivos móviles y computadoras.</w:t>
      </w:r>
    </w:p>
    <w:p w14:paraId="54845ED0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644198">
        <w:rPr>
          <w:rFonts w:ascii="Book Antiqua" w:hAnsi="Book Antiqua"/>
          <w:strike/>
          <w:color w:val="000000" w:themeColor="text1"/>
          <w:lang w:val="es-US"/>
        </w:rPr>
        <w:t>Estar actualizado al menos trimestralmente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</w:p>
    <w:p w14:paraId="3976C83D" w14:textId="43C36AE9" w:rsidR="00052E50" w:rsidRPr="00C73CD3" w:rsidRDefault="00052E50" w:rsidP="00C1490B">
      <w:pPr>
        <w:pStyle w:val="BodyText"/>
        <w:spacing w:line="480" w:lineRule="auto"/>
        <w:ind w:firstLine="720"/>
        <w:rPr>
          <w:rFonts w:ascii="Book Antiqua" w:hAnsi="Book Antiqua"/>
          <w:i/>
          <w:iCs/>
          <w:color w:val="000000" w:themeColor="text1"/>
          <w:u w:val="single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El Departamento de Agricultura deberá llevar a cabo campañas de concienciación y promoción del uso del registro para fomentar la compra de productos locales.</w:t>
      </w:r>
      <w:r w:rsidR="00C73CD3">
        <w:rPr>
          <w:rFonts w:ascii="Book Antiqua" w:hAnsi="Book Antiqua"/>
          <w:color w:val="000000" w:themeColor="text1"/>
          <w:lang w:val="es-US"/>
        </w:rPr>
        <w:t xml:space="preserve"> </w:t>
      </w:r>
    </w:p>
    <w:p w14:paraId="1CEC9CB6" w14:textId="420B71F8" w:rsidR="00052E50" w:rsidRPr="00A73AB1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6</w:t>
      </w:r>
      <w:r w:rsidRPr="00A73AB1">
        <w:rPr>
          <w:rFonts w:ascii="Book Antiqua" w:hAnsi="Book Antiqua"/>
          <w:color w:val="000000" w:themeColor="text1"/>
          <w:lang w:val="es-US"/>
        </w:rPr>
        <w:t>. Reglamentación</w:t>
      </w:r>
      <w:r w:rsidRPr="00A73AB1">
        <w:rPr>
          <w:rFonts w:ascii="Book Antiqua" w:hAnsi="Book Antiqua"/>
          <w:color w:val="000000" w:themeColor="text1"/>
          <w:lang w:val="es-US"/>
        </w:rPr>
        <w:br/>
        <w:t>El Departamento de Agricultura adoptará la reglamentación necesaria para implementar las disposiciones de esta Ley en un período no mayor de noventa (90) días tras su aprobación.</w:t>
      </w:r>
    </w:p>
    <w:p w14:paraId="3C44AFB5" w14:textId="58312105" w:rsidR="00052E50" w:rsidRPr="00A73AB1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7</w:t>
      </w:r>
      <w:r w:rsidRPr="00A73AB1">
        <w:rPr>
          <w:rFonts w:ascii="Book Antiqua" w:hAnsi="Book Antiqua"/>
          <w:color w:val="000000" w:themeColor="text1"/>
          <w:lang w:val="es-US"/>
        </w:rPr>
        <w:t>. Cláusula de Separabilidad</w:t>
      </w:r>
      <w:r w:rsidRPr="00A73AB1">
        <w:rPr>
          <w:rFonts w:ascii="Book Antiqua" w:hAnsi="Book Antiqua"/>
          <w:color w:val="000000" w:themeColor="text1"/>
          <w:lang w:val="es-US"/>
        </w:rPr>
        <w:br/>
        <w:t>Si alguna disposición de esta Ley fuera declarada inconstitucional, ello no afectará las demás disposiciones que permanecerán en pleno vigor y efecto.</w:t>
      </w:r>
    </w:p>
    <w:p w14:paraId="447DD431" w14:textId="59F6B8C4" w:rsidR="00680724" w:rsidRPr="00A73AB1" w:rsidRDefault="00052E50" w:rsidP="00141F18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8</w:t>
      </w:r>
      <w:r w:rsidRPr="00A73AB1">
        <w:rPr>
          <w:rFonts w:ascii="Book Antiqua" w:hAnsi="Book Antiqua"/>
          <w:color w:val="000000" w:themeColor="text1"/>
          <w:lang w:val="es-US"/>
        </w:rPr>
        <w:t>. Vigencia</w:t>
      </w:r>
      <w:r w:rsidRPr="00A73AB1">
        <w:rPr>
          <w:rFonts w:ascii="Book Antiqua" w:hAnsi="Book Antiqua"/>
          <w:color w:val="000000" w:themeColor="text1"/>
          <w:lang w:val="es-US"/>
        </w:rPr>
        <w:br/>
        <w:t>Esta Ley entrará en vigor inmediatamente después de su aprobación.</w:t>
      </w:r>
    </w:p>
    <w:sectPr w:rsidR="00680724" w:rsidRPr="00A73AB1" w:rsidSect="00BD2021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CE64B" w14:textId="77777777" w:rsidR="004E3A88" w:rsidRDefault="004E3A88">
      <w:pPr>
        <w:spacing w:after="0" w:line="240" w:lineRule="auto"/>
      </w:pPr>
      <w:r>
        <w:separator/>
      </w:r>
    </w:p>
  </w:endnote>
  <w:endnote w:type="continuationSeparator" w:id="0">
    <w:p w14:paraId="17A4CA37" w14:textId="77777777" w:rsidR="004E3A88" w:rsidRDefault="004E3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78925" w14:textId="77777777" w:rsidR="001C58E6" w:rsidRDefault="001C58E6">
    <w:pPr>
      <w:pStyle w:val="Footer"/>
      <w:jc w:val="center"/>
    </w:pPr>
  </w:p>
  <w:p w14:paraId="25B543AF" w14:textId="77777777" w:rsidR="001C58E6" w:rsidRDefault="001C5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5EDA7" w14:textId="77777777" w:rsidR="004E3A88" w:rsidRDefault="004E3A88">
      <w:pPr>
        <w:spacing w:after="0" w:line="240" w:lineRule="auto"/>
      </w:pPr>
      <w:r>
        <w:separator/>
      </w:r>
    </w:p>
  </w:footnote>
  <w:footnote w:type="continuationSeparator" w:id="0">
    <w:p w14:paraId="4640DAC9" w14:textId="77777777" w:rsidR="004E3A88" w:rsidRDefault="004E3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3660" w14:textId="0E03B025" w:rsidR="001C58E6" w:rsidRDefault="008C3291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3346">
      <w:rPr>
        <w:noProof/>
      </w:rPr>
      <w:t>13</w:t>
    </w:r>
    <w:r>
      <w:fldChar w:fldCharType="end"/>
    </w:r>
  </w:p>
  <w:p w14:paraId="0D15D2C6" w14:textId="77777777" w:rsidR="001C58E6" w:rsidRDefault="001C58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84048"/>
    <w:multiLevelType w:val="multilevel"/>
    <w:tmpl w:val="A438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D5F75"/>
    <w:multiLevelType w:val="hybridMultilevel"/>
    <w:tmpl w:val="1B8C4BAE"/>
    <w:lvl w:ilvl="0" w:tplc="FFFFFFFF">
      <w:start w:val="1"/>
      <w:numFmt w:val="decimal"/>
      <w:lvlText w:val="(%1)"/>
      <w:lvlJc w:val="left"/>
      <w:pPr>
        <w:ind w:left="109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10" w:hanging="360"/>
      </w:pPr>
    </w:lvl>
    <w:lvl w:ilvl="2" w:tplc="FFFFFFFF" w:tentative="1">
      <w:start w:val="1"/>
      <w:numFmt w:val="lowerRoman"/>
      <w:lvlText w:val="%3."/>
      <w:lvlJc w:val="right"/>
      <w:pPr>
        <w:ind w:left="2530" w:hanging="180"/>
      </w:pPr>
    </w:lvl>
    <w:lvl w:ilvl="3" w:tplc="FFFFFFFF" w:tentative="1">
      <w:start w:val="1"/>
      <w:numFmt w:val="decimal"/>
      <w:lvlText w:val="%4."/>
      <w:lvlJc w:val="left"/>
      <w:pPr>
        <w:ind w:left="3250" w:hanging="360"/>
      </w:pPr>
    </w:lvl>
    <w:lvl w:ilvl="4" w:tplc="FFFFFFFF" w:tentative="1">
      <w:start w:val="1"/>
      <w:numFmt w:val="lowerLetter"/>
      <w:lvlText w:val="%5."/>
      <w:lvlJc w:val="left"/>
      <w:pPr>
        <w:ind w:left="3970" w:hanging="360"/>
      </w:pPr>
    </w:lvl>
    <w:lvl w:ilvl="5" w:tplc="FFFFFFFF" w:tentative="1">
      <w:start w:val="1"/>
      <w:numFmt w:val="lowerRoman"/>
      <w:lvlText w:val="%6."/>
      <w:lvlJc w:val="right"/>
      <w:pPr>
        <w:ind w:left="4690" w:hanging="180"/>
      </w:pPr>
    </w:lvl>
    <w:lvl w:ilvl="6" w:tplc="FFFFFFFF" w:tentative="1">
      <w:start w:val="1"/>
      <w:numFmt w:val="decimal"/>
      <w:lvlText w:val="%7."/>
      <w:lvlJc w:val="left"/>
      <w:pPr>
        <w:ind w:left="5410" w:hanging="360"/>
      </w:pPr>
    </w:lvl>
    <w:lvl w:ilvl="7" w:tplc="FFFFFFFF" w:tentative="1">
      <w:start w:val="1"/>
      <w:numFmt w:val="lowerLetter"/>
      <w:lvlText w:val="%8."/>
      <w:lvlJc w:val="left"/>
      <w:pPr>
        <w:ind w:left="6130" w:hanging="360"/>
      </w:pPr>
    </w:lvl>
    <w:lvl w:ilvl="8" w:tplc="FFFFFFFF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 w15:restartNumberingAfterBreak="0">
    <w:nsid w:val="20755AA0"/>
    <w:multiLevelType w:val="hybridMultilevel"/>
    <w:tmpl w:val="9F448AC8"/>
    <w:lvl w:ilvl="0" w:tplc="321E17A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865570"/>
    <w:multiLevelType w:val="multilevel"/>
    <w:tmpl w:val="C3A06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71BF1"/>
    <w:multiLevelType w:val="hybridMultilevel"/>
    <w:tmpl w:val="7A00BADE"/>
    <w:lvl w:ilvl="0" w:tplc="DFD2FC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263EF7"/>
    <w:multiLevelType w:val="hybridMultilevel"/>
    <w:tmpl w:val="5BCE741C"/>
    <w:lvl w:ilvl="0" w:tplc="62E07FA4">
      <w:start w:val="1"/>
      <w:numFmt w:val="lowerLetter"/>
      <w:lvlText w:val="(%1)"/>
      <w:lvlJc w:val="left"/>
      <w:pPr>
        <w:ind w:left="109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10" w:hanging="360"/>
      </w:pPr>
    </w:lvl>
    <w:lvl w:ilvl="2" w:tplc="500A001B" w:tentative="1">
      <w:start w:val="1"/>
      <w:numFmt w:val="lowerRoman"/>
      <w:lvlText w:val="%3."/>
      <w:lvlJc w:val="right"/>
      <w:pPr>
        <w:ind w:left="2530" w:hanging="180"/>
      </w:pPr>
    </w:lvl>
    <w:lvl w:ilvl="3" w:tplc="500A000F" w:tentative="1">
      <w:start w:val="1"/>
      <w:numFmt w:val="decimal"/>
      <w:lvlText w:val="%4."/>
      <w:lvlJc w:val="left"/>
      <w:pPr>
        <w:ind w:left="3250" w:hanging="360"/>
      </w:pPr>
    </w:lvl>
    <w:lvl w:ilvl="4" w:tplc="500A0019" w:tentative="1">
      <w:start w:val="1"/>
      <w:numFmt w:val="lowerLetter"/>
      <w:lvlText w:val="%5."/>
      <w:lvlJc w:val="left"/>
      <w:pPr>
        <w:ind w:left="3970" w:hanging="360"/>
      </w:pPr>
    </w:lvl>
    <w:lvl w:ilvl="5" w:tplc="500A001B" w:tentative="1">
      <w:start w:val="1"/>
      <w:numFmt w:val="lowerRoman"/>
      <w:lvlText w:val="%6."/>
      <w:lvlJc w:val="right"/>
      <w:pPr>
        <w:ind w:left="4690" w:hanging="180"/>
      </w:pPr>
    </w:lvl>
    <w:lvl w:ilvl="6" w:tplc="500A000F" w:tentative="1">
      <w:start w:val="1"/>
      <w:numFmt w:val="decimal"/>
      <w:lvlText w:val="%7."/>
      <w:lvlJc w:val="left"/>
      <w:pPr>
        <w:ind w:left="5410" w:hanging="360"/>
      </w:pPr>
    </w:lvl>
    <w:lvl w:ilvl="7" w:tplc="500A0019" w:tentative="1">
      <w:start w:val="1"/>
      <w:numFmt w:val="lowerLetter"/>
      <w:lvlText w:val="%8."/>
      <w:lvlJc w:val="left"/>
      <w:pPr>
        <w:ind w:left="6130" w:hanging="360"/>
      </w:pPr>
    </w:lvl>
    <w:lvl w:ilvl="8" w:tplc="50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6" w15:restartNumberingAfterBreak="0">
    <w:nsid w:val="5CEA374C"/>
    <w:multiLevelType w:val="hybridMultilevel"/>
    <w:tmpl w:val="1B8C4BAE"/>
    <w:lvl w:ilvl="0" w:tplc="6916ED38">
      <w:start w:val="1"/>
      <w:numFmt w:val="decimal"/>
      <w:lvlText w:val="(%1)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7" w15:restartNumberingAfterBreak="0">
    <w:nsid w:val="6B2667F5"/>
    <w:multiLevelType w:val="hybridMultilevel"/>
    <w:tmpl w:val="5F6656BA"/>
    <w:lvl w:ilvl="0" w:tplc="C9A6727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ED36A5"/>
    <w:multiLevelType w:val="hybridMultilevel"/>
    <w:tmpl w:val="370644E4"/>
    <w:lvl w:ilvl="0" w:tplc="940655EC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A5A4A"/>
    <w:multiLevelType w:val="hybridMultilevel"/>
    <w:tmpl w:val="723CF47C"/>
    <w:lvl w:ilvl="0" w:tplc="5B961B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0585126">
    <w:abstractNumId w:val="6"/>
  </w:num>
  <w:num w:numId="2" w16cid:durableId="426075729">
    <w:abstractNumId w:val="5"/>
  </w:num>
  <w:num w:numId="3" w16cid:durableId="784033965">
    <w:abstractNumId w:val="1"/>
  </w:num>
  <w:num w:numId="4" w16cid:durableId="1322466675">
    <w:abstractNumId w:val="9"/>
  </w:num>
  <w:num w:numId="5" w16cid:durableId="983513235">
    <w:abstractNumId w:val="7"/>
  </w:num>
  <w:num w:numId="6" w16cid:durableId="308948044">
    <w:abstractNumId w:val="4"/>
  </w:num>
  <w:num w:numId="7" w16cid:durableId="1935700896">
    <w:abstractNumId w:val="8"/>
  </w:num>
  <w:num w:numId="8" w16cid:durableId="1941526468">
    <w:abstractNumId w:val="2"/>
  </w:num>
  <w:num w:numId="9" w16cid:durableId="1955596848">
    <w:abstractNumId w:val="3"/>
  </w:num>
  <w:num w:numId="10" w16cid:durableId="165656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9A"/>
    <w:rsid w:val="00044190"/>
    <w:rsid w:val="00052E50"/>
    <w:rsid w:val="000B11E1"/>
    <w:rsid w:val="000C2A24"/>
    <w:rsid w:val="000E750C"/>
    <w:rsid w:val="00127363"/>
    <w:rsid w:val="00127BEE"/>
    <w:rsid w:val="00136630"/>
    <w:rsid w:val="00136B10"/>
    <w:rsid w:val="00141F18"/>
    <w:rsid w:val="001505E3"/>
    <w:rsid w:val="00161566"/>
    <w:rsid w:val="00177A78"/>
    <w:rsid w:val="00186F74"/>
    <w:rsid w:val="001A054D"/>
    <w:rsid w:val="001C58E6"/>
    <w:rsid w:val="001E29E3"/>
    <w:rsid w:val="001F32EB"/>
    <w:rsid w:val="001F74CE"/>
    <w:rsid w:val="0021107C"/>
    <w:rsid w:val="00231C61"/>
    <w:rsid w:val="00235EE9"/>
    <w:rsid w:val="002B0AA7"/>
    <w:rsid w:val="002F0C1F"/>
    <w:rsid w:val="003120AA"/>
    <w:rsid w:val="00313E2B"/>
    <w:rsid w:val="0035027A"/>
    <w:rsid w:val="003B35D3"/>
    <w:rsid w:val="003D2EB6"/>
    <w:rsid w:val="003E6829"/>
    <w:rsid w:val="003F6685"/>
    <w:rsid w:val="00430F49"/>
    <w:rsid w:val="00436A34"/>
    <w:rsid w:val="00494AA8"/>
    <w:rsid w:val="004C321D"/>
    <w:rsid w:val="004C7A3F"/>
    <w:rsid w:val="004D46BA"/>
    <w:rsid w:val="004E2B0B"/>
    <w:rsid w:val="004E3A88"/>
    <w:rsid w:val="004F0230"/>
    <w:rsid w:val="004F5837"/>
    <w:rsid w:val="00502C94"/>
    <w:rsid w:val="0056006A"/>
    <w:rsid w:val="005E2978"/>
    <w:rsid w:val="005E484C"/>
    <w:rsid w:val="005F191F"/>
    <w:rsid w:val="00624804"/>
    <w:rsid w:val="00644198"/>
    <w:rsid w:val="00652D29"/>
    <w:rsid w:val="00680724"/>
    <w:rsid w:val="006F27B0"/>
    <w:rsid w:val="006F55AD"/>
    <w:rsid w:val="0072167F"/>
    <w:rsid w:val="00763EA3"/>
    <w:rsid w:val="00792A18"/>
    <w:rsid w:val="007C044A"/>
    <w:rsid w:val="007E3346"/>
    <w:rsid w:val="008457AB"/>
    <w:rsid w:val="00850CB4"/>
    <w:rsid w:val="008B4116"/>
    <w:rsid w:val="008B659C"/>
    <w:rsid w:val="008C3291"/>
    <w:rsid w:val="008D445A"/>
    <w:rsid w:val="008E57CA"/>
    <w:rsid w:val="008F1BE7"/>
    <w:rsid w:val="009451AC"/>
    <w:rsid w:val="00954BCA"/>
    <w:rsid w:val="0096244E"/>
    <w:rsid w:val="009974CB"/>
    <w:rsid w:val="009B2521"/>
    <w:rsid w:val="009B531C"/>
    <w:rsid w:val="009C3810"/>
    <w:rsid w:val="00A4560D"/>
    <w:rsid w:val="00A73AB1"/>
    <w:rsid w:val="00A75BB3"/>
    <w:rsid w:val="00AB3F19"/>
    <w:rsid w:val="00AC11C1"/>
    <w:rsid w:val="00AD38B2"/>
    <w:rsid w:val="00B07E79"/>
    <w:rsid w:val="00B4473F"/>
    <w:rsid w:val="00B65C98"/>
    <w:rsid w:val="00BD2021"/>
    <w:rsid w:val="00BD3916"/>
    <w:rsid w:val="00BE60C1"/>
    <w:rsid w:val="00BE64EF"/>
    <w:rsid w:val="00BF19BC"/>
    <w:rsid w:val="00C06B21"/>
    <w:rsid w:val="00C1490B"/>
    <w:rsid w:val="00C34BF0"/>
    <w:rsid w:val="00C70063"/>
    <w:rsid w:val="00C73CD3"/>
    <w:rsid w:val="00CF4A9A"/>
    <w:rsid w:val="00D008D6"/>
    <w:rsid w:val="00D1385F"/>
    <w:rsid w:val="00D314C9"/>
    <w:rsid w:val="00D72552"/>
    <w:rsid w:val="00D816F9"/>
    <w:rsid w:val="00D824E5"/>
    <w:rsid w:val="00D97111"/>
    <w:rsid w:val="00DA5E21"/>
    <w:rsid w:val="00DA7388"/>
    <w:rsid w:val="00DB2669"/>
    <w:rsid w:val="00DC1CF0"/>
    <w:rsid w:val="00DD607D"/>
    <w:rsid w:val="00DD78ED"/>
    <w:rsid w:val="00DF460A"/>
    <w:rsid w:val="00E07B0B"/>
    <w:rsid w:val="00E5539B"/>
    <w:rsid w:val="00E72667"/>
    <w:rsid w:val="00EE650F"/>
    <w:rsid w:val="00EF5680"/>
    <w:rsid w:val="00EF7D0C"/>
    <w:rsid w:val="00F220F4"/>
    <w:rsid w:val="00F64784"/>
    <w:rsid w:val="00F801BA"/>
    <w:rsid w:val="00FD1E43"/>
    <w:rsid w:val="00FD376F"/>
    <w:rsid w:val="00FF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1EDA18"/>
  <w15:docId w15:val="{A0356CA3-7552-4927-8372-0B88B706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A9A"/>
    <w:pPr>
      <w:spacing w:after="200" w:line="276" w:lineRule="auto"/>
    </w:pPr>
    <w:rPr>
      <w:rFonts w:ascii="Calibri" w:eastAsia="Calibri" w:hAnsi="Calibri" w:cs="Times New Roman"/>
      <w:lang w:val="es-PR"/>
    </w:rPr>
  </w:style>
  <w:style w:type="paragraph" w:styleId="Heading1">
    <w:name w:val="heading 1"/>
    <w:next w:val="Normal"/>
    <w:link w:val="Heading1Char"/>
    <w:uiPriority w:val="9"/>
    <w:qFormat/>
    <w:rsid w:val="00CF4A9A"/>
    <w:pPr>
      <w:keepNext/>
      <w:keepLines/>
      <w:spacing w:after="0"/>
      <w:ind w:left="10" w:right="14" w:hanging="10"/>
      <w:outlineLvl w:val="0"/>
    </w:pPr>
    <w:rPr>
      <w:rFonts w:ascii="Book Antiqua" w:eastAsia="Book Antiqua" w:hAnsi="Book Antiqua" w:cs="Book Antiqua"/>
      <w:b/>
      <w:color w:val="000000"/>
      <w:sz w:val="24"/>
      <w:lang w:val="es-PR" w:eastAsia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A9A"/>
    <w:rPr>
      <w:rFonts w:ascii="Book Antiqua" w:eastAsia="Book Antiqua" w:hAnsi="Book Antiqua" w:cs="Book Antiqua"/>
      <w:b/>
      <w:color w:val="000000"/>
      <w:sz w:val="24"/>
      <w:lang w:val="es-PR" w:eastAsia="es-PR"/>
    </w:rPr>
  </w:style>
  <w:style w:type="paragraph" w:styleId="Header">
    <w:name w:val="header"/>
    <w:basedOn w:val="Normal"/>
    <w:link w:val="HeaderChar"/>
    <w:uiPriority w:val="99"/>
    <w:unhideWhenUsed/>
    <w:rsid w:val="00CF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A9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F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A9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F4A9A"/>
    <w:pPr>
      <w:spacing w:after="5" w:line="249" w:lineRule="auto"/>
      <w:ind w:left="720" w:right="13" w:hanging="10"/>
      <w:contextualSpacing/>
      <w:jc w:val="both"/>
    </w:pPr>
    <w:rPr>
      <w:rFonts w:ascii="Book Antiqua" w:eastAsia="Book Antiqua" w:hAnsi="Book Antiqua" w:cs="Book Antiqua"/>
      <w:color w:val="000000"/>
      <w:sz w:val="24"/>
      <w:lang w:eastAsia="es-PR"/>
    </w:rPr>
  </w:style>
  <w:style w:type="character" w:styleId="LineNumber">
    <w:name w:val="line number"/>
    <w:basedOn w:val="DefaultParagraphFont"/>
    <w:uiPriority w:val="99"/>
    <w:semiHidden/>
    <w:unhideWhenUsed/>
    <w:rsid w:val="00CF4A9A"/>
  </w:style>
  <w:style w:type="paragraph" w:styleId="FootnoteText">
    <w:name w:val="footnote text"/>
    <w:basedOn w:val="Normal"/>
    <w:link w:val="FootnoteTextChar"/>
    <w:uiPriority w:val="99"/>
    <w:semiHidden/>
    <w:unhideWhenUsed/>
    <w:rsid w:val="00CF4A9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4A9A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CF4A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4A9A"/>
    <w:pPr>
      <w:widowControl w:val="0"/>
      <w:spacing w:after="0" w:line="240" w:lineRule="auto"/>
      <w:ind w:left="88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4A9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38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38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38B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8B2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D38B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1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988</Words>
  <Characters>5632</Characters>
  <Application>Microsoft Office Word</Application>
  <DocSecurity>4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Camyl Moreno Pantojas</cp:lastModifiedBy>
  <cp:revision>2</cp:revision>
  <cp:lastPrinted>2025-05-05T13:40:00Z</cp:lastPrinted>
  <dcterms:created xsi:type="dcterms:W3CDTF">2025-05-05T20:46:00Z</dcterms:created>
  <dcterms:modified xsi:type="dcterms:W3CDTF">2025-05-05T20:46:00Z</dcterms:modified>
</cp:coreProperties>
</file>