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7777777"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03507889" w:rsidR="003867AC" w:rsidRPr="00700566" w:rsidRDefault="003274CF">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1862BB">
        <w:rPr>
          <w:rFonts w:ascii="Book Antiqua" w:eastAsia="Book Antiqua" w:hAnsi="Book Antiqua" w:cs="Book Antiqua"/>
          <w:b/>
          <w:sz w:val="52"/>
          <w:szCs w:val="52"/>
        </w:rPr>
        <w:t xml:space="preserve"> </w:t>
      </w:r>
      <w:r w:rsidR="0085373F" w:rsidRPr="00700566">
        <w:rPr>
          <w:rFonts w:ascii="Book Antiqua" w:eastAsia="Book Antiqua" w:hAnsi="Book Antiqua" w:cs="Book Antiqua"/>
          <w:b/>
          <w:sz w:val="52"/>
          <w:szCs w:val="52"/>
        </w:rPr>
        <w:t>de</w:t>
      </w:r>
      <w:r w:rsidR="00410DEB">
        <w:rPr>
          <w:rFonts w:ascii="Book Antiqua" w:eastAsia="Book Antiqua" w:hAnsi="Book Antiqua" w:cs="Book Antiqua"/>
          <w:b/>
          <w:sz w:val="52"/>
          <w:szCs w:val="52"/>
        </w:rPr>
        <w:t xml:space="preserve"> </w:t>
      </w:r>
      <w:r w:rsidR="008C1795">
        <w:rPr>
          <w:rFonts w:ascii="Book Antiqua" w:eastAsia="Book Antiqua" w:hAnsi="Book Antiqua" w:cs="Book Antiqua"/>
          <w:b/>
          <w:sz w:val="52"/>
          <w:szCs w:val="52"/>
        </w:rPr>
        <w:t>l</w:t>
      </w:r>
      <w:r w:rsidR="00410DEB">
        <w:rPr>
          <w:rFonts w:ascii="Book Antiqua" w:eastAsia="Book Antiqua" w:hAnsi="Book Antiqua" w:cs="Book Antiqua"/>
          <w:b/>
          <w:sz w:val="52"/>
          <w:szCs w:val="52"/>
        </w:rPr>
        <w:t>a</w:t>
      </w:r>
      <w:r w:rsidR="0085373F" w:rsidRPr="00700566">
        <w:rPr>
          <w:rFonts w:ascii="Book Antiqua" w:eastAsia="Book Antiqua" w:hAnsi="Book Antiqua" w:cs="Book Antiqua"/>
          <w:b/>
          <w:sz w:val="52"/>
          <w:szCs w:val="52"/>
        </w:rPr>
        <w:t xml:space="preserve"> </w:t>
      </w:r>
      <w:r w:rsidR="00410DEB">
        <w:rPr>
          <w:rFonts w:ascii="Book Antiqua" w:eastAsia="Book Antiqua" w:hAnsi="Book Antiqua" w:cs="Book Antiqua"/>
          <w:b/>
          <w:sz w:val="52"/>
          <w:szCs w:val="52"/>
        </w:rPr>
        <w:t>C</w:t>
      </w:r>
      <w:r w:rsidR="0085373F"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288</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088D4356" w:rsidR="003867AC" w:rsidRPr="00700566" w:rsidRDefault="00232D13">
      <w:pPr>
        <w:spacing w:line="360" w:lineRule="auto"/>
        <w:jc w:val="center"/>
        <w:rPr>
          <w:rFonts w:ascii="Book Antiqua" w:eastAsia="Book Antiqua" w:hAnsi="Book Antiqua" w:cs="Book Antiqua"/>
          <w:b/>
        </w:rPr>
      </w:pPr>
      <w:r>
        <w:rPr>
          <w:rFonts w:ascii="Book Antiqua" w:eastAsia="Book Antiqua" w:hAnsi="Book Antiqua" w:cs="Book Antiqua"/>
        </w:rPr>
        <w:t xml:space="preserve">6 </w:t>
      </w:r>
      <w:r w:rsidR="0085373F" w:rsidRPr="00700566">
        <w:rPr>
          <w:rFonts w:ascii="Book Antiqua" w:eastAsia="Book Antiqua" w:hAnsi="Book Antiqua" w:cs="Book Antiqua"/>
        </w:rPr>
        <w:t xml:space="preserve">de </w:t>
      </w:r>
      <w:r w:rsidR="00E6245F">
        <w:rPr>
          <w:rFonts w:ascii="Book Antiqua" w:eastAsia="Book Antiqua" w:hAnsi="Book Antiqua" w:cs="Book Antiqua"/>
        </w:rPr>
        <w:t>mayo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4E9A168D" w:rsidR="003867AC" w:rsidRPr="006212C5" w:rsidRDefault="0085373F">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w:t>
      </w:r>
      <w:r w:rsidR="00232D13">
        <w:rPr>
          <w:rFonts w:ascii="Book Antiqua" w:eastAsia="Book Antiqua" w:hAnsi="Book Antiqua" w:cs="Book Antiqua"/>
          <w:color w:val="000000" w:themeColor="text1"/>
        </w:rPr>
        <w:t>P.</w:t>
      </w:r>
      <w:r w:rsidR="00655296">
        <w:rPr>
          <w:rFonts w:ascii="Book Antiqua" w:eastAsia="Book Antiqua" w:hAnsi="Book Antiqua" w:cs="Book Antiqua"/>
          <w:color w:val="000000" w:themeColor="text1"/>
        </w:rPr>
        <w:t xml:space="preserve"> </w:t>
      </w:r>
      <w:r w:rsidRPr="006212C5">
        <w:rPr>
          <w:rFonts w:ascii="Book Antiqua" w:eastAsia="Book Antiqua" w:hAnsi="Book Antiqua" w:cs="Book Antiqua"/>
          <w:color w:val="000000" w:themeColor="text1"/>
        </w:rPr>
        <w:t>de</w:t>
      </w:r>
      <w:r w:rsidR="00410DEB">
        <w:rPr>
          <w:rFonts w:ascii="Book Antiqua" w:eastAsia="Book Antiqua" w:hAnsi="Book Antiqua" w:cs="Book Antiqua"/>
          <w:color w:val="000000" w:themeColor="text1"/>
        </w:rPr>
        <w:t xml:space="preserve"> </w:t>
      </w:r>
      <w:r w:rsidR="00982689">
        <w:rPr>
          <w:rFonts w:ascii="Book Antiqua" w:eastAsia="Book Antiqua" w:hAnsi="Book Antiqua" w:cs="Book Antiqua"/>
          <w:color w:val="000000" w:themeColor="text1"/>
        </w:rPr>
        <w:t>l</w:t>
      </w:r>
      <w:r w:rsidR="00410DEB">
        <w:rPr>
          <w:rFonts w:ascii="Book Antiqua" w:eastAsia="Book Antiqua" w:hAnsi="Book Antiqua" w:cs="Book Antiqua"/>
          <w:color w:val="000000" w:themeColor="text1"/>
        </w:rPr>
        <w:t>a</w:t>
      </w:r>
      <w:r w:rsidRPr="006212C5">
        <w:rPr>
          <w:rFonts w:ascii="Book Antiqua" w:eastAsia="Book Antiqua" w:hAnsi="Book Antiqua" w:cs="Book Antiqua"/>
          <w:color w:val="000000" w:themeColor="text1"/>
        </w:rPr>
        <w:t xml:space="preserve"> </w:t>
      </w:r>
      <w:r w:rsidR="00410DEB">
        <w:rPr>
          <w:rFonts w:ascii="Book Antiqua" w:eastAsia="Book Antiqua" w:hAnsi="Book Antiqua" w:cs="Book Antiqua"/>
          <w:color w:val="000000" w:themeColor="text1"/>
        </w:rPr>
        <w:t>C</w:t>
      </w:r>
      <w:r w:rsidRPr="006212C5">
        <w:rPr>
          <w:rFonts w:ascii="Book Antiqua" w:eastAsia="Book Antiqua" w:hAnsi="Book Antiqua" w:cs="Book Antiqua"/>
          <w:color w:val="000000" w:themeColor="text1"/>
        </w:rPr>
        <w:t xml:space="preserve">. </w:t>
      </w:r>
      <w:r w:rsidR="004C1B5A" w:rsidRPr="006212C5">
        <w:rPr>
          <w:rFonts w:ascii="Book Antiqua" w:eastAsia="Book Antiqua" w:hAnsi="Book Antiqua" w:cs="Book Antiqua"/>
          <w:color w:val="000000" w:themeColor="text1"/>
        </w:rPr>
        <w:t xml:space="preserve">Núm. </w:t>
      </w:r>
      <w:r w:rsidR="003274CF">
        <w:rPr>
          <w:rFonts w:ascii="Book Antiqua" w:eastAsia="Book Antiqua" w:hAnsi="Book Antiqua" w:cs="Book Antiqua"/>
          <w:color w:val="000000" w:themeColor="text1"/>
        </w:rPr>
        <w:t>288</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410DEB">
        <w:rPr>
          <w:rFonts w:ascii="Book Antiqua" w:eastAsia="Book Antiqua" w:hAnsi="Book Antiqua" w:cs="Book Antiqua"/>
          <w:color w:val="000000" w:themeColor="text1"/>
        </w:rPr>
        <w:t>,</w:t>
      </w:r>
      <w:r w:rsidR="00982689">
        <w:rPr>
          <w:rFonts w:ascii="Book Antiqua" w:eastAsia="Book Antiqua" w:hAnsi="Book Antiqua" w:cs="Book Antiqua"/>
          <w:color w:val="000000" w:themeColor="text1"/>
        </w:rPr>
        <w:t xml:space="preserve"> </w:t>
      </w:r>
      <w:r w:rsidR="00410DEB">
        <w:rPr>
          <w:rFonts w:ascii="Book Antiqua" w:eastAsia="Book Antiqua" w:hAnsi="Book Antiqua" w:cs="Book Antiqua"/>
          <w:color w:val="000000" w:themeColor="text1"/>
        </w:rPr>
        <w:t>con las</w:t>
      </w:r>
      <w:r w:rsidR="00982689">
        <w:rPr>
          <w:rFonts w:ascii="Book Antiqua" w:eastAsia="Book Antiqua" w:hAnsi="Book Antiqua" w:cs="Book Antiqua"/>
          <w:color w:val="000000" w:themeColor="text1"/>
        </w:rPr>
        <w:t xml:space="preserve"> enmiendas</w:t>
      </w:r>
      <w:r w:rsidR="00410DEB">
        <w:rPr>
          <w:rFonts w:ascii="Book Antiqua" w:eastAsia="Book Antiqua" w:hAnsi="Book Antiqua" w:cs="Book Antiqua"/>
          <w:color w:val="000000" w:themeColor="text1"/>
        </w:rPr>
        <w:t xml:space="preserve"> contenidas en el </w:t>
      </w:r>
      <w:proofErr w:type="spellStart"/>
      <w:r w:rsidR="00410DEB">
        <w:rPr>
          <w:rFonts w:ascii="Book Antiqua" w:eastAsia="Book Antiqua" w:hAnsi="Book Antiqua" w:cs="Book Antiqua"/>
          <w:color w:val="000000" w:themeColor="text1"/>
        </w:rPr>
        <w:t>entirillado</w:t>
      </w:r>
      <w:proofErr w:type="spellEnd"/>
      <w:r w:rsidR="00410DEB">
        <w:rPr>
          <w:rFonts w:ascii="Book Antiqua" w:eastAsia="Book Antiqua" w:hAnsi="Book Antiqua" w:cs="Book Antiqua"/>
          <w:color w:val="000000" w:themeColor="text1"/>
        </w:rPr>
        <w:t xml:space="preserve">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00000011" w14:textId="6ADAD1BF" w:rsidR="003867AC" w:rsidRPr="006212C5" w:rsidRDefault="00FF159A" w:rsidP="004C1B5A">
      <w:pPr>
        <w:ind w:firstLine="720"/>
        <w:jc w:val="both"/>
        <w:rPr>
          <w:rFonts w:ascii="Book Antiqua" w:eastAsia="Book Antiqua" w:hAnsi="Book Antiqua" w:cs="Book Antiqua"/>
          <w:color w:val="000000" w:themeColor="text1"/>
          <w:szCs w:val="24"/>
        </w:rPr>
      </w:pPr>
      <w:bookmarkStart w:id="0" w:name="_heading=h.gjdgxs" w:colFirst="0" w:colLast="0"/>
      <w:bookmarkEnd w:id="0"/>
      <w:r w:rsidRPr="00FF159A">
        <w:rPr>
          <w:rFonts w:ascii="Book Antiqua" w:eastAsia="Book Antiqua" w:hAnsi="Book Antiqua" w:cs="Book Antiqua"/>
          <w:color w:val="000000" w:themeColor="text1"/>
          <w:szCs w:val="24"/>
        </w:rPr>
        <w:t>El Proyecto de la Cámara</w:t>
      </w:r>
      <w:r w:rsidR="003274CF">
        <w:rPr>
          <w:rFonts w:ascii="Book Antiqua" w:eastAsia="Book Antiqua" w:hAnsi="Book Antiqua" w:cs="Book Antiqua"/>
          <w:color w:val="000000" w:themeColor="text1"/>
          <w:szCs w:val="24"/>
        </w:rPr>
        <w:t xml:space="preserve"> Núm.</w:t>
      </w:r>
      <w:r w:rsidRPr="00FF159A">
        <w:rPr>
          <w:rFonts w:ascii="Book Antiqua" w:eastAsia="Book Antiqua" w:hAnsi="Book Antiqua" w:cs="Book Antiqua"/>
          <w:color w:val="000000" w:themeColor="text1"/>
          <w:szCs w:val="24"/>
        </w:rPr>
        <w:t xml:space="preserve"> 288, presentado por el representante </w:t>
      </w:r>
      <w:proofErr w:type="spellStart"/>
      <w:r w:rsidRPr="00FF159A">
        <w:rPr>
          <w:rFonts w:ascii="Book Antiqua" w:eastAsia="Book Antiqua" w:hAnsi="Book Antiqua" w:cs="Book Antiqua"/>
          <w:color w:val="000000" w:themeColor="text1"/>
          <w:szCs w:val="24"/>
        </w:rPr>
        <w:t>Charbonier</w:t>
      </w:r>
      <w:proofErr w:type="spellEnd"/>
      <w:r w:rsidRPr="00FF159A">
        <w:rPr>
          <w:rFonts w:ascii="Book Antiqua" w:eastAsia="Book Antiqua" w:hAnsi="Book Antiqua" w:cs="Book Antiqua"/>
          <w:color w:val="000000" w:themeColor="text1"/>
          <w:szCs w:val="24"/>
        </w:rPr>
        <w:t xml:space="preserve"> Chinea, propone designar la Carretera PR-39, conocida como la calle Cerra en Santurce, Municipio de San Juan, como "Centro Gastronómico y Cultural Metropolitano". </w:t>
      </w:r>
      <w:r>
        <w:rPr>
          <w:rFonts w:ascii="Book Antiqua" w:eastAsia="Book Antiqua" w:hAnsi="Book Antiqua" w:cs="Book Antiqua"/>
          <w:color w:val="000000" w:themeColor="text1"/>
          <w:szCs w:val="24"/>
        </w:rPr>
        <w:t xml:space="preserve"> </w:t>
      </w:r>
      <w:r w:rsidRPr="00FF159A">
        <w:rPr>
          <w:rFonts w:ascii="Book Antiqua" w:eastAsia="Book Antiqua" w:hAnsi="Book Antiqua" w:cs="Book Antiqua"/>
          <w:color w:val="000000" w:themeColor="text1"/>
          <w:szCs w:val="24"/>
        </w:rPr>
        <w:t>Además, autoriza a la Compañía de Turismo de Puerto Rico y al Instituto de Cultura Puertorriqueña a desarrollar conjuntamente planes de mercadeo, promoción y apoyo para los sectores gastronómicos y culturales</w:t>
      </w:r>
      <w:r>
        <w:rPr>
          <w:rFonts w:ascii="Book Antiqua" w:eastAsia="Book Antiqua" w:hAnsi="Book Antiqua" w:cs="Book Antiqua"/>
          <w:color w:val="000000" w:themeColor="text1"/>
          <w:szCs w:val="24"/>
        </w:rPr>
        <w:t>.</w:t>
      </w:r>
      <w:r w:rsidR="00410DEB">
        <w:rPr>
          <w:rFonts w:ascii="Book Antiqua" w:eastAsia="Book Antiqua" w:hAnsi="Book Antiqua" w:cs="Book Antiqua"/>
          <w:color w:val="000000" w:themeColor="text1"/>
          <w:szCs w:val="24"/>
        </w:rPr>
        <w:t xml:space="preserve"> </w:t>
      </w:r>
      <w:r w:rsidR="004C1B5A" w:rsidRPr="006212C5">
        <w:rPr>
          <w:rFonts w:ascii="Book Antiqua" w:eastAsia="Book Antiqua" w:hAnsi="Book Antiqua" w:cs="Book Antiqua"/>
          <w:color w:val="000000" w:themeColor="text1"/>
          <w:szCs w:val="24"/>
        </w:rPr>
        <w:t xml:space="preserve"> </w:t>
      </w:r>
    </w:p>
    <w:p w14:paraId="00000012" w14:textId="77777777" w:rsidR="003867AC" w:rsidRPr="006212C5" w:rsidRDefault="003867AC">
      <w:pPr>
        <w:ind w:firstLine="720"/>
        <w:jc w:val="both"/>
        <w:rPr>
          <w:rFonts w:ascii="Book Antiqua" w:eastAsia="Helvetica Neue" w:hAnsi="Book Antiqua" w:cs="Helvetica Neue"/>
          <w:color w:val="000000" w:themeColor="text1"/>
          <w:szCs w:val="24"/>
        </w:rPr>
      </w:pPr>
      <w:bookmarkStart w:id="1" w:name="_heading=h.e6qhsm21qw78" w:colFirst="0" w:colLast="0"/>
      <w:bookmarkEnd w:id="1"/>
    </w:p>
    <w:p w14:paraId="66BB7A64" w14:textId="67F2BCA7" w:rsidR="006212C5" w:rsidRPr="006212C5" w:rsidRDefault="00700566" w:rsidP="006212C5">
      <w:pPr>
        <w:ind w:firstLine="720"/>
        <w:jc w:val="both"/>
        <w:rPr>
          <w:rFonts w:ascii="Book Antiqua" w:eastAsia="Helvetica Neue" w:hAnsi="Book Antiqua" w:cs="Helvetica Neue"/>
          <w:color w:val="000000" w:themeColor="text1"/>
          <w:szCs w:val="24"/>
        </w:rPr>
      </w:pPr>
      <w:bookmarkStart w:id="2" w:name="_heading=h.a8588rv6uhcj" w:colFirst="0" w:colLast="0"/>
      <w:bookmarkEnd w:id="2"/>
      <w:r w:rsidRPr="006212C5">
        <w:rPr>
          <w:rFonts w:ascii="Book Antiqua" w:eastAsia="Helvetica Neue" w:hAnsi="Book Antiqua" w:cs="Helvetica Neue"/>
          <w:color w:val="000000" w:themeColor="text1"/>
          <w:szCs w:val="24"/>
        </w:rPr>
        <w:t>Según</w:t>
      </w:r>
      <w:r w:rsidR="006212C5" w:rsidRPr="006212C5">
        <w:rPr>
          <w:rFonts w:ascii="Book Antiqua" w:eastAsia="Helvetica Neue" w:hAnsi="Book Antiqua" w:cs="Helvetica Neue"/>
          <w:color w:val="000000" w:themeColor="text1"/>
          <w:szCs w:val="24"/>
        </w:rPr>
        <w:t xml:space="preserve"> se desprende de</w:t>
      </w:r>
      <w:r w:rsidR="0085373F" w:rsidRPr="006212C5">
        <w:rPr>
          <w:rFonts w:ascii="Book Antiqua" w:eastAsia="Helvetica Neue" w:hAnsi="Book Antiqua" w:cs="Helvetica Neue"/>
          <w:color w:val="000000" w:themeColor="text1"/>
          <w:szCs w:val="24"/>
        </w:rPr>
        <w:t xml:space="preserve"> la </w:t>
      </w:r>
      <w:r w:rsidR="00FF159A">
        <w:rPr>
          <w:rFonts w:ascii="Book Antiqua" w:eastAsia="Helvetica Neue" w:hAnsi="Book Antiqua" w:cs="Helvetica Neue"/>
          <w:color w:val="000000" w:themeColor="text1"/>
          <w:szCs w:val="24"/>
        </w:rPr>
        <w:t>e</w:t>
      </w:r>
      <w:r w:rsidR="0085373F" w:rsidRPr="006212C5">
        <w:rPr>
          <w:rFonts w:ascii="Book Antiqua" w:eastAsia="Helvetica Neue" w:hAnsi="Book Antiqua" w:cs="Helvetica Neue"/>
          <w:color w:val="000000" w:themeColor="text1"/>
          <w:szCs w:val="24"/>
        </w:rPr>
        <w:t xml:space="preserve">xposición de </w:t>
      </w:r>
      <w:r w:rsidR="00FF159A">
        <w:rPr>
          <w:rFonts w:ascii="Book Antiqua" w:eastAsia="Helvetica Neue" w:hAnsi="Book Antiqua" w:cs="Helvetica Neue"/>
          <w:color w:val="000000" w:themeColor="text1"/>
          <w:szCs w:val="24"/>
        </w:rPr>
        <w:t>m</w:t>
      </w:r>
      <w:r w:rsidR="0085373F" w:rsidRPr="006212C5">
        <w:rPr>
          <w:rFonts w:ascii="Book Antiqua" w:eastAsia="Helvetica Neue" w:hAnsi="Book Antiqua" w:cs="Helvetica Neue"/>
          <w:color w:val="000000" w:themeColor="text1"/>
          <w:szCs w:val="24"/>
        </w:rPr>
        <w:t>otivos,</w:t>
      </w:r>
      <w:r w:rsidR="00410DEB">
        <w:rPr>
          <w:rFonts w:ascii="Book Antiqua" w:hAnsi="Book Antiqua"/>
          <w:color w:val="000000" w:themeColor="text1"/>
        </w:rPr>
        <w:t xml:space="preserve"> l</w:t>
      </w:r>
      <w:r w:rsidR="00410DEB" w:rsidRPr="00410DEB">
        <w:rPr>
          <w:rFonts w:ascii="Book Antiqua" w:hAnsi="Book Antiqua"/>
          <w:color w:val="000000" w:themeColor="text1"/>
        </w:rPr>
        <w:t xml:space="preserve">a calle Cerra tiene una historia rica en desarrollo, transformación y cultura, siendo un epicentro de la salsa durante más de tres décadas, con la presencia de importantes discográficas como </w:t>
      </w:r>
      <w:proofErr w:type="spellStart"/>
      <w:r w:rsidR="00410DEB" w:rsidRPr="00410DEB">
        <w:rPr>
          <w:rFonts w:ascii="Book Antiqua" w:hAnsi="Book Antiqua"/>
          <w:color w:val="000000" w:themeColor="text1"/>
        </w:rPr>
        <w:t>Fania</w:t>
      </w:r>
      <w:proofErr w:type="spellEnd"/>
      <w:r w:rsidR="00410DEB" w:rsidRPr="00410DEB">
        <w:rPr>
          <w:rFonts w:ascii="Book Antiqua" w:hAnsi="Book Antiqua"/>
          <w:color w:val="000000" w:themeColor="text1"/>
        </w:rPr>
        <w:t xml:space="preserve"> </w:t>
      </w:r>
      <w:proofErr w:type="spellStart"/>
      <w:r w:rsidR="00410DEB" w:rsidRPr="00410DEB">
        <w:rPr>
          <w:rFonts w:ascii="Book Antiqua" w:hAnsi="Book Antiqua"/>
          <w:color w:val="000000" w:themeColor="text1"/>
        </w:rPr>
        <w:t>Records</w:t>
      </w:r>
      <w:proofErr w:type="spellEnd"/>
      <w:r w:rsidR="00410DEB" w:rsidRPr="00410DEB">
        <w:rPr>
          <w:rFonts w:ascii="Book Antiqua" w:hAnsi="Book Antiqua"/>
          <w:color w:val="000000" w:themeColor="text1"/>
        </w:rPr>
        <w:t>. Sin embargo, la transformación de la industria musical con el avance de la tecnología y la internet causó el cierre de estos sellos discográficos, lo que llevó al abandono de la calle, convirtiéndola en una zona deteriorada y peligrosa. En los últimos años, un grupo de empresarios locales ha revitalizado la calle, incorporando nuevos restaurantes, bares y murales, lo que ha transformado la zona en un referente cultural y gastronómico de San Juan y Puerto Rico.</w:t>
      </w:r>
    </w:p>
    <w:p w14:paraId="41533B33" w14:textId="77777777" w:rsidR="006212C5" w:rsidRPr="006212C5" w:rsidRDefault="006212C5" w:rsidP="006212C5">
      <w:pPr>
        <w:ind w:firstLine="720"/>
        <w:jc w:val="both"/>
        <w:rPr>
          <w:rFonts w:ascii="Book Antiqua" w:eastAsia="Helvetica Neue" w:hAnsi="Book Antiqua" w:cs="Helvetica Neue"/>
          <w:color w:val="000000" w:themeColor="text1"/>
          <w:szCs w:val="24"/>
        </w:rPr>
      </w:pPr>
    </w:p>
    <w:p w14:paraId="71BCEC20" w14:textId="77777777" w:rsidR="00144438" w:rsidRDefault="00144438" w:rsidP="00FF159A">
      <w:pPr>
        <w:ind w:firstLine="720"/>
        <w:jc w:val="both"/>
        <w:rPr>
          <w:rFonts w:ascii="Book Antiqua" w:eastAsia="Helvetica Neue" w:hAnsi="Book Antiqua" w:cs="Helvetica Neue"/>
          <w:color w:val="000000" w:themeColor="text1"/>
          <w:szCs w:val="24"/>
        </w:rPr>
      </w:pPr>
    </w:p>
    <w:p w14:paraId="71425728" w14:textId="77777777" w:rsidR="00144438" w:rsidRDefault="00144438" w:rsidP="00FF159A">
      <w:pPr>
        <w:ind w:firstLine="720"/>
        <w:jc w:val="both"/>
        <w:rPr>
          <w:rFonts w:ascii="Book Antiqua" w:eastAsia="Helvetica Neue" w:hAnsi="Book Antiqua" w:cs="Helvetica Neue"/>
          <w:color w:val="000000" w:themeColor="text1"/>
          <w:szCs w:val="24"/>
        </w:rPr>
      </w:pPr>
    </w:p>
    <w:p w14:paraId="26C45064" w14:textId="77BB8DF8" w:rsidR="00FF159A" w:rsidRPr="00FF159A" w:rsidRDefault="00162AC9" w:rsidP="00FF159A">
      <w:pPr>
        <w:ind w:firstLine="720"/>
        <w:jc w:val="both"/>
        <w:rPr>
          <w:rFonts w:ascii="Book Antiqua" w:eastAsia="Helvetica Neue" w:hAnsi="Book Antiqua" w:cs="Helvetica Neue"/>
          <w:color w:val="000000" w:themeColor="text1"/>
          <w:szCs w:val="24"/>
        </w:rPr>
      </w:pPr>
      <w:r>
        <w:rPr>
          <w:rFonts w:ascii="Book Antiqua" w:eastAsia="Helvetica Neue" w:hAnsi="Book Antiqua" w:cs="Helvetica Neue"/>
          <w:color w:val="000000" w:themeColor="text1"/>
          <w:szCs w:val="24"/>
        </w:rPr>
        <w:t>M</w:t>
      </w:r>
      <w:r w:rsidR="00982689">
        <w:rPr>
          <w:rFonts w:ascii="Book Antiqua" w:eastAsia="Helvetica Neue" w:hAnsi="Book Antiqua" w:cs="Helvetica Neue"/>
          <w:color w:val="000000" w:themeColor="text1"/>
          <w:szCs w:val="24"/>
        </w:rPr>
        <w:t>enciona</w:t>
      </w:r>
      <w:r>
        <w:rPr>
          <w:rFonts w:ascii="Book Antiqua" w:eastAsia="Helvetica Neue" w:hAnsi="Book Antiqua" w:cs="Helvetica Neue"/>
          <w:color w:val="000000" w:themeColor="text1"/>
          <w:szCs w:val="24"/>
        </w:rPr>
        <w:t xml:space="preserve"> la</w:t>
      </w:r>
      <w:r w:rsidR="00FF159A">
        <w:rPr>
          <w:rFonts w:ascii="Book Antiqua" w:eastAsia="Helvetica Neue" w:hAnsi="Book Antiqua" w:cs="Helvetica Neue"/>
          <w:color w:val="000000" w:themeColor="text1"/>
          <w:szCs w:val="24"/>
        </w:rPr>
        <w:t xml:space="preserve"> medida</w:t>
      </w:r>
      <w:r w:rsidR="00FF159A" w:rsidRPr="00FF159A">
        <w:rPr>
          <w:szCs w:val="24"/>
        </w:rPr>
        <w:t xml:space="preserve"> </w:t>
      </w:r>
      <w:r w:rsidR="00FF159A" w:rsidRPr="00FF159A">
        <w:rPr>
          <w:szCs w:val="24"/>
          <w:lang w:val="es-419"/>
        </w:rPr>
        <w:t>qu</w:t>
      </w:r>
      <w:r w:rsidR="00FF159A">
        <w:rPr>
          <w:szCs w:val="24"/>
          <w:lang w:val="es-419"/>
        </w:rPr>
        <w:t xml:space="preserve">e </w:t>
      </w:r>
      <w:r w:rsidR="00FF159A" w:rsidRPr="00FF159A">
        <w:rPr>
          <w:rFonts w:ascii="Book Antiqua" w:eastAsia="Helvetica Neue" w:hAnsi="Book Antiqua" w:cs="Helvetica Neue"/>
          <w:color w:val="000000" w:themeColor="text1"/>
          <w:szCs w:val="24"/>
          <w:lang w:val="es-419"/>
        </w:rPr>
        <w:t>l</w:t>
      </w:r>
      <w:r w:rsidR="00FF159A" w:rsidRPr="00FF159A">
        <w:rPr>
          <w:rFonts w:ascii="Book Antiqua" w:eastAsia="Helvetica Neue" w:hAnsi="Book Antiqua" w:cs="Helvetica Neue"/>
          <w:color w:val="000000" w:themeColor="text1"/>
          <w:szCs w:val="24"/>
        </w:rPr>
        <w:t>a calle Cerra ahora es reconocida tanto local como internacionalmente por su oferta gastronómica y cultural. Su crecimiento ha impulsado la economía de la zona, y eventos como el Festival “Santurce es Ley” han permitido que la calle sea un lienzo para muralistas locales e internacionales.</w:t>
      </w:r>
    </w:p>
    <w:p w14:paraId="7AF10464" w14:textId="77777777" w:rsidR="00FF159A" w:rsidRPr="00E6245F" w:rsidRDefault="00FF159A" w:rsidP="00FF159A">
      <w:pPr>
        <w:ind w:firstLine="720"/>
        <w:jc w:val="both"/>
        <w:rPr>
          <w:rFonts w:ascii="Book Antiqua" w:eastAsia="Helvetica Neue" w:hAnsi="Book Antiqua" w:cs="Helvetica Neue"/>
          <w:color w:val="000000" w:themeColor="text1"/>
          <w:szCs w:val="24"/>
          <w:lang w:val="es-PR"/>
        </w:rPr>
      </w:pPr>
    </w:p>
    <w:p w14:paraId="47CACBB3" w14:textId="2E7CDCAA" w:rsidR="00982689" w:rsidRDefault="00FF159A" w:rsidP="00FF159A">
      <w:pPr>
        <w:ind w:firstLine="720"/>
        <w:jc w:val="both"/>
        <w:rPr>
          <w:rFonts w:ascii="Book Antiqua" w:eastAsia="Helvetica Neue" w:hAnsi="Book Antiqua" w:cs="Helvetica Neue"/>
          <w:color w:val="000000" w:themeColor="text1"/>
          <w:szCs w:val="24"/>
        </w:rPr>
      </w:pPr>
      <w:r w:rsidRPr="00FF159A">
        <w:rPr>
          <w:rFonts w:ascii="Book Antiqua" w:eastAsia="Helvetica Neue" w:hAnsi="Book Antiqua" w:cs="Helvetica Neue"/>
          <w:color w:val="000000" w:themeColor="text1"/>
          <w:szCs w:val="24"/>
        </w:rPr>
        <w:t xml:space="preserve">El objetivo de esta </w:t>
      </w:r>
      <w:r w:rsidR="00E6245F">
        <w:rPr>
          <w:rFonts w:ascii="Book Antiqua" w:eastAsia="Helvetica Neue" w:hAnsi="Book Antiqua" w:cs="Helvetica Neue"/>
          <w:color w:val="000000" w:themeColor="text1"/>
          <w:szCs w:val="24"/>
        </w:rPr>
        <w:t>L</w:t>
      </w:r>
      <w:r w:rsidRPr="00FF159A">
        <w:rPr>
          <w:rFonts w:ascii="Book Antiqua" w:eastAsia="Helvetica Neue" w:hAnsi="Book Antiqua" w:cs="Helvetica Neue"/>
          <w:color w:val="000000" w:themeColor="text1"/>
          <w:szCs w:val="24"/>
        </w:rPr>
        <w:t>ey es reconocer la calle Cerra como un "Centro Gastronómico y Cultural Metropolitano", resaltando su impacto positivo en la economía local y su importancia cultural. Se busca, además, promover su valor turístico, impulsar su crecimiento económico y otorgar un sello gastronómico y cultural a la calle Cerra para beneficio de las generaciones presentes y futuras.</w:t>
      </w:r>
    </w:p>
    <w:p w14:paraId="5ABA1BDC" w14:textId="77777777" w:rsidR="00E84DB7" w:rsidRPr="00E6245F" w:rsidRDefault="00E84DB7" w:rsidP="00FF159A">
      <w:pPr>
        <w:ind w:firstLine="720"/>
        <w:jc w:val="both"/>
        <w:rPr>
          <w:rFonts w:ascii="Book Antiqua" w:eastAsia="Helvetica Neue" w:hAnsi="Book Antiqua" w:cs="Helvetica Neue"/>
          <w:color w:val="000000" w:themeColor="text1"/>
          <w:szCs w:val="24"/>
          <w:lang w:val="es-PR"/>
        </w:rPr>
      </w:pPr>
    </w:p>
    <w:p w14:paraId="0000001A" w14:textId="77777777" w:rsidR="003867AC" w:rsidRPr="006212C5" w:rsidRDefault="003867AC">
      <w:pPr>
        <w:jc w:val="center"/>
        <w:rPr>
          <w:rFonts w:ascii="Book Antiqua" w:eastAsia="Book Antiqua" w:hAnsi="Book Antiqua" w:cs="Book Antiqua"/>
          <w:b/>
          <w:color w:val="000000" w:themeColor="text1"/>
        </w:rPr>
      </w:pPr>
    </w:p>
    <w:p w14:paraId="0000001B"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2A398649" w14:textId="339E2709" w:rsidR="00E6245F" w:rsidRPr="00E6245F" w:rsidRDefault="00E6245F" w:rsidP="00E6245F">
      <w:pPr>
        <w:ind w:firstLine="720"/>
        <w:jc w:val="both"/>
        <w:rPr>
          <w:rFonts w:ascii="Book Antiqua" w:eastAsia="Book Antiqua" w:hAnsi="Book Antiqua" w:cs="Book Antiqua"/>
        </w:rPr>
      </w:pPr>
      <w:bookmarkStart w:id="3" w:name="_Hlk196744737"/>
      <w:r w:rsidRPr="00E6245F">
        <w:rPr>
          <w:rFonts w:ascii="Book Antiqua" w:eastAsia="Book Antiqua" w:hAnsi="Book Antiqua" w:cs="Book Antiqua"/>
        </w:rPr>
        <w:t>La Comisión de Transportación e Infraestructura para la debida consideración y estudio de</w:t>
      </w:r>
      <w:r>
        <w:rPr>
          <w:rFonts w:ascii="Book Antiqua" w:eastAsia="Book Antiqua" w:hAnsi="Book Antiqua" w:cs="Book Antiqua"/>
        </w:rPr>
        <w:t>l Proyecto</w:t>
      </w:r>
      <w:r w:rsidRPr="00E6245F">
        <w:rPr>
          <w:rFonts w:ascii="Book Antiqua" w:eastAsia="Book Antiqua" w:hAnsi="Book Antiqua" w:cs="Book Antiqua"/>
        </w:rPr>
        <w:t xml:space="preserve"> de la Cámara Núm. </w:t>
      </w:r>
      <w:r>
        <w:rPr>
          <w:rFonts w:ascii="Book Antiqua" w:eastAsia="Book Antiqua" w:hAnsi="Book Antiqua" w:cs="Book Antiqua"/>
        </w:rPr>
        <w:t>288</w:t>
      </w:r>
      <w:r w:rsidRPr="00E6245F">
        <w:rPr>
          <w:rFonts w:ascii="Book Antiqua" w:eastAsia="Book Antiqua" w:hAnsi="Book Antiqua" w:cs="Book Antiqua"/>
        </w:rPr>
        <w:t xml:space="preserve">, solicitó memorial explicativo a la </w:t>
      </w:r>
      <w:r>
        <w:rPr>
          <w:rFonts w:ascii="Book Antiqua" w:eastAsia="Book Antiqua" w:hAnsi="Book Antiqua" w:cs="Book Antiqua"/>
        </w:rPr>
        <w:t xml:space="preserve">Compañía de Turismo </w:t>
      </w:r>
      <w:r w:rsidRPr="00E6245F">
        <w:rPr>
          <w:rFonts w:ascii="Book Antiqua" w:eastAsia="Book Antiqua" w:hAnsi="Book Antiqua" w:cs="Book Antiqua"/>
        </w:rPr>
        <w:t xml:space="preserve">y al Municipio Autónomo de San Juan. </w:t>
      </w:r>
      <w:r>
        <w:rPr>
          <w:rFonts w:ascii="Book Antiqua" w:eastAsia="Book Antiqua" w:hAnsi="Book Antiqua" w:cs="Book Antiqua"/>
        </w:rPr>
        <w:t>A</w:t>
      </w:r>
      <w:r w:rsidRPr="00E6245F">
        <w:rPr>
          <w:rFonts w:ascii="Book Antiqua" w:eastAsia="Book Antiqua" w:hAnsi="Book Antiqua" w:cs="Book Antiqua"/>
        </w:rPr>
        <w:t>l momento de la redacción de este informe el Municipio de San Juan no envió sus comentarios.</w:t>
      </w:r>
    </w:p>
    <w:bookmarkEnd w:id="3"/>
    <w:p w14:paraId="5588D142" w14:textId="77777777" w:rsidR="0006025D" w:rsidRDefault="0006025D" w:rsidP="00DC6066">
      <w:pPr>
        <w:ind w:firstLine="720"/>
        <w:jc w:val="both"/>
        <w:rPr>
          <w:rFonts w:ascii="Book Antiqua" w:eastAsia="Book Antiqua" w:hAnsi="Book Antiqua" w:cs="Book Antiqua"/>
        </w:rPr>
      </w:pPr>
    </w:p>
    <w:p w14:paraId="2BA613F9" w14:textId="0E540116" w:rsidR="009D76E0" w:rsidRDefault="009D76E0" w:rsidP="009D76E0">
      <w:pPr>
        <w:rPr>
          <w:rFonts w:ascii="Book Antiqua" w:hAnsi="Book Antiqua"/>
          <w:b/>
          <w:bCs/>
          <w:color w:val="000000" w:themeColor="text1"/>
          <w:u w:val="single"/>
        </w:rPr>
      </w:pPr>
      <w:r>
        <w:rPr>
          <w:rFonts w:ascii="Book Antiqua" w:hAnsi="Book Antiqua"/>
          <w:color w:val="000000" w:themeColor="text1"/>
        </w:rPr>
        <w:t xml:space="preserve">                                                  </w:t>
      </w:r>
      <w:r w:rsidR="005E7BEA">
        <w:rPr>
          <w:rFonts w:ascii="Book Antiqua" w:hAnsi="Book Antiqua"/>
          <w:color w:val="000000" w:themeColor="text1"/>
        </w:rPr>
        <w:t xml:space="preserve"> </w:t>
      </w:r>
      <w:r w:rsidR="00E6245F">
        <w:rPr>
          <w:rFonts w:ascii="Book Antiqua" w:hAnsi="Book Antiqua"/>
          <w:b/>
          <w:bCs/>
          <w:color w:val="000000" w:themeColor="text1"/>
          <w:u w:val="single"/>
        </w:rPr>
        <w:t>Compañía de Turismo</w:t>
      </w:r>
      <w:r w:rsidR="005E7BEA">
        <w:rPr>
          <w:rFonts w:ascii="Book Antiqua" w:hAnsi="Book Antiqua"/>
          <w:b/>
          <w:bCs/>
          <w:color w:val="000000" w:themeColor="text1"/>
          <w:u w:val="single"/>
        </w:rPr>
        <w:t xml:space="preserve"> (CTPR)</w:t>
      </w:r>
    </w:p>
    <w:p w14:paraId="1D58EF78" w14:textId="77777777" w:rsidR="009D76E0" w:rsidRDefault="009D76E0" w:rsidP="009D76E0">
      <w:pPr>
        <w:rPr>
          <w:rFonts w:ascii="Book Antiqua" w:hAnsi="Book Antiqua"/>
          <w:b/>
          <w:bCs/>
          <w:color w:val="000000" w:themeColor="text1"/>
          <w:u w:val="single"/>
        </w:rPr>
      </w:pPr>
    </w:p>
    <w:p w14:paraId="58704683" w14:textId="77777777" w:rsidR="005E7BEA" w:rsidRDefault="009D76E0" w:rsidP="00E6245F">
      <w:pPr>
        <w:jc w:val="both"/>
        <w:rPr>
          <w:rFonts w:ascii="Book Antiqua" w:hAnsi="Book Antiqua"/>
          <w:color w:val="000000" w:themeColor="text1"/>
        </w:rPr>
      </w:pPr>
      <w:r>
        <w:rPr>
          <w:rFonts w:ascii="Book Antiqua" w:hAnsi="Book Antiqua"/>
          <w:color w:val="000000" w:themeColor="text1"/>
        </w:rPr>
        <w:tab/>
      </w:r>
      <w:r w:rsidR="00E6245F">
        <w:rPr>
          <w:rFonts w:ascii="Book Antiqua" w:hAnsi="Book Antiqua"/>
          <w:color w:val="000000" w:themeColor="text1"/>
        </w:rPr>
        <w:t>La Compañía de Turismo</w:t>
      </w:r>
      <w:r>
        <w:rPr>
          <w:rFonts w:ascii="Book Antiqua" w:hAnsi="Book Antiqua"/>
          <w:color w:val="000000" w:themeColor="text1"/>
        </w:rPr>
        <w:t xml:space="preserve"> por conducto de su </w:t>
      </w:r>
      <w:r w:rsidR="00E6245F">
        <w:rPr>
          <w:rFonts w:ascii="Book Antiqua" w:hAnsi="Book Antiqua"/>
          <w:color w:val="000000" w:themeColor="text1"/>
        </w:rPr>
        <w:t>directora ejecutiva</w:t>
      </w:r>
      <w:r>
        <w:rPr>
          <w:rFonts w:ascii="Book Antiqua" w:hAnsi="Book Antiqua"/>
          <w:color w:val="000000" w:themeColor="text1"/>
        </w:rPr>
        <w:t xml:space="preserve">, </w:t>
      </w:r>
      <w:r w:rsidR="00E6245F">
        <w:rPr>
          <w:rFonts w:ascii="Book Antiqua" w:hAnsi="Book Antiqua"/>
          <w:color w:val="000000" w:themeColor="text1"/>
        </w:rPr>
        <w:t xml:space="preserve">Sra. Willianette Robles Cancel </w:t>
      </w:r>
      <w:r>
        <w:rPr>
          <w:rFonts w:ascii="Book Antiqua" w:hAnsi="Book Antiqua"/>
          <w:color w:val="000000" w:themeColor="text1"/>
        </w:rPr>
        <w:t xml:space="preserve">envió sus comentarios sobre la medida e indicó que </w:t>
      </w:r>
      <w:r w:rsidR="00E6245F">
        <w:rPr>
          <w:rFonts w:ascii="Book Antiqua" w:hAnsi="Book Antiqua"/>
          <w:color w:val="000000" w:themeColor="text1"/>
        </w:rPr>
        <w:t>concurren con las expresiones del autor del PC 288 consignadas en la exposición de motivos en cuanto a que “la calle Cerra tiene una larga historia de desarrollo, transformación y cultura”</w:t>
      </w:r>
      <w:r w:rsidR="001948DB">
        <w:rPr>
          <w:rFonts w:ascii="Book Antiqua" w:hAnsi="Book Antiqua"/>
          <w:color w:val="000000" w:themeColor="text1"/>
        </w:rPr>
        <w:t xml:space="preserve">. </w:t>
      </w:r>
    </w:p>
    <w:p w14:paraId="587F15EC" w14:textId="77777777" w:rsidR="005E7BEA" w:rsidRDefault="005E7BEA" w:rsidP="00E6245F">
      <w:pPr>
        <w:jc w:val="both"/>
        <w:rPr>
          <w:rFonts w:ascii="Book Antiqua" w:hAnsi="Book Antiqua"/>
          <w:color w:val="000000" w:themeColor="text1"/>
        </w:rPr>
      </w:pPr>
    </w:p>
    <w:p w14:paraId="6D3BA78F" w14:textId="3068E82F" w:rsidR="00CD137F" w:rsidRDefault="005E7BEA" w:rsidP="005E7BEA">
      <w:pPr>
        <w:ind w:firstLine="720"/>
        <w:jc w:val="both"/>
        <w:rPr>
          <w:rFonts w:ascii="Book Antiqua" w:hAnsi="Book Antiqua"/>
          <w:color w:val="000000" w:themeColor="text1"/>
        </w:rPr>
      </w:pPr>
      <w:r>
        <w:rPr>
          <w:rFonts w:ascii="Book Antiqua" w:hAnsi="Book Antiqua"/>
          <w:color w:val="000000" w:themeColor="text1"/>
        </w:rPr>
        <w:t xml:space="preserve">En vista de lo anterior, están de acuerdo con el hecho de reconocer a la calle Cerra como “Centro Gastronómico y Cultural Metropolitano”, redundaría en un impacto positivo para el sector en que se encuentra localizada. Esta medida les ayudaría además al desarrollo de la industria en lugares que no son típicamente reconocidos como turísticos. Además, mencionan que la Gobernadora, Hon. </w:t>
      </w:r>
      <w:proofErr w:type="spellStart"/>
      <w:r>
        <w:rPr>
          <w:rFonts w:ascii="Book Antiqua" w:hAnsi="Book Antiqua"/>
          <w:color w:val="000000" w:themeColor="text1"/>
        </w:rPr>
        <w:t>Jenniffer</w:t>
      </w:r>
      <w:proofErr w:type="spellEnd"/>
      <w:r>
        <w:rPr>
          <w:rFonts w:ascii="Book Antiqua" w:hAnsi="Book Antiqua"/>
          <w:color w:val="000000" w:themeColor="text1"/>
        </w:rPr>
        <w:t xml:space="preserve"> Gonz</w:t>
      </w:r>
      <w:r w:rsidR="00144438">
        <w:rPr>
          <w:rFonts w:ascii="Book Antiqua" w:hAnsi="Book Antiqua"/>
          <w:color w:val="000000" w:themeColor="text1"/>
        </w:rPr>
        <w:t>á</w:t>
      </w:r>
      <w:r>
        <w:rPr>
          <w:rFonts w:ascii="Book Antiqua" w:hAnsi="Book Antiqua"/>
          <w:color w:val="000000" w:themeColor="text1"/>
        </w:rPr>
        <w:t>lez Col</w:t>
      </w:r>
      <w:r w:rsidR="00144438">
        <w:rPr>
          <w:rFonts w:ascii="Book Antiqua" w:hAnsi="Book Antiqua"/>
          <w:color w:val="000000" w:themeColor="text1"/>
        </w:rPr>
        <w:t>ó</w:t>
      </w:r>
      <w:r>
        <w:rPr>
          <w:rFonts w:ascii="Book Antiqua" w:hAnsi="Book Antiqua"/>
          <w:color w:val="000000" w:themeColor="text1"/>
        </w:rPr>
        <w:t xml:space="preserve">n, les ha instruido desarrollar iniciativas con el propósito de fortalecer las estructuras municipales. </w:t>
      </w:r>
    </w:p>
    <w:p w14:paraId="73423893" w14:textId="77777777" w:rsidR="005E7BEA" w:rsidRDefault="005E7BEA" w:rsidP="00E6245F">
      <w:pPr>
        <w:jc w:val="both"/>
        <w:rPr>
          <w:rFonts w:ascii="Book Antiqua" w:hAnsi="Book Antiqua"/>
          <w:color w:val="000000" w:themeColor="text1"/>
        </w:rPr>
      </w:pPr>
    </w:p>
    <w:p w14:paraId="095677EA" w14:textId="2A1C7C05" w:rsidR="005E7BEA" w:rsidRDefault="005E7BEA" w:rsidP="00E6245F">
      <w:pPr>
        <w:jc w:val="both"/>
        <w:rPr>
          <w:rFonts w:ascii="Book Antiqua" w:hAnsi="Book Antiqua"/>
          <w:color w:val="000000" w:themeColor="text1"/>
        </w:rPr>
      </w:pPr>
      <w:r>
        <w:rPr>
          <w:rFonts w:ascii="Book Antiqua" w:hAnsi="Book Antiqua"/>
          <w:color w:val="000000" w:themeColor="text1"/>
        </w:rPr>
        <w:tab/>
        <w:t xml:space="preserve">Finalizan indicando que al evaluar las propuestas del P. de la C. 288, han concluido que las mismas tienen un fin loable y son consistentes con su política pública. </w:t>
      </w:r>
      <w:r w:rsidRPr="00144438">
        <w:rPr>
          <w:rFonts w:ascii="Book Antiqua" w:hAnsi="Book Antiqua"/>
          <w:b/>
          <w:bCs/>
          <w:color w:val="000000" w:themeColor="text1"/>
        </w:rPr>
        <w:t xml:space="preserve">En consideración de lo antes expuesto, la CTPR no tiene objeciones que impidan la </w:t>
      </w:r>
      <w:r w:rsidR="00144438" w:rsidRPr="00144438">
        <w:rPr>
          <w:rFonts w:ascii="Book Antiqua" w:hAnsi="Book Antiqua"/>
          <w:b/>
          <w:bCs/>
          <w:color w:val="000000" w:themeColor="text1"/>
        </w:rPr>
        <w:t>aprobación</w:t>
      </w:r>
      <w:r w:rsidRPr="00144438">
        <w:rPr>
          <w:rFonts w:ascii="Book Antiqua" w:hAnsi="Book Antiqua"/>
          <w:b/>
          <w:bCs/>
          <w:color w:val="000000" w:themeColor="text1"/>
        </w:rPr>
        <w:t xml:space="preserve"> del P. de la C. 288.</w:t>
      </w:r>
    </w:p>
    <w:p w14:paraId="7461971F" w14:textId="281087EB" w:rsidR="007E0FCE" w:rsidRPr="00144438" w:rsidRDefault="005E7BEA" w:rsidP="00144438">
      <w:pPr>
        <w:jc w:val="both"/>
        <w:rPr>
          <w:rFonts w:ascii="Book Antiqua" w:hAnsi="Book Antiqua"/>
          <w:color w:val="000000" w:themeColor="text1"/>
        </w:rPr>
      </w:pPr>
      <w:r>
        <w:rPr>
          <w:rFonts w:ascii="Book Antiqua" w:hAnsi="Book Antiqua"/>
          <w:color w:val="000000" w:themeColor="text1"/>
        </w:rPr>
        <w:tab/>
      </w:r>
    </w:p>
    <w:p w14:paraId="73D7F56E" w14:textId="77777777" w:rsidR="004C1B5A" w:rsidRDefault="004C1B5A" w:rsidP="00CE34E6">
      <w:pPr>
        <w:jc w:val="both"/>
        <w:rPr>
          <w:rFonts w:ascii="Book Antiqua" w:eastAsia="Book Antiqua" w:hAnsi="Book Antiqua" w:cs="Book Antiqua"/>
          <w:b/>
        </w:rPr>
      </w:pPr>
    </w:p>
    <w:p w14:paraId="0F6B7D35" w14:textId="77777777" w:rsidR="00144438" w:rsidRDefault="00144438">
      <w:pPr>
        <w:jc w:val="center"/>
        <w:rPr>
          <w:rFonts w:ascii="Book Antiqua" w:eastAsia="Book Antiqua" w:hAnsi="Book Antiqua" w:cs="Book Antiqua"/>
          <w:b/>
        </w:rPr>
      </w:pPr>
    </w:p>
    <w:p w14:paraId="3E5DFBEC" w14:textId="77777777" w:rsidR="00144438" w:rsidRDefault="00144438" w:rsidP="00E84DB7">
      <w:pPr>
        <w:rPr>
          <w:rFonts w:ascii="Book Antiqua" w:eastAsia="Book Antiqua" w:hAnsi="Book Antiqua" w:cs="Book Antiqua"/>
          <w:b/>
        </w:rPr>
      </w:pPr>
    </w:p>
    <w:p w14:paraId="415D38EC" w14:textId="77777777" w:rsidR="00144438" w:rsidRDefault="00144438">
      <w:pPr>
        <w:jc w:val="center"/>
        <w:rPr>
          <w:rFonts w:ascii="Book Antiqua" w:eastAsia="Book Antiqua" w:hAnsi="Book Antiqua" w:cs="Book Antiqua"/>
          <w:b/>
        </w:rPr>
      </w:pPr>
    </w:p>
    <w:p w14:paraId="00000021" w14:textId="36965C3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00000022" w14:textId="77777777" w:rsidR="003867AC" w:rsidRPr="00700566" w:rsidRDefault="003867AC">
      <w:pPr>
        <w:jc w:val="both"/>
        <w:rPr>
          <w:rFonts w:ascii="Book Antiqua" w:eastAsia="Book Antiqua" w:hAnsi="Book Antiqua" w:cs="Book Antiqua"/>
        </w:rPr>
      </w:pPr>
    </w:p>
    <w:p w14:paraId="69CEA3DC" w14:textId="6B6EE0D1" w:rsidR="00144438" w:rsidRPr="00144438" w:rsidRDefault="0085373F" w:rsidP="00144438">
      <w:pPr>
        <w:jc w:val="both"/>
        <w:rPr>
          <w:rFonts w:ascii="Book Antiqua" w:eastAsia="Book Antiqua" w:hAnsi="Book Antiqua" w:cs="Book Antiqua"/>
          <w:lang w:val="es-PR"/>
        </w:rPr>
      </w:pPr>
      <w:r w:rsidRPr="00700566">
        <w:rPr>
          <w:rFonts w:ascii="Book Antiqua" w:eastAsia="Book Antiqua" w:hAnsi="Book Antiqua" w:cs="Book Antiqua"/>
        </w:rPr>
        <w:t xml:space="preserve">       </w:t>
      </w:r>
      <w:r w:rsidR="004C1B5A">
        <w:rPr>
          <w:rFonts w:ascii="Book Antiqua" w:eastAsia="Book Antiqua" w:hAnsi="Book Antiqua" w:cs="Book Antiqua"/>
        </w:rPr>
        <w:tab/>
      </w:r>
      <w:r w:rsidR="001B7B4C" w:rsidRPr="001B7B4C">
        <w:rPr>
          <w:rFonts w:ascii="Book Antiqua" w:eastAsia="Book Antiqua" w:hAnsi="Book Antiqua" w:cs="Book Antiqua"/>
        </w:rPr>
        <w:t xml:space="preserve">En virtud de lo expuesto, la Comisión de Transportación e Infraestructura considera que </w:t>
      </w:r>
      <w:r w:rsidR="00144438" w:rsidRPr="00144438">
        <w:rPr>
          <w:rFonts w:ascii="Book Antiqua" w:eastAsia="Book Antiqua" w:hAnsi="Book Antiqua" w:cs="Book Antiqua"/>
          <w:lang w:val="es-PR"/>
        </w:rPr>
        <w:t>luego de un análisis exhaustivo del Proyecto de la Cámara</w:t>
      </w:r>
      <w:r w:rsidR="00144438">
        <w:rPr>
          <w:rFonts w:ascii="Book Antiqua" w:eastAsia="Book Antiqua" w:hAnsi="Book Antiqua" w:cs="Book Antiqua"/>
          <w:lang w:val="es-PR"/>
        </w:rPr>
        <w:t xml:space="preserve"> Núm.</w:t>
      </w:r>
      <w:r w:rsidR="00144438" w:rsidRPr="00144438">
        <w:rPr>
          <w:rFonts w:ascii="Book Antiqua" w:eastAsia="Book Antiqua" w:hAnsi="Book Antiqua" w:cs="Book Antiqua"/>
          <w:lang w:val="es-PR"/>
        </w:rPr>
        <w:t xml:space="preserve"> 288, esta Comisión entiende que la medida propuesta responde a una necesidad real de reconocimiento y apoyo a zonas urbanas en proceso de revitalización. La calle Cerra ha demostrado ser un ejemplo exitoso de transformación comunitaria, impulsada por la iniciativa de empresarios locales, artistas y gestores culturales, que han logrado convertir un espacio antes marginado en un eje dinámico de actividad económica, cultural y turística.</w:t>
      </w:r>
    </w:p>
    <w:p w14:paraId="09B2301F" w14:textId="77777777" w:rsidR="00144438" w:rsidRDefault="00144438" w:rsidP="00144438">
      <w:pPr>
        <w:jc w:val="both"/>
        <w:rPr>
          <w:rFonts w:ascii="Book Antiqua" w:eastAsia="Book Antiqua" w:hAnsi="Book Antiqua" w:cs="Book Antiqua"/>
          <w:lang w:val="es-PR"/>
        </w:rPr>
      </w:pPr>
    </w:p>
    <w:p w14:paraId="37711EF1" w14:textId="0AACF702" w:rsidR="00144438" w:rsidRPr="00144438" w:rsidRDefault="00144438" w:rsidP="00144438">
      <w:pPr>
        <w:ind w:firstLine="720"/>
        <w:jc w:val="both"/>
        <w:rPr>
          <w:rFonts w:ascii="Book Antiqua" w:eastAsia="Book Antiqua" w:hAnsi="Book Antiqua" w:cs="Book Antiqua"/>
          <w:lang w:val="es-PR"/>
        </w:rPr>
      </w:pPr>
      <w:r w:rsidRPr="00144438">
        <w:rPr>
          <w:rFonts w:ascii="Book Antiqua" w:eastAsia="Book Antiqua" w:hAnsi="Book Antiqua" w:cs="Book Antiqua"/>
          <w:lang w:val="es-PR"/>
        </w:rPr>
        <w:t>La de</w:t>
      </w:r>
      <w:r>
        <w:rPr>
          <w:rFonts w:ascii="Book Antiqua" w:eastAsia="Book Antiqua" w:hAnsi="Book Antiqua" w:cs="Book Antiqua"/>
          <w:lang w:val="es-PR"/>
        </w:rPr>
        <w:t>signación</w:t>
      </w:r>
      <w:r w:rsidRPr="00144438">
        <w:rPr>
          <w:rFonts w:ascii="Book Antiqua" w:eastAsia="Book Antiqua" w:hAnsi="Book Antiqua" w:cs="Book Antiqua"/>
          <w:lang w:val="es-PR"/>
        </w:rPr>
        <w:t xml:space="preserve"> oficial de la calle Cerra como “Centro Gastronómico y Cultural Metropolitano” no solo reconoce el valor histórico y cultural del lugar, sino que también establece una plataforma legal para continuar fortaleciendo su desarrollo. Esta designación, al contar con el respaldo de la Compañía de Turismo de Puerto Rico, facilitará la implementación de políticas públicas que promuevan el turismo alternativo, el emprendimiento local y la proyección internacional de nuestra oferta cultural.</w:t>
      </w:r>
    </w:p>
    <w:p w14:paraId="7DACEE87" w14:textId="77777777" w:rsidR="00144438" w:rsidRDefault="00144438" w:rsidP="00144438">
      <w:pPr>
        <w:jc w:val="both"/>
        <w:rPr>
          <w:rFonts w:ascii="Book Antiqua" w:eastAsia="Book Antiqua" w:hAnsi="Book Antiqua" w:cs="Book Antiqua"/>
          <w:lang w:val="es-PR"/>
        </w:rPr>
      </w:pPr>
    </w:p>
    <w:p w14:paraId="09BCCC3C" w14:textId="13ECC777" w:rsidR="00144438" w:rsidRPr="00144438" w:rsidRDefault="00144438" w:rsidP="00144438">
      <w:pPr>
        <w:ind w:firstLine="720"/>
        <w:jc w:val="both"/>
        <w:rPr>
          <w:rFonts w:ascii="Book Antiqua" w:eastAsia="Book Antiqua" w:hAnsi="Book Antiqua" w:cs="Book Antiqua"/>
          <w:lang w:val="es-PR"/>
        </w:rPr>
      </w:pPr>
      <w:r w:rsidRPr="00144438">
        <w:rPr>
          <w:rFonts w:ascii="Book Antiqua" w:eastAsia="Book Antiqua" w:hAnsi="Book Antiqua" w:cs="Book Antiqua"/>
          <w:lang w:val="es-PR"/>
        </w:rPr>
        <w:t>Resulta imperativo también contar con la colaboración activa del Municipio Autónomo de San Juan, por ser la entidad con jurisdicción directa sobre el área y el ente que mejor conoce sus necesidades y potencialidades. La participación del municipio garantizará la integración efectiva de los planes de desarrollo urbano, la gestión de infraestructura y el apoyo continuo a los actores comunitarios. Su inclusión no solo fortalecerá la ejecución de esta política pública, sino que además asegurará la sostenibilidad y coherencia de las iniciativas que se desarrollen bajo este marco legal.</w:t>
      </w:r>
    </w:p>
    <w:p w14:paraId="4A325640" w14:textId="77777777" w:rsidR="004C1B5A" w:rsidRDefault="004C1B5A" w:rsidP="00D04A57">
      <w:pPr>
        <w:jc w:val="both"/>
        <w:rPr>
          <w:rFonts w:ascii="Book Antiqua" w:eastAsia="Book Antiqua" w:hAnsi="Book Antiqua" w:cs="Book Antiqua"/>
        </w:rPr>
      </w:pPr>
    </w:p>
    <w:p w14:paraId="00000025" w14:textId="13E5262B" w:rsidR="003867AC" w:rsidRPr="00700566" w:rsidRDefault="0085373F" w:rsidP="00D04A57">
      <w:pPr>
        <w:ind w:firstLine="720"/>
        <w:jc w:val="both"/>
        <w:rPr>
          <w:rFonts w:ascii="Book Antiqua" w:eastAsia="Book Antiqua" w:hAnsi="Book Antiqua" w:cs="Book Antiqua"/>
        </w:rPr>
      </w:pPr>
      <w:r w:rsidRPr="00700566">
        <w:rPr>
          <w:rFonts w:ascii="Book Antiqua" w:eastAsia="Book Antiqua" w:hAnsi="Book Antiqua" w:cs="Book Antiqua"/>
        </w:rPr>
        <w:t xml:space="preserve">Por los fundamentos antes expuestos, la Comisión de Transportación e Infraestructura, somete el presente Informe Positivo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250C52">
        <w:rPr>
          <w:rFonts w:ascii="Book Antiqua" w:eastAsia="Book Antiqua" w:hAnsi="Book Antiqua" w:cs="Book Antiqua"/>
        </w:rPr>
        <w:t xml:space="preserve"> sin enmiendas</w:t>
      </w:r>
      <w:r w:rsidRPr="00700566">
        <w:rPr>
          <w:rFonts w:ascii="Book Antiqua" w:eastAsia="Book Antiqua" w:hAnsi="Book Antiqua" w:cs="Book Antiqua"/>
        </w:rPr>
        <w:t>.</w:t>
      </w:r>
    </w:p>
    <w:p w14:paraId="00000026" w14:textId="77777777" w:rsidR="003867AC" w:rsidRPr="00700566" w:rsidRDefault="003867AC" w:rsidP="00D04A57">
      <w:pPr>
        <w:jc w:val="both"/>
        <w:rPr>
          <w:rFonts w:ascii="Book Antiqua" w:eastAsia="Book Antiqua" w:hAnsi="Book Antiqua" w:cs="Book Antiqua"/>
        </w:rPr>
      </w:pPr>
    </w:p>
    <w:p w14:paraId="00000027" w14:textId="77777777" w:rsidR="003867AC" w:rsidRPr="00700566" w:rsidRDefault="003867AC" w:rsidP="00D04A57">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0000002B" w14:textId="77777777" w:rsidR="003867AC" w:rsidRPr="00700566" w:rsidRDefault="003867AC">
      <w:pPr>
        <w:jc w:val="both"/>
        <w:rPr>
          <w:rFonts w:ascii="Book Antiqua" w:eastAsia="Book Antiqua" w:hAnsi="Book Antiqua" w:cs="Book Antiqua"/>
        </w:rPr>
      </w:pPr>
    </w:p>
    <w:p w14:paraId="0000002C" w14:textId="77777777" w:rsidR="003867AC" w:rsidRPr="00700566" w:rsidRDefault="003867AC">
      <w:pPr>
        <w:jc w:val="both"/>
        <w:rPr>
          <w:rFonts w:ascii="Book Antiqua" w:eastAsia="Book Antiqua" w:hAnsi="Book Antiqua" w:cs="Book Antiqua"/>
        </w:rPr>
      </w:pPr>
    </w:p>
    <w:p w14:paraId="0000002D" w14:textId="10660904"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Hon. José</w:t>
      </w:r>
      <w:r w:rsidR="00144438">
        <w:rPr>
          <w:rFonts w:ascii="Book Antiqua" w:eastAsia="Book Antiqua" w:hAnsi="Book Antiqua" w:cs="Book Antiqua"/>
        </w:rPr>
        <w:t xml:space="preserve"> A.</w:t>
      </w:r>
      <w:r w:rsidRPr="00700566">
        <w:rPr>
          <w:rFonts w:ascii="Book Antiqua" w:eastAsia="Book Antiqua" w:hAnsi="Book Antiqua" w:cs="Book Antiqua"/>
        </w:rPr>
        <w:t xml:space="preserve"> 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2F"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BF4E9" w14:textId="77777777" w:rsidR="005D66C1" w:rsidRDefault="005D66C1">
      <w:r>
        <w:separator/>
      </w:r>
    </w:p>
  </w:endnote>
  <w:endnote w:type="continuationSeparator" w:id="0">
    <w:p w14:paraId="45359991" w14:textId="77777777" w:rsidR="005D66C1" w:rsidRDefault="005D6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4AF3FCE-1F12-4CB9-9077-C993F7FA5278}"/>
  </w:font>
  <w:font w:name="Helvetica">
    <w:panose1 w:val="020B0604020202020204"/>
    <w:charset w:val="00"/>
    <w:family w:val="auto"/>
    <w:notTrueType/>
    <w:pitch w:val="variable"/>
    <w:sig w:usb0="E00002FF" w:usb1="5000785B" w:usb2="00000000" w:usb3="00000000" w:csb0="0000019F" w:csb1="00000000"/>
    <w:embedRegular r:id="rId2" w:fontKey="{FBC8DE5C-2B9F-4E59-BF02-108E82E4AC74}"/>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984DA61A-46B4-4053-A165-1BB883563A3E}"/>
  </w:font>
  <w:font w:name="Georgia">
    <w:panose1 w:val="02040502050405020303"/>
    <w:charset w:val="00"/>
    <w:family w:val="roman"/>
    <w:pitch w:val="variable"/>
    <w:sig w:usb0="00000287" w:usb1="00000000" w:usb2="00000000" w:usb3="00000000" w:csb0="0000009F" w:csb1="00000000"/>
    <w:embedRegular r:id="rId4" w:fontKey="{D54364FB-DF81-42B7-A28B-564E4B196031}"/>
    <w:embedItalic r:id="rId5" w:fontKey="{9ED69301-359D-4920-8F47-9EE21E886AB0}"/>
  </w:font>
  <w:font w:name="Book Antiqua">
    <w:panose1 w:val="02040602050305030304"/>
    <w:charset w:val="00"/>
    <w:family w:val="roman"/>
    <w:pitch w:val="variable"/>
    <w:sig w:usb0="00000287" w:usb1="00000000" w:usb2="00000000" w:usb3="00000000" w:csb0="0000009F" w:csb1="00000000"/>
    <w:embedRegular r:id="rId6" w:fontKey="{3EF30657-D0B9-470A-9A65-84891F64321E}"/>
    <w:embedBold r:id="rId7" w:fontKey="{32F0F6F5-9EE1-4245-AAD1-03B451D56571}"/>
  </w:font>
  <w:font w:name="Helvetica Neue">
    <w:charset w:val="00"/>
    <w:family w:val="auto"/>
    <w:pitch w:val="default"/>
    <w:embedRegular r:id="rId8" w:fontKey="{1239FB2D-1B16-46B7-BEBE-8728D7438F3D}"/>
  </w:font>
  <w:font w:name="Lustria">
    <w:charset w:val="00"/>
    <w:family w:val="auto"/>
    <w:pitch w:val="default"/>
    <w:embedRegular r:id="rId9" w:fontKey="{ED73EE97-7F7D-47EE-94F4-37010C0366E1}"/>
    <w:embedBoldItalic r:id="rId10" w:fontKey="{7E0E00CB-872F-4282-A272-B8BD2AF70CFC}"/>
  </w:font>
  <w:font w:name="Cambria">
    <w:panose1 w:val="02040503050406030204"/>
    <w:charset w:val="00"/>
    <w:family w:val="roman"/>
    <w:pitch w:val="variable"/>
    <w:sig w:usb0="E00006FF" w:usb1="420024FF" w:usb2="02000000" w:usb3="00000000" w:csb0="0000019F" w:csb1="00000000"/>
    <w:embedRegular r:id="rId11" w:fontKey="{D49C3E7C-CCD7-47DD-BDD2-B4533DEB03F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DC2D9" w14:textId="77777777" w:rsidR="005D66C1" w:rsidRDefault="005D66C1">
      <w:r>
        <w:separator/>
      </w:r>
    </w:p>
  </w:footnote>
  <w:footnote w:type="continuationSeparator" w:id="0">
    <w:p w14:paraId="519D3BAA" w14:textId="77777777" w:rsidR="005D66C1" w:rsidRDefault="005D66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1C227D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3274CF">
      <w:rPr>
        <w:rFonts w:ascii="Lustria" w:eastAsia="Lustria" w:hAnsi="Lustria" w:cs="Lustria"/>
        <w:b/>
        <w:i/>
        <w:sz w:val="22"/>
        <w:szCs w:val="22"/>
      </w:rPr>
      <w:t>P.</w:t>
    </w:r>
    <w:r w:rsidR="00101AC4">
      <w:rPr>
        <w:rFonts w:ascii="Lustria" w:eastAsia="Lustria" w:hAnsi="Lustria" w:cs="Lustria"/>
        <w:b/>
        <w:i/>
        <w:sz w:val="22"/>
        <w:szCs w:val="22"/>
      </w:rPr>
      <w:t xml:space="preserve"> </w:t>
    </w:r>
    <w:r>
      <w:rPr>
        <w:rFonts w:ascii="Lustria" w:eastAsia="Lustria" w:hAnsi="Lustria" w:cs="Lustria"/>
        <w:b/>
        <w:i/>
        <w:sz w:val="22"/>
        <w:szCs w:val="22"/>
      </w:rPr>
      <w:t>de</w:t>
    </w:r>
    <w:r w:rsidR="00410DEB">
      <w:rPr>
        <w:rFonts w:ascii="Lustria" w:eastAsia="Lustria" w:hAnsi="Lustria" w:cs="Lustria"/>
        <w:b/>
        <w:i/>
        <w:sz w:val="22"/>
        <w:szCs w:val="22"/>
      </w:rPr>
      <w:t xml:space="preserve"> </w:t>
    </w:r>
    <w:r w:rsidR="00982689">
      <w:rPr>
        <w:rFonts w:ascii="Lustria" w:eastAsia="Lustria" w:hAnsi="Lustria" w:cs="Lustria"/>
        <w:b/>
        <w:i/>
        <w:sz w:val="22"/>
        <w:szCs w:val="22"/>
      </w:rPr>
      <w:t>l</w:t>
    </w:r>
    <w:r w:rsidR="00410DEB">
      <w:rPr>
        <w:rFonts w:ascii="Lustria" w:eastAsia="Lustria" w:hAnsi="Lustria" w:cs="Lustria"/>
        <w:b/>
        <w:i/>
        <w:sz w:val="22"/>
        <w:szCs w:val="22"/>
      </w:rPr>
      <w:t>a</w:t>
    </w:r>
    <w:r>
      <w:rPr>
        <w:rFonts w:ascii="Lustria" w:eastAsia="Lustria" w:hAnsi="Lustria" w:cs="Lustria"/>
        <w:b/>
        <w:i/>
        <w:sz w:val="22"/>
        <w:szCs w:val="22"/>
      </w:rPr>
      <w:t xml:space="preserve"> </w:t>
    </w:r>
    <w:r w:rsidR="00410DEB">
      <w:rPr>
        <w:rFonts w:ascii="Lustria" w:eastAsia="Lustria" w:hAnsi="Lustria" w:cs="Lustria"/>
        <w:b/>
        <w:i/>
        <w:sz w:val="22"/>
        <w:szCs w:val="22"/>
      </w:rPr>
      <w:t>C</w:t>
    </w:r>
    <w:r>
      <w:rPr>
        <w:rFonts w:ascii="Lustria" w:eastAsia="Lustria" w:hAnsi="Lustria" w:cs="Lustria"/>
        <w:b/>
        <w:i/>
        <w:sz w:val="22"/>
        <w:szCs w:val="22"/>
      </w:rPr>
      <w:t xml:space="preserve">. </w:t>
    </w:r>
    <w:r w:rsidR="003274CF">
      <w:rPr>
        <w:rFonts w:ascii="Lustria" w:eastAsia="Lustria" w:hAnsi="Lustria" w:cs="Lustria"/>
        <w:b/>
        <w:i/>
        <w:sz w:val="22"/>
        <w:szCs w:val="22"/>
      </w:rPr>
      <w:t>288</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6025D"/>
    <w:rsid w:val="00101AC4"/>
    <w:rsid w:val="00142992"/>
    <w:rsid w:val="00144438"/>
    <w:rsid w:val="00162AC9"/>
    <w:rsid w:val="001862BB"/>
    <w:rsid w:val="001948DB"/>
    <w:rsid w:val="001B7B4C"/>
    <w:rsid w:val="00232D13"/>
    <w:rsid w:val="00250C52"/>
    <w:rsid w:val="00294E5A"/>
    <w:rsid w:val="002957AF"/>
    <w:rsid w:val="003274CF"/>
    <w:rsid w:val="00330BEF"/>
    <w:rsid w:val="003867AC"/>
    <w:rsid w:val="003D5C07"/>
    <w:rsid w:val="00410DEB"/>
    <w:rsid w:val="004C0026"/>
    <w:rsid w:val="004C1B5A"/>
    <w:rsid w:val="00513C3E"/>
    <w:rsid w:val="005D44E8"/>
    <w:rsid w:val="005D66C1"/>
    <w:rsid w:val="005E7BEA"/>
    <w:rsid w:val="006212C5"/>
    <w:rsid w:val="00655296"/>
    <w:rsid w:val="00700566"/>
    <w:rsid w:val="007E0FCE"/>
    <w:rsid w:val="0085373F"/>
    <w:rsid w:val="008C1795"/>
    <w:rsid w:val="008F30F0"/>
    <w:rsid w:val="00982689"/>
    <w:rsid w:val="009D76E0"/>
    <w:rsid w:val="00A97F53"/>
    <w:rsid w:val="00B90798"/>
    <w:rsid w:val="00C86EC0"/>
    <w:rsid w:val="00CD137F"/>
    <w:rsid w:val="00CE34E6"/>
    <w:rsid w:val="00D04A57"/>
    <w:rsid w:val="00D61C4B"/>
    <w:rsid w:val="00DA0317"/>
    <w:rsid w:val="00DB53BF"/>
    <w:rsid w:val="00DC6066"/>
    <w:rsid w:val="00DD6D1E"/>
    <w:rsid w:val="00DF0958"/>
    <w:rsid w:val="00E13DED"/>
    <w:rsid w:val="00E6245F"/>
    <w:rsid w:val="00E77B40"/>
    <w:rsid w:val="00E84DB7"/>
    <w:rsid w:val="00FF1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744764135">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3264112">
      <w:bodyDiv w:val="1"/>
      <w:marLeft w:val="0"/>
      <w:marRight w:val="0"/>
      <w:marTop w:val="0"/>
      <w:marBottom w:val="0"/>
      <w:divBdr>
        <w:top w:val="none" w:sz="0" w:space="0" w:color="auto"/>
        <w:left w:val="none" w:sz="0" w:space="0" w:color="auto"/>
        <w:bottom w:val="none" w:sz="0" w:space="0" w:color="auto"/>
        <w:right w:val="none" w:sz="0" w:space="0" w:color="auto"/>
      </w:divBdr>
    </w:div>
    <w:div w:id="1897204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892</Words>
  <Characters>5090</Characters>
  <Application>Microsoft Office Word</Application>
  <DocSecurity>4</DocSecurity>
  <Lines>42</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2025-04-29T20:48:00Z</cp:lastPrinted>
  <dcterms:created xsi:type="dcterms:W3CDTF">2025-05-07T19:40:00Z</dcterms:created>
  <dcterms:modified xsi:type="dcterms:W3CDTF">2025-05-07T19:40:00Z</dcterms:modified>
</cp:coreProperties>
</file>