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BB74B" w14:textId="63E56EEA" w:rsidR="00CB4BCC" w:rsidRPr="006354E8" w:rsidRDefault="00FD5230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6354E8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GOBIERNO</w:t>
      </w:r>
      <w:r w:rsidR="00CB4BCC" w:rsidRPr="006354E8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7F83C0D6" w14:textId="77777777" w:rsidR="00CB4BCC" w:rsidRPr="006354E8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7C89D709" w14:textId="77777777" w:rsidR="00CB4BCC" w:rsidRPr="006354E8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4F0B79DE" w14:textId="302BAC8A" w:rsidR="00CB4BCC" w:rsidRPr="006354E8" w:rsidRDefault="00101518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20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</w:t>
      </w:r>
      <w:r w:rsidRPr="006354E8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m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Asamblea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="00CD53CC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3</w:t>
      </w:r>
      <w:r w:rsidR="00CD53CC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r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Sesión</w:t>
      </w:r>
    </w:p>
    <w:p w14:paraId="064F0E65" w14:textId="77777777" w:rsidR="00CB4BCC" w:rsidRPr="006354E8" w:rsidRDefault="00CB4BCC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Legislativa</w:t>
      </w:r>
      <w:r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6354E8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Ordinaria</w:t>
      </w:r>
    </w:p>
    <w:p w14:paraId="21E7FCE1" w14:textId="77777777" w:rsidR="00CB4BCC" w:rsidRPr="006354E8" w:rsidRDefault="00CB4BCC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2CE4B615" w14:textId="77777777" w:rsidR="00101518" w:rsidRPr="006354E8" w:rsidRDefault="00101518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5BDD0274" w14:textId="3D671E92" w:rsidR="00CB4BCC" w:rsidRPr="006354E8" w:rsidRDefault="00101518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</w:pPr>
      <w:r w:rsidRPr="006354E8"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  <w:t>CÁMARA DE REPRESENTANTES</w:t>
      </w:r>
    </w:p>
    <w:p w14:paraId="48B3F741" w14:textId="77777777" w:rsidR="00CB4BCC" w:rsidRPr="006354E8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</w:p>
    <w:p w14:paraId="3B214DA8" w14:textId="24479159" w:rsidR="00CB4BCC" w:rsidRPr="006354E8" w:rsidRDefault="00106D24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</w:pPr>
      <w:r w:rsidRPr="006354E8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P. de</w:t>
      </w:r>
      <w:r w:rsidR="002F3D69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 xml:space="preserve"> </w:t>
      </w:r>
      <w:r w:rsidRPr="006354E8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l</w:t>
      </w:r>
      <w:r w:rsidR="002F3D69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a</w:t>
      </w:r>
      <w:r w:rsidRPr="006354E8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 xml:space="preserve"> </w:t>
      </w:r>
      <w:r w:rsidR="002F3D69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C</w:t>
      </w:r>
      <w:r w:rsidRPr="006354E8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 xml:space="preserve">. </w:t>
      </w:r>
      <w:r w:rsidR="002F3D69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2</w:t>
      </w:r>
      <w:r w:rsidRPr="006354E8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9</w:t>
      </w:r>
      <w:r w:rsidR="002F3D69"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0</w:t>
      </w:r>
    </w:p>
    <w:p w14:paraId="5C12BC4A" w14:textId="77777777" w:rsidR="009B217F" w:rsidRPr="006354E8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07AD0618" w14:textId="45D167AB" w:rsidR="00CB4BCC" w:rsidRPr="00CD53CC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CD53CC"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INFORME</w:t>
      </w:r>
      <w:r w:rsidR="004E696C" w:rsidRPr="00CD53CC"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</w:t>
      </w:r>
      <w:r w:rsidR="00F136D8" w:rsidRPr="00CD53CC">
        <w:rPr>
          <w:rFonts w:ascii="Book Antiqua" w:eastAsia="Calibri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NEGATIVO</w:t>
      </w:r>
    </w:p>
    <w:p w14:paraId="13CF74F4" w14:textId="77777777" w:rsidR="00CB4BCC" w:rsidRPr="006354E8" w:rsidRDefault="00CB4BCC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18C66AE4" w14:textId="225D9D6A" w:rsidR="00CB4BCC" w:rsidRPr="006354E8" w:rsidRDefault="00D43B1A" w:rsidP="003C2B1D">
      <w:pPr>
        <w:spacing w:after="0" w:line="240" w:lineRule="auto"/>
        <w:jc w:val="center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kern w:val="0"/>
          <w:lang w:val="es-ES"/>
          <w14:ligatures w14:val="none"/>
        </w:rPr>
        <w:t>13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enero de 2026</w:t>
      </w:r>
    </w:p>
    <w:p w14:paraId="042A8F4B" w14:textId="77777777" w:rsidR="00101518" w:rsidRPr="006354E8" w:rsidRDefault="00101518" w:rsidP="00CB4BCC">
      <w:pPr>
        <w:spacing w:after="0" w:line="36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624ADA67" w14:textId="64F15C24" w:rsidR="000743E5" w:rsidRPr="00CD53CC" w:rsidRDefault="00CB4BCC" w:rsidP="00CB4BCC">
      <w:pPr>
        <w:spacing w:after="0" w:line="360" w:lineRule="auto"/>
        <w:jc w:val="both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CD53C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</w:t>
      </w:r>
      <w:r w:rsidR="00101518" w:rsidRPr="00CD53C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 xml:space="preserve"> </w:t>
      </w:r>
      <w:r w:rsidRPr="00CD53C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L</w:t>
      </w:r>
      <w:r w:rsidR="00101518" w:rsidRPr="00CD53C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 xml:space="preserve">A CÁMARA DE REPRESENTANTES </w:t>
      </w:r>
      <w:r w:rsidRPr="00CD53CC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DE PUERTO RICO</w:t>
      </w:r>
    </w:p>
    <w:p w14:paraId="68CA0140" w14:textId="50326901" w:rsidR="00E242D8" w:rsidRPr="00DA3EA4" w:rsidRDefault="006C3629" w:rsidP="00305727">
      <w:pPr>
        <w:spacing w:line="288" w:lineRule="auto"/>
        <w:ind w:firstLine="706"/>
        <w:jc w:val="both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P</w:t>
      </w:r>
      <w:r w:rsidR="00CB4BCC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revi</w:t>
      </w:r>
      <w:r w:rsidR="00B41268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CB4BCC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consideración y evaluación</w:t>
      </w:r>
      <w:r w:rsidR="00CC270A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del Proyecto de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2E44AD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l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2E44AD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Cámara 290 </w:t>
      </w:r>
      <w:r w:rsidR="00171D05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(</w:t>
      </w:r>
      <w:r w:rsidR="00106D24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P. de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106D24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l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106D24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>C</w:t>
      </w:r>
      <w:r w:rsidR="00106D24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. 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>2</w:t>
      </w:r>
      <w:r w:rsidR="00106D24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9</w:t>
      </w:r>
      <w:r w:rsidR="00542DD5">
        <w:rPr>
          <w:rFonts w:ascii="Book Antiqua" w:eastAsia="Calibri" w:hAnsi="Book Antiqua" w:cs="Times New Roman"/>
          <w:kern w:val="0"/>
          <w:lang w:val="es-ES"/>
          <w14:ligatures w14:val="none"/>
        </w:rPr>
        <w:t>0</w:t>
      </w:r>
      <w:r w:rsidR="00171D05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)</w:t>
      </w:r>
      <w:r w:rsidR="00CB4BCC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, </w:t>
      </w:r>
      <w:r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la Comisión de lo Jurídico de la Cámara de Representantes de Puerto Rico</w:t>
      </w:r>
      <w:r w:rsidR="00F136D8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no</w:t>
      </w:r>
      <w:r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CB4BCC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recomienda </w:t>
      </w:r>
      <w:r w:rsidR="00F136D8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su </w:t>
      </w:r>
      <w:r w:rsidR="00CB4BCC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aprobación</w:t>
      </w:r>
      <w:r w:rsidR="000177B6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.</w:t>
      </w:r>
    </w:p>
    <w:p w14:paraId="083C6F99" w14:textId="688F937E" w:rsidR="00D93876" w:rsidRPr="002F3D69" w:rsidRDefault="00CB4BCC" w:rsidP="00AA5AF0">
      <w:pPr>
        <w:spacing w:line="360" w:lineRule="auto"/>
        <w:jc w:val="center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2F3D69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ALCANCE DE LA MEDIDA</w:t>
      </w:r>
    </w:p>
    <w:p w14:paraId="1C7D0F83" w14:textId="0DF0DF16" w:rsidR="00F136D8" w:rsidRDefault="00D93876" w:rsidP="002F3D6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DA3EA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</w:t>
      </w:r>
      <w:r w:rsidR="002F3D69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P. de</w:t>
      </w:r>
      <w:r w:rsidR="002F3D69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2F3D69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l</w:t>
      </w:r>
      <w:r w:rsidR="002F3D69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2F3D69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2F3D69">
        <w:rPr>
          <w:rFonts w:ascii="Book Antiqua" w:eastAsia="Calibri" w:hAnsi="Book Antiqua" w:cs="Times New Roman"/>
          <w:kern w:val="0"/>
          <w:lang w:val="es-ES"/>
          <w14:ligatures w14:val="none"/>
        </w:rPr>
        <w:t>C</w:t>
      </w:r>
      <w:r w:rsidR="002F3D69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. </w:t>
      </w:r>
      <w:r w:rsidR="002F3D69">
        <w:rPr>
          <w:rFonts w:ascii="Book Antiqua" w:eastAsia="Calibri" w:hAnsi="Book Antiqua" w:cs="Times New Roman"/>
          <w:kern w:val="0"/>
          <w:lang w:val="es-ES"/>
          <w14:ligatures w14:val="none"/>
        </w:rPr>
        <w:t>2</w:t>
      </w:r>
      <w:r w:rsidR="002F3D69" w:rsidRPr="00DA3EA4">
        <w:rPr>
          <w:rFonts w:ascii="Book Antiqua" w:eastAsia="Calibri" w:hAnsi="Book Antiqua" w:cs="Times New Roman"/>
          <w:kern w:val="0"/>
          <w:lang w:val="es-ES"/>
          <w14:ligatures w14:val="none"/>
        </w:rPr>
        <w:t>9</w:t>
      </w:r>
      <w:r w:rsidR="002F3D69">
        <w:rPr>
          <w:rFonts w:ascii="Book Antiqua" w:eastAsia="Calibri" w:hAnsi="Book Antiqua" w:cs="Times New Roman"/>
          <w:kern w:val="0"/>
          <w:lang w:val="es-ES"/>
          <w14:ligatures w14:val="none"/>
        </w:rPr>
        <w:t>0</w:t>
      </w:r>
      <w:r w:rsidRPr="00DA3EA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propone </w:t>
      </w:r>
      <w:r w:rsidR="00F136D8" w:rsidRPr="00DA3EA4">
        <w:rPr>
          <w:rFonts w:ascii="Book Antiqua" w:hAnsi="Book Antiqua"/>
          <w:lang w:val="es-ES"/>
        </w:rPr>
        <w:t xml:space="preserve">añadir un </w:t>
      </w:r>
      <w:r w:rsidR="002F3D69">
        <w:rPr>
          <w:rFonts w:ascii="Book Antiqua" w:hAnsi="Book Antiqua"/>
          <w:lang w:val="es-ES"/>
        </w:rPr>
        <w:t>a</w:t>
      </w:r>
      <w:r w:rsidR="00F136D8" w:rsidRPr="00DA3EA4">
        <w:rPr>
          <w:rFonts w:ascii="Book Antiqua" w:hAnsi="Book Antiqua"/>
          <w:lang w:val="es-ES"/>
        </w:rPr>
        <w:t xml:space="preserve">rtículo 17 al Código Político de Puerto Rico de 1902, según enmendado, así como añadir un nuevo </w:t>
      </w:r>
      <w:r w:rsidR="002F3D69">
        <w:rPr>
          <w:rFonts w:ascii="Book Antiqua" w:hAnsi="Book Antiqua"/>
          <w:lang w:val="es-ES"/>
        </w:rPr>
        <w:t>a</w:t>
      </w:r>
      <w:r w:rsidR="00F136D8" w:rsidRPr="00DA3EA4">
        <w:rPr>
          <w:rFonts w:ascii="Book Antiqua" w:hAnsi="Book Antiqua"/>
          <w:lang w:val="es-ES"/>
        </w:rPr>
        <w:t>rtículo 1.033 y renumerar los subsiguientes de la Ley</w:t>
      </w:r>
      <w:r w:rsidR="00BF2999">
        <w:rPr>
          <w:rFonts w:ascii="Book Antiqua" w:hAnsi="Book Antiqua"/>
          <w:lang w:val="es-ES"/>
        </w:rPr>
        <w:t xml:space="preserve"> Núm.</w:t>
      </w:r>
      <w:r w:rsidR="00F136D8" w:rsidRPr="00DA3EA4">
        <w:rPr>
          <w:rFonts w:ascii="Book Antiqua" w:hAnsi="Book Antiqua"/>
          <w:lang w:val="es-ES"/>
        </w:rPr>
        <w:t xml:space="preserve"> 107-2020, según enmendada</w:t>
      </w:r>
      <w:r w:rsidR="00BF2999">
        <w:rPr>
          <w:rFonts w:ascii="Book Antiqua" w:hAnsi="Book Antiqua"/>
          <w:lang w:val="es-ES"/>
        </w:rPr>
        <w:t>.</w:t>
      </w:r>
      <w:r w:rsidR="000E5B27">
        <w:rPr>
          <w:rStyle w:val="FootnoteReference"/>
          <w:rFonts w:ascii="Book Antiqua" w:hAnsi="Book Antiqua"/>
          <w:lang w:val="es-ES"/>
        </w:rPr>
        <w:footnoteReference w:id="1"/>
      </w:r>
      <w:r w:rsidR="00BF2999">
        <w:rPr>
          <w:rFonts w:ascii="Book Antiqua" w:hAnsi="Book Antiqua"/>
          <w:lang w:val="es-ES"/>
        </w:rPr>
        <w:t xml:space="preserve"> Esto,</w:t>
      </w:r>
      <w:r w:rsidR="00F136D8" w:rsidRPr="00DA3EA4">
        <w:rPr>
          <w:rFonts w:ascii="Book Antiqua" w:hAnsi="Book Antiqua"/>
          <w:lang w:val="es-ES"/>
        </w:rPr>
        <w:t xml:space="preserve"> para otorgar legitimación activa a los oficiales electos de la Asamblea Legislativa de Puerto Rico y de las Legislaturas Municipales</w:t>
      </w:r>
      <w:r w:rsidR="00C54126">
        <w:rPr>
          <w:rFonts w:ascii="Book Antiqua" w:hAnsi="Book Antiqua"/>
          <w:lang w:val="es-ES"/>
        </w:rPr>
        <w:t>,</w:t>
      </w:r>
      <w:r w:rsidR="00F136D8" w:rsidRPr="00DA3EA4">
        <w:rPr>
          <w:rFonts w:ascii="Book Antiqua" w:hAnsi="Book Antiqua"/>
          <w:lang w:val="es-ES"/>
        </w:rPr>
        <w:t xml:space="preserve"> para presentar, intervenir, solicitar reconsideración, recurrir o apelar en su capacidad individual como legislador, legislador municipal o como delegación reconocida por los respectivos Cuerpos Legislativos o Legislatura Municipal en determinadas causas de acción</w:t>
      </w:r>
      <w:r w:rsidR="00783C56" w:rsidRPr="00DA3EA4">
        <w:rPr>
          <w:rFonts w:ascii="Book Antiqua" w:hAnsi="Book Antiqua"/>
          <w:lang w:val="es-ES"/>
        </w:rPr>
        <w:t>.</w:t>
      </w:r>
    </w:p>
    <w:p w14:paraId="1DD1B1DD" w14:textId="77777777" w:rsidR="000E5B27" w:rsidRDefault="000E5B27" w:rsidP="002F3D6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25C494BF" w14:textId="77777777" w:rsidR="000E5B27" w:rsidRDefault="000E5B27" w:rsidP="002F3D6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3CC5EB91" w14:textId="77777777" w:rsidR="000E5B27" w:rsidRPr="00DA3EA4" w:rsidRDefault="000E5B27" w:rsidP="002F3D6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19592BE9" w14:textId="27FE5EA9" w:rsidR="002E44AD" w:rsidRPr="00077427" w:rsidRDefault="00B67635" w:rsidP="00B22A46">
      <w:pPr>
        <w:spacing w:line="240" w:lineRule="auto"/>
        <w:jc w:val="center"/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</w:pPr>
      <w:r w:rsidRPr="00077427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lastRenderedPageBreak/>
        <w:t>TRA</w:t>
      </w:r>
      <w:r w:rsidR="00371E16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t>N</w:t>
      </w:r>
      <w:r w:rsidRPr="00077427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t>SFONDO</w:t>
      </w:r>
    </w:p>
    <w:p w14:paraId="6BF05755" w14:textId="5501CE66" w:rsidR="001054F8" w:rsidRPr="00DA3EA4" w:rsidRDefault="001054F8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>E</w:t>
      </w:r>
      <w:r w:rsidR="004562C9">
        <w:rPr>
          <w:rFonts w:ascii="Book Antiqua" w:hAnsi="Book Antiqua"/>
          <w:lang w:val="es-ES"/>
        </w:rPr>
        <w:t>n</w:t>
      </w:r>
      <w:r w:rsidRPr="00DA3EA4">
        <w:rPr>
          <w:rFonts w:ascii="Book Antiqua" w:hAnsi="Book Antiqua"/>
          <w:lang w:val="es-ES"/>
        </w:rPr>
        <w:t xml:space="preserve"> Puerto Rico</w:t>
      </w:r>
      <w:r w:rsidR="004562C9">
        <w:rPr>
          <w:rFonts w:ascii="Book Antiqua" w:hAnsi="Book Antiqua"/>
          <w:lang w:val="es-ES"/>
        </w:rPr>
        <w:t>,</w:t>
      </w:r>
      <w:r w:rsidRPr="00DA3EA4">
        <w:rPr>
          <w:rFonts w:ascii="Book Antiqua" w:hAnsi="Book Antiqua"/>
          <w:lang w:val="es-ES"/>
        </w:rPr>
        <w:t xml:space="preserve"> para presentar una acción ante los tribunales, toda parte promovente debe demostrar legitimación activa. Este requisito se satisface cuando la persona alega un daño claro, palpable y no hipotético, vinculado causalmente con la violación de una ley o de la Constitución. No obstante, la Constitución faculta a la Asamblea Legislativa a determinar mediante ley quiénes podrán ostentar legitimación para determinadas acciones, sin la necesidad de cumplir con los requisitos tradicionales. A esta facultad se le conoce como legitimación activa estatutaria, la cual permite ampliar el acceso a los tribunales aun en ausencia de un daño individualizado.</w:t>
      </w:r>
    </w:p>
    <w:p w14:paraId="7A07D976" w14:textId="7AA103B3" w:rsidR="001054F8" w:rsidRPr="00DA3EA4" w:rsidRDefault="001054F8" w:rsidP="003579B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 xml:space="preserve">En el caso de los legisladores, </w:t>
      </w:r>
      <w:r w:rsidR="003579BF">
        <w:rPr>
          <w:rFonts w:ascii="Book Antiqua" w:hAnsi="Book Antiqua"/>
          <w:lang w:val="es-ES"/>
        </w:rPr>
        <w:t xml:space="preserve">el </w:t>
      </w:r>
      <w:r w:rsidRPr="00DA3EA4">
        <w:rPr>
          <w:rFonts w:ascii="Book Antiqua" w:hAnsi="Book Antiqua"/>
          <w:lang w:val="es-ES"/>
        </w:rPr>
        <w:t xml:space="preserve">Tribunal Supremo </w:t>
      </w:r>
      <w:r w:rsidR="003579BF">
        <w:rPr>
          <w:rFonts w:ascii="Book Antiqua" w:hAnsi="Book Antiqua"/>
          <w:lang w:val="es-ES"/>
        </w:rPr>
        <w:t xml:space="preserve">reconoció </w:t>
      </w:r>
      <w:r w:rsidRPr="00DA3EA4">
        <w:rPr>
          <w:rFonts w:ascii="Book Antiqua" w:hAnsi="Book Antiqua"/>
          <w:lang w:val="es-ES"/>
        </w:rPr>
        <w:t xml:space="preserve">que </w:t>
      </w:r>
      <w:r w:rsidR="00C54126">
        <w:rPr>
          <w:rFonts w:ascii="Book Antiqua" w:hAnsi="Book Antiqua"/>
          <w:lang w:val="es-ES"/>
        </w:rPr>
        <w:t>e</w:t>
      </w:r>
      <w:r w:rsidR="00AC2FF9" w:rsidRPr="00DA3EA4">
        <w:rPr>
          <w:rFonts w:ascii="Book Antiqua" w:hAnsi="Book Antiqua"/>
          <w:lang w:val="es-ES"/>
        </w:rPr>
        <w:t xml:space="preserve">stos </w:t>
      </w:r>
      <w:r w:rsidRPr="00DA3EA4">
        <w:rPr>
          <w:rFonts w:ascii="Book Antiqua" w:hAnsi="Book Antiqua"/>
          <w:lang w:val="es-ES"/>
        </w:rPr>
        <w:t xml:space="preserve">pueden comparecer ante los tribunales para vindicar intereses estrechamente relacionados con sus prerrogativas constitucionales y funciones legislativas. Para ello, deben cumplir con los mismos criterios generales de legitimación activa que se exige a todos los ciudadanos. </w:t>
      </w:r>
    </w:p>
    <w:p w14:paraId="1FE84815" w14:textId="77777777" w:rsidR="007F3A85" w:rsidRDefault="006B08D1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>En</w:t>
      </w:r>
      <w:r w:rsidR="001054F8" w:rsidRPr="00DA3EA4">
        <w:rPr>
          <w:rFonts w:ascii="Book Antiqua" w:hAnsi="Book Antiqua"/>
          <w:lang w:val="es-ES"/>
        </w:rPr>
        <w:t xml:space="preserve"> </w:t>
      </w:r>
      <w:r w:rsidR="001054F8" w:rsidRPr="00DA3EA4">
        <w:rPr>
          <w:rFonts w:ascii="Book Antiqua" w:hAnsi="Book Antiqua"/>
          <w:i/>
          <w:iCs/>
          <w:lang w:val="es-ES"/>
        </w:rPr>
        <w:t>Hernández Montañez v. ELA</w:t>
      </w:r>
      <w:r w:rsidR="001054F8" w:rsidRPr="00DA3EA4">
        <w:rPr>
          <w:rFonts w:ascii="Book Antiqua" w:hAnsi="Book Antiqua"/>
          <w:lang w:val="es-ES"/>
        </w:rPr>
        <w:t>,</w:t>
      </w:r>
      <w:r w:rsidRPr="00DA3EA4">
        <w:rPr>
          <w:rStyle w:val="FootnoteReference"/>
          <w:rFonts w:ascii="Book Antiqua" w:hAnsi="Book Antiqua"/>
          <w:lang w:val="es-ES"/>
        </w:rPr>
        <w:footnoteReference w:id="2"/>
      </w:r>
      <w:r w:rsidR="001054F8" w:rsidRPr="00DA3EA4">
        <w:rPr>
          <w:rFonts w:ascii="Book Antiqua" w:hAnsi="Book Antiqua"/>
          <w:lang w:val="es-ES"/>
        </w:rPr>
        <w:t xml:space="preserve"> </w:t>
      </w:r>
      <w:r w:rsidRPr="00DA3EA4">
        <w:rPr>
          <w:rFonts w:ascii="Book Antiqua" w:hAnsi="Book Antiqua"/>
          <w:lang w:val="es-ES"/>
        </w:rPr>
        <w:t>el</w:t>
      </w:r>
      <w:r w:rsidR="001054F8" w:rsidRPr="00DA3EA4">
        <w:rPr>
          <w:rFonts w:ascii="Book Antiqua" w:hAnsi="Book Antiqua"/>
          <w:lang w:val="es-ES"/>
        </w:rPr>
        <w:t xml:space="preserve"> Tribunal Supremo determinó que miembros de la Asamblea Legislativa carecían de legitimación activa para impugnar la actuación del </w:t>
      </w:r>
      <w:proofErr w:type="gramStart"/>
      <w:r w:rsidRPr="00DA3EA4">
        <w:rPr>
          <w:rFonts w:ascii="Book Antiqua" w:hAnsi="Book Antiqua"/>
          <w:lang w:val="es-ES"/>
        </w:rPr>
        <w:t>S</w:t>
      </w:r>
      <w:r w:rsidR="001054F8" w:rsidRPr="00DA3EA4">
        <w:rPr>
          <w:rFonts w:ascii="Book Antiqua" w:hAnsi="Book Antiqua"/>
          <w:lang w:val="es-ES"/>
        </w:rPr>
        <w:t>ecretario</w:t>
      </w:r>
      <w:proofErr w:type="gramEnd"/>
      <w:r w:rsidR="001054F8" w:rsidRPr="00DA3EA4">
        <w:rPr>
          <w:rFonts w:ascii="Book Antiqua" w:hAnsi="Book Antiqua"/>
          <w:lang w:val="es-ES"/>
        </w:rPr>
        <w:t xml:space="preserve"> de Hacienda, quien pospuso mediante determinación administrativa la aplicación de una ley vigente, contra</w:t>
      </w:r>
      <w:r w:rsidR="00203340" w:rsidRPr="00DA3EA4">
        <w:rPr>
          <w:rFonts w:ascii="Book Antiqua" w:hAnsi="Book Antiqua"/>
          <w:lang w:val="es-ES"/>
        </w:rPr>
        <w:t xml:space="preserve">rio a </w:t>
      </w:r>
      <w:r w:rsidR="001054F8" w:rsidRPr="00DA3EA4">
        <w:rPr>
          <w:rFonts w:ascii="Book Antiqua" w:hAnsi="Book Antiqua"/>
          <w:lang w:val="es-ES"/>
        </w:rPr>
        <w:t xml:space="preserve">su texto y propósito legislativo. Aunque los </w:t>
      </w:r>
      <w:r w:rsidR="00186EFF" w:rsidRPr="00DA3EA4">
        <w:rPr>
          <w:rFonts w:ascii="Book Antiqua" w:hAnsi="Book Antiqua"/>
          <w:lang w:val="es-ES"/>
        </w:rPr>
        <w:t>tribunales</w:t>
      </w:r>
      <w:r w:rsidR="001054F8" w:rsidRPr="00DA3EA4">
        <w:rPr>
          <w:rFonts w:ascii="Book Antiqua" w:hAnsi="Book Antiqua"/>
          <w:lang w:val="es-ES"/>
        </w:rPr>
        <w:t xml:space="preserve"> inferiores concluyeron que la actuación administrativa </w:t>
      </w:r>
      <w:r w:rsidR="00186EFF" w:rsidRPr="00DA3EA4">
        <w:rPr>
          <w:rFonts w:ascii="Book Antiqua" w:hAnsi="Book Antiqua"/>
          <w:lang w:val="es-ES"/>
        </w:rPr>
        <w:t xml:space="preserve">impugnada en este caso </w:t>
      </w:r>
      <w:r w:rsidR="001054F8" w:rsidRPr="00DA3EA4">
        <w:rPr>
          <w:rFonts w:ascii="Book Antiqua" w:hAnsi="Book Antiqua"/>
          <w:lang w:val="es-ES"/>
        </w:rPr>
        <w:t xml:space="preserve">era inconstitucional, el Tribunal Supremo desestimó la demanda sin </w:t>
      </w:r>
      <w:r w:rsidRPr="00DA3EA4">
        <w:rPr>
          <w:rFonts w:ascii="Book Antiqua" w:hAnsi="Book Antiqua"/>
          <w:lang w:val="es-ES"/>
        </w:rPr>
        <w:t xml:space="preserve">entrar en </w:t>
      </w:r>
      <w:r w:rsidR="00186EFF" w:rsidRPr="00DA3EA4">
        <w:rPr>
          <w:rFonts w:ascii="Book Antiqua" w:hAnsi="Book Antiqua"/>
          <w:lang w:val="es-ES"/>
        </w:rPr>
        <w:t>los</w:t>
      </w:r>
      <w:r w:rsidRPr="00DA3EA4">
        <w:rPr>
          <w:rFonts w:ascii="Book Antiqua" w:hAnsi="Book Antiqua"/>
          <w:lang w:val="es-ES"/>
        </w:rPr>
        <w:t xml:space="preserve"> méritos de la controversia</w:t>
      </w:r>
      <w:r w:rsidR="00186EFF" w:rsidRPr="00DA3EA4">
        <w:rPr>
          <w:rFonts w:ascii="Book Antiqua" w:hAnsi="Book Antiqua"/>
          <w:lang w:val="es-ES"/>
        </w:rPr>
        <w:t xml:space="preserve"> porque determin</w:t>
      </w:r>
      <w:r w:rsidR="00DA3EA4" w:rsidRPr="00DA3EA4">
        <w:rPr>
          <w:rFonts w:ascii="Book Antiqua" w:hAnsi="Book Antiqua"/>
          <w:lang w:val="es-ES"/>
        </w:rPr>
        <w:t>ó</w:t>
      </w:r>
      <w:r w:rsidR="00186EFF" w:rsidRPr="00DA3EA4">
        <w:rPr>
          <w:rFonts w:ascii="Book Antiqua" w:hAnsi="Book Antiqua"/>
          <w:lang w:val="es-ES"/>
        </w:rPr>
        <w:t xml:space="preserve"> que</w:t>
      </w:r>
      <w:r w:rsidRPr="00DA3EA4">
        <w:rPr>
          <w:rFonts w:ascii="Book Antiqua" w:hAnsi="Book Antiqua"/>
          <w:lang w:val="es-ES"/>
        </w:rPr>
        <w:t xml:space="preserve"> los </w:t>
      </w:r>
      <w:r w:rsidR="00186EFF" w:rsidRPr="00DA3EA4">
        <w:rPr>
          <w:rFonts w:ascii="Book Antiqua" w:hAnsi="Book Antiqua"/>
          <w:lang w:val="es-ES"/>
        </w:rPr>
        <w:t xml:space="preserve">legisladores </w:t>
      </w:r>
      <w:r w:rsidRPr="00DA3EA4">
        <w:rPr>
          <w:rFonts w:ascii="Book Antiqua" w:hAnsi="Book Antiqua"/>
          <w:lang w:val="es-ES"/>
        </w:rPr>
        <w:t>demandantes</w:t>
      </w:r>
      <w:r w:rsidR="00186EFF" w:rsidRPr="00DA3EA4">
        <w:rPr>
          <w:rFonts w:ascii="Book Antiqua" w:hAnsi="Book Antiqua"/>
          <w:lang w:val="es-ES"/>
        </w:rPr>
        <w:t xml:space="preserve"> no tenían legitimación activa para promover el caso</w:t>
      </w:r>
      <w:r w:rsidR="001054F8" w:rsidRPr="00DA3EA4">
        <w:rPr>
          <w:rFonts w:ascii="Book Antiqua" w:hAnsi="Book Antiqua"/>
          <w:lang w:val="es-ES"/>
        </w:rPr>
        <w:t xml:space="preserve">. </w:t>
      </w:r>
    </w:p>
    <w:p w14:paraId="5D67D116" w14:textId="51609419" w:rsidR="00CE117E" w:rsidRDefault="006B08D1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>E</w:t>
      </w:r>
      <w:r w:rsidR="00CE117E">
        <w:rPr>
          <w:rFonts w:ascii="Book Antiqua" w:hAnsi="Book Antiqua"/>
          <w:lang w:val="es-ES"/>
        </w:rPr>
        <w:t>ste</w:t>
      </w:r>
      <w:r w:rsidRPr="00DA3EA4">
        <w:rPr>
          <w:rFonts w:ascii="Book Antiqua" w:hAnsi="Book Antiqua"/>
          <w:lang w:val="es-ES"/>
        </w:rPr>
        <w:t xml:space="preserve"> proyecto enfatiza </w:t>
      </w:r>
      <w:r w:rsidR="00DA3EA4" w:rsidRPr="00DA3EA4">
        <w:rPr>
          <w:rFonts w:ascii="Book Antiqua" w:hAnsi="Book Antiqua"/>
          <w:lang w:val="es-ES"/>
        </w:rPr>
        <w:t xml:space="preserve">en </w:t>
      </w:r>
      <w:r w:rsidRPr="00DA3EA4">
        <w:rPr>
          <w:rFonts w:ascii="Book Antiqua" w:hAnsi="Book Antiqua"/>
          <w:lang w:val="es-ES"/>
        </w:rPr>
        <w:t xml:space="preserve">la </w:t>
      </w:r>
      <w:r w:rsidR="001054F8" w:rsidRPr="00DA3EA4">
        <w:rPr>
          <w:rFonts w:ascii="Book Antiqua" w:hAnsi="Book Antiqua"/>
          <w:lang w:val="es-ES"/>
        </w:rPr>
        <w:t xml:space="preserve">opinión disidente </w:t>
      </w:r>
      <w:r w:rsidRPr="00DA3EA4">
        <w:rPr>
          <w:rFonts w:ascii="Book Antiqua" w:hAnsi="Book Antiqua"/>
          <w:lang w:val="es-ES"/>
        </w:rPr>
        <w:t>de</w:t>
      </w:r>
      <w:r w:rsidR="00CE117E">
        <w:rPr>
          <w:rFonts w:ascii="Book Antiqua" w:hAnsi="Book Antiqua"/>
          <w:lang w:val="es-ES"/>
        </w:rPr>
        <w:t>l referido pleito</w:t>
      </w:r>
      <w:r w:rsidRPr="00DA3EA4">
        <w:rPr>
          <w:rFonts w:ascii="Book Antiqua" w:hAnsi="Book Antiqua"/>
          <w:lang w:val="es-ES"/>
        </w:rPr>
        <w:t xml:space="preserve">, la cual </w:t>
      </w:r>
      <w:r w:rsidR="00186EFF" w:rsidRPr="00DA3EA4">
        <w:rPr>
          <w:rFonts w:ascii="Book Antiqua" w:hAnsi="Book Antiqua"/>
          <w:lang w:val="es-ES"/>
        </w:rPr>
        <w:t>estableció</w:t>
      </w:r>
      <w:r w:rsidR="001054F8" w:rsidRPr="00DA3EA4">
        <w:rPr>
          <w:rFonts w:ascii="Book Antiqua" w:hAnsi="Book Antiqua"/>
          <w:lang w:val="es-ES"/>
        </w:rPr>
        <w:t xml:space="preserve"> que </w:t>
      </w:r>
      <w:r w:rsidR="00186EFF" w:rsidRPr="00DA3EA4">
        <w:rPr>
          <w:rFonts w:ascii="Book Antiqua" w:hAnsi="Book Antiqua"/>
          <w:lang w:val="es-ES"/>
        </w:rPr>
        <w:t>la actuación administrativa</w:t>
      </w:r>
      <w:r w:rsidR="001054F8" w:rsidRPr="00DA3EA4">
        <w:rPr>
          <w:rFonts w:ascii="Book Antiqua" w:hAnsi="Book Antiqua"/>
          <w:lang w:val="es-ES"/>
        </w:rPr>
        <w:t xml:space="preserve"> constituyó una lesión concreta a las prerrogativas legislativas</w:t>
      </w:r>
      <w:r w:rsidR="00186EFF" w:rsidRPr="00DA3EA4">
        <w:rPr>
          <w:rFonts w:ascii="Book Antiqua" w:hAnsi="Book Antiqua"/>
          <w:lang w:val="es-ES"/>
        </w:rPr>
        <w:t xml:space="preserve"> de los legisladores demandantes</w:t>
      </w:r>
      <w:r w:rsidR="00E13C21">
        <w:rPr>
          <w:rFonts w:ascii="Book Antiqua" w:hAnsi="Book Antiqua"/>
          <w:lang w:val="es-ES"/>
        </w:rPr>
        <w:t>. Ello</w:t>
      </w:r>
      <w:r w:rsidR="00186EFF" w:rsidRPr="00DA3EA4">
        <w:rPr>
          <w:rFonts w:ascii="Book Antiqua" w:hAnsi="Book Antiqua"/>
          <w:lang w:val="es-ES"/>
        </w:rPr>
        <w:t xml:space="preserve"> </w:t>
      </w:r>
      <w:r w:rsidR="001054F8" w:rsidRPr="00DA3EA4">
        <w:rPr>
          <w:rFonts w:ascii="Book Antiqua" w:hAnsi="Book Antiqua"/>
          <w:lang w:val="es-ES"/>
        </w:rPr>
        <w:t xml:space="preserve">debió considerarse </w:t>
      </w:r>
      <w:r w:rsidR="00186EFF" w:rsidRPr="00DA3EA4">
        <w:rPr>
          <w:rFonts w:ascii="Book Antiqua" w:hAnsi="Book Antiqua"/>
          <w:lang w:val="es-ES"/>
        </w:rPr>
        <w:t xml:space="preserve">lesión </w:t>
      </w:r>
      <w:r w:rsidR="001054F8" w:rsidRPr="00DA3EA4">
        <w:rPr>
          <w:rFonts w:ascii="Book Antiqua" w:hAnsi="Book Antiqua"/>
          <w:lang w:val="es-ES"/>
        </w:rPr>
        <w:t>suficiente para reconocer</w:t>
      </w:r>
      <w:r w:rsidR="00186EFF" w:rsidRPr="00DA3EA4">
        <w:rPr>
          <w:rFonts w:ascii="Book Antiqua" w:hAnsi="Book Antiqua"/>
          <w:lang w:val="es-ES"/>
        </w:rPr>
        <w:t>les</w:t>
      </w:r>
      <w:r w:rsidR="001054F8" w:rsidRPr="00DA3EA4">
        <w:rPr>
          <w:rFonts w:ascii="Book Antiqua" w:hAnsi="Book Antiqua"/>
          <w:lang w:val="es-ES"/>
        </w:rPr>
        <w:t xml:space="preserve"> legitimación activa</w:t>
      </w:r>
      <w:r w:rsidR="00186EFF" w:rsidRPr="00DA3EA4">
        <w:rPr>
          <w:rFonts w:ascii="Book Antiqua" w:hAnsi="Book Antiqua"/>
          <w:lang w:val="es-ES"/>
        </w:rPr>
        <w:t xml:space="preserve">. La opinión disidente también </w:t>
      </w:r>
      <w:r w:rsidR="00494638">
        <w:rPr>
          <w:rFonts w:ascii="Book Antiqua" w:hAnsi="Book Antiqua"/>
          <w:lang w:val="es-ES"/>
        </w:rPr>
        <w:t>resaltó</w:t>
      </w:r>
      <w:r w:rsidR="00186EFF" w:rsidRPr="00DA3EA4">
        <w:rPr>
          <w:rFonts w:ascii="Book Antiqua" w:hAnsi="Book Antiqua"/>
          <w:lang w:val="es-ES"/>
        </w:rPr>
        <w:t xml:space="preserve"> q</w:t>
      </w:r>
      <w:r w:rsidR="00D365A8" w:rsidRPr="00DA3EA4">
        <w:rPr>
          <w:rFonts w:ascii="Book Antiqua" w:hAnsi="Book Antiqua"/>
          <w:lang w:val="es-ES"/>
        </w:rPr>
        <w:t xml:space="preserve">ue los tribunales tienen el deber de interpretar los criterios de legitimación de la </w:t>
      </w:r>
      <w:r w:rsidR="006354E8" w:rsidRPr="00DA3EA4">
        <w:rPr>
          <w:rFonts w:ascii="Book Antiqua" w:hAnsi="Book Antiqua"/>
          <w:lang w:val="es-ES"/>
        </w:rPr>
        <w:t>manera</w:t>
      </w:r>
      <w:r w:rsidR="00D365A8" w:rsidRPr="00DA3EA4">
        <w:rPr>
          <w:rFonts w:ascii="Book Antiqua" w:hAnsi="Book Antiqua"/>
          <w:lang w:val="es-ES"/>
        </w:rPr>
        <w:t xml:space="preserve"> más flexible, l</w:t>
      </w:r>
      <w:r w:rsidR="00C94DAA" w:rsidRPr="00DA3EA4">
        <w:rPr>
          <w:rFonts w:ascii="Book Antiqua" w:hAnsi="Book Antiqua"/>
          <w:lang w:val="es-ES"/>
        </w:rPr>
        <w:t>i</w:t>
      </w:r>
      <w:r w:rsidR="00D365A8" w:rsidRPr="00DA3EA4">
        <w:rPr>
          <w:rFonts w:ascii="Book Antiqua" w:hAnsi="Book Antiqua"/>
          <w:lang w:val="es-ES"/>
        </w:rPr>
        <w:t xml:space="preserve">beral y favorable para </w:t>
      </w:r>
      <w:r w:rsidR="00186EFF" w:rsidRPr="00DA3EA4">
        <w:rPr>
          <w:rFonts w:ascii="Book Antiqua" w:hAnsi="Book Antiqua"/>
          <w:lang w:val="es-ES"/>
        </w:rPr>
        <w:t>la parte</w:t>
      </w:r>
      <w:r w:rsidR="00D365A8" w:rsidRPr="00DA3EA4">
        <w:rPr>
          <w:rFonts w:ascii="Book Antiqua" w:hAnsi="Book Antiqua"/>
          <w:lang w:val="es-ES"/>
        </w:rPr>
        <w:t xml:space="preserve"> promovente del litigio</w:t>
      </w:r>
      <w:r w:rsidR="001054F8" w:rsidRPr="00DA3EA4">
        <w:rPr>
          <w:rFonts w:ascii="Book Antiqua" w:hAnsi="Book Antiqua"/>
          <w:lang w:val="es-ES"/>
        </w:rPr>
        <w:t>.</w:t>
      </w:r>
    </w:p>
    <w:p w14:paraId="2CEB9A93" w14:textId="77777777" w:rsidR="00CE117E" w:rsidRDefault="00CE117E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</w:p>
    <w:p w14:paraId="3BEA9055" w14:textId="77777777" w:rsidR="00CE117E" w:rsidRDefault="00CE117E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</w:p>
    <w:p w14:paraId="6433750B" w14:textId="77777777" w:rsidR="00CE117E" w:rsidRDefault="00CE117E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</w:p>
    <w:p w14:paraId="7705B903" w14:textId="77777777" w:rsidR="00CE117E" w:rsidRDefault="00CE117E" w:rsidP="00EB64CF">
      <w:pPr>
        <w:spacing w:after="0" w:line="288" w:lineRule="auto"/>
        <w:ind w:firstLine="708"/>
        <w:jc w:val="both"/>
        <w:rPr>
          <w:rFonts w:ascii="Book Antiqua" w:hAnsi="Book Antiqua"/>
          <w:lang w:val="es-ES"/>
        </w:rPr>
      </w:pPr>
    </w:p>
    <w:p w14:paraId="22AEEA6F" w14:textId="6B7B5F59" w:rsidR="00C94DAA" w:rsidRPr="00DA3EA4" w:rsidRDefault="006B08D1" w:rsidP="00EB64CF">
      <w:pPr>
        <w:spacing w:after="0" w:line="288" w:lineRule="auto"/>
        <w:ind w:firstLine="708"/>
        <w:jc w:val="both"/>
        <w:rPr>
          <w:rFonts w:ascii="Book Antiqua" w:hAnsi="Book Antiqua"/>
        </w:rPr>
      </w:pPr>
      <w:r w:rsidRPr="00DA3EA4">
        <w:rPr>
          <w:rFonts w:ascii="Book Antiqua" w:hAnsi="Book Antiqua"/>
          <w:lang w:val="es-ES"/>
        </w:rPr>
        <w:t xml:space="preserve"> </w:t>
      </w:r>
    </w:p>
    <w:p w14:paraId="3876FA8E" w14:textId="5D4B3ADD" w:rsidR="00FC413A" w:rsidRPr="00DA3EA4" w:rsidRDefault="006B08D1" w:rsidP="00EB64CF">
      <w:pPr>
        <w:spacing w:line="288" w:lineRule="auto"/>
        <w:ind w:firstLine="708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lastRenderedPageBreak/>
        <w:t>Según el P. de</w:t>
      </w:r>
      <w:r w:rsidR="00371E16">
        <w:rPr>
          <w:rFonts w:ascii="Book Antiqua" w:hAnsi="Book Antiqua"/>
          <w:lang w:val="es-ES"/>
        </w:rPr>
        <w:t xml:space="preserve"> </w:t>
      </w:r>
      <w:r w:rsidRPr="00DA3EA4">
        <w:rPr>
          <w:rFonts w:ascii="Book Antiqua" w:hAnsi="Book Antiqua"/>
          <w:lang w:val="es-ES"/>
        </w:rPr>
        <w:t>l</w:t>
      </w:r>
      <w:r w:rsidR="00371E16">
        <w:rPr>
          <w:rFonts w:ascii="Book Antiqua" w:hAnsi="Book Antiqua"/>
          <w:lang w:val="es-ES"/>
        </w:rPr>
        <w:t>a</w:t>
      </w:r>
      <w:r w:rsidRPr="00DA3EA4">
        <w:rPr>
          <w:rFonts w:ascii="Book Antiqua" w:hAnsi="Book Antiqua"/>
          <w:lang w:val="es-ES"/>
        </w:rPr>
        <w:t xml:space="preserve"> </w:t>
      </w:r>
      <w:r w:rsidR="00371E16">
        <w:rPr>
          <w:rFonts w:ascii="Book Antiqua" w:hAnsi="Book Antiqua"/>
          <w:lang w:val="es-ES"/>
        </w:rPr>
        <w:t>C</w:t>
      </w:r>
      <w:r w:rsidRPr="00DA3EA4">
        <w:rPr>
          <w:rFonts w:ascii="Book Antiqua" w:hAnsi="Book Antiqua"/>
          <w:lang w:val="es-ES"/>
        </w:rPr>
        <w:t xml:space="preserve">. </w:t>
      </w:r>
      <w:r w:rsidR="00371E16">
        <w:rPr>
          <w:rFonts w:ascii="Book Antiqua" w:hAnsi="Book Antiqua"/>
          <w:lang w:val="es-ES"/>
        </w:rPr>
        <w:t>2</w:t>
      </w:r>
      <w:r w:rsidRPr="00DA3EA4">
        <w:rPr>
          <w:rFonts w:ascii="Book Antiqua" w:hAnsi="Book Antiqua"/>
          <w:lang w:val="es-ES"/>
        </w:rPr>
        <w:t>9</w:t>
      </w:r>
      <w:r w:rsidR="00371E16">
        <w:rPr>
          <w:rFonts w:ascii="Book Antiqua" w:hAnsi="Book Antiqua"/>
          <w:lang w:val="es-ES"/>
        </w:rPr>
        <w:t>0</w:t>
      </w:r>
      <w:r w:rsidRPr="00DA3EA4">
        <w:rPr>
          <w:rFonts w:ascii="Book Antiqua" w:hAnsi="Book Antiqua"/>
          <w:lang w:val="es-ES"/>
        </w:rPr>
        <w:t xml:space="preserve">, </w:t>
      </w:r>
      <w:r w:rsidR="00C94DAA" w:rsidRPr="00DA3EA4">
        <w:rPr>
          <w:rFonts w:ascii="Book Antiqua" w:hAnsi="Book Antiqua"/>
          <w:lang w:val="es-ES"/>
        </w:rPr>
        <w:t>la falta de legitimación estatutaria crea</w:t>
      </w:r>
      <w:r w:rsidR="001054F8" w:rsidRPr="00DA3EA4">
        <w:rPr>
          <w:rFonts w:ascii="Book Antiqua" w:hAnsi="Book Antiqua"/>
          <w:lang w:val="es-ES"/>
        </w:rPr>
        <w:t xml:space="preserve"> un vacío en la protección judicial de las funciones constitucionales de la Rama Legislativa</w:t>
      </w:r>
      <w:r w:rsidR="001270C8">
        <w:rPr>
          <w:rFonts w:ascii="Book Antiqua" w:hAnsi="Book Antiqua"/>
          <w:lang w:val="es-ES"/>
        </w:rPr>
        <w:t xml:space="preserve">. </w:t>
      </w:r>
      <w:r w:rsidR="0015336F">
        <w:rPr>
          <w:rFonts w:ascii="Book Antiqua" w:hAnsi="Book Antiqua"/>
          <w:lang w:val="es-ES"/>
        </w:rPr>
        <w:t>L</w:t>
      </w:r>
      <w:r w:rsidR="00203340" w:rsidRPr="00DA3EA4">
        <w:rPr>
          <w:rFonts w:ascii="Book Antiqua" w:hAnsi="Book Antiqua"/>
          <w:lang w:val="es-ES"/>
        </w:rPr>
        <w:t xml:space="preserve">a </w:t>
      </w:r>
      <w:r w:rsidR="001054F8" w:rsidRPr="00DA3EA4">
        <w:rPr>
          <w:rFonts w:ascii="Book Antiqua" w:hAnsi="Book Antiqua"/>
          <w:lang w:val="es-ES"/>
        </w:rPr>
        <w:t xml:space="preserve">falta de </w:t>
      </w:r>
      <w:r w:rsidR="00203340" w:rsidRPr="00DA3EA4">
        <w:rPr>
          <w:rFonts w:ascii="Book Antiqua" w:hAnsi="Book Antiqua"/>
          <w:lang w:val="es-ES"/>
        </w:rPr>
        <w:t xml:space="preserve">un </w:t>
      </w:r>
      <w:r w:rsidR="001054F8" w:rsidRPr="00DA3EA4">
        <w:rPr>
          <w:rFonts w:ascii="Book Antiqua" w:hAnsi="Book Antiqua"/>
          <w:lang w:val="es-ES"/>
        </w:rPr>
        <w:t xml:space="preserve">reconocimiento claro y uniforme de la legitimación activa de legisladores </w:t>
      </w:r>
      <w:r w:rsidR="00203340" w:rsidRPr="00DA3EA4">
        <w:rPr>
          <w:rFonts w:ascii="Book Antiqua" w:hAnsi="Book Antiqua"/>
          <w:lang w:val="es-ES"/>
        </w:rPr>
        <w:t xml:space="preserve">en las jurisdicciones </w:t>
      </w:r>
      <w:r w:rsidR="001054F8" w:rsidRPr="00DA3EA4">
        <w:rPr>
          <w:rFonts w:ascii="Book Antiqua" w:hAnsi="Book Antiqua"/>
          <w:lang w:val="es-ES"/>
        </w:rPr>
        <w:t xml:space="preserve">para impugnar actuaciones </w:t>
      </w:r>
      <w:r w:rsidR="001054F8" w:rsidRPr="00DA3EA4">
        <w:rPr>
          <w:rFonts w:ascii="Book Antiqua" w:hAnsi="Book Antiqua"/>
          <w:i/>
          <w:iCs/>
          <w:lang w:val="es-ES"/>
        </w:rPr>
        <w:t>ultra vires</w:t>
      </w:r>
      <w:r w:rsidR="001054F8" w:rsidRPr="00DA3EA4">
        <w:rPr>
          <w:rFonts w:ascii="Book Antiqua" w:hAnsi="Book Antiqua"/>
          <w:lang w:val="es-ES"/>
        </w:rPr>
        <w:t xml:space="preserve"> del Poder Ejecutivo, compromete la capacidad institucional de la Asamblea Legislativa</w:t>
      </w:r>
      <w:r w:rsidR="0015336F">
        <w:rPr>
          <w:rFonts w:ascii="Book Antiqua" w:hAnsi="Book Antiqua"/>
          <w:lang w:val="es-ES"/>
        </w:rPr>
        <w:t>. Esto,</w:t>
      </w:r>
      <w:r w:rsidR="001054F8" w:rsidRPr="00DA3EA4">
        <w:rPr>
          <w:rFonts w:ascii="Book Antiqua" w:hAnsi="Book Antiqua"/>
          <w:lang w:val="es-ES"/>
        </w:rPr>
        <w:t xml:space="preserve"> para salvaguardar el proceso legislativo y asegurar el cumplimiento fiel de las leyes aprobadas.</w:t>
      </w:r>
    </w:p>
    <w:p w14:paraId="1A9D99B3" w14:textId="6CBA0C4E" w:rsidR="00FD7233" w:rsidRPr="00953B68" w:rsidRDefault="00FD7233" w:rsidP="00B04775">
      <w:pPr>
        <w:spacing w:after="24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</w:pPr>
      <w:r w:rsidRPr="00953B68">
        <w:rPr>
          <w:rFonts w:ascii="Book Antiqua" w:eastAsia="Times New Roman" w:hAnsi="Book Antiqua" w:cs="Times New Roman"/>
          <w:spacing w:val="12"/>
          <w:kern w:val="0"/>
          <w:lang w:val="es-ES"/>
          <w14:ligatures w14:val="none"/>
        </w:rPr>
        <w:t>COMENTARIOS SOBRE LA MEDIDA</w:t>
      </w:r>
    </w:p>
    <w:p w14:paraId="3CD2C463" w14:textId="31FE3DEF" w:rsidR="00FD7233" w:rsidRPr="00DA3EA4" w:rsidRDefault="006B02FF" w:rsidP="00B04775">
      <w:pPr>
        <w:spacing w:after="120" w:line="276" w:lineRule="auto"/>
        <w:ind w:firstLine="706"/>
        <w:jc w:val="both"/>
        <w:rPr>
          <w:rFonts w:ascii="Book Antiqua" w:hAnsi="Book Antiqua"/>
          <w:shd w:val="clear" w:color="auto" w:fill="FFFFFF"/>
          <w:lang w:val="es-ES"/>
        </w:rPr>
      </w:pPr>
      <w:r w:rsidRPr="00DA3EA4">
        <w:rPr>
          <w:rFonts w:ascii="Book Antiqua" w:hAnsi="Book Antiqua"/>
          <w:lang w:val="es-ES"/>
        </w:rPr>
        <w:t xml:space="preserve">Esta </w:t>
      </w:r>
      <w:r w:rsidR="00F9252A">
        <w:rPr>
          <w:rFonts w:ascii="Book Antiqua" w:hAnsi="Book Antiqua"/>
          <w:lang w:val="es-ES"/>
        </w:rPr>
        <w:t xml:space="preserve">comisión </w:t>
      </w:r>
      <w:r w:rsidR="00DE4263" w:rsidRPr="00DA3EA4">
        <w:rPr>
          <w:rFonts w:ascii="Book Antiqua" w:hAnsi="Book Antiqua"/>
          <w:lang w:val="es-ES"/>
        </w:rPr>
        <w:t>recibió</w:t>
      </w:r>
      <w:r w:rsidR="002E44AD" w:rsidRPr="00DA3EA4">
        <w:rPr>
          <w:rFonts w:ascii="Book Antiqua" w:hAnsi="Book Antiqua"/>
          <w:lang w:val="es-ES"/>
        </w:rPr>
        <w:t xml:space="preserve"> y consideró</w:t>
      </w:r>
      <w:r w:rsidR="00DE4263" w:rsidRPr="00DA3EA4">
        <w:rPr>
          <w:rFonts w:ascii="Book Antiqua" w:hAnsi="Book Antiqua"/>
          <w:lang w:val="es-ES"/>
        </w:rPr>
        <w:t xml:space="preserve"> el insumo de distintas entidades </w:t>
      </w:r>
      <w:r w:rsidR="00F9252A">
        <w:rPr>
          <w:rFonts w:ascii="Book Antiqua" w:hAnsi="Book Antiqua"/>
          <w:lang w:val="es-ES"/>
        </w:rPr>
        <w:t xml:space="preserve">sobre este </w:t>
      </w:r>
      <w:r w:rsidR="002E44AD" w:rsidRPr="00DA3EA4">
        <w:rPr>
          <w:rFonts w:ascii="Book Antiqua" w:hAnsi="Book Antiqua"/>
          <w:lang w:val="es-ES"/>
        </w:rPr>
        <w:t>proyecto</w:t>
      </w:r>
      <w:r w:rsidR="00DE4263" w:rsidRPr="00DA3EA4">
        <w:rPr>
          <w:rFonts w:ascii="Book Antiqua" w:hAnsi="Book Antiqua"/>
          <w:shd w:val="clear" w:color="auto" w:fill="FFFFFF"/>
          <w:lang w:val="es-ES"/>
        </w:rPr>
        <w:t xml:space="preserve">. </w:t>
      </w:r>
      <w:r w:rsidR="00F9252A">
        <w:rPr>
          <w:rFonts w:ascii="Book Antiqua" w:hAnsi="Book Antiqua"/>
          <w:shd w:val="clear" w:color="auto" w:fill="FFFFFF"/>
          <w:lang w:val="es-ES"/>
        </w:rPr>
        <w:t xml:space="preserve">Se </w:t>
      </w:r>
      <w:r w:rsidR="00DE4263" w:rsidRPr="00DA3EA4">
        <w:rPr>
          <w:rFonts w:ascii="Book Antiqua" w:hAnsi="Book Antiqua"/>
          <w:shd w:val="clear" w:color="auto" w:fill="FFFFFF"/>
          <w:lang w:val="es-ES"/>
        </w:rPr>
        <w:t>resum</w:t>
      </w:r>
      <w:r w:rsidR="00F9252A">
        <w:rPr>
          <w:rFonts w:ascii="Book Antiqua" w:hAnsi="Book Antiqua"/>
          <w:shd w:val="clear" w:color="auto" w:fill="FFFFFF"/>
          <w:lang w:val="es-ES"/>
        </w:rPr>
        <w:t>en</w:t>
      </w:r>
      <w:r w:rsidR="00DE4263" w:rsidRPr="00DA3EA4">
        <w:rPr>
          <w:rFonts w:ascii="Book Antiqua" w:hAnsi="Book Antiqua"/>
          <w:shd w:val="clear" w:color="auto" w:fill="FFFFFF"/>
          <w:lang w:val="es-ES"/>
        </w:rPr>
        <w:t xml:space="preserve"> los puntos más importantes. </w:t>
      </w:r>
    </w:p>
    <w:p w14:paraId="5C88E810" w14:textId="1BE56BC2" w:rsidR="00CC73D2" w:rsidRDefault="00D93BFA" w:rsidP="00B04775">
      <w:pPr>
        <w:spacing w:after="0" w:line="288" w:lineRule="auto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ab/>
      </w:r>
      <w:r w:rsidR="009338C3" w:rsidRPr="00DA3EA4">
        <w:rPr>
          <w:rFonts w:ascii="Book Antiqua" w:hAnsi="Book Antiqua"/>
          <w:lang w:val="es-ES"/>
        </w:rPr>
        <w:t xml:space="preserve">La </w:t>
      </w:r>
      <w:r w:rsidR="00C94DAA" w:rsidRPr="00B04775">
        <w:rPr>
          <w:rFonts w:ascii="Book Antiqua" w:hAnsi="Book Antiqua"/>
          <w:b/>
          <w:bCs/>
          <w:lang w:val="es-ES"/>
        </w:rPr>
        <w:t xml:space="preserve">Federación de </w:t>
      </w:r>
      <w:proofErr w:type="gramStart"/>
      <w:r w:rsidR="00C94DAA" w:rsidRPr="00B04775">
        <w:rPr>
          <w:rFonts w:ascii="Book Antiqua" w:hAnsi="Book Antiqua"/>
          <w:b/>
          <w:bCs/>
          <w:lang w:val="es-ES"/>
        </w:rPr>
        <w:t>Alcaldes</w:t>
      </w:r>
      <w:proofErr w:type="gramEnd"/>
      <w:r w:rsidR="00C94DAA" w:rsidRPr="00B04775">
        <w:rPr>
          <w:rFonts w:ascii="Book Antiqua" w:hAnsi="Book Antiqua"/>
          <w:b/>
          <w:bCs/>
          <w:lang w:val="es-ES"/>
        </w:rPr>
        <w:t xml:space="preserve"> de Puerto Rico, Inc.</w:t>
      </w:r>
      <w:r w:rsidR="00C94DAA" w:rsidRPr="00DA3EA4">
        <w:rPr>
          <w:rFonts w:ascii="Book Antiqua" w:hAnsi="Book Antiqua"/>
          <w:lang w:val="es-ES"/>
        </w:rPr>
        <w:t xml:space="preserve"> (Federación)</w:t>
      </w:r>
      <w:r w:rsidR="002E44AD" w:rsidRPr="00DA3EA4">
        <w:rPr>
          <w:rFonts w:ascii="Book Antiqua" w:hAnsi="Book Antiqua"/>
          <w:lang w:val="es-ES"/>
        </w:rPr>
        <w:t xml:space="preserve"> </w:t>
      </w:r>
      <w:r w:rsidR="009F1A66" w:rsidRPr="00DA3EA4">
        <w:rPr>
          <w:rFonts w:ascii="Book Antiqua" w:hAnsi="Book Antiqua"/>
          <w:lang w:val="es-ES"/>
        </w:rPr>
        <w:t xml:space="preserve">presentó sus comentarios en cuanto a la propuesta del proyecto para enmendar el Código Municipal. </w:t>
      </w:r>
      <w:r w:rsidR="00D470CA">
        <w:rPr>
          <w:rFonts w:ascii="Book Antiqua" w:hAnsi="Book Antiqua"/>
          <w:lang w:val="es-ES"/>
        </w:rPr>
        <w:t>S</w:t>
      </w:r>
      <w:r w:rsidR="009F1A66" w:rsidRPr="00DA3EA4">
        <w:rPr>
          <w:rFonts w:ascii="Book Antiqua" w:hAnsi="Book Antiqua"/>
          <w:lang w:val="es-ES"/>
        </w:rPr>
        <w:t>e ha interpretado mediante jurisprudencia los requisitos de acción legitimada de forma liberal cuando personas se ven afectadas por acciones gubernamentales</w:t>
      </w:r>
      <w:r w:rsidR="0064459B">
        <w:rPr>
          <w:rFonts w:ascii="Book Antiqua" w:hAnsi="Book Antiqua"/>
          <w:lang w:val="es-ES"/>
        </w:rPr>
        <w:t>. Pero,</w:t>
      </w:r>
      <w:r w:rsidR="009F1A66" w:rsidRPr="00DA3EA4">
        <w:rPr>
          <w:rFonts w:ascii="Book Antiqua" w:hAnsi="Book Antiqua"/>
          <w:lang w:val="es-ES"/>
        </w:rPr>
        <w:t xml:space="preserve"> nuestro estado de derecho no </w:t>
      </w:r>
      <w:r w:rsidR="00265AEE">
        <w:rPr>
          <w:rFonts w:ascii="Book Antiqua" w:hAnsi="Book Antiqua"/>
          <w:lang w:val="es-ES"/>
        </w:rPr>
        <w:t xml:space="preserve">permite que </w:t>
      </w:r>
      <w:r w:rsidR="009F1A66" w:rsidRPr="00DA3EA4">
        <w:rPr>
          <w:rFonts w:ascii="Book Antiqua" w:hAnsi="Book Antiqua"/>
          <w:lang w:val="es-ES"/>
        </w:rPr>
        <w:t xml:space="preserve">cualquier ciudadano </w:t>
      </w:r>
      <w:r w:rsidR="00535FF7">
        <w:rPr>
          <w:rFonts w:ascii="Book Antiqua" w:hAnsi="Book Antiqua"/>
          <w:lang w:val="es-ES"/>
        </w:rPr>
        <w:t xml:space="preserve">presente cualquier caso que quiera </w:t>
      </w:r>
      <w:r w:rsidR="009F1A66" w:rsidRPr="00DA3EA4">
        <w:rPr>
          <w:rFonts w:ascii="Book Antiqua" w:hAnsi="Book Antiqua"/>
          <w:lang w:val="es-ES"/>
        </w:rPr>
        <w:t xml:space="preserve">en alegada protección de una política pública. </w:t>
      </w:r>
    </w:p>
    <w:p w14:paraId="542488A6" w14:textId="64ECE7A8" w:rsidR="009F1A66" w:rsidRPr="00DA3EA4" w:rsidRDefault="009F1A66" w:rsidP="00F11CE5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>De igual forma, se reconoce a los cuerpos legislativos a nivel federal y estatal la acción legitimada para comparecer por sí o por medio de uno de sus miembros</w:t>
      </w:r>
      <w:r w:rsidR="00CC4921" w:rsidRPr="00DA3EA4">
        <w:rPr>
          <w:rFonts w:ascii="Book Antiqua" w:hAnsi="Book Antiqua"/>
          <w:lang w:val="es-ES"/>
        </w:rPr>
        <w:t xml:space="preserve"> o comisiones</w:t>
      </w:r>
      <w:r w:rsidR="004C4843">
        <w:rPr>
          <w:rFonts w:ascii="Book Antiqua" w:hAnsi="Book Antiqua"/>
          <w:lang w:val="es-ES"/>
        </w:rPr>
        <w:t>.</w:t>
      </w:r>
      <w:r w:rsidR="00E96C06">
        <w:rPr>
          <w:rFonts w:ascii="Book Antiqua" w:hAnsi="Book Antiqua"/>
          <w:lang w:val="es-ES"/>
        </w:rPr>
        <w:t xml:space="preserve"> No obstante</w:t>
      </w:r>
      <w:r w:rsidR="004C4843">
        <w:rPr>
          <w:rFonts w:ascii="Book Antiqua" w:hAnsi="Book Antiqua"/>
          <w:lang w:val="es-ES"/>
        </w:rPr>
        <w:t>,</w:t>
      </w:r>
      <w:r w:rsidRPr="00DA3EA4">
        <w:rPr>
          <w:rFonts w:ascii="Book Antiqua" w:hAnsi="Book Antiqua"/>
          <w:lang w:val="es-ES"/>
        </w:rPr>
        <w:t xml:space="preserve"> la norma prevaleciente es que los legisladores no están legitimados para comparecer en representación de sus votantes o del interés público</w:t>
      </w:r>
      <w:r w:rsidR="00F11CE5">
        <w:rPr>
          <w:rFonts w:ascii="Book Antiqua" w:hAnsi="Book Antiqua"/>
          <w:lang w:val="es-ES"/>
        </w:rPr>
        <w:t>.</w:t>
      </w:r>
      <w:r w:rsidRPr="00DA3EA4">
        <w:rPr>
          <w:rFonts w:ascii="Book Antiqua" w:hAnsi="Book Antiqua"/>
          <w:lang w:val="es-ES"/>
        </w:rPr>
        <w:t xml:space="preserve"> </w:t>
      </w:r>
      <w:r w:rsidR="003A041E">
        <w:rPr>
          <w:rFonts w:ascii="Book Antiqua" w:hAnsi="Book Antiqua"/>
          <w:lang w:val="es-ES"/>
        </w:rPr>
        <w:t>E</w:t>
      </w:r>
      <w:r w:rsidRPr="00DA3EA4">
        <w:rPr>
          <w:rFonts w:ascii="Book Antiqua" w:hAnsi="Book Antiqua"/>
          <w:lang w:val="es-ES"/>
        </w:rPr>
        <w:t>stos no reúnen los requisitos necesarios para representar a terceros en asuntos que causan agravios generales</w:t>
      </w:r>
      <w:r w:rsidR="00DA1A17">
        <w:rPr>
          <w:rFonts w:ascii="Book Antiqua" w:hAnsi="Book Antiqua"/>
          <w:lang w:val="es-ES"/>
        </w:rPr>
        <w:t>, lo cual</w:t>
      </w:r>
      <w:r w:rsidRPr="00DA3EA4">
        <w:rPr>
          <w:rFonts w:ascii="Book Antiqua" w:hAnsi="Book Antiqua"/>
          <w:lang w:val="es-ES"/>
        </w:rPr>
        <w:t xml:space="preserve"> es </w:t>
      </w:r>
      <w:r w:rsidR="00CC4921" w:rsidRPr="00DA3EA4">
        <w:rPr>
          <w:rFonts w:ascii="Book Antiqua" w:hAnsi="Book Antiqua"/>
          <w:lang w:val="es-ES"/>
        </w:rPr>
        <w:t xml:space="preserve">un </w:t>
      </w:r>
      <w:r w:rsidRPr="00DA3EA4">
        <w:rPr>
          <w:rFonts w:ascii="Book Antiqua" w:hAnsi="Book Antiqua"/>
          <w:lang w:val="es-ES"/>
        </w:rPr>
        <w:t xml:space="preserve">principio cardinal </w:t>
      </w:r>
      <w:r w:rsidR="00CC4921" w:rsidRPr="00DA3EA4">
        <w:rPr>
          <w:rFonts w:ascii="Book Antiqua" w:hAnsi="Book Antiqua"/>
          <w:lang w:val="es-ES"/>
        </w:rPr>
        <w:t>de</w:t>
      </w:r>
      <w:r w:rsidRPr="00DA3EA4">
        <w:rPr>
          <w:rFonts w:ascii="Book Antiqua" w:hAnsi="Book Antiqua"/>
          <w:lang w:val="es-ES"/>
        </w:rPr>
        <w:t xml:space="preserve"> nuestro ordenamiento jurídico.</w:t>
      </w:r>
      <w:r w:rsidRPr="00DA3EA4">
        <w:rPr>
          <w:rFonts w:ascii="Book Antiqua" w:hAnsi="Book Antiqua"/>
          <w:lang w:val="es-ES"/>
        </w:rPr>
        <w:tab/>
      </w:r>
    </w:p>
    <w:p w14:paraId="309F0934" w14:textId="384B3E68" w:rsidR="0050779C" w:rsidRDefault="007D5BF1" w:rsidP="0050779C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</w:t>
      </w:r>
      <w:r w:rsidR="009F1A66" w:rsidRPr="00DA3EA4">
        <w:rPr>
          <w:rFonts w:ascii="Book Antiqua" w:hAnsi="Book Antiqua"/>
          <w:lang w:val="es-ES"/>
        </w:rPr>
        <w:t>a Federación recalca que los miembros de la Legislatura Municipal actúan de forma colegiada bajo el ordenamiento jurídico vigente</w:t>
      </w:r>
      <w:r w:rsidR="00CC4921" w:rsidRPr="00DA3EA4">
        <w:rPr>
          <w:rFonts w:ascii="Book Antiqua" w:hAnsi="Book Antiqua"/>
          <w:lang w:val="es-ES"/>
        </w:rPr>
        <w:t xml:space="preserve">. </w:t>
      </w:r>
      <w:r>
        <w:rPr>
          <w:rFonts w:ascii="Book Antiqua" w:hAnsi="Book Antiqua"/>
          <w:lang w:val="es-ES"/>
        </w:rPr>
        <w:t xml:space="preserve">Este </w:t>
      </w:r>
      <w:r w:rsidR="009F1A66" w:rsidRPr="00DA3EA4">
        <w:rPr>
          <w:rFonts w:ascii="Book Antiqua" w:hAnsi="Book Antiqua"/>
          <w:lang w:val="es-ES"/>
        </w:rPr>
        <w:t>no</w:t>
      </w:r>
      <w:r>
        <w:rPr>
          <w:rFonts w:ascii="Book Antiqua" w:hAnsi="Book Antiqua"/>
          <w:lang w:val="es-ES"/>
        </w:rPr>
        <w:t xml:space="preserve"> les</w:t>
      </w:r>
      <w:r w:rsidR="009F1A66" w:rsidRPr="00DA3EA4">
        <w:rPr>
          <w:rFonts w:ascii="Book Antiqua" w:hAnsi="Book Antiqua"/>
          <w:lang w:val="es-ES"/>
        </w:rPr>
        <w:t xml:space="preserve"> reconoce a </w:t>
      </w:r>
      <w:r w:rsidR="003F1D39">
        <w:rPr>
          <w:rFonts w:ascii="Book Antiqua" w:hAnsi="Book Antiqua"/>
          <w:lang w:val="es-ES"/>
        </w:rPr>
        <w:t xml:space="preserve">tales miembros </w:t>
      </w:r>
      <w:r w:rsidR="009F1A66" w:rsidRPr="00DA3EA4">
        <w:rPr>
          <w:rFonts w:ascii="Book Antiqua" w:hAnsi="Book Antiqua"/>
          <w:lang w:val="es-ES"/>
        </w:rPr>
        <w:t>la legitimación activa para comparecer en su capacidad individual</w:t>
      </w:r>
      <w:r w:rsidR="00F463A3">
        <w:rPr>
          <w:rFonts w:ascii="Book Antiqua" w:hAnsi="Book Antiqua"/>
          <w:lang w:val="es-ES"/>
        </w:rPr>
        <w:t>.</w:t>
      </w:r>
      <w:r w:rsidR="00CC4921" w:rsidRPr="00DA3EA4">
        <w:rPr>
          <w:rFonts w:ascii="Book Antiqua" w:hAnsi="Book Antiqua"/>
          <w:lang w:val="es-ES"/>
        </w:rPr>
        <w:t xml:space="preserve"> </w:t>
      </w:r>
      <w:r w:rsidR="009F1A66" w:rsidRPr="00DA3EA4">
        <w:rPr>
          <w:rFonts w:ascii="Book Antiqua" w:hAnsi="Book Antiqua"/>
          <w:lang w:val="es-ES"/>
        </w:rPr>
        <w:t xml:space="preserve">Asimismo, </w:t>
      </w:r>
      <w:r w:rsidR="00F463A3">
        <w:rPr>
          <w:rFonts w:ascii="Book Antiqua" w:hAnsi="Book Antiqua"/>
          <w:lang w:val="es-ES"/>
        </w:rPr>
        <w:t xml:space="preserve">la Federación </w:t>
      </w:r>
      <w:r w:rsidR="009F1A66" w:rsidRPr="00DA3EA4">
        <w:rPr>
          <w:rFonts w:ascii="Book Antiqua" w:hAnsi="Book Antiqua"/>
          <w:lang w:val="es-ES"/>
        </w:rPr>
        <w:t xml:space="preserve">menciona y adopta las razones por las cuales el </w:t>
      </w:r>
      <w:r w:rsidR="0050779C" w:rsidRPr="00DA3EA4">
        <w:rPr>
          <w:rFonts w:ascii="Book Antiqua" w:hAnsi="Book Antiqua"/>
          <w:lang w:val="es-ES"/>
        </w:rPr>
        <w:t>exgobernador</w:t>
      </w:r>
      <w:r w:rsidR="009F1A66" w:rsidRPr="00DA3EA4">
        <w:rPr>
          <w:rFonts w:ascii="Book Antiqua" w:hAnsi="Book Antiqua"/>
          <w:lang w:val="es-ES"/>
        </w:rPr>
        <w:t xml:space="preserve"> Pedro Pierluisi vetó otros proyectos de ley similares</w:t>
      </w:r>
      <w:r w:rsidR="00CC4921" w:rsidRPr="00DA3EA4">
        <w:rPr>
          <w:rFonts w:ascii="Book Antiqua" w:hAnsi="Book Antiqua"/>
          <w:lang w:val="es-ES"/>
        </w:rPr>
        <w:t xml:space="preserve">: </w:t>
      </w:r>
    </w:p>
    <w:p w14:paraId="1023F706" w14:textId="7C20CB3F" w:rsidR="002E44AD" w:rsidRDefault="00CC4921" w:rsidP="00774EB5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t xml:space="preserve">primero, la medida corre el riesgo de ampliar los parámetros de </w:t>
      </w:r>
      <w:proofErr w:type="spellStart"/>
      <w:r w:rsidRPr="00DA3EA4">
        <w:rPr>
          <w:rFonts w:ascii="Book Antiqua" w:hAnsi="Book Antiqua"/>
          <w:lang w:val="es-ES"/>
        </w:rPr>
        <w:t>justiciabilidad</w:t>
      </w:r>
      <w:proofErr w:type="spellEnd"/>
      <w:r w:rsidRPr="00DA3EA4">
        <w:rPr>
          <w:rFonts w:ascii="Book Antiqua" w:hAnsi="Book Antiqua"/>
          <w:lang w:val="es-ES"/>
        </w:rPr>
        <w:t xml:space="preserve">, lo que podría desembocar en un incremento considerable de pleitos </w:t>
      </w:r>
      <w:r w:rsidR="006354E8" w:rsidRPr="00DA3EA4">
        <w:rPr>
          <w:rFonts w:ascii="Book Antiqua" w:hAnsi="Book Antiqua"/>
          <w:lang w:val="es-ES"/>
        </w:rPr>
        <w:t>irrazonables</w:t>
      </w:r>
      <w:r w:rsidRPr="00DA3EA4">
        <w:rPr>
          <w:rFonts w:ascii="Book Antiqua" w:hAnsi="Book Antiqua"/>
          <w:lang w:val="es-ES"/>
        </w:rPr>
        <w:t xml:space="preserve">, improcedentes e inmeritorios, </w:t>
      </w:r>
      <w:r w:rsidR="001E1A42">
        <w:rPr>
          <w:rFonts w:ascii="Book Antiqua" w:hAnsi="Book Antiqua"/>
          <w:lang w:val="es-ES"/>
        </w:rPr>
        <w:t xml:space="preserve">la cual </w:t>
      </w:r>
      <w:r w:rsidRPr="00DA3EA4">
        <w:rPr>
          <w:rFonts w:ascii="Book Antiqua" w:hAnsi="Book Antiqua"/>
          <w:lang w:val="es-ES"/>
        </w:rPr>
        <w:t>aumenta</w:t>
      </w:r>
      <w:r w:rsidR="001E1A42">
        <w:rPr>
          <w:rFonts w:ascii="Book Antiqua" w:hAnsi="Book Antiqua"/>
          <w:lang w:val="es-ES"/>
        </w:rPr>
        <w:t>ría</w:t>
      </w:r>
      <w:r w:rsidRPr="00DA3EA4">
        <w:rPr>
          <w:rFonts w:ascii="Book Antiqua" w:hAnsi="Book Antiqua"/>
          <w:lang w:val="es-ES"/>
        </w:rPr>
        <w:t xml:space="preserve"> la </w:t>
      </w:r>
      <w:r w:rsidR="00AC2FF9" w:rsidRPr="00DA3EA4">
        <w:rPr>
          <w:rFonts w:ascii="Book Antiqua" w:hAnsi="Book Antiqua"/>
          <w:lang w:val="es-ES"/>
        </w:rPr>
        <w:t>con</w:t>
      </w:r>
      <w:r w:rsidRPr="00DA3EA4">
        <w:rPr>
          <w:rFonts w:ascii="Book Antiqua" w:hAnsi="Book Antiqua"/>
          <w:lang w:val="es-ES"/>
        </w:rPr>
        <w:t>gestión judicial;</w:t>
      </w:r>
      <w:r w:rsidR="00774EB5">
        <w:rPr>
          <w:rFonts w:ascii="Book Antiqua" w:hAnsi="Book Antiqua"/>
          <w:lang w:val="es-ES"/>
        </w:rPr>
        <w:t xml:space="preserve"> </w:t>
      </w:r>
      <w:r w:rsidRPr="00DA3EA4">
        <w:rPr>
          <w:rFonts w:ascii="Book Antiqua" w:hAnsi="Book Antiqua"/>
          <w:lang w:val="es-ES"/>
        </w:rPr>
        <w:t xml:space="preserve">segundo, podría incrementar los costos de dichas gestiones; y tercero, el proyecto no provee criterios específicos que permitan a los tribunales desestimar los casos inmeritorios. </w:t>
      </w:r>
      <w:r w:rsidR="00C7259D" w:rsidRPr="00DA3EA4">
        <w:rPr>
          <w:rFonts w:ascii="Book Antiqua" w:hAnsi="Book Antiqua"/>
          <w:lang w:val="es-ES"/>
        </w:rPr>
        <w:t>Por</w:t>
      </w:r>
      <w:r w:rsidRPr="00DA3EA4">
        <w:rPr>
          <w:rFonts w:ascii="Book Antiqua" w:hAnsi="Book Antiqua"/>
          <w:lang w:val="es-ES"/>
        </w:rPr>
        <w:t xml:space="preserve"> lo anterior</w:t>
      </w:r>
      <w:r w:rsidR="00774EB5">
        <w:rPr>
          <w:rFonts w:ascii="Book Antiqua" w:hAnsi="Book Antiqua"/>
          <w:lang w:val="es-ES"/>
        </w:rPr>
        <w:t>,</w:t>
      </w:r>
      <w:r w:rsidRPr="00DA3EA4">
        <w:rPr>
          <w:rFonts w:ascii="Book Antiqua" w:hAnsi="Book Antiqua"/>
          <w:lang w:val="es-ES"/>
        </w:rPr>
        <w:t xml:space="preserve"> la Federación no endosa el P. de</w:t>
      </w:r>
      <w:r w:rsidR="00E82B53">
        <w:rPr>
          <w:rFonts w:ascii="Book Antiqua" w:hAnsi="Book Antiqua"/>
          <w:lang w:val="es-ES"/>
        </w:rPr>
        <w:t xml:space="preserve"> </w:t>
      </w:r>
      <w:r w:rsidRPr="00DA3EA4">
        <w:rPr>
          <w:rFonts w:ascii="Book Antiqua" w:hAnsi="Book Antiqua"/>
          <w:lang w:val="es-ES"/>
        </w:rPr>
        <w:t>l</w:t>
      </w:r>
      <w:r w:rsidR="00E82B53">
        <w:rPr>
          <w:rFonts w:ascii="Book Antiqua" w:hAnsi="Book Antiqua"/>
          <w:lang w:val="es-ES"/>
        </w:rPr>
        <w:t>a</w:t>
      </w:r>
      <w:r w:rsidRPr="00DA3EA4">
        <w:rPr>
          <w:rFonts w:ascii="Book Antiqua" w:hAnsi="Book Antiqua"/>
          <w:lang w:val="es-ES"/>
        </w:rPr>
        <w:t xml:space="preserve"> </w:t>
      </w:r>
      <w:r w:rsidR="00E82B53">
        <w:rPr>
          <w:rFonts w:ascii="Book Antiqua" w:hAnsi="Book Antiqua"/>
          <w:lang w:val="es-ES"/>
        </w:rPr>
        <w:t>C</w:t>
      </w:r>
      <w:r w:rsidRPr="00DA3EA4">
        <w:rPr>
          <w:rFonts w:ascii="Book Antiqua" w:hAnsi="Book Antiqua"/>
          <w:lang w:val="es-ES"/>
        </w:rPr>
        <w:t xml:space="preserve">. </w:t>
      </w:r>
      <w:r w:rsidR="00E82B53">
        <w:rPr>
          <w:rFonts w:ascii="Book Antiqua" w:hAnsi="Book Antiqua"/>
          <w:lang w:val="es-ES"/>
        </w:rPr>
        <w:t>2</w:t>
      </w:r>
      <w:r w:rsidRPr="00DA3EA4">
        <w:rPr>
          <w:rFonts w:ascii="Book Antiqua" w:hAnsi="Book Antiqua"/>
          <w:lang w:val="es-ES"/>
        </w:rPr>
        <w:t>9</w:t>
      </w:r>
      <w:r w:rsidR="00E82B53">
        <w:rPr>
          <w:rFonts w:ascii="Book Antiqua" w:hAnsi="Book Antiqua"/>
          <w:lang w:val="es-ES"/>
        </w:rPr>
        <w:t>0</w:t>
      </w:r>
      <w:r w:rsidRPr="00DA3EA4">
        <w:rPr>
          <w:rFonts w:ascii="Book Antiqua" w:hAnsi="Book Antiqua"/>
          <w:lang w:val="es-ES"/>
        </w:rPr>
        <w:t>.</w:t>
      </w:r>
      <w:bookmarkStart w:id="0" w:name="_Hlk196644757"/>
    </w:p>
    <w:bookmarkEnd w:id="0"/>
    <w:p w14:paraId="2AD842D3" w14:textId="77777777" w:rsidR="007935E3" w:rsidRDefault="00C94DAA" w:rsidP="00B04775">
      <w:pPr>
        <w:spacing w:after="0" w:line="288" w:lineRule="auto"/>
        <w:ind w:firstLine="706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lastRenderedPageBreak/>
        <w:t xml:space="preserve">La </w:t>
      </w:r>
      <w:r w:rsidRPr="00957C72">
        <w:rPr>
          <w:rFonts w:ascii="Book Antiqua" w:hAnsi="Book Antiqua"/>
          <w:b/>
          <w:bCs/>
          <w:lang w:val="es-ES"/>
        </w:rPr>
        <w:t>Facultad de Derecho de la Universidad Interamericana de Puerto Rico</w:t>
      </w:r>
      <w:r w:rsidRPr="00DA3EA4">
        <w:rPr>
          <w:rFonts w:ascii="Book Antiqua" w:hAnsi="Book Antiqua"/>
          <w:lang w:val="es-ES"/>
        </w:rPr>
        <w:t xml:space="preserve"> </w:t>
      </w:r>
      <w:r w:rsidR="00D815E1" w:rsidRPr="00DA3EA4">
        <w:rPr>
          <w:rFonts w:ascii="Book Antiqua" w:hAnsi="Book Antiqua"/>
          <w:lang w:val="es-ES"/>
        </w:rPr>
        <w:t>analiz</w:t>
      </w:r>
      <w:r w:rsidR="00E02164">
        <w:rPr>
          <w:rFonts w:ascii="Book Antiqua" w:hAnsi="Book Antiqua"/>
          <w:lang w:val="es-ES"/>
        </w:rPr>
        <w:t>ó</w:t>
      </w:r>
      <w:r w:rsidR="00D815E1" w:rsidRPr="00DA3EA4">
        <w:rPr>
          <w:rFonts w:ascii="Book Antiqua" w:hAnsi="Book Antiqua"/>
          <w:lang w:val="es-ES"/>
        </w:rPr>
        <w:t xml:space="preserve"> la validez constitucional y la deseabilidad de la medida. En cuanto a su validez constitucional, la ponencia hace un recuento sobre la figura jurídica de la legitimación estatutaria</w:t>
      </w:r>
      <w:r w:rsidR="00C232C2">
        <w:rPr>
          <w:rFonts w:ascii="Book Antiqua" w:hAnsi="Book Antiqua"/>
          <w:lang w:val="es-ES"/>
        </w:rPr>
        <w:t>.</w:t>
      </w:r>
      <w:r w:rsidR="00D815E1" w:rsidRPr="00DA3EA4">
        <w:rPr>
          <w:rFonts w:ascii="Book Antiqua" w:hAnsi="Book Antiqua"/>
          <w:lang w:val="es-ES"/>
        </w:rPr>
        <w:t xml:space="preserve"> </w:t>
      </w:r>
      <w:r w:rsidR="00C232C2">
        <w:rPr>
          <w:rFonts w:ascii="Book Antiqua" w:hAnsi="Book Antiqua"/>
          <w:lang w:val="es-ES"/>
        </w:rPr>
        <w:t>B</w:t>
      </w:r>
      <w:r w:rsidR="00D815E1" w:rsidRPr="00DA3EA4">
        <w:rPr>
          <w:rFonts w:ascii="Book Antiqua" w:hAnsi="Book Antiqua"/>
          <w:lang w:val="es-ES"/>
        </w:rPr>
        <w:t>ajo</w:t>
      </w:r>
      <w:r w:rsidR="00C232C2">
        <w:rPr>
          <w:rFonts w:ascii="Book Antiqua" w:hAnsi="Book Antiqua"/>
          <w:lang w:val="es-ES"/>
        </w:rPr>
        <w:t xml:space="preserve"> esta</w:t>
      </w:r>
      <w:r w:rsidR="00D815E1" w:rsidRPr="00DA3EA4">
        <w:rPr>
          <w:rFonts w:ascii="Book Antiqua" w:hAnsi="Book Antiqua"/>
          <w:lang w:val="es-ES"/>
        </w:rPr>
        <w:t xml:space="preserve">, la Asamblea Legislativa tiene autoridad plenaria para otorgar legitimación activa por la vía estatuaria, desapareciendo así los escrúpulos que frenan los tribunales ante el temor de violentar la separación de poderes. </w:t>
      </w:r>
    </w:p>
    <w:p w14:paraId="450ADAB0" w14:textId="1F10F520" w:rsidR="009F4E5C" w:rsidRPr="00DA3EA4" w:rsidRDefault="007935E3" w:rsidP="00B04775">
      <w:pPr>
        <w:spacing w:after="0" w:line="288" w:lineRule="auto"/>
        <w:ind w:firstLine="706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>
        <w:rPr>
          <w:rFonts w:ascii="Book Antiqua" w:hAnsi="Book Antiqua"/>
          <w:lang w:val="es-ES"/>
        </w:rPr>
        <w:t>L</w:t>
      </w:r>
      <w:r w:rsidR="00D815E1" w:rsidRPr="00DA3EA4">
        <w:rPr>
          <w:rFonts w:ascii="Book Antiqua" w:hAnsi="Book Antiqua"/>
          <w:lang w:val="es-ES"/>
        </w:rPr>
        <w:t>a ponencia advierte que</w:t>
      </w:r>
      <w:r w:rsidR="00C7259D" w:rsidRPr="00DA3EA4">
        <w:rPr>
          <w:rFonts w:ascii="Book Antiqua" w:hAnsi="Book Antiqua"/>
          <w:lang w:val="es-ES"/>
        </w:rPr>
        <w:t>,</w:t>
      </w:r>
      <w:r w:rsidR="00D815E1" w:rsidRPr="00DA3EA4">
        <w:rPr>
          <w:rFonts w:ascii="Book Antiqua" w:hAnsi="Book Antiqua"/>
          <w:lang w:val="es-ES"/>
        </w:rPr>
        <w:t xml:space="preserve"> aunque existe una figura jurídica que provee dicha autoridad plenaria a la </w:t>
      </w:r>
      <w:r w:rsidR="006354E8" w:rsidRPr="00DA3EA4">
        <w:rPr>
          <w:rFonts w:ascii="Book Antiqua" w:hAnsi="Book Antiqua"/>
          <w:lang w:val="es-ES"/>
        </w:rPr>
        <w:t>Asamblea</w:t>
      </w:r>
      <w:r w:rsidR="00D815E1" w:rsidRPr="00DA3EA4">
        <w:rPr>
          <w:rFonts w:ascii="Book Antiqua" w:hAnsi="Book Antiqua"/>
          <w:lang w:val="es-ES"/>
        </w:rPr>
        <w:t xml:space="preserve"> Legislativa, ello no implica que sea deseable utilizar dicha autoridad en su máxima exposición</w:t>
      </w:r>
      <w:r>
        <w:rPr>
          <w:rFonts w:ascii="Book Antiqua" w:hAnsi="Book Antiqua"/>
          <w:lang w:val="es-ES"/>
        </w:rPr>
        <w:t>. Esto,</w:t>
      </w:r>
      <w:r w:rsidR="00D815E1" w:rsidRPr="00DA3EA4">
        <w:rPr>
          <w:rFonts w:ascii="Book Antiqua" w:hAnsi="Book Antiqua"/>
          <w:lang w:val="es-ES"/>
        </w:rPr>
        <w:t xml:space="preserve"> por el efecto práctico que tendría en nuestro sistema</w:t>
      </w:r>
      <w:r w:rsidR="006D0A7B" w:rsidRPr="00DA3EA4">
        <w:rPr>
          <w:rFonts w:ascii="Book Antiqua" w:hAnsi="Book Antiqua"/>
          <w:lang w:val="es-ES"/>
        </w:rPr>
        <w:t>, especialmente cuando la legitimación se le otorga a un integrante de la Asamblea Legislativa para hacer cumplir las leyes, reglamentos, ordenanzas o política pública vigente, o para vindicar derechos constitucionales o civiles de los puertorriqueños y puertorriqueñas.</w:t>
      </w:r>
      <w:r w:rsidR="00673104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</w:p>
    <w:p w14:paraId="022538DA" w14:textId="77777777" w:rsidR="0044471E" w:rsidRDefault="006D0A7B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En cuanto a la deseabilidad de la medida, la ponencia destaca que existen razones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prudenciales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para evitar convertir a los tribunales en un foro de adjudicación de disputas entre la Rama Legislativa y la Rama Ejecutiva en cuanto al significado de una ley.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La ampliación de legitimación activa de los legisladore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s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genera un desenlace problemático, ya que la medida permitiría la presentación de un sinnúmero de sentencias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declaratorias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con el único propósito de determinar judicialmente la corrección de una actuación de la Rama Ejecutiva al implementar un estatuto establecido por la Rama Legislativa. Aunque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es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constitucionalmente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viable,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esta apertura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provee para inconveniencias prácticas, operacionales e institucionales.</w:t>
      </w:r>
    </w:p>
    <w:p w14:paraId="4BAD721E" w14:textId="77777777" w:rsidR="00EF7E91" w:rsidRDefault="00491FB2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Para evitar un desenlace problemático, </w:t>
      </w:r>
      <w:r w:rsidR="00C7259D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la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ponencia propone cuatro</w:t>
      </w:r>
      <w:r w:rsidR="00C7259D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cambios que deben realizarse: </w:t>
      </w:r>
    </w:p>
    <w:p w14:paraId="00634AB1" w14:textId="77777777" w:rsidR="00EF7E91" w:rsidRDefault="00C7259D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1.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que 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se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incorpore un requisito de buena fe de hacer cumplir las leyes para que se evite utilizar la legitimación de forma frívola e ilegítima, y un requisito de que el legislador que presente una acción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judicial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haya por lo menos votado a favor de la medida cuya implementación por el Ejecutivo se cuestiona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;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</w:p>
    <w:p w14:paraId="064FC7F5" w14:textId="77777777" w:rsidR="00EF7E91" w:rsidRDefault="00C7259D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2.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que se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incorpor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lenguaje dirigido a limitar la presentación de acciones solo cuando se haya implementado de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forma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errónea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,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a modo de filtro sustantivo para que los tribunales determinen si hay fundamentos suficientes para continuar con el pleito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;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</w:p>
    <w:p w14:paraId="6721C2A7" w14:textId="6DF40F0C" w:rsidR="00EF7E91" w:rsidRDefault="00C7259D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3.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EA2C72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ante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el contexto de los legisladores municipales, </w:t>
      </w:r>
      <w:r w:rsidR="00492517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que se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limit</w:t>
      </w:r>
      <w:r w:rsidR="00492517">
        <w:rPr>
          <w:rFonts w:ascii="Book Antiqua" w:eastAsia="Times New Roman" w:hAnsi="Book Antiqua" w:cs="Times New Roman"/>
          <w:kern w:val="0"/>
          <w:lang w:val="es-ES"/>
          <w14:ligatures w14:val="none"/>
        </w:rPr>
        <w:t>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la legitimación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propuesta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a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los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estatutos adoptados por la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Asamblea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Legislativa y </w:t>
      </w:r>
      <w:r w:rsidR="001456D1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se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elimin</w:t>
      </w:r>
      <w:r w:rsidR="001456D1">
        <w:rPr>
          <w:rFonts w:ascii="Book Antiqua" w:eastAsia="Times New Roman" w:hAnsi="Book Antiqua" w:cs="Times New Roman"/>
          <w:kern w:val="0"/>
          <w:lang w:val="es-ES"/>
          <w14:ligatures w14:val="none"/>
        </w:rPr>
        <w:t>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la autorización en cuanto a reglamentos y política pública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; y </w:t>
      </w:r>
    </w:p>
    <w:p w14:paraId="7886AB32" w14:textId="77777777" w:rsidR="000F2F51" w:rsidRDefault="00C7259D" w:rsidP="00B04775">
      <w:pPr>
        <w:spacing w:after="0" w:line="288" w:lineRule="auto"/>
        <w:ind w:firstLine="708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lastRenderedPageBreak/>
        <w:t>4.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1456D1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que se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elimin</w:t>
      </w:r>
      <w:r w:rsidR="001456D1">
        <w:rPr>
          <w:rFonts w:ascii="Book Antiqua" w:eastAsia="Times New Roman" w:hAnsi="Book Antiqua" w:cs="Times New Roman"/>
          <w:kern w:val="0"/>
          <w:lang w:val="es-ES"/>
          <w14:ligatures w14:val="none"/>
        </w:rPr>
        <w:t>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la legitimación </w:t>
      </w:r>
      <w:r w:rsidR="00BE10D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de los legisladores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para reivindicar derechos constitucionales y civiles </w:t>
      </w:r>
      <w:r w:rsidR="006E25B8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para evitar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roces innecesarios entre legisladores y la 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ciudadanía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, especialmente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cuando las acciones son inmeritorias y luego</w:t>
      </w:r>
      <w:r w:rsidR="00BE10D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, cuando el ciudadano intente 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vindicar sus derechos en acciones posteriores</w:t>
      </w:r>
      <w:r w:rsidR="00BE10D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, se frustre la acción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por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cuestión de</w:t>
      </w:r>
      <w:r w:rsidR="00491FB2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cosa juzgada o impedimento colateral.</w:t>
      </w:r>
      <w:r w:rsidR="006354E8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</w:p>
    <w:p w14:paraId="2703B9B8" w14:textId="5F10C682" w:rsidR="00491FB2" w:rsidRPr="00DA3EA4" w:rsidRDefault="006354E8" w:rsidP="000F2F51">
      <w:pPr>
        <w:spacing w:after="120" w:line="288" w:lineRule="auto"/>
        <w:ind w:firstLine="706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En cuanto a esta última sugerencia, se ofrece como alternativa permitir solamente la intervención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del legislador 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en estos casos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de forma complementaria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, pero </w:t>
      </w:r>
      <w:r w:rsidR="00E656BC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no sustitutiva, 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la acción de la persona particular.</w:t>
      </w:r>
      <w:r w:rsidR="000F2F51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La ponencia concluye que la medida es constitucionalmente válida según opera en nuestro ordenamiento jurídico, pero que debe ser </w:t>
      </w:r>
      <w:r w:rsidR="00C7259D"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>modificada</w:t>
      </w:r>
      <w:r w:rsidRPr="00DA3EA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por sus efectos operacionales prácticos, especialmente en cuanto a la relación entre las ramas y la carga al sistema judicial.</w:t>
      </w:r>
    </w:p>
    <w:p w14:paraId="015F67E8" w14:textId="28002076" w:rsidR="00F94272" w:rsidRPr="00957C72" w:rsidRDefault="00CB4BCC" w:rsidP="0026053E">
      <w:pPr>
        <w:spacing w:line="360" w:lineRule="auto"/>
        <w:jc w:val="center"/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</w:pPr>
      <w:r w:rsidRPr="00957C72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ANÁLIS</w:t>
      </w:r>
      <w:r w:rsidR="00B22A46" w:rsidRPr="00957C72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I</w:t>
      </w:r>
      <w:r w:rsidRPr="00957C72">
        <w:rPr>
          <w:rFonts w:ascii="Book Antiqua" w:eastAsia="Calibri" w:hAnsi="Book Antiqua" w:cs="Times New Roman"/>
          <w:spacing w:val="12"/>
          <w:kern w:val="0"/>
          <w:lang w:val="es-ES"/>
          <w14:ligatures w14:val="none"/>
        </w:rPr>
        <w:t>S DE LA MEDIDA</w:t>
      </w:r>
    </w:p>
    <w:p w14:paraId="5F8BC5D7" w14:textId="3C106479" w:rsidR="006354E8" w:rsidRPr="00DA3EA4" w:rsidRDefault="006B6070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Luego de evaluar detenidamente los comentarios recibidos, esta </w:t>
      </w:r>
      <w:r w:rsidR="000A34A1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omisión reconoce 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que la medida no resulta conveniente ni necesaria para el ordenamiento jurídico vigente.</w:t>
      </w:r>
    </w:p>
    <w:p w14:paraId="5BA0EB72" w14:textId="6C827676" w:rsidR="006354E8" w:rsidRPr="00DA3EA4" w:rsidRDefault="000A34A1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i bien el proyecto persigue atender preocupaciones legítimas sobre la capacidad de la Asamblea Legislativa y de las Legislaturas Municipales para vindicar sus prerrogativas frente a actuaciones </w:t>
      </w:r>
      <w:r w:rsidR="006354E8" w:rsidRPr="00DA3EA4">
        <w:rPr>
          <w:rFonts w:ascii="Book Antiqua" w:eastAsia="Calibri" w:hAnsi="Book Antiqua" w:cs="Times New Roman"/>
          <w:bCs/>
          <w:i/>
          <w:iCs/>
          <w:kern w:val="0"/>
          <w:lang w:val="es-ES"/>
          <w14:ligatures w14:val="none"/>
        </w:rPr>
        <w:t>ultra vires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del Poder Ejecutivo, la medida propuesta incurre en una ampliación problemática de la legitimación activa estatutaria. El reconocimiento automático de legitimación a oficiales electos para presentar, intervenir o recurrir </w:t>
      </w:r>
      <w:r w:rsidR="00DD5ED9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mediante 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acciones judiciales en su carácter individual podría alterar los criterios tradicionales de </w:t>
      </w:r>
      <w:proofErr w:type="spellStart"/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justiciabilidad</w:t>
      </w:r>
      <w:proofErr w:type="spellEnd"/>
      <w:r w:rsidR="00DD5ED9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. </w:t>
      </w:r>
      <w:r w:rsidR="00E96D0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P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rovocar</w:t>
      </w:r>
      <w:r w:rsidR="00E96D0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ía también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un aumento considerable de litigios entre ramas de gobierno y al interior de los municipios, con efectos adversos sobre la economía procesal y la estabilidad institucional.</w:t>
      </w:r>
    </w:p>
    <w:p w14:paraId="4A5AAFF4" w14:textId="7504BE96" w:rsidR="006354E8" w:rsidRDefault="006354E8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El lenguaje propuesto permitiría que legisladores municipales comparezcan individualmente ante los tribunales, una prerrogativa que no forma parte de su marco jurídico actual. </w:t>
      </w:r>
      <w:r w:rsidR="00A75B6A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 apertura indiscriminada del acceso a los tribunales sin criterios limitadores claros tendría el efecto de sobrecargar al sistema judicial, aumentar los costos de litigio y expandir innecesariamente los parámetros de </w:t>
      </w:r>
      <w:proofErr w:type="spellStart"/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justiciabilidad</w:t>
      </w:r>
      <w:proofErr w:type="spellEnd"/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</w:p>
    <w:p w14:paraId="2A89F12E" w14:textId="77777777" w:rsidR="00A66867" w:rsidRDefault="00A66867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68815723" w14:textId="77777777" w:rsidR="00A66867" w:rsidRPr="00DA3EA4" w:rsidRDefault="00A66867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55AA64AF" w14:textId="77777777" w:rsidR="006354E8" w:rsidRPr="00DA3EA4" w:rsidRDefault="006354E8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7D7280D0" w14:textId="3BC1B257" w:rsidR="006354E8" w:rsidRPr="00DA3EA4" w:rsidRDefault="00A66867" w:rsidP="00206892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lastRenderedPageBreak/>
        <w:t>L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 Universidad Interamericana coincid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ió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en que la medida, aunque constitucionalmente posible bajo la figura de la legitimación estatutaria, presenta serias dificultades prácticas. La ampliación propuesta convertiría a los tribunales en foros recurrentes para dilucidar controversias entre ramas sobre la implementación de leyes,</w:t>
      </w:r>
      <w:r w:rsidR="00E656B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reglamentos, ordenanzas y política pública,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aun cuando dichas disputas podrían resolverse por otros medios</w:t>
      </w:r>
      <w:r w:rsidR="00E656B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menos onerosos para el sistema judicial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 Este tipo de litigación motivada por diferencias interpretativas ordinarias entre el Ejecutivo y el Legislativo podría distorsionar el proceso judicial y desplazar la función interpretativa primaria del legislador hacia los tribunales.</w:t>
      </w:r>
    </w:p>
    <w:p w14:paraId="37632749" w14:textId="5DF1AEBA" w:rsidR="006354E8" w:rsidRPr="00DA3EA4" w:rsidRDefault="006354E8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Asimismo, el proyecto</w:t>
      </w:r>
      <w:r w:rsidR="00206892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carece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de salvaguardas esenciales para evitar el uso frívolo o estratégico de la legitimación activa. La medida permitiría que cualquier legislador </w:t>
      </w:r>
      <w:r w:rsidR="006C25BF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presente 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acciones judiciales sin requisitos mínimos de buena fe</w:t>
      </w:r>
      <w:r w:rsidR="0014362D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ni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haber participado en la aprobación de la medida en controversia</w:t>
      </w:r>
      <w:r w:rsidR="00A66F3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A66F3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S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in parámetros sustantivos que limiten los casos a verdaderas actuaciones ilegales de la Rama Ejecutiva. A ello se suma la preocupación de que la medida autoriza a legisladores a reivindicar derechos constitucionales o civiles de terceros</w:t>
      </w:r>
      <w:r w:rsidR="006C25BF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 Esto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podría menoscabar las acciones futuras de los ciudadanos afectados por efectos de cosa juzgada o impedimento colateral,</w:t>
      </w:r>
      <w:r w:rsidR="001F4528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lo cual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genera</w:t>
      </w:r>
      <w:r w:rsidR="001F4528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ría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t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ensiones innecesarias entre legisladores y la ciudadanía.</w:t>
      </w:r>
    </w:p>
    <w:p w14:paraId="0A8740B1" w14:textId="3B5E6229" w:rsidR="006354E8" w:rsidRPr="00DA3EA4" w:rsidRDefault="00E67E68" w:rsidP="006354E8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sta </w:t>
      </w: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omisión entiende que los mecanismos existentes en el ordenamiento jurídico permiten que la Asamblea Legislativa </w:t>
      </w:r>
      <w:r w:rsidR="006F5B2D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—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como cuerpo, y sus integrantes, cuando acreditan un daño claro a sus prerrogativas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constitucionales</w:t>
      </w:r>
      <w:r w:rsidR="006F5B2D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—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accedan a los tribunales en circunstancias excepcionales. La jurisprudencia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reconoce rutas procesales adecuadas para atender controversias reales y concretas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,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sin 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la 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necesidad de ampliar desproporcionadamente el concepto de legitimación activa. En consecuencia, no se justifica una intervención legislativa que, en aras de corregir un 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alegado </w:t>
      </w:r>
      <w:r w:rsidR="006354E8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vacío, pueda provocar distorsiones mayores en el balance entre las ramas de gobierno y en la operación del sistema judicial.</w:t>
      </w:r>
    </w:p>
    <w:p w14:paraId="657FA734" w14:textId="75D0A7F3" w:rsidR="00B22A46" w:rsidRDefault="006354E8" w:rsidP="00AA5AF0">
      <w:pPr>
        <w:spacing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Por 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lo anterior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, esta 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omisión concluye que el P. de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a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C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. 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2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9</w:t>
      </w:r>
      <w:r w:rsidR="000161C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0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no ofrece garantías suficientes para evitar </w:t>
      </w:r>
      <w:r w:rsidR="00FB24CC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litigios frívolos e inmeritorios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, ni atiende de manera adecuada los riesgos institucionales y procesales identificados por las entidades consultadas. Su aprobación daría lugar</w:t>
      </w:r>
      <w:r w:rsidR="00C7259D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a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más problemas que soluciones y podría ampliar innecesariamente principios fundamentales de </w:t>
      </w:r>
      <w:r w:rsidR="00B22A46"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derecho constitucional</w:t>
      </w:r>
      <w:r w:rsidRPr="00DA3EA4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</w:p>
    <w:p w14:paraId="52283111" w14:textId="77777777" w:rsidR="001F4528" w:rsidRPr="00DA3EA4" w:rsidRDefault="001F4528" w:rsidP="00AA5AF0">
      <w:pPr>
        <w:spacing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</w:p>
    <w:p w14:paraId="21488ADE" w14:textId="0DC9937C" w:rsidR="000743E5" w:rsidRPr="00DA3EA4" w:rsidRDefault="000743E5" w:rsidP="00710171">
      <w:pPr>
        <w:pStyle w:val="NormalWeb"/>
        <w:spacing w:before="0" w:beforeAutospacing="0" w:after="240" w:afterAutospacing="0" w:line="360" w:lineRule="auto"/>
        <w:ind w:firstLine="706"/>
        <w:jc w:val="both"/>
        <w:rPr>
          <w:rFonts w:ascii="Book Antiqua" w:hAnsi="Book Antiqua"/>
          <w:lang w:val="es-ES"/>
        </w:rPr>
      </w:pPr>
      <w:r w:rsidRPr="00DA3EA4">
        <w:rPr>
          <w:rFonts w:ascii="Book Antiqua" w:hAnsi="Book Antiqua"/>
          <w:lang w:val="es-ES"/>
        </w:rPr>
        <w:lastRenderedPageBreak/>
        <w:t xml:space="preserve">Por los fundamentos expuestos, </w:t>
      </w:r>
      <w:r w:rsidR="00BF37EF">
        <w:rPr>
          <w:rFonts w:ascii="Book Antiqua" w:hAnsi="Book Antiqua"/>
          <w:lang w:val="es-ES"/>
        </w:rPr>
        <w:t>est</w:t>
      </w:r>
      <w:r w:rsidRPr="00DA3EA4">
        <w:rPr>
          <w:rFonts w:ascii="Book Antiqua" w:hAnsi="Book Antiqua"/>
          <w:lang w:val="es-ES"/>
        </w:rPr>
        <w:t xml:space="preserve">a </w:t>
      </w:r>
      <w:r w:rsidR="00BF37EF">
        <w:rPr>
          <w:rFonts w:ascii="Book Antiqua" w:hAnsi="Book Antiqua"/>
          <w:lang w:val="es-ES"/>
        </w:rPr>
        <w:t>c</w:t>
      </w:r>
      <w:r w:rsidRPr="00DA3EA4">
        <w:rPr>
          <w:rFonts w:ascii="Book Antiqua" w:hAnsi="Book Antiqua"/>
          <w:lang w:val="es-ES"/>
        </w:rPr>
        <w:t xml:space="preserve">omisión </w:t>
      </w:r>
      <w:r w:rsidR="00F136D8" w:rsidRPr="00BF37EF">
        <w:rPr>
          <w:rFonts w:ascii="Book Antiqua" w:hAnsi="Book Antiqua"/>
          <w:lang w:val="es-ES"/>
        </w:rPr>
        <w:t xml:space="preserve">no </w:t>
      </w:r>
      <w:r w:rsidRPr="00BF37EF">
        <w:rPr>
          <w:rFonts w:ascii="Book Antiqua" w:hAnsi="Book Antiqua"/>
          <w:lang w:val="es-ES"/>
        </w:rPr>
        <w:t>recomienda</w:t>
      </w:r>
      <w:r w:rsidRPr="00DA3EA4">
        <w:rPr>
          <w:rFonts w:ascii="Book Antiqua" w:hAnsi="Book Antiqua"/>
          <w:lang w:val="es-ES"/>
        </w:rPr>
        <w:t xml:space="preserve"> el </w:t>
      </w:r>
      <w:r w:rsidR="00106D24" w:rsidRPr="00DA3EA4">
        <w:rPr>
          <w:rFonts w:ascii="Book Antiqua" w:hAnsi="Book Antiqua"/>
          <w:lang w:val="es-ES"/>
        </w:rPr>
        <w:t>P. de</w:t>
      </w:r>
      <w:r w:rsidR="00BF37EF">
        <w:rPr>
          <w:rFonts w:ascii="Book Antiqua" w:hAnsi="Book Antiqua"/>
          <w:lang w:val="es-ES"/>
        </w:rPr>
        <w:t xml:space="preserve"> </w:t>
      </w:r>
      <w:r w:rsidR="00106D24" w:rsidRPr="00DA3EA4">
        <w:rPr>
          <w:rFonts w:ascii="Book Antiqua" w:hAnsi="Book Antiqua"/>
          <w:lang w:val="es-ES"/>
        </w:rPr>
        <w:t>l</w:t>
      </w:r>
      <w:r w:rsidR="00BF37EF">
        <w:rPr>
          <w:rFonts w:ascii="Book Antiqua" w:hAnsi="Book Antiqua"/>
          <w:lang w:val="es-ES"/>
        </w:rPr>
        <w:t>a</w:t>
      </w:r>
      <w:r w:rsidR="00106D24" w:rsidRPr="00DA3EA4">
        <w:rPr>
          <w:rFonts w:ascii="Book Antiqua" w:hAnsi="Book Antiqua"/>
          <w:lang w:val="es-ES"/>
        </w:rPr>
        <w:t xml:space="preserve"> </w:t>
      </w:r>
      <w:r w:rsidR="00BF37EF">
        <w:rPr>
          <w:rFonts w:ascii="Book Antiqua" w:hAnsi="Book Antiqua"/>
          <w:lang w:val="es-ES"/>
        </w:rPr>
        <w:t>C</w:t>
      </w:r>
      <w:r w:rsidR="00106D24" w:rsidRPr="00DA3EA4">
        <w:rPr>
          <w:rFonts w:ascii="Book Antiqua" w:hAnsi="Book Antiqua"/>
          <w:lang w:val="es-ES"/>
        </w:rPr>
        <w:t xml:space="preserve">. </w:t>
      </w:r>
      <w:r w:rsidR="00BF37EF">
        <w:rPr>
          <w:rFonts w:ascii="Book Antiqua" w:hAnsi="Book Antiqua"/>
          <w:lang w:val="es-ES"/>
        </w:rPr>
        <w:t>2</w:t>
      </w:r>
      <w:r w:rsidR="00106D24" w:rsidRPr="00DA3EA4">
        <w:rPr>
          <w:rFonts w:ascii="Book Antiqua" w:hAnsi="Book Antiqua"/>
          <w:lang w:val="es-ES"/>
        </w:rPr>
        <w:t>9</w:t>
      </w:r>
      <w:r w:rsidR="00BF37EF">
        <w:rPr>
          <w:rFonts w:ascii="Book Antiqua" w:hAnsi="Book Antiqua"/>
          <w:lang w:val="es-ES"/>
        </w:rPr>
        <w:t>0</w:t>
      </w:r>
      <w:r w:rsidRPr="00DA3EA4">
        <w:rPr>
          <w:rFonts w:ascii="Book Antiqua" w:eastAsia="Calibri" w:hAnsi="Book Antiqua"/>
          <w:lang w:val="es-ES"/>
        </w:rPr>
        <w:t>.</w:t>
      </w:r>
    </w:p>
    <w:p w14:paraId="5144D337" w14:textId="104868B9" w:rsidR="00CB4BCC" w:rsidRPr="00DA3EA4" w:rsidRDefault="00CB4BCC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DA3EA4">
        <w:rPr>
          <w:rFonts w:ascii="Book Antiqua" w:eastAsia="Book Antiqua" w:hAnsi="Book Antiqua" w:cs="Book Antiqua"/>
          <w:kern w:val="0"/>
          <w:lang w:val="es-ES"/>
          <w14:ligatures w14:val="none"/>
        </w:rPr>
        <w:t xml:space="preserve">Respetuosamente </w:t>
      </w:r>
      <w:r w:rsidR="006B02FF" w:rsidRPr="00DA3EA4">
        <w:rPr>
          <w:rFonts w:ascii="Book Antiqua" w:eastAsia="Book Antiqua" w:hAnsi="Book Antiqua" w:cs="Book Antiqua"/>
          <w:kern w:val="0"/>
          <w:lang w:val="es-ES"/>
          <w14:ligatures w14:val="none"/>
        </w:rPr>
        <w:t>presentad</w:t>
      </w:r>
      <w:r w:rsidRPr="00DA3EA4">
        <w:rPr>
          <w:rFonts w:ascii="Book Antiqua" w:eastAsia="Book Antiqua" w:hAnsi="Book Antiqua" w:cs="Book Antiqua"/>
          <w:kern w:val="0"/>
          <w:lang w:val="es-ES"/>
          <w14:ligatures w14:val="none"/>
        </w:rPr>
        <w:t>o,</w:t>
      </w:r>
    </w:p>
    <w:p w14:paraId="5867B946" w14:textId="77777777" w:rsidR="00CB4BCC" w:rsidRPr="00DA3EA4" w:rsidRDefault="00CB4BCC" w:rsidP="00CB4BCC">
      <w:pPr>
        <w:spacing w:after="0" w:line="360" w:lineRule="auto"/>
        <w:jc w:val="both"/>
        <w:rPr>
          <w:rFonts w:ascii="Book Antiqua" w:eastAsia="Book Antiqua" w:hAnsi="Book Antiqua" w:cs="Book Antiqua"/>
          <w:b/>
          <w:bCs/>
          <w:kern w:val="0"/>
          <w:lang w:val="es-ES"/>
          <w14:ligatures w14:val="none"/>
        </w:rPr>
      </w:pPr>
    </w:p>
    <w:p w14:paraId="21B16C54" w14:textId="77777777" w:rsidR="006E1341" w:rsidRDefault="006E1341" w:rsidP="00CB4BCC">
      <w:pPr>
        <w:spacing w:after="0" w:line="240" w:lineRule="auto"/>
        <w:jc w:val="both"/>
        <w:rPr>
          <w:rFonts w:ascii="Book Antiqua" w:eastAsia="Book Antiqua" w:hAnsi="Book Antiqua" w:cs="Book Antiqua"/>
          <w:b/>
          <w:bCs/>
          <w:smallCaps/>
          <w:kern w:val="0"/>
          <w:lang w:val="es-ES"/>
          <w14:ligatures w14:val="none"/>
        </w:rPr>
      </w:pPr>
    </w:p>
    <w:p w14:paraId="1E3B9989" w14:textId="6BC9398B" w:rsidR="00CB4BCC" w:rsidRPr="006E1341" w:rsidRDefault="00320217" w:rsidP="00CB4BCC">
      <w:pPr>
        <w:spacing w:after="0" w:line="240" w:lineRule="auto"/>
        <w:jc w:val="both"/>
        <w:rPr>
          <w:rFonts w:ascii="Book Antiqua" w:eastAsia="Book Antiqua" w:hAnsi="Book Antiqua" w:cs="Book Antiqua"/>
          <w:b/>
          <w:bCs/>
          <w:smallCaps/>
          <w:kern w:val="0"/>
          <w:lang w:val="es-ES"/>
          <w14:ligatures w14:val="none"/>
        </w:rPr>
      </w:pPr>
      <w:r w:rsidRPr="006E1341">
        <w:rPr>
          <w:rFonts w:ascii="Book Antiqua" w:eastAsia="Book Antiqua" w:hAnsi="Book Antiqua" w:cs="Book Antiqua"/>
          <w:b/>
          <w:bCs/>
          <w:smallCaps/>
          <w:kern w:val="0"/>
          <w:lang w:val="es-ES"/>
          <w14:ligatures w14:val="none"/>
        </w:rPr>
        <w:t>José J. Pérez Cordero</w:t>
      </w:r>
    </w:p>
    <w:p w14:paraId="6F7DCDD8" w14:textId="77777777" w:rsidR="00CB4BCC" w:rsidRPr="00DA3EA4" w:rsidRDefault="00CB4BCC" w:rsidP="00CB4BCC">
      <w:pPr>
        <w:spacing w:after="0" w:line="24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DA3EA4">
        <w:rPr>
          <w:rFonts w:ascii="Book Antiqua" w:eastAsia="Book Antiqua" w:hAnsi="Book Antiqua" w:cs="Book Antiqua"/>
          <w:kern w:val="0"/>
          <w:lang w:val="es-ES"/>
          <w14:ligatures w14:val="none"/>
        </w:rPr>
        <w:t>Presidente</w:t>
      </w:r>
    </w:p>
    <w:p w14:paraId="36546E0C" w14:textId="29775F61" w:rsidR="00AD63FF" w:rsidRPr="006354E8" w:rsidRDefault="00320217" w:rsidP="00644A21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6354E8">
        <w:rPr>
          <w:rFonts w:ascii="Book Antiqua" w:eastAsia="Book Antiqua" w:hAnsi="Book Antiqua" w:cs="Book Antiqua"/>
          <w:kern w:val="0"/>
          <w:lang w:val="es-ES"/>
          <w14:ligatures w14:val="none"/>
        </w:rPr>
        <w:t>Comisión de lo Jurídico</w:t>
      </w:r>
    </w:p>
    <w:sectPr w:rsidR="00AD63FF" w:rsidRPr="006354E8" w:rsidSect="00CB4BCC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8907D" w14:textId="77777777" w:rsidR="00A61B4A" w:rsidRDefault="00A61B4A">
      <w:pPr>
        <w:spacing w:after="0" w:line="240" w:lineRule="auto"/>
      </w:pPr>
      <w:r>
        <w:separator/>
      </w:r>
    </w:p>
  </w:endnote>
  <w:endnote w:type="continuationSeparator" w:id="0">
    <w:p w14:paraId="3015EDC8" w14:textId="77777777" w:rsidR="00A61B4A" w:rsidRDefault="00A61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3FA88" w14:textId="77777777" w:rsidR="00A61B4A" w:rsidRDefault="00A61B4A">
      <w:pPr>
        <w:spacing w:after="0" w:line="240" w:lineRule="auto"/>
      </w:pPr>
      <w:r>
        <w:separator/>
      </w:r>
    </w:p>
  </w:footnote>
  <w:footnote w:type="continuationSeparator" w:id="0">
    <w:p w14:paraId="7BE890A7" w14:textId="77777777" w:rsidR="00A61B4A" w:rsidRDefault="00A61B4A">
      <w:pPr>
        <w:spacing w:after="0" w:line="240" w:lineRule="auto"/>
      </w:pPr>
      <w:r>
        <w:continuationSeparator/>
      </w:r>
    </w:p>
  </w:footnote>
  <w:footnote w:id="1">
    <w:p w14:paraId="48A53BB7" w14:textId="41FD56E5" w:rsidR="000E5B27" w:rsidRPr="006F1B45" w:rsidRDefault="000E5B27">
      <w:pPr>
        <w:pStyle w:val="FootnoteText"/>
        <w:rPr>
          <w:rFonts w:ascii="Book Antiqua" w:hAnsi="Book Antiqua"/>
        </w:rPr>
      </w:pPr>
      <w:r w:rsidRPr="006F1B45">
        <w:rPr>
          <w:rStyle w:val="FootnoteReference"/>
          <w:rFonts w:ascii="Book Antiqua" w:hAnsi="Book Antiqua"/>
        </w:rPr>
        <w:footnoteRef/>
      </w:r>
      <w:r w:rsidRPr="006F1B45">
        <w:rPr>
          <w:rFonts w:ascii="Book Antiqua" w:hAnsi="Book Antiqua"/>
        </w:rPr>
        <w:t xml:space="preserve"> </w:t>
      </w:r>
      <w:r w:rsidR="00BF2999" w:rsidRPr="006F1B45">
        <w:rPr>
          <w:rFonts w:ascii="Book Antiqua" w:hAnsi="Book Antiqua"/>
        </w:rPr>
        <w:t>C</w:t>
      </w:r>
      <w:r w:rsidRPr="006F1B45">
        <w:rPr>
          <w:rFonts w:ascii="Book Antiqua" w:hAnsi="Book Antiqua"/>
        </w:rPr>
        <w:t>onocida como Código Municipal de Puerto Rico</w:t>
      </w:r>
      <w:r w:rsidR="00BF2999" w:rsidRPr="006F1B45">
        <w:rPr>
          <w:rFonts w:ascii="Book Antiqua" w:hAnsi="Book Antiqua"/>
        </w:rPr>
        <w:t>.</w:t>
      </w:r>
    </w:p>
  </w:footnote>
  <w:footnote w:id="2">
    <w:p w14:paraId="7187F3D0" w14:textId="3B5AFFE4" w:rsidR="006B08D1" w:rsidRPr="006F1B45" w:rsidRDefault="006B08D1">
      <w:pPr>
        <w:pStyle w:val="FootnoteText"/>
        <w:rPr>
          <w:rFonts w:ascii="Book Antiqua" w:hAnsi="Book Antiqua"/>
        </w:rPr>
      </w:pPr>
      <w:r w:rsidRPr="006F1B45">
        <w:rPr>
          <w:rStyle w:val="FootnoteReference"/>
          <w:rFonts w:ascii="Book Antiqua" w:hAnsi="Book Antiqua"/>
        </w:rPr>
        <w:footnoteRef/>
      </w:r>
      <w:r w:rsidRPr="006F1B45">
        <w:rPr>
          <w:rFonts w:ascii="Book Antiqua" w:hAnsi="Book Antiqua"/>
        </w:rPr>
        <w:t xml:space="preserve"> 208 DPR 727 (2022).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92309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6C079BA" w14:textId="4EEF050D" w:rsidR="00DC0D78" w:rsidRDefault="00DC0D78" w:rsidP="00BA0FB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3C962" w14:textId="77777777" w:rsidR="00DC0D78" w:rsidRDefault="00DC0D78" w:rsidP="00DC0D7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Book Antiqua" w:hAnsi="Book Antiqua"/>
        <w:sz w:val="20"/>
      </w:rPr>
      <w:id w:val="68123744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C5FEFF4" w14:textId="7958099E" w:rsidR="00BA0FB9" w:rsidRPr="00BA0FB9" w:rsidRDefault="00BA0FB9">
        <w:pPr>
          <w:pStyle w:val="Header"/>
          <w:framePr w:wrap="none" w:vAnchor="text" w:hAnchor="margin" w:xAlign="right" w:y="1"/>
          <w:rPr>
            <w:rStyle w:val="PageNumber"/>
            <w:rFonts w:ascii="Book Antiqua" w:hAnsi="Book Antiqua"/>
            <w:sz w:val="20"/>
          </w:rPr>
        </w:pPr>
        <w:r w:rsidRPr="00BA0FB9">
          <w:rPr>
            <w:rStyle w:val="PageNumber"/>
            <w:rFonts w:ascii="Book Antiqua" w:hAnsi="Book Antiqua"/>
            <w:sz w:val="20"/>
          </w:rPr>
          <w:fldChar w:fldCharType="begin"/>
        </w:r>
        <w:r w:rsidRPr="00BA0FB9">
          <w:rPr>
            <w:rStyle w:val="PageNumber"/>
            <w:rFonts w:ascii="Book Antiqua" w:hAnsi="Book Antiqua"/>
            <w:sz w:val="20"/>
          </w:rPr>
          <w:instrText xml:space="preserve"> PAGE </w:instrText>
        </w:r>
        <w:r w:rsidRPr="00BA0FB9">
          <w:rPr>
            <w:rStyle w:val="PageNumber"/>
            <w:rFonts w:ascii="Book Antiqua" w:hAnsi="Book Antiqua"/>
            <w:sz w:val="20"/>
          </w:rPr>
          <w:fldChar w:fldCharType="separate"/>
        </w:r>
        <w:r w:rsidRPr="00BA0FB9">
          <w:rPr>
            <w:rStyle w:val="PageNumber"/>
            <w:rFonts w:ascii="Book Antiqua" w:hAnsi="Book Antiqua"/>
            <w:noProof/>
            <w:sz w:val="20"/>
          </w:rPr>
          <w:t>5</w:t>
        </w:r>
        <w:r w:rsidRPr="00BA0FB9">
          <w:rPr>
            <w:rStyle w:val="PageNumber"/>
            <w:rFonts w:ascii="Book Antiqua" w:hAnsi="Book Antiqua"/>
            <w:sz w:val="20"/>
          </w:rPr>
          <w:fldChar w:fldCharType="end"/>
        </w:r>
      </w:p>
    </w:sdtContent>
  </w:sdt>
  <w:p w14:paraId="01DC0CA7" w14:textId="0C15CEA1" w:rsidR="00017DE0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Comisión de lo Jurídico</w:t>
    </w:r>
  </w:p>
  <w:p w14:paraId="63732081" w14:textId="110980C2" w:rsidR="00BA0FB9" w:rsidRPr="00BA0FB9" w:rsidRDefault="00F136D8" w:rsidP="00BA0FB9">
    <w:pPr>
      <w:pStyle w:val="Header"/>
      <w:ind w:right="360"/>
      <w:rPr>
        <w:rFonts w:ascii="Book Antiqua" w:hAnsi="Book Antiqua"/>
        <w:sz w:val="20"/>
      </w:rPr>
    </w:pPr>
    <w:r>
      <w:rPr>
        <w:rFonts w:ascii="Book Antiqua" w:hAnsi="Book Antiqua"/>
        <w:sz w:val="20"/>
      </w:rPr>
      <w:t>Informe Negativo</w:t>
    </w:r>
    <w:r w:rsidR="00322F83">
      <w:rPr>
        <w:rFonts w:ascii="Book Antiqua" w:hAnsi="Book Antiqua"/>
        <w:sz w:val="20"/>
      </w:rPr>
      <w:t xml:space="preserve"> sobre el</w:t>
    </w:r>
    <w:r w:rsidR="00BA0FB9" w:rsidRPr="00BA0FB9">
      <w:rPr>
        <w:rFonts w:ascii="Book Antiqua" w:hAnsi="Book Antiqua"/>
        <w:sz w:val="20"/>
      </w:rPr>
      <w:t xml:space="preserve"> </w:t>
    </w:r>
    <w:r w:rsidR="00106D24">
      <w:rPr>
        <w:rFonts w:ascii="Book Antiqua" w:hAnsi="Book Antiqua"/>
        <w:sz w:val="20"/>
      </w:rPr>
      <w:t>P. de</w:t>
    </w:r>
    <w:r w:rsidR="00CD5A39">
      <w:rPr>
        <w:rFonts w:ascii="Book Antiqua" w:hAnsi="Book Antiqua"/>
        <w:sz w:val="20"/>
      </w:rPr>
      <w:t xml:space="preserve"> </w:t>
    </w:r>
    <w:r w:rsidR="00106D24">
      <w:rPr>
        <w:rFonts w:ascii="Book Antiqua" w:hAnsi="Book Antiqua"/>
        <w:sz w:val="20"/>
      </w:rPr>
      <w:t>l</w:t>
    </w:r>
    <w:r w:rsidR="00CD5A39">
      <w:rPr>
        <w:rFonts w:ascii="Book Antiqua" w:hAnsi="Book Antiqua"/>
        <w:sz w:val="20"/>
      </w:rPr>
      <w:t>a</w:t>
    </w:r>
    <w:r w:rsidR="00106D24">
      <w:rPr>
        <w:rFonts w:ascii="Book Antiqua" w:hAnsi="Book Antiqua"/>
        <w:sz w:val="20"/>
      </w:rPr>
      <w:t xml:space="preserve"> </w:t>
    </w:r>
    <w:r w:rsidR="00CD5A39">
      <w:rPr>
        <w:rFonts w:ascii="Book Antiqua" w:hAnsi="Book Antiqua"/>
        <w:sz w:val="20"/>
      </w:rPr>
      <w:t>C</w:t>
    </w:r>
    <w:r w:rsidR="00106D24">
      <w:rPr>
        <w:rFonts w:ascii="Book Antiqua" w:hAnsi="Book Antiqua"/>
        <w:sz w:val="20"/>
      </w:rPr>
      <w:t xml:space="preserve">. </w:t>
    </w:r>
    <w:r w:rsidR="00CD5A39">
      <w:rPr>
        <w:rFonts w:ascii="Book Antiqua" w:hAnsi="Book Antiqua"/>
        <w:sz w:val="20"/>
      </w:rPr>
      <w:t>2</w:t>
    </w:r>
    <w:r w:rsidR="00106D24">
      <w:rPr>
        <w:rFonts w:ascii="Book Antiqua" w:hAnsi="Book Antiqua"/>
        <w:sz w:val="20"/>
      </w:rPr>
      <w:t>9</w:t>
    </w:r>
    <w:r w:rsidR="00CD5A39">
      <w:rPr>
        <w:rFonts w:ascii="Book Antiqua" w:hAnsi="Book Antiqua"/>
        <w:sz w:val="20"/>
      </w:rPr>
      <w:t>0</w:t>
    </w:r>
  </w:p>
  <w:p w14:paraId="4C9DFBF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  <w:p w14:paraId="21538D5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7EBB"/>
    <w:multiLevelType w:val="multilevel"/>
    <w:tmpl w:val="224E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DD0A1D"/>
    <w:multiLevelType w:val="hybridMultilevel"/>
    <w:tmpl w:val="0B702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97640"/>
    <w:multiLevelType w:val="multilevel"/>
    <w:tmpl w:val="893A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80116"/>
    <w:multiLevelType w:val="multilevel"/>
    <w:tmpl w:val="C1E8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90137F"/>
    <w:multiLevelType w:val="hybridMultilevel"/>
    <w:tmpl w:val="3FC28190"/>
    <w:lvl w:ilvl="0" w:tplc="F0DCEE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796242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842932">
    <w:abstractNumId w:val="1"/>
  </w:num>
  <w:num w:numId="3" w16cid:durableId="574238919">
    <w:abstractNumId w:val="4"/>
  </w:num>
  <w:num w:numId="4" w16cid:durableId="1949703315">
    <w:abstractNumId w:val="0"/>
  </w:num>
  <w:num w:numId="5" w16cid:durableId="698550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CC"/>
    <w:rsid w:val="000035B6"/>
    <w:rsid w:val="0000415C"/>
    <w:rsid w:val="000120EA"/>
    <w:rsid w:val="000136F7"/>
    <w:rsid w:val="000140F6"/>
    <w:rsid w:val="000161C4"/>
    <w:rsid w:val="000177B6"/>
    <w:rsid w:val="00017DE0"/>
    <w:rsid w:val="000277D6"/>
    <w:rsid w:val="00033266"/>
    <w:rsid w:val="000341E7"/>
    <w:rsid w:val="000368D3"/>
    <w:rsid w:val="000468B9"/>
    <w:rsid w:val="000510A4"/>
    <w:rsid w:val="00053414"/>
    <w:rsid w:val="00057149"/>
    <w:rsid w:val="0005781F"/>
    <w:rsid w:val="00062B3D"/>
    <w:rsid w:val="0006757A"/>
    <w:rsid w:val="00067A08"/>
    <w:rsid w:val="00070932"/>
    <w:rsid w:val="0007153C"/>
    <w:rsid w:val="00071AFA"/>
    <w:rsid w:val="000743E5"/>
    <w:rsid w:val="00076BDB"/>
    <w:rsid w:val="00077427"/>
    <w:rsid w:val="00087EB1"/>
    <w:rsid w:val="00095FDC"/>
    <w:rsid w:val="00096272"/>
    <w:rsid w:val="000A34A1"/>
    <w:rsid w:val="000A48EB"/>
    <w:rsid w:val="000A5BDE"/>
    <w:rsid w:val="000A762F"/>
    <w:rsid w:val="000B15BE"/>
    <w:rsid w:val="000B30BC"/>
    <w:rsid w:val="000B4646"/>
    <w:rsid w:val="000B72A1"/>
    <w:rsid w:val="000C18F3"/>
    <w:rsid w:val="000C6CA5"/>
    <w:rsid w:val="000D434B"/>
    <w:rsid w:val="000D6272"/>
    <w:rsid w:val="000D6426"/>
    <w:rsid w:val="000D7951"/>
    <w:rsid w:val="000E3E7B"/>
    <w:rsid w:val="000E5B27"/>
    <w:rsid w:val="000F0B24"/>
    <w:rsid w:val="000F2F51"/>
    <w:rsid w:val="000F3725"/>
    <w:rsid w:val="000F48F4"/>
    <w:rsid w:val="000F7BDE"/>
    <w:rsid w:val="00101518"/>
    <w:rsid w:val="00103370"/>
    <w:rsid w:val="001054C2"/>
    <w:rsid w:val="001054F8"/>
    <w:rsid w:val="00106D24"/>
    <w:rsid w:val="00110219"/>
    <w:rsid w:val="001124E2"/>
    <w:rsid w:val="001155A8"/>
    <w:rsid w:val="00116585"/>
    <w:rsid w:val="001270C8"/>
    <w:rsid w:val="001279AE"/>
    <w:rsid w:val="00127DAC"/>
    <w:rsid w:val="00131433"/>
    <w:rsid w:val="00134979"/>
    <w:rsid w:val="00136D7B"/>
    <w:rsid w:val="00137636"/>
    <w:rsid w:val="001407A8"/>
    <w:rsid w:val="0014362D"/>
    <w:rsid w:val="001456D1"/>
    <w:rsid w:val="0014669D"/>
    <w:rsid w:val="00151944"/>
    <w:rsid w:val="00151C0B"/>
    <w:rsid w:val="00151EAB"/>
    <w:rsid w:val="0015336F"/>
    <w:rsid w:val="00155053"/>
    <w:rsid w:val="00162770"/>
    <w:rsid w:val="00163F28"/>
    <w:rsid w:val="00165172"/>
    <w:rsid w:val="00165BB2"/>
    <w:rsid w:val="00165F38"/>
    <w:rsid w:val="0016625F"/>
    <w:rsid w:val="00167D19"/>
    <w:rsid w:val="00171D05"/>
    <w:rsid w:val="00176FB0"/>
    <w:rsid w:val="00183348"/>
    <w:rsid w:val="00186A03"/>
    <w:rsid w:val="00186EFF"/>
    <w:rsid w:val="00187592"/>
    <w:rsid w:val="00191A62"/>
    <w:rsid w:val="001A0BCA"/>
    <w:rsid w:val="001A1EDF"/>
    <w:rsid w:val="001A1FF4"/>
    <w:rsid w:val="001A261F"/>
    <w:rsid w:val="001A2630"/>
    <w:rsid w:val="001B058C"/>
    <w:rsid w:val="001B2964"/>
    <w:rsid w:val="001C6691"/>
    <w:rsid w:val="001D2E44"/>
    <w:rsid w:val="001D7E64"/>
    <w:rsid w:val="001E040E"/>
    <w:rsid w:val="001E1A42"/>
    <w:rsid w:val="001F2813"/>
    <w:rsid w:val="001F2BD5"/>
    <w:rsid w:val="001F2E26"/>
    <w:rsid w:val="001F4528"/>
    <w:rsid w:val="001F4835"/>
    <w:rsid w:val="001F65F6"/>
    <w:rsid w:val="001F682B"/>
    <w:rsid w:val="00200E2C"/>
    <w:rsid w:val="002016B5"/>
    <w:rsid w:val="00202382"/>
    <w:rsid w:val="00202B70"/>
    <w:rsid w:val="00203340"/>
    <w:rsid w:val="002039C9"/>
    <w:rsid w:val="00203B38"/>
    <w:rsid w:val="002044FE"/>
    <w:rsid w:val="00204A9D"/>
    <w:rsid w:val="00206892"/>
    <w:rsid w:val="00211176"/>
    <w:rsid w:val="002136CB"/>
    <w:rsid w:val="002149FE"/>
    <w:rsid w:val="00217313"/>
    <w:rsid w:val="00217E90"/>
    <w:rsid w:val="002221F0"/>
    <w:rsid w:val="002236D8"/>
    <w:rsid w:val="00230542"/>
    <w:rsid w:val="002310D2"/>
    <w:rsid w:val="002323A7"/>
    <w:rsid w:val="0024129A"/>
    <w:rsid w:val="00242BF0"/>
    <w:rsid w:val="00250F0F"/>
    <w:rsid w:val="00252E35"/>
    <w:rsid w:val="00253A4E"/>
    <w:rsid w:val="002541BE"/>
    <w:rsid w:val="0026053E"/>
    <w:rsid w:val="00265AEE"/>
    <w:rsid w:val="00265D81"/>
    <w:rsid w:val="00272B73"/>
    <w:rsid w:val="00275C5D"/>
    <w:rsid w:val="00275F07"/>
    <w:rsid w:val="00277355"/>
    <w:rsid w:val="00282A9F"/>
    <w:rsid w:val="00296EC8"/>
    <w:rsid w:val="002A439F"/>
    <w:rsid w:val="002A5686"/>
    <w:rsid w:val="002B28D2"/>
    <w:rsid w:val="002B2A35"/>
    <w:rsid w:val="002B4C35"/>
    <w:rsid w:val="002B51B7"/>
    <w:rsid w:val="002C0D49"/>
    <w:rsid w:val="002C2D88"/>
    <w:rsid w:val="002C46B6"/>
    <w:rsid w:val="002D2E26"/>
    <w:rsid w:val="002E44AD"/>
    <w:rsid w:val="002E49F0"/>
    <w:rsid w:val="002E4EC1"/>
    <w:rsid w:val="002E53E1"/>
    <w:rsid w:val="002F0998"/>
    <w:rsid w:val="002F18AB"/>
    <w:rsid w:val="002F1980"/>
    <w:rsid w:val="002F3D69"/>
    <w:rsid w:val="002F4AC2"/>
    <w:rsid w:val="002F4E78"/>
    <w:rsid w:val="002F4F33"/>
    <w:rsid w:val="002F5B77"/>
    <w:rsid w:val="002F751E"/>
    <w:rsid w:val="00300B4D"/>
    <w:rsid w:val="00303A08"/>
    <w:rsid w:val="00303DE8"/>
    <w:rsid w:val="00305727"/>
    <w:rsid w:val="003062C9"/>
    <w:rsid w:val="003067F4"/>
    <w:rsid w:val="00306E26"/>
    <w:rsid w:val="00310674"/>
    <w:rsid w:val="00310C64"/>
    <w:rsid w:val="003140AD"/>
    <w:rsid w:val="0031417B"/>
    <w:rsid w:val="0031443B"/>
    <w:rsid w:val="00317204"/>
    <w:rsid w:val="00320217"/>
    <w:rsid w:val="003206BB"/>
    <w:rsid w:val="003206D9"/>
    <w:rsid w:val="00322C70"/>
    <w:rsid w:val="00322F83"/>
    <w:rsid w:val="0032636C"/>
    <w:rsid w:val="00331040"/>
    <w:rsid w:val="00332DC5"/>
    <w:rsid w:val="00333271"/>
    <w:rsid w:val="00337C3E"/>
    <w:rsid w:val="00337DDD"/>
    <w:rsid w:val="003429B9"/>
    <w:rsid w:val="003435EA"/>
    <w:rsid w:val="003439F8"/>
    <w:rsid w:val="00345A92"/>
    <w:rsid w:val="00345C57"/>
    <w:rsid w:val="003579BF"/>
    <w:rsid w:val="00371A01"/>
    <w:rsid w:val="00371D82"/>
    <w:rsid w:val="00371E16"/>
    <w:rsid w:val="00374936"/>
    <w:rsid w:val="0038195D"/>
    <w:rsid w:val="00381AE9"/>
    <w:rsid w:val="003828D1"/>
    <w:rsid w:val="003835CF"/>
    <w:rsid w:val="00385EA0"/>
    <w:rsid w:val="00387AA8"/>
    <w:rsid w:val="003927E7"/>
    <w:rsid w:val="00393AFD"/>
    <w:rsid w:val="003A041E"/>
    <w:rsid w:val="003A1A56"/>
    <w:rsid w:val="003A4D3E"/>
    <w:rsid w:val="003A543A"/>
    <w:rsid w:val="003A56B4"/>
    <w:rsid w:val="003B48B0"/>
    <w:rsid w:val="003C2B1D"/>
    <w:rsid w:val="003C2DBF"/>
    <w:rsid w:val="003C30E4"/>
    <w:rsid w:val="003C3D24"/>
    <w:rsid w:val="003C61C9"/>
    <w:rsid w:val="003D0732"/>
    <w:rsid w:val="003D0CCD"/>
    <w:rsid w:val="003D2144"/>
    <w:rsid w:val="003D4C49"/>
    <w:rsid w:val="003E2C27"/>
    <w:rsid w:val="003E31B6"/>
    <w:rsid w:val="003E4B8A"/>
    <w:rsid w:val="003E5F73"/>
    <w:rsid w:val="003F07BA"/>
    <w:rsid w:val="003F1D39"/>
    <w:rsid w:val="003F1E1B"/>
    <w:rsid w:val="003F353F"/>
    <w:rsid w:val="003F6738"/>
    <w:rsid w:val="003F6B6E"/>
    <w:rsid w:val="0040058A"/>
    <w:rsid w:val="00400694"/>
    <w:rsid w:val="004011C3"/>
    <w:rsid w:val="00401E40"/>
    <w:rsid w:val="00403161"/>
    <w:rsid w:val="004047BE"/>
    <w:rsid w:val="00404BC3"/>
    <w:rsid w:val="00410994"/>
    <w:rsid w:val="00413517"/>
    <w:rsid w:val="00414D73"/>
    <w:rsid w:val="00416B0C"/>
    <w:rsid w:val="0041772F"/>
    <w:rsid w:val="00417E18"/>
    <w:rsid w:val="0042009C"/>
    <w:rsid w:val="0042272E"/>
    <w:rsid w:val="0042546D"/>
    <w:rsid w:val="00425F9C"/>
    <w:rsid w:val="00426675"/>
    <w:rsid w:val="0042743B"/>
    <w:rsid w:val="0042783C"/>
    <w:rsid w:val="00432086"/>
    <w:rsid w:val="00433900"/>
    <w:rsid w:val="004347CD"/>
    <w:rsid w:val="00436F96"/>
    <w:rsid w:val="00440ED7"/>
    <w:rsid w:val="0044471E"/>
    <w:rsid w:val="00444A9E"/>
    <w:rsid w:val="00450143"/>
    <w:rsid w:val="0045102D"/>
    <w:rsid w:val="004524C9"/>
    <w:rsid w:val="00453139"/>
    <w:rsid w:val="00453CFE"/>
    <w:rsid w:val="00455EAC"/>
    <w:rsid w:val="004562C9"/>
    <w:rsid w:val="00457F21"/>
    <w:rsid w:val="00460F8A"/>
    <w:rsid w:val="004642B0"/>
    <w:rsid w:val="00465F31"/>
    <w:rsid w:val="004678C2"/>
    <w:rsid w:val="00471331"/>
    <w:rsid w:val="00481F5C"/>
    <w:rsid w:val="00486A6E"/>
    <w:rsid w:val="0049095B"/>
    <w:rsid w:val="004918F4"/>
    <w:rsid w:val="00491FB2"/>
    <w:rsid w:val="004922A1"/>
    <w:rsid w:val="00492517"/>
    <w:rsid w:val="00494638"/>
    <w:rsid w:val="004A4D97"/>
    <w:rsid w:val="004A5C02"/>
    <w:rsid w:val="004B05BC"/>
    <w:rsid w:val="004B14E8"/>
    <w:rsid w:val="004B39EC"/>
    <w:rsid w:val="004B3E0A"/>
    <w:rsid w:val="004B3E3A"/>
    <w:rsid w:val="004C0DAB"/>
    <w:rsid w:val="004C14F1"/>
    <w:rsid w:val="004C3C30"/>
    <w:rsid w:val="004C4843"/>
    <w:rsid w:val="004D03F0"/>
    <w:rsid w:val="004D07CF"/>
    <w:rsid w:val="004D19BF"/>
    <w:rsid w:val="004D2FC8"/>
    <w:rsid w:val="004E1D46"/>
    <w:rsid w:val="004E696C"/>
    <w:rsid w:val="004F1018"/>
    <w:rsid w:val="004F380E"/>
    <w:rsid w:val="004F5503"/>
    <w:rsid w:val="004F6867"/>
    <w:rsid w:val="005003E2"/>
    <w:rsid w:val="005044D6"/>
    <w:rsid w:val="00504875"/>
    <w:rsid w:val="0050779C"/>
    <w:rsid w:val="00510A81"/>
    <w:rsid w:val="00511877"/>
    <w:rsid w:val="00512BB2"/>
    <w:rsid w:val="00512D7C"/>
    <w:rsid w:val="00513338"/>
    <w:rsid w:val="005138D8"/>
    <w:rsid w:val="005149DD"/>
    <w:rsid w:val="00517B4E"/>
    <w:rsid w:val="0052051E"/>
    <w:rsid w:val="00525C21"/>
    <w:rsid w:val="00526E3D"/>
    <w:rsid w:val="00532969"/>
    <w:rsid w:val="00532FBC"/>
    <w:rsid w:val="00535FF7"/>
    <w:rsid w:val="0054073A"/>
    <w:rsid w:val="005429CD"/>
    <w:rsid w:val="00542DD5"/>
    <w:rsid w:val="00544732"/>
    <w:rsid w:val="00544B79"/>
    <w:rsid w:val="005452A6"/>
    <w:rsid w:val="0054585D"/>
    <w:rsid w:val="0055257F"/>
    <w:rsid w:val="005534C8"/>
    <w:rsid w:val="0055498A"/>
    <w:rsid w:val="0056451E"/>
    <w:rsid w:val="00566EB3"/>
    <w:rsid w:val="005670E8"/>
    <w:rsid w:val="00570CCC"/>
    <w:rsid w:val="00571EBB"/>
    <w:rsid w:val="00574681"/>
    <w:rsid w:val="00575F07"/>
    <w:rsid w:val="005838C2"/>
    <w:rsid w:val="00586AF3"/>
    <w:rsid w:val="00590826"/>
    <w:rsid w:val="0059332C"/>
    <w:rsid w:val="00593F67"/>
    <w:rsid w:val="00595807"/>
    <w:rsid w:val="00595B66"/>
    <w:rsid w:val="00595E03"/>
    <w:rsid w:val="005979DD"/>
    <w:rsid w:val="005A13A5"/>
    <w:rsid w:val="005A1F4B"/>
    <w:rsid w:val="005A2049"/>
    <w:rsid w:val="005A295E"/>
    <w:rsid w:val="005A32A6"/>
    <w:rsid w:val="005A32FE"/>
    <w:rsid w:val="005A7DF9"/>
    <w:rsid w:val="005B08F8"/>
    <w:rsid w:val="005B1D73"/>
    <w:rsid w:val="005B1E02"/>
    <w:rsid w:val="005B1E47"/>
    <w:rsid w:val="005B2906"/>
    <w:rsid w:val="005B2A11"/>
    <w:rsid w:val="005B2E79"/>
    <w:rsid w:val="005B5ECB"/>
    <w:rsid w:val="005C4B93"/>
    <w:rsid w:val="005C5B93"/>
    <w:rsid w:val="005C6FEA"/>
    <w:rsid w:val="005D185C"/>
    <w:rsid w:val="005D2E19"/>
    <w:rsid w:val="005D415D"/>
    <w:rsid w:val="005E4419"/>
    <w:rsid w:val="005E49FD"/>
    <w:rsid w:val="005E5A77"/>
    <w:rsid w:val="005E6827"/>
    <w:rsid w:val="005F06F3"/>
    <w:rsid w:val="005F2D63"/>
    <w:rsid w:val="005F595B"/>
    <w:rsid w:val="006032A1"/>
    <w:rsid w:val="00604F86"/>
    <w:rsid w:val="00607753"/>
    <w:rsid w:val="00610995"/>
    <w:rsid w:val="00616C07"/>
    <w:rsid w:val="00621FFC"/>
    <w:rsid w:val="006227E0"/>
    <w:rsid w:val="006238A3"/>
    <w:rsid w:val="00633DA8"/>
    <w:rsid w:val="00634555"/>
    <w:rsid w:val="006354E8"/>
    <w:rsid w:val="00635FC4"/>
    <w:rsid w:val="0063667B"/>
    <w:rsid w:val="0064035D"/>
    <w:rsid w:val="006425CA"/>
    <w:rsid w:val="00642B14"/>
    <w:rsid w:val="0064366D"/>
    <w:rsid w:val="006440AB"/>
    <w:rsid w:val="0064459B"/>
    <w:rsid w:val="00644953"/>
    <w:rsid w:val="00644A21"/>
    <w:rsid w:val="00645C61"/>
    <w:rsid w:val="00647AE3"/>
    <w:rsid w:val="00650E61"/>
    <w:rsid w:val="0065253D"/>
    <w:rsid w:val="00656B8F"/>
    <w:rsid w:val="00656F82"/>
    <w:rsid w:val="00660E3A"/>
    <w:rsid w:val="00661A92"/>
    <w:rsid w:val="00662077"/>
    <w:rsid w:val="00663C6C"/>
    <w:rsid w:val="00663DF4"/>
    <w:rsid w:val="00666BEA"/>
    <w:rsid w:val="0067020F"/>
    <w:rsid w:val="006702E7"/>
    <w:rsid w:val="00671E3F"/>
    <w:rsid w:val="00673104"/>
    <w:rsid w:val="006756B5"/>
    <w:rsid w:val="00681750"/>
    <w:rsid w:val="00683C80"/>
    <w:rsid w:val="00690458"/>
    <w:rsid w:val="00690505"/>
    <w:rsid w:val="00690C0B"/>
    <w:rsid w:val="006A151D"/>
    <w:rsid w:val="006A6848"/>
    <w:rsid w:val="006B02FF"/>
    <w:rsid w:val="006B08D1"/>
    <w:rsid w:val="006B55C5"/>
    <w:rsid w:val="006B5669"/>
    <w:rsid w:val="006B6070"/>
    <w:rsid w:val="006B7588"/>
    <w:rsid w:val="006C178D"/>
    <w:rsid w:val="006C25BF"/>
    <w:rsid w:val="006C26B3"/>
    <w:rsid w:val="006C3629"/>
    <w:rsid w:val="006C3AC9"/>
    <w:rsid w:val="006C6271"/>
    <w:rsid w:val="006C68A1"/>
    <w:rsid w:val="006C6C95"/>
    <w:rsid w:val="006D0A7B"/>
    <w:rsid w:val="006D3D53"/>
    <w:rsid w:val="006D511D"/>
    <w:rsid w:val="006D5BFE"/>
    <w:rsid w:val="006D5EC1"/>
    <w:rsid w:val="006E019A"/>
    <w:rsid w:val="006E1341"/>
    <w:rsid w:val="006E25B8"/>
    <w:rsid w:val="006E3AB8"/>
    <w:rsid w:val="006E3AFA"/>
    <w:rsid w:val="006E40DA"/>
    <w:rsid w:val="006E413B"/>
    <w:rsid w:val="006E441B"/>
    <w:rsid w:val="006E44D0"/>
    <w:rsid w:val="006E6FCA"/>
    <w:rsid w:val="006E7EED"/>
    <w:rsid w:val="006F1B45"/>
    <w:rsid w:val="006F5B2D"/>
    <w:rsid w:val="006F62C4"/>
    <w:rsid w:val="0070194A"/>
    <w:rsid w:val="00703AB8"/>
    <w:rsid w:val="007059A7"/>
    <w:rsid w:val="00706C48"/>
    <w:rsid w:val="00710171"/>
    <w:rsid w:val="00710CB1"/>
    <w:rsid w:val="00711B31"/>
    <w:rsid w:val="007138E7"/>
    <w:rsid w:val="00715AEE"/>
    <w:rsid w:val="00717CA9"/>
    <w:rsid w:val="0072272E"/>
    <w:rsid w:val="00724D9D"/>
    <w:rsid w:val="0072787E"/>
    <w:rsid w:val="00727AFB"/>
    <w:rsid w:val="00727FE4"/>
    <w:rsid w:val="00731469"/>
    <w:rsid w:val="007323DD"/>
    <w:rsid w:val="007343F0"/>
    <w:rsid w:val="00734878"/>
    <w:rsid w:val="007353C9"/>
    <w:rsid w:val="00735498"/>
    <w:rsid w:val="00737B0E"/>
    <w:rsid w:val="00744E2E"/>
    <w:rsid w:val="007535C4"/>
    <w:rsid w:val="00753C77"/>
    <w:rsid w:val="00754522"/>
    <w:rsid w:val="00761B64"/>
    <w:rsid w:val="0076367F"/>
    <w:rsid w:val="00764B9A"/>
    <w:rsid w:val="00765490"/>
    <w:rsid w:val="0077111F"/>
    <w:rsid w:val="00774EB5"/>
    <w:rsid w:val="00781046"/>
    <w:rsid w:val="00783C56"/>
    <w:rsid w:val="0078410D"/>
    <w:rsid w:val="007926D0"/>
    <w:rsid w:val="007935E3"/>
    <w:rsid w:val="00794D28"/>
    <w:rsid w:val="007A57DF"/>
    <w:rsid w:val="007A5E0C"/>
    <w:rsid w:val="007B40D9"/>
    <w:rsid w:val="007B43B9"/>
    <w:rsid w:val="007B7D61"/>
    <w:rsid w:val="007C0447"/>
    <w:rsid w:val="007C07C2"/>
    <w:rsid w:val="007C2647"/>
    <w:rsid w:val="007C2A8D"/>
    <w:rsid w:val="007C2F35"/>
    <w:rsid w:val="007C4D01"/>
    <w:rsid w:val="007C4E34"/>
    <w:rsid w:val="007C70DB"/>
    <w:rsid w:val="007D1087"/>
    <w:rsid w:val="007D1174"/>
    <w:rsid w:val="007D1DEA"/>
    <w:rsid w:val="007D5BF1"/>
    <w:rsid w:val="007D6F71"/>
    <w:rsid w:val="007E1DCE"/>
    <w:rsid w:val="007E1FA6"/>
    <w:rsid w:val="007E324B"/>
    <w:rsid w:val="007E4D0B"/>
    <w:rsid w:val="007E520E"/>
    <w:rsid w:val="007E7DD1"/>
    <w:rsid w:val="007F0DBF"/>
    <w:rsid w:val="007F3A85"/>
    <w:rsid w:val="00800B2C"/>
    <w:rsid w:val="00803808"/>
    <w:rsid w:val="008048EC"/>
    <w:rsid w:val="0080694C"/>
    <w:rsid w:val="00807891"/>
    <w:rsid w:val="00811DB3"/>
    <w:rsid w:val="0081360F"/>
    <w:rsid w:val="00814F73"/>
    <w:rsid w:val="008169F6"/>
    <w:rsid w:val="00816BAF"/>
    <w:rsid w:val="00817714"/>
    <w:rsid w:val="00821032"/>
    <w:rsid w:val="00827EF7"/>
    <w:rsid w:val="0083327E"/>
    <w:rsid w:val="0083507A"/>
    <w:rsid w:val="00836B0A"/>
    <w:rsid w:val="008414AA"/>
    <w:rsid w:val="00844890"/>
    <w:rsid w:val="00845B82"/>
    <w:rsid w:val="00847C71"/>
    <w:rsid w:val="008511D3"/>
    <w:rsid w:val="00860A65"/>
    <w:rsid w:val="00862C0D"/>
    <w:rsid w:val="00866738"/>
    <w:rsid w:val="008703A0"/>
    <w:rsid w:val="0087092F"/>
    <w:rsid w:val="00873477"/>
    <w:rsid w:val="00875E12"/>
    <w:rsid w:val="00877607"/>
    <w:rsid w:val="00880772"/>
    <w:rsid w:val="00881EB6"/>
    <w:rsid w:val="00884F8A"/>
    <w:rsid w:val="00885B16"/>
    <w:rsid w:val="00885B8D"/>
    <w:rsid w:val="00887AA1"/>
    <w:rsid w:val="00891F60"/>
    <w:rsid w:val="00897743"/>
    <w:rsid w:val="008A29AF"/>
    <w:rsid w:val="008A3931"/>
    <w:rsid w:val="008A70CD"/>
    <w:rsid w:val="008B0257"/>
    <w:rsid w:val="008B1DBA"/>
    <w:rsid w:val="008B2587"/>
    <w:rsid w:val="008B5563"/>
    <w:rsid w:val="008C0062"/>
    <w:rsid w:val="008C4002"/>
    <w:rsid w:val="008D4790"/>
    <w:rsid w:val="008E19A5"/>
    <w:rsid w:val="008E2114"/>
    <w:rsid w:val="008E3355"/>
    <w:rsid w:val="008E42C3"/>
    <w:rsid w:val="008F0220"/>
    <w:rsid w:val="008F12F9"/>
    <w:rsid w:val="008F2F73"/>
    <w:rsid w:val="008F3B59"/>
    <w:rsid w:val="008F509B"/>
    <w:rsid w:val="008F5B4F"/>
    <w:rsid w:val="00901D6D"/>
    <w:rsid w:val="00902B84"/>
    <w:rsid w:val="00907023"/>
    <w:rsid w:val="00907242"/>
    <w:rsid w:val="00915134"/>
    <w:rsid w:val="009152B9"/>
    <w:rsid w:val="00917264"/>
    <w:rsid w:val="00921D43"/>
    <w:rsid w:val="009238D7"/>
    <w:rsid w:val="00924D99"/>
    <w:rsid w:val="009266CF"/>
    <w:rsid w:val="00926DE5"/>
    <w:rsid w:val="00927ED0"/>
    <w:rsid w:val="00931025"/>
    <w:rsid w:val="00932679"/>
    <w:rsid w:val="009338C3"/>
    <w:rsid w:val="00935627"/>
    <w:rsid w:val="0093575A"/>
    <w:rsid w:val="00943BBA"/>
    <w:rsid w:val="00952D5D"/>
    <w:rsid w:val="00953B68"/>
    <w:rsid w:val="00953EB2"/>
    <w:rsid w:val="0095527E"/>
    <w:rsid w:val="00957C72"/>
    <w:rsid w:val="00962693"/>
    <w:rsid w:val="00963D5B"/>
    <w:rsid w:val="009643AD"/>
    <w:rsid w:val="0096530F"/>
    <w:rsid w:val="00970143"/>
    <w:rsid w:val="009725A9"/>
    <w:rsid w:val="00974143"/>
    <w:rsid w:val="00975A50"/>
    <w:rsid w:val="00977EE6"/>
    <w:rsid w:val="00981DCF"/>
    <w:rsid w:val="00982CB0"/>
    <w:rsid w:val="0098467A"/>
    <w:rsid w:val="009847AF"/>
    <w:rsid w:val="009877D1"/>
    <w:rsid w:val="00991596"/>
    <w:rsid w:val="00993247"/>
    <w:rsid w:val="00993383"/>
    <w:rsid w:val="00993EAF"/>
    <w:rsid w:val="0099414C"/>
    <w:rsid w:val="00996ED7"/>
    <w:rsid w:val="00997187"/>
    <w:rsid w:val="00997AFB"/>
    <w:rsid w:val="00997B9D"/>
    <w:rsid w:val="00997EC4"/>
    <w:rsid w:val="009A04F8"/>
    <w:rsid w:val="009A34A6"/>
    <w:rsid w:val="009A378D"/>
    <w:rsid w:val="009A40AE"/>
    <w:rsid w:val="009A497C"/>
    <w:rsid w:val="009A704E"/>
    <w:rsid w:val="009B217F"/>
    <w:rsid w:val="009B6234"/>
    <w:rsid w:val="009C2103"/>
    <w:rsid w:val="009C72E9"/>
    <w:rsid w:val="009D7BA0"/>
    <w:rsid w:val="009D7BA5"/>
    <w:rsid w:val="009E04CA"/>
    <w:rsid w:val="009E198A"/>
    <w:rsid w:val="009E6DB5"/>
    <w:rsid w:val="009F1A66"/>
    <w:rsid w:val="009F2BA0"/>
    <w:rsid w:val="009F4E5C"/>
    <w:rsid w:val="009F53B4"/>
    <w:rsid w:val="009F6B5A"/>
    <w:rsid w:val="009F7109"/>
    <w:rsid w:val="009F7A36"/>
    <w:rsid w:val="00A006A6"/>
    <w:rsid w:val="00A0085F"/>
    <w:rsid w:val="00A01C2A"/>
    <w:rsid w:val="00A01F1A"/>
    <w:rsid w:val="00A02F26"/>
    <w:rsid w:val="00A03E58"/>
    <w:rsid w:val="00A0449E"/>
    <w:rsid w:val="00A0671A"/>
    <w:rsid w:val="00A10A5B"/>
    <w:rsid w:val="00A11846"/>
    <w:rsid w:val="00A2335A"/>
    <w:rsid w:val="00A24C90"/>
    <w:rsid w:val="00A27278"/>
    <w:rsid w:val="00A30B31"/>
    <w:rsid w:val="00A3135D"/>
    <w:rsid w:val="00A31858"/>
    <w:rsid w:val="00A36129"/>
    <w:rsid w:val="00A4357E"/>
    <w:rsid w:val="00A436EA"/>
    <w:rsid w:val="00A43EB6"/>
    <w:rsid w:val="00A4506C"/>
    <w:rsid w:val="00A453D6"/>
    <w:rsid w:val="00A456E2"/>
    <w:rsid w:val="00A45DD0"/>
    <w:rsid w:val="00A50D44"/>
    <w:rsid w:val="00A619BC"/>
    <w:rsid w:val="00A61B4A"/>
    <w:rsid w:val="00A63F11"/>
    <w:rsid w:val="00A65211"/>
    <w:rsid w:val="00A66867"/>
    <w:rsid w:val="00A66F3E"/>
    <w:rsid w:val="00A744A1"/>
    <w:rsid w:val="00A75B6A"/>
    <w:rsid w:val="00A80596"/>
    <w:rsid w:val="00A816AC"/>
    <w:rsid w:val="00A84B57"/>
    <w:rsid w:val="00A863CE"/>
    <w:rsid w:val="00A877FA"/>
    <w:rsid w:val="00A879E7"/>
    <w:rsid w:val="00A925FE"/>
    <w:rsid w:val="00A92C00"/>
    <w:rsid w:val="00A94F88"/>
    <w:rsid w:val="00A977CD"/>
    <w:rsid w:val="00AA1A70"/>
    <w:rsid w:val="00AA394D"/>
    <w:rsid w:val="00AA5AF0"/>
    <w:rsid w:val="00AA662B"/>
    <w:rsid w:val="00AB2D42"/>
    <w:rsid w:val="00AC0291"/>
    <w:rsid w:val="00AC073E"/>
    <w:rsid w:val="00AC2FF9"/>
    <w:rsid w:val="00AC4AA0"/>
    <w:rsid w:val="00AC7AB9"/>
    <w:rsid w:val="00AD2C7C"/>
    <w:rsid w:val="00AD56C6"/>
    <w:rsid w:val="00AD63FF"/>
    <w:rsid w:val="00AD73D0"/>
    <w:rsid w:val="00AE0139"/>
    <w:rsid w:val="00AE37EF"/>
    <w:rsid w:val="00AF7B69"/>
    <w:rsid w:val="00B01CED"/>
    <w:rsid w:val="00B02865"/>
    <w:rsid w:val="00B03DC3"/>
    <w:rsid w:val="00B0458E"/>
    <w:rsid w:val="00B04775"/>
    <w:rsid w:val="00B0753A"/>
    <w:rsid w:val="00B12DE3"/>
    <w:rsid w:val="00B13836"/>
    <w:rsid w:val="00B1497F"/>
    <w:rsid w:val="00B15A72"/>
    <w:rsid w:val="00B166D9"/>
    <w:rsid w:val="00B17875"/>
    <w:rsid w:val="00B20889"/>
    <w:rsid w:val="00B20FD6"/>
    <w:rsid w:val="00B21720"/>
    <w:rsid w:val="00B22333"/>
    <w:rsid w:val="00B22A46"/>
    <w:rsid w:val="00B379A4"/>
    <w:rsid w:val="00B41268"/>
    <w:rsid w:val="00B421AC"/>
    <w:rsid w:val="00B4316B"/>
    <w:rsid w:val="00B4354A"/>
    <w:rsid w:val="00B457F6"/>
    <w:rsid w:val="00B461B7"/>
    <w:rsid w:val="00B47C44"/>
    <w:rsid w:val="00B512CC"/>
    <w:rsid w:val="00B5398B"/>
    <w:rsid w:val="00B5657E"/>
    <w:rsid w:val="00B56E27"/>
    <w:rsid w:val="00B57119"/>
    <w:rsid w:val="00B636DF"/>
    <w:rsid w:val="00B6557B"/>
    <w:rsid w:val="00B675FD"/>
    <w:rsid w:val="00B67635"/>
    <w:rsid w:val="00B70A60"/>
    <w:rsid w:val="00B7115C"/>
    <w:rsid w:val="00B7159F"/>
    <w:rsid w:val="00B72C62"/>
    <w:rsid w:val="00B752A0"/>
    <w:rsid w:val="00B763D3"/>
    <w:rsid w:val="00B77119"/>
    <w:rsid w:val="00B77CEE"/>
    <w:rsid w:val="00B77ED2"/>
    <w:rsid w:val="00B823AA"/>
    <w:rsid w:val="00B82581"/>
    <w:rsid w:val="00B86D18"/>
    <w:rsid w:val="00B9068E"/>
    <w:rsid w:val="00B95B73"/>
    <w:rsid w:val="00B970C8"/>
    <w:rsid w:val="00BA02DF"/>
    <w:rsid w:val="00BA06F2"/>
    <w:rsid w:val="00BA0FB9"/>
    <w:rsid w:val="00BA1F27"/>
    <w:rsid w:val="00BA793A"/>
    <w:rsid w:val="00BB4F35"/>
    <w:rsid w:val="00BB5019"/>
    <w:rsid w:val="00BC15B4"/>
    <w:rsid w:val="00BC44F1"/>
    <w:rsid w:val="00BC6187"/>
    <w:rsid w:val="00BC6D11"/>
    <w:rsid w:val="00BD2C11"/>
    <w:rsid w:val="00BD6DF0"/>
    <w:rsid w:val="00BE10D8"/>
    <w:rsid w:val="00BE436E"/>
    <w:rsid w:val="00BE4E95"/>
    <w:rsid w:val="00BE6F4B"/>
    <w:rsid w:val="00BF2999"/>
    <w:rsid w:val="00BF37EF"/>
    <w:rsid w:val="00BF4209"/>
    <w:rsid w:val="00BF5559"/>
    <w:rsid w:val="00BF7047"/>
    <w:rsid w:val="00C02FC4"/>
    <w:rsid w:val="00C03C24"/>
    <w:rsid w:val="00C04257"/>
    <w:rsid w:val="00C06D14"/>
    <w:rsid w:val="00C076AB"/>
    <w:rsid w:val="00C10604"/>
    <w:rsid w:val="00C11CB4"/>
    <w:rsid w:val="00C12DD1"/>
    <w:rsid w:val="00C206E4"/>
    <w:rsid w:val="00C232C2"/>
    <w:rsid w:val="00C31471"/>
    <w:rsid w:val="00C32493"/>
    <w:rsid w:val="00C3522B"/>
    <w:rsid w:val="00C4228B"/>
    <w:rsid w:val="00C43F3E"/>
    <w:rsid w:val="00C50727"/>
    <w:rsid w:val="00C531EE"/>
    <w:rsid w:val="00C537C7"/>
    <w:rsid w:val="00C54126"/>
    <w:rsid w:val="00C5445D"/>
    <w:rsid w:val="00C60DB5"/>
    <w:rsid w:val="00C62701"/>
    <w:rsid w:val="00C6479D"/>
    <w:rsid w:val="00C662B4"/>
    <w:rsid w:val="00C665B7"/>
    <w:rsid w:val="00C66EA5"/>
    <w:rsid w:val="00C72216"/>
    <w:rsid w:val="00C723C7"/>
    <w:rsid w:val="00C7259D"/>
    <w:rsid w:val="00C74450"/>
    <w:rsid w:val="00C7578D"/>
    <w:rsid w:val="00C843F8"/>
    <w:rsid w:val="00C851B0"/>
    <w:rsid w:val="00C9258E"/>
    <w:rsid w:val="00C925B9"/>
    <w:rsid w:val="00C94C59"/>
    <w:rsid w:val="00C94DAA"/>
    <w:rsid w:val="00CA4A6F"/>
    <w:rsid w:val="00CA6F77"/>
    <w:rsid w:val="00CA7F00"/>
    <w:rsid w:val="00CB1938"/>
    <w:rsid w:val="00CB4BCC"/>
    <w:rsid w:val="00CB5162"/>
    <w:rsid w:val="00CB53F1"/>
    <w:rsid w:val="00CB5CF2"/>
    <w:rsid w:val="00CC1712"/>
    <w:rsid w:val="00CC270A"/>
    <w:rsid w:val="00CC4921"/>
    <w:rsid w:val="00CC52C2"/>
    <w:rsid w:val="00CC73D2"/>
    <w:rsid w:val="00CD1910"/>
    <w:rsid w:val="00CD4363"/>
    <w:rsid w:val="00CD5176"/>
    <w:rsid w:val="00CD53CC"/>
    <w:rsid w:val="00CD5A39"/>
    <w:rsid w:val="00CD5FF6"/>
    <w:rsid w:val="00CE117E"/>
    <w:rsid w:val="00CE27B3"/>
    <w:rsid w:val="00CE3AB5"/>
    <w:rsid w:val="00CE5A0D"/>
    <w:rsid w:val="00CE72F1"/>
    <w:rsid w:val="00CF0B27"/>
    <w:rsid w:val="00CF1113"/>
    <w:rsid w:val="00CF137A"/>
    <w:rsid w:val="00CF3141"/>
    <w:rsid w:val="00CF6F95"/>
    <w:rsid w:val="00D0041B"/>
    <w:rsid w:val="00D00BE8"/>
    <w:rsid w:val="00D01CCF"/>
    <w:rsid w:val="00D032B8"/>
    <w:rsid w:val="00D075A4"/>
    <w:rsid w:val="00D112EB"/>
    <w:rsid w:val="00D12599"/>
    <w:rsid w:val="00D14319"/>
    <w:rsid w:val="00D163E3"/>
    <w:rsid w:val="00D2019A"/>
    <w:rsid w:val="00D22AEA"/>
    <w:rsid w:val="00D25085"/>
    <w:rsid w:val="00D25253"/>
    <w:rsid w:val="00D26763"/>
    <w:rsid w:val="00D27AA3"/>
    <w:rsid w:val="00D32AE6"/>
    <w:rsid w:val="00D3587B"/>
    <w:rsid w:val="00D362C9"/>
    <w:rsid w:val="00D365A8"/>
    <w:rsid w:val="00D4136E"/>
    <w:rsid w:val="00D43B1A"/>
    <w:rsid w:val="00D44CC7"/>
    <w:rsid w:val="00D467B9"/>
    <w:rsid w:val="00D470CA"/>
    <w:rsid w:val="00D53E2B"/>
    <w:rsid w:val="00D5588C"/>
    <w:rsid w:val="00D56EFF"/>
    <w:rsid w:val="00D61097"/>
    <w:rsid w:val="00D73A30"/>
    <w:rsid w:val="00D761B6"/>
    <w:rsid w:val="00D815E1"/>
    <w:rsid w:val="00D82974"/>
    <w:rsid w:val="00D83701"/>
    <w:rsid w:val="00D84B88"/>
    <w:rsid w:val="00D874CD"/>
    <w:rsid w:val="00D90CE6"/>
    <w:rsid w:val="00D91688"/>
    <w:rsid w:val="00D93279"/>
    <w:rsid w:val="00D93876"/>
    <w:rsid w:val="00D93BFA"/>
    <w:rsid w:val="00D94AF4"/>
    <w:rsid w:val="00D97A87"/>
    <w:rsid w:val="00DA1A17"/>
    <w:rsid w:val="00DA2863"/>
    <w:rsid w:val="00DA2C43"/>
    <w:rsid w:val="00DA3EA4"/>
    <w:rsid w:val="00DA437E"/>
    <w:rsid w:val="00DA6C13"/>
    <w:rsid w:val="00DB2921"/>
    <w:rsid w:val="00DB4131"/>
    <w:rsid w:val="00DC0BD4"/>
    <w:rsid w:val="00DC0D78"/>
    <w:rsid w:val="00DC1C4E"/>
    <w:rsid w:val="00DC35F4"/>
    <w:rsid w:val="00DC409D"/>
    <w:rsid w:val="00DC6B0B"/>
    <w:rsid w:val="00DD0FC6"/>
    <w:rsid w:val="00DD1E4B"/>
    <w:rsid w:val="00DD2AB2"/>
    <w:rsid w:val="00DD46C9"/>
    <w:rsid w:val="00DD5E21"/>
    <w:rsid w:val="00DD5ED9"/>
    <w:rsid w:val="00DD78FE"/>
    <w:rsid w:val="00DE1A7D"/>
    <w:rsid w:val="00DE4263"/>
    <w:rsid w:val="00DE5009"/>
    <w:rsid w:val="00DE7346"/>
    <w:rsid w:val="00DF1135"/>
    <w:rsid w:val="00DF22F6"/>
    <w:rsid w:val="00DF30B9"/>
    <w:rsid w:val="00E017BB"/>
    <w:rsid w:val="00E02164"/>
    <w:rsid w:val="00E029D3"/>
    <w:rsid w:val="00E06368"/>
    <w:rsid w:val="00E068BB"/>
    <w:rsid w:val="00E1228D"/>
    <w:rsid w:val="00E13487"/>
    <w:rsid w:val="00E13C21"/>
    <w:rsid w:val="00E17BB6"/>
    <w:rsid w:val="00E22A58"/>
    <w:rsid w:val="00E2357F"/>
    <w:rsid w:val="00E242D8"/>
    <w:rsid w:val="00E258F1"/>
    <w:rsid w:val="00E266C8"/>
    <w:rsid w:val="00E3066B"/>
    <w:rsid w:val="00E3093D"/>
    <w:rsid w:val="00E32E09"/>
    <w:rsid w:val="00E370D2"/>
    <w:rsid w:val="00E372BD"/>
    <w:rsid w:val="00E374DF"/>
    <w:rsid w:val="00E37F53"/>
    <w:rsid w:val="00E40788"/>
    <w:rsid w:val="00E40A24"/>
    <w:rsid w:val="00E54C56"/>
    <w:rsid w:val="00E54C5F"/>
    <w:rsid w:val="00E54EEA"/>
    <w:rsid w:val="00E60EB0"/>
    <w:rsid w:val="00E61E41"/>
    <w:rsid w:val="00E61E7C"/>
    <w:rsid w:val="00E634DC"/>
    <w:rsid w:val="00E648E7"/>
    <w:rsid w:val="00E656BC"/>
    <w:rsid w:val="00E6632B"/>
    <w:rsid w:val="00E677EF"/>
    <w:rsid w:val="00E67E68"/>
    <w:rsid w:val="00E67EED"/>
    <w:rsid w:val="00E71FAC"/>
    <w:rsid w:val="00E72C81"/>
    <w:rsid w:val="00E739D1"/>
    <w:rsid w:val="00E7548B"/>
    <w:rsid w:val="00E80252"/>
    <w:rsid w:val="00E82B53"/>
    <w:rsid w:val="00E83E01"/>
    <w:rsid w:val="00E84A93"/>
    <w:rsid w:val="00E92CD9"/>
    <w:rsid w:val="00E942B8"/>
    <w:rsid w:val="00E9488F"/>
    <w:rsid w:val="00E94C07"/>
    <w:rsid w:val="00E96311"/>
    <w:rsid w:val="00E9671F"/>
    <w:rsid w:val="00E96C06"/>
    <w:rsid w:val="00E96D0E"/>
    <w:rsid w:val="00EA0FC2"/>
    <w:rsid w:val="00EA2870"/>
    <w:rsid w:val="00EA2C72"/>
    <w:rsid w:val="00EA521C"/>
    <w:rsid w:val="00EA5AE0"/>
    <w:rsid w:val="00EB21F1"/>
    <w:rsid w:val="00EB4353"/>
    <w:rsid w:val="00EB5F3B"/>
    <w:rsid w:val="00EB64CF"/>
    <w:rsid w:val="00EB6709"/>
    <w:rsid w:val="00EB69A8"/>
    <w:rsid w:val="00EC3B17"/>
    <w:rsid w:val="00EC4BBD"/>
    <w:rsid w:val="00EC5282"/>
    <w:rsid w:val="00ED2DAA"/>
    <w:rsid w:val="00ED4AE2"/>
    <w:rsid w:val="00ED4FD9"/>
    <w:rsid w:val="00ED6374"/>
    <w:rsid w:val="00EE0014"/>
    <w:rsid w:val="00EE0DA3"/>
    <w:rsid w:val="00EE0DD3"/>
    <w:rsid w:val="00EE179A"/>
    <w:rsid w:val="00EE2704"/>
    <w:rsid w:val="00EE40F2"/>
    <w:rsid w:val="00EE560D"/>
    <w:rsid w:val="00EF08ED"/>
    <w:rsid w:val="00EF0B2B"/>
    <w:rsid w:val="00EF1784"/>
    <w:rsid w:val="00EF5599"/>
    <w:rsid w:val="00EF75BF"/>
    <w:rsid w:val="00EF7E91"/>
    <w:rsid w:val="00F02B4A"/>
    <w:rsid w:val="00F03882"/>
    <w:rsid w:val="00F06D9A"/>
    <w:rsid w:val="00F10FD2"/>
    <w:rsid w:val="00F11CE5"/>
    <w:rsid w:val="00F12193"/>
    <w:rsid w:val="00F136D8"/>
    <w:rsid w:val="00F16319"/>
    <w:rsid w:val="00F16798"/>
    <w:rsid w:val="00F2160D"/>
    <w:rsid w:val="00F2281A"/>
    <w:rsid w:val="00F2640D"/>
    <w:rsid w:val="00F35191"/>
    <w:rsid w:val="00F463A3"/>
    <w:rsid w:val="00F46CE1"/>
    <w:rsid w:val="00F50CDC"/>
    <w:rsid w:val="00F55FCC"/>
    <w:rsid w:val="00F61973"/>
    <w:rsid w:val="00F62406"/>
    <w:rsid w:val="00F64361"/>
    <w:rsid w:val="00F666B5"/>
    <w:rsid w:val="00F66F16"/>
    <w:rsid w:val="00F67A76"/>
    <w:rsid w:val="00F67BF9"/>
    <w:rsid w:val="00F73E6F"/>
    <w:rsid w:val="00F74C3D"/>
    <w:rsid w:val="00F75B7B"/>
    <w:rsid w:val="00F7759E"/>
    <w:rsid w:val="00F835CD"/>
    <w:rsid w:val="00F84C36"/>
    <w:rsid w:val="00F85421"/>
    <w:rsid w:val="00F85460"/>
    <w:rsid w:val="00F85613"/>
    <w:rsid w:val="00F85AC7"/>
    <w:rsid w:val="00F86B2F"/>
    <w:rsid w:val="00F86E81"/>
    <w:rsid w:val="00F870FE"/>
    <w:rsid w:val="00F87F4D"/>
    <w:rsid w:val="00F91156"/>
    <w:rsid w:val="00F921FC"/>
    <w:rsid w:val="00F9252A"/>
    <w:rsid w:val="00F92D14"/>
    <w:rsid w:val="00F94272"/>
    <w:rsid w:val="00F97740"/>
    <w:rsid w:val="00FA42E2"/>
    <w:rsid w:val="00FA6928"/>
    <w:rsid w:val="00FA766E"/>
    <w:rsid w:val="00FB21AE"/>
    <w:rsid w:val="00FB24CC"/>
    <w:rsid w:val="00FB5E09"/>
    <w:rsid w:val="00FB6934"/>
    <w:rsid w:val="00FC2512"/>
    <w:rsid w:val="00FC321F"/>
    <w:rsid w:val="00FC3A92"/>
    <w:rsid w:val="00FC413A"/>
    <w:rsid w:val="00FC7356"/>
    <w:rsid w:val="00FC7F10"/>
    <w:rsid w:val="00FD0271"/>
    <w:rsid w:val="00FD5230"/>
    <w:rsid w:val="00FD53B7"/>
    <w:rsid w:val="00FD57B8"/>
    <w:rsid w:val="00FD6918"/>
    <w:rsid w:val="00FD7233"/>
    <w:rsid w:val="00FE2235"/>
    <w:rsid w:val="00FE2E3C"/>
    <w:rsid w:val="00FE3BB3"/>
    <w:rsid w:val="00FE51C5"/>
    <w:rsid w:val="00FF05FA"/>
    <w:rsid w:val="00FF2005"/>
    <w:rsid w:val="00FF215A"/>
    <w:rsid w:val="00FF303C"/>
    <w:rsid w:val="00FF32BB"/>
    <w:rsid w:val="00FF3AB6"/>
    <w:rsid w:val="00FF4128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E840"/>
  <w15:chartTrackingRefBased/>
  <w15:docId w15:val="{75A74E72-65AD-E24E-8EA1-B27E01C2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CC"/>
  </w:style>
  <w:style w:type="paragraph" w:styleId="Heading1">
    <w:name w:val="heading 1"/>
    <w:basedOn w:val="Normal"/>
    <w:next w:val="Normal"/>
    <w:link w:val="Heading1Char"/>
    <w:uiPriority w:val="9"/>
    <w:qFormat/>
    <w:rsid w:val="00CB4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B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4B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B4B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0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0E4"/>
  </w:style>
  <w:style w:type="paragraph" w:styleId="EndnoteText">
    <w:name w:val="endnote text"/>
    <w:basedOn w:val="Normal"/>
    <w:link w:val="EndnoteTextChar"/>
    <w:uiPriority w:val="99"/>
    <w:semiHidden/>
    <w:unhideWhenUsed/>
    <w:rsid w:val="002B2A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2A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2A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5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5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5B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0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A8"/>
  </w:style>
  <w:style w:type="character" w:styleId="PageNumber">
    <w:name w:val="page number"/>
    <w:basedOn w:val="DefaultParagraphFont"/>
    <w:uiPriority w:val="99"/>
    <w:semiHidden/>
    <w:unhideWhenUsed/>
    <w:rsid w:val="00320217"/>
  </w:style>
  <w:style w:type="paragraph" w:styleId="NormalWeb">
    <w:name w:val="Normal (Web)"/>
    <w:basedOn w:val="Normal"/>
    <w:uiPriority w:val="99"/>
    <w:unhideWhenUsed/>
    <w:rsid w:val="0032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71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A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5E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84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A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A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A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A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7dba3f0e9a57f2a4acd0d32ac13827c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bb87b168c194885e45ed0de52b263d16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D3291-C7D7-43B9-AD12-6BE4D2ECBF0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3F477C81-B903-48BA-A05A-1FCB72C2D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3203A-BE2C-4F4D-8E20-F381A0FFA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C6BBCC-19BD-4A0D-909C-3FA397B6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1931</Words>
  <Characters>11318</Characters>
  <Application>Microsoft Office Word</Application>
  <DocSecurity>4</DocSecurity>
  <Lines>205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C. Galarza (Prog y Calendario)</dc:creator>
  <cp:keywords/>
  <dc:description/>
  <cp:lastModifiedBy>Camyl Moreno Pantojas</cp:lastModifiedBy>
  <cp:revision>2</cp:revision>
  <cp:lastPrinted>2025-04-04T20:44:00Z</cp:lastPrinted>
  <dcterms:created xsi:type="dcterms:W3CDTF">2026-01-13T18:50:00Z</dcterms:created>
  <dcterms:modified xsi:type="dcterms:W3CDTF">2026-01-13T18:50:00Z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_dlc_DocIdItemGuid">
    <vt:lpwstr>6ae9c013-38e4-4425-a8a2-5bdaee703ffb</vt:lpwstr>
  </property>
  <property fmtid="{D5CDD505-2E9C-101B-9397-08002B2CF9AE}" pid="4" name="MediaServiceImageTags">
    <vt:lpwstr/>
  </property>
</Properties>
</file>