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21FC" w14:textId="0618B08D" w:rsidR="006A198D" w:rsidRPr="006A198D" w:rsidRDefault="00AD2D88" w:rsidP="004737FF">
      <w:pPr>
        <w:suppressLineNumbers/>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GOBIERN</w:t>
      </w:r>
      <w:r w:rsidR="006A198D" w:rsidRPr="006A198D">
        <w:rPr>
          <w:rFonts w:ascii="Book Antiqua" w:eastAsia="Times New Roman" w:hAnsi="Book Antiqua" w:cs="Times New Roman"/>
          <w:sz w:val="28"/>
          <w:szCs w:val="28"/>
          <w:lang w:val="es-ES_tradnl"/>
        </w:rPr>
        <w:t>O DE PUERTO RICO</w:t>
      </w:r>
    </w:p>
    <w:p w14:paraId="48FAAADF" w14:textId="77777777" w:rsidR="006A198D" w:rsidRPr="006A198D" w:rsidRDefault="006A198D" w:rsidP="004737FF">
      <w:pPr>
        <w:suppressLineNumbers/>
        <w:spacing w:after="0" w:line="240" w:lineRule="auto"/>
        <w:rPr>
          <w:rFonts w:ascii="Book Antiqua" w:eastAsia="Times New Roman" w:hAnsi="Book Antiqua" w:cs="Times New Roman"/>
          <w:sz w:val="24"/>
          <w:szCs w:val="20"/>
          <w:lang w:val="es-ES_tradnl"/>
        </w:rPr>
      </w:pPr>
    </w:p>
    <w:p w14:paraId="5379FD2F" w14:textId="39EF288D" w:rsidR="006A198D" w:rsidRPr="006A198D" w:rsidRDefault="00AD2D88" w:rsidP="004737FF">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sidR="006A198D" w:rsidRPr="006A198D">
        <w:rPr>
          <w:rFonts w:ascii="Book Antiqua" w:eastAsia="Times New Roman" w:hAnsi="Book Antiqua" w:cs="Times New Roman"/>
          <w:sz w:val="24"/>
          <w:szCs w:val="20"/>
          <w:lang w:val="es-ES_tradnl"/>
        </w:rPr>
        <w:t xml:space="preserve"> </w:t>
      </w:r>
      <w:r>
        <w:rPr>
          <w:rFonts w:ascii="Book Antiqua" w:eastAsia="Times New Roman" w:hAnsi="Book Antiqua" w:cs="Times New Roman"/>
          <w:sz w:val="24"/>
          <w:szCs w:val="20"/>
          <w:vertAlign w:val="superscript"/>
          <w:lang w:val="es-ES_tradnl"/>
        </w:rPr>
        <w:t>m</w:t>
      </w:r>
      <w:r w:rsidR="006A198D" w:rsidRPr="006A198D">
        <w:rPr>
          <w:rFonts w:ascii="Book Antiqua" w:eastAsia="Times New Roman" w:hAnsi="Book Antiqua" w:cs="Times New Roman"/>
          <w:sz w:val="24"/>
          <w:szCs w:val="20"/>
          <w:vertAlign w:val="superscript"/>
          <w:lang w:val="es-ES_tradnl"/>
        </w:rPr>
        <w:t>a.</w:t>
      </w:r>
      <w:r w:rsidR="006A198D" w:rsidRPr="006A198D">
        <w:rPr>
          <w:rFonts w:ascii="Book Antiqua" w:eastAsia="Times New Roman" w:hAnsi="Book Antiqua" w:cs="Times New Roman"/>
          <w:sz w:val="24"/>
          <w:szCs w:val="20"/>
          <w:lang w:val="es-ES_tradnl"/>
        </w:rPr>
        <w:tab/>
        <w:t>Asamblea</w:t>
      </w:r>
      <w:r w:rsidR="006A198D" w:rsidRPr="006A198D">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sidR="006A198D" w:rsidRPr="006A198D">
        <w:rPr>
          <w:rFonts w:ascii="Book Antiqua" w:eastAsia="Times New Roman" w:hAnsi="Book Antiqua" w:cs="Times New Roman"/>
          <w:sz w:val="24"/>
          <w:szCs w:val="20"/>
          <w:lang w:val="es-ES_tradnl"/>
        </w:rPr>
        <w:t xml:space="preserve"> </w:t>
      </w:r>
      <w:r>
        <w:rPr>
          <w:rFonts w:ascii="Book Antiqua" w:eastAsia="Times New Roman" w:hAnsi="Book Antiqua" w:cs="Times New Roman"/>
          <w:sz w:val="24"/>
          <w:szCs w:val="20"/>
          <w:vertAlign w:val="superscript"/>
          <w:lang w:val="es-ES_tradnl"/>
        </w:rPr>
        <w:t>r</w:t>
      </w:r>
      <w:r w:rsidR="006A198D" w:rsidRPr="006A198D">
        <w:rPr>
          <w:rFonts w:ascii="Book Antiqua" w:eastAsia="Times New Roman" w:hAnsi="Book Antiqua" w:cs="Times New Roman"/>
          <w:sz w:val="24"/>
          <w:szCs w:val="20"/>
          <w:vertAlign w:val="superscript"/>
          <w:lang w:val="es-ES_tradnl"/>
        </w:rPr>
        <w:t>a.</w:t>
      </w:r>
      <w:r w:rsidR="006A198D" w:rsidRPr="006A198D">
        <w:rPr>
          <w:rFonts w:ascii="Book Antiqua" w:eastAsia="Times New Roman" w:hAnsi="Book Antiqua" w:cs="Times New Roman"/>
          <w:sz w:val="24"/>
          <w:szCs w:val="20"/>
          <w:lang w:val="es-ES_tradnl"/>
        </w:rPr>
        <w:tab/>
        <w:t>Sesión</w:t>
      </w:r>
    </w:p>
    <w:p w14:paraId="09F2DB8E" w14:textId="77777777" w:rsidR="006A198D" w:rsidRPr="006A198D" w:rsidRDefault="006A198D" w:rsidP="004737FF">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6A198D">
        <w:rPr>
          <w:rFonts w:ascii="Book Antiqua" w:eastAsia="Times New Roman" w:hAnsi="Book Antiqua" w:cs="Times New Roman"/>
          <w:sz w:val="24"/>
          <w:szCs w:val="20"/>
          <w:lang w:val="es-ES_tradnl"/>
        </w:rPr>
        <w:tab/>
        <w:t>Legislativa</w:t>
      </w:r>
      <w:r w:rsidRPr="006A198D">
        <w:rPr>
          <w:rFonts w:ascii="Book Antiqua" w:eastAsia="Times New Roman" w:hAnsi="Book Antiqua" w:cs="Times New Roman"/>
          <w:sz w:val="24"/>
          <w:szCs w:val="20"/>
          <w:lang w:val="es-ES_tradnl"/>
        </w:rPr>
        <w:tab/>
      </w:r>
      <w:r w:rsidRPr="006A198D">
        <w:rPr>
          <w:rFonts w:ascii="Book Antiqua" w:eastAsia="Times New Roman" w:hAnsi="Book Antiqua" w:cs="Times New Roman"/>
          <w:sz w:val="24"/>
          <w:szCs w:val="20"/>
          <w:lang w:val="es-ES_tradnl"/>
        </w:rPr>
        <w:tab/>
        <w:t>Ordinaria</w:t>
      </w:r>
    </w:p>
    <w:p w14:paraId="44DD8424" w14:textId="77777777" w:rsidR="006A198D" w:rsidRPr="006A198D" w:rsidRDefault="006A198D" w:rsidP="004737FF">
      <w:pPr>
        <w:suppressLineNumbers/>
        <w:spacing w:after="0" w:line="240" w:lineRule="auto"/>
        <w:rPr>
          <w:rFonts w:ascii="Times New Roman" w:eastAsia="Times New Roman" w:hAnsi="Times New Roman" w:cs="Times New Roman"/>
          <w:sz w:val="24"/>
          <w:szCs w:val="20"/>
          <w:lang w:val="es-ES_tradnl"/>
        </w:rPr>
      </w:pPr>
    </w:p>
    <w:p w14:paraId="012343B5" w14:textId="77777777" w:rsidR="006A198D" w:rsidRDefault="006A198D" w:rsidP="004737FF">
      <w:pPr>
        <w:suppressLineNumbers/>
        <w:spacing w:after="0" w:line="240" w:lineRule="auto"/>
        <w:jc w:val="center"/>
        <w:rPr>
          <w:rFonts w:ascii="Book Antiqua" w:eastAsia="Times New Roman" w:hAnsi="Book Antiqua" w:cs="Times New Roman"/>
          <w:b/>
          <w:sz w:val="36"/>
          <w:szCs w:val="20"/>
          <w:lang w:val="es-ES_tradnl"/>
        </w:rPr>
      </w:pPr>
      <w:r w:rsidRPr="006A198D">
        <w:rPr>
          <w:rFonts w:ascii="Book Antiqua" w:eastAsia="Times New Roman" w:hAnsi="Book Antiqua" w:cs="Times New Roman"/>
          <w:b/>
          <w:sz w:val="36"/>
          <w:szCs w:val="20"/>
          <w:lang w:val="es-ES_tradnl"/>
        </w:rPr>
        <w:t>C</w:t>
      </w:r>
      <w:r w:rsidRPr="006A198D">
        <w:rPr>
          <w:rFonts w:ascii="Book Antiqua" w:eastAsia="Times New Roman" w:hAnsi="Book Antiqua" w:cs="Times New Roman"/>
          <w:b/>
          <w:sz w:val="36"/>
          <w:szCs w:val="20"/>
        </w:rPr>
        <w:t xml:space="preserve">ÁMARA DE REPRESENTANTES </w:t>
      </w:r>
      <w:r w:rsidRPr="006A198D">
        <w:rPr>
          <w:rFonts w:ascii="Book Antiqua" w:eastAsia="Times New Roman" w:hAnsi="Book Antiqua" w:cs="Times New Roman"/>
          <w:b/>
          <w:sz w:val="36"/>
          <w:szCs w:val="20"/>
          <w:lang w:val="es-ES_tradnl"/>
        </w:rPr>
        <w:t xml:space="preserve"> </w:t>
      </w:r>
    </w:p>
    <w:p w14:paraId="332DE29E" w14:textId="77777777" w:rsidR="00E63F1E" w:rsidRPr="00E63F1E" w:rsidRDefault="00E63F1E" w:rsidP="004737FF">
      <w:pPr>
        <w:suppressLineNumbers/>
        <w:spacing w:after="0" w:line="240" w:lineRule="auto"/>
        <w:jc w:val="center"/>
        <w:rPr>
          <w:rFonts w:ascii="Book Antiqua" w:eastAsia="Times New Roman" w:hAnsi="Book Antiqua" w:cs="Times New Roman"/>
          <w:b/>
          <w:sz w:val="24"/>
          <w:szCs w:val="24"/>
          <w:lang w:val="es-ES_tradnl"/>
        </w:rPr>
      </w:pPr>
    </w:p>
    <w:p w14:paraId="40E91613" w14:textId="5F3BC416" w:rsidR="006A198D" w:rsidRDefault="006A198D" w:rsidP="004737FF">
      <w:pPr>
        <w:suppressLineNumbers/>
        <w:spacing w:after="0" w:line="240" w:lineRule="auto"/>
        <w:jc w:val="center"/>
        <w:rPr>
          <w:rFonts w:ascii="Book Antiqua" w:eastAsia="Times New Roman" w:hAnsi="Book Antiqua" w:cs="Times New Roman"/>
          <w:b/>
          <w:sz w:val="52"/>
          <w:szCs w:val="20"/>
          <w:lang w:val="es-ES_tradnl"/>
        </w:rPr>
      </w:pPr>
      <w:r w:rsidRPr="006A198D">
        <w:rPr>
          <w:rFonts w:ascii="Book Antiqua" w:eastAsia="Times New Roman" w:hAnsi="Book Antiqua" w:cs="Times New Roman"/>
          <w:b/>
          <w:sz w:val="52"/>
          <w:szCs w:val="20"/>
          <w:lang w:val="es-ES_tradnl"/>
        </w:rPr>
        <w:t>P. de la C.</w:t>
      </w:r>
      <w:r w:rsidR="00F6557D">
        <w:rPr>
          <w:rFonts w:ascii="Book Antiqua" w:eastAsia="Times New Roman" w:hAnsi="Book Antiqua" w:cs="Times New Roman"/>
          <w:b/>
          <w:sz w:val="52"/>
          <w:szCs w:val="20"/>
          <w:lang w:val="es-ES_tradnl"/>
        </w:rPr>
        <w:t xml:space="preserve"> 290</w:t>
      </w:r>
      <w:r w:rsidRPr="006A198D">
        <w:rPr>
          <w:rFonts w:ascii="Book Antiqua" w:eastAsia="Times New Roman" w:hAnsi="Book Antiqua" w:cs="Times New Roman"/>
          <w:b/>
          <w:sz w:val="52"/>
          <w:szCs w:val="20"/>
          <w:lang w:val="es-ES_tradnl"/>
        </w:rPr>
        <w:t xml:space="preserve"> </w:t>
      </w:r>
    </w:p>
    <w:p w14:paraId="0C4EC07D" w14:textId="77777777" w:rsidR="00E63F1E" w:rsidRPr="00E63F1E" w:rsidRDefault="00E63F1E" w:rsidP="004737FF">
      <w:pPr>
        <w:suppressLineNumbers/>
        <w:spacing w:after="0" w:line="240" w:lineRule="auto"/>
        <w:jc w:val="center"/>
        <w:rPr>
          <w:rFonts w:ascii="Book Antiqua" w:eastAsia="Times New Roman" w:hAnsi="Book Antiqua" w:cs="Times New Roman"/>
          <w:b/>
          <w:sz w:val="24"/>
          <w:szCs w:val="24"/>
          <w:lang w:val="es-ES_tradnl"/>
        </w:rPr>
      </w:pPr>
    </w:p>
    <w:p w14:paraId="4900ADE5" w14:textId="4879747C" w:rsidR="006A198D" w:rsidRDefault="00AD2D88" w:rsidP="004737FF">
      <w:pPr>
        <w:suppressLineNumbers/>
        <w:spacing w:after="0" w:line="240" w:lineRule="auto"/>
        <w:jc w:val="center"/>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31</w:t>
      </w:r>
      <w:r w:rsidR="001731C9" w:rsidRPr="006A198D">
        <w:rPr>
          <w:rFonts w:ascii="Book Antiqua" w:eastAsia="Times New Roman" w:hAnsi="Book Antiqua" w:cs="Times New Roman"/>
          <w:sz w:val="24"/>
          <w:szCs w:val="20"/>
          <w:lang w:val="es-ES_tradnl"/>
        </w:rPr>
        <w:t xml:space="preserve"> DE </w:t>
      </w:r>
      <w:r w:rsidR="001731C9">
        <w:rPr>
          <w:rFonts w:ascii="Book Antiqua" w:eastAsia="Times New Roman" w:hAnsi="Book Antiqua" w:cs="Times New Roman"/>
          <w:sz w:val="24"/>
          <w:szCs w:val="20"/>
          <w:lang w:val="es-ES_tradnl"/>
        </w:rPr>
        <w:t>ENERO</w:t>
      </w:r>
      <w:r w:rsidR="001731C9" w:rsidRPr="006A198D">
        <w:rPr>
          <w:rFonts w:ascii="Book Antiqua" w:eastAsia="Times New Roman" w:hAnsi="Book Antiqua" w:cs="Times New Roman"/>
          <w:sz w:val="24"/>
          <w:szCs w:val="20"/>
          <w:lang w:val="es-ES_tradnl"/>
        </w:rPr>
        <w:t xml:space="preserve"> DE 202</w:t>
      </w:r>
      <w:r>
        <w:rPr>
          <w:rFonts w:ascii="Book Antiqua" w:eastAsia="Times New Roman" w:hAnsi="Book Antiqua" w:cs="Times New Roman"/>
          <w:sz w:val="24"/>
          <w:szCs w:val="20"/>
          <w:lang w:val="es-ES_tradnl"/>
        </w:rPr>
        <w:t>5</w:t>
      </w:r>
    </w:p>
    <w:p w14:paraId="2CFB8936" w14:textId="77777777" w:rsidR="00E63F1E" w:rsidRPr="006A198D" w:rsidRDefault="00E63F1E" w:rsidP="004737FF">
      <w:pPr>
        <w:suppressLineNumbers/>
        <w:spacing w:after="0" w:line="240" w:lineRule="auto"/>
        <w:jc w:val="center"/>
        <w:rPr>
          <w:rFonts w:ascii="Book Antiqua" w:eastAsia="Times New Roman" w:hAnsi="Book Antiqua" w:cs="Times New Roman"/>
          <w:sz w:val="24"/>
          <w:szCs w:val="20"/>
          <w:lang w:val="es-ES_tradnl"/>
        </w:rPr>
      </w:pPr>
    </w:p>
    <w:p w14:paraId="50D2E158" w14:textId="77777777" w:rsidR="00E63F1E" w:rsidRDefault="00AD2D88" w:rsidP="004737FF">
      <w:pPr>
        <w:suppressLineNumbers/>
        <w:spacing w:after="0" w:line="240" w:lineRule="auto"/>
        <w:ind w:left="720" w:hanging="720"/>
        <w:jc w:val="center"/>
        <w:rPr>
          <w:rFonts w:ascii="Book Antiqua" w:eastAsia="Aptos" w:hAnsi="Book Antiqua" w:cs="Times New Roman"/>
          <w:kern w:val="2"/>
          <w:sz w:val="24"/>
          <w:szCs w:val="24"/>
          <w14:ligatures w14:val="standardContextual"/>
        </w:rPr>
      </w:pPr>
      <w:r w:rsidRPr="008B3D69">
        <w:rPr>
          <w:rFonts w:ascii="Book Antiqua" w:hAnsi="Book Antiqua"/>
          <w:lang w:val="es-ES_tradnl"/>
        </w:rPr>
        <w:t xml:space="preserve">Presentado </w:t>
      </w:r>
      <w:r w:rsidR="00E63F1E" w:rsidRPr="00E63F1E">
        <w:rPr>
          <w:rFonts w:ascii="Book Antiqua" w:eastAsia="Aptos" w:hAnsi="Book Antiqua" w:cs="Times New Roman"/>
          <w:kern w:val="2"/>
          <w:sz w:val="24"/>
          <w:szCs w:val="24"/>
          <w14:ligatures w14:val="standardContextual"/>
        </w:rPr>
        <w:t xml:space="preserve">por el representante </w:t>
      </w:r>
      <w:r w:rsidR="00E63F1E" w:rsidRPr="00E63F1E">
        <w:rPr>
          <w:rFonts w:ascii="Book Antiqua" w:eastAsia="Aptos" w:hAnsi="Book Antiqua" w:cs="Times New Roman"/>
          <w:i/>
          <w:iCs/>
          <w:kern w:val="2"/>
          <w:sz w:val="24"/>
          <w:szCs w:val="24"/>
          <w14:ligatures w14:val="standardContextual"/>
        </w:rPr>
        <w:t>Márquez Lebrón</w:t>
      </w:r>
      <w:r w:rsidR="00E63F1E" w:rsidRPr="00E63F1E">
        <w:rPr>
          <w:rFonts w:ascii="Book Antiqua" w:eastAsia="Aptos" w:hAnsi="Book Antiqua" w:cs="Times New Roman"/>
          <w:kern w:val="2"/>
          <w:sz w:val="24"/>
          <w:szCs w:val="24"/>
          <w14:ligatures w14:val="standardContextual"/>
        </w:rPr>
        <w:t xml:space="preserve">; </w:t>
      </w:r>
    </w:p>
    <w:p w14:paraId="70FFDFBE" w14:textId="2E997965" w:rsidR="00E63F1E" w:rsidRPr="00E63F1E" w:rsidRDefault="00E63F1E" w:rsidP="004737FF">
      <w:pPr>
        <w:suppressLineNumbers/>
        <w:spacing w:after="0" w:line="240" w:lineRule="auto"/>
        <w:ind w:left="720" w:hanging="720"/>
        <w:jc w:val="center"/>
        <w:rPr>
          <w:rFonts w:ascii="Book Antiqua" w:eastAsia="Aptos" w:hAnsi="Book Antiqua" w:cs="Times New Roman"/>
          <w:i/>
          <w:iCs/>
          <w:kern w:val="2"/>
          <w:sz w:val="24"/>
          <w:szCs w:val="24"/>
          <w14:ligatures w14:val="standardContextual"/>
        </w:rPr>
      </w:pPr>
      <w:r w:rsidRPr="00E63F1E">
        <w:rPr>
          <w:rFonts w:ascii="Book Antiqua" w:eastAsia="Aptos" w:hAnsi="Book Antiqua" w:cs="Times New Roman"/>
          <w:kern w:val="2"/>
          <w:sz w:val="24"/>
          <w:szCs w:val="24"/>
          <w14:ligatures w14:val="standardContextual"/>
        </w:rPr>
        <w:t xml:space="preserve">las representantes </w:t>
      </w:r>
      <w:r w:rsidRPr="00E63F1E">
        <w:rPr>
          <w:rFonts w:ascii="Book Antiqua" w:eastAsia="Aptos" w:hAnsi="Book Antiqua" w:cs="Times New Roman"/>
          <w:i/>
          <w:iCs/>
          <w:kern w:val="2"/>
          <w:sz w:val="24"/>
          <w:szCs w:val="24"/>
          <w14:ligatures w14:val="standardContextual"/>
        </w:rPr>
        <w:t xml:space="preserve">Gutiérrez Colón </w:t>
      </w:r>
      <w:r w:rsidRPr="004737FF">
        <w:rPr>
          <w:rFonts w:ascii="Book Antiqua" w:eastAsia="Aptos" w:hAnsi="Book Antiqua" w:cs="Times New Roman"/>
          <w:kern w:val="2"/>
          <w:sz w:val="24"/>
          <w:szCs w:val="24"/>
          <w14:ligatures w14:val="standardContextual"/>
        </w:rPr>
        <w:t>y</w:t>
      </w:r>
      <w:r w:rsidRPr="00E63F1E">
        <w:rPr>
          <w:rFonts w:ascii="Book Antiqua" w:eastAsia="Aptos" w:hAnsi="Book Antiqua" w:cs="Times New Roman"/>
          <w:i/>
          <w:iCs/>
          <w:kern w:val="2"/>
          <w:sz w:val="24"/>
          <w:szCs w:val="24"/>
          <w14:ligatures w14:val="standardContextual"/>
        </w:rPr>
        <w:t xml:space="preserve"> Lebrón Robles</w:t>
      </w:r>
    </w:p>
    <w:p w14:paraId="46B3DFC0" w14:textId="77777777" w:rsidR="00E63F1E" w:rsidRPr="007F55BC" w:rsidRDefault="00E63F1E" w:rsidP="004737FF">
      <w:pPr>
        <w:suppressLineNumbers/>
        <w:spacing w:after="0" w:line="240" w:lineRule="auto"/>
        <w:jc w:val="center"/>
        <w:rPr>
          <w:rFonts w:ascii="Book Antiqua" w:eastAsia="Times New Roman" w:hAnsi="Book Antiqua" w:cs="Times New Roman"/>
          <w:iCs/>
          <w:sz w:val="24"/>
          <w:szCs w:val="20"/>
          <w:lang w:val="es-ES_tradnl"/>
        </w:rPr>
      </w:pPr>
    </w:p>
    <w:p w14:paraId="60E1AC6B" w14:textId="1FD9ACD9" w:rsidR="006A198D" w:rsidRPr="006A198D" w:rsidRDefault="006A198D" w:rsidP="004737FF">
      <w:pPr>
        <w:suppressLineNumbers/>
        <w:spacing w:after="0" w:line="240" w:lineRule="auto"/>
        <w:jc w:val="center"/>
        <w:rPr>
          <w:rFonts w:ascii="Book Antiqua" w:eastAsia="Times New Roman" w:hAnsi="Book Antiqua" w:cs="Times New Roman"/>
          <w:sz w:val="24"/>
          <w:szCs w:val="20"/>
          <w:lang w:val="es-ES_tradnl"/>
        </w:rPr>
      </w:pPr>
      <w:r w:rsidRPr="006A198D">
        <w:rPr>
          <w:rFonts w:ascii="Book Antiqua" w:eastAsia="Times New Roman" w:hAnsi="Book Antiqua" w:cs="Times New Roman"/>
          <w:sz w:val="24"/>
          <w:szCs w:val="20"/>
          <w:lang w:val="es-ES_tradnl"/>
        </w:rPr>
        <w:t xml:space="preserve">Referido a </w:t>
      </w:r>
      <w:r w:rsidR="00C90214">
        <w:rPr>
          <w:rFonts w:ascii="Book Antiqua" w:eastAsia="Times New Roman" w:hAnsi="Book Antiqua" w:cs="Times New Roman"/>
          <w:sz w:val="24"/>
          <w:szCs w:val="20"/>
          <w:lang w:val="es-ES_tradnl"/>
        </w:rPr>
        <w:t>la Comisión de lo Jurídico</w:t>
      </w:r>
    </w:p>
    <w:p w14:paraId="4CA080E1" w14:textId="77777777" w:rsidR="006A198D" w:rsidRPr="006A198D" w:rsidRDefault="006A198D" w:rsidP="004737FF">
      <w:pPr>
        <w:suppressLineNumbers/>
        <w:spacing w:after="0" w:line="240" w:lineRule="auto"/>
        <w:jc w:val="both"/>
        <w:rPr>
          <w:rFonts w:ascii="Book Antiqua" w:eastAsia="Times New Roman" w:hAnsi="Book Antiqua" w:cs="Times New Roman"/>
          <w:sz w:val="24"/>
          <w:szCs w:val="20"/>
          <w:lang w:val="es-ES_tradnl"/>
        </w:rPr>
      </w:pPr>
    </w:p>
    <w:p w14:paraId="447D02D1" w14:textId="77777777" w:rsidR="006A198D" w:rsidRDefault="006A198D" w:rsidP="004737FF">
      <w:pPr>
        <w:suppressLineNumbers/>
        <w:spacing w:after="0" w:line="240" w:lineRule="auto"/>
        <w:jc w:val="center"/>
        <w:rPr>
          <w:rFonts w:ascii="Book Antiqua" w:eastAsia="Times New Roman" w:hAnsi="Book Antiqua" w:cs="Times New Roman"/>
          <w:b/>
          <w:sz w:val="28"/>
          <w:szCs w:val="28"/>
          <w:lang w:val="es-ES_tradnl"/>
        </w:rPr>
      </w:pPr>
      <w:r w:rsidRPr="00855EA3">
        <w:rPr>
          <w:rFonts w:ascii="Book Antiqua" w:eastAsia="Times New Roman" w:hAnsi="Book Antiqua" w:cs="Times New Roman"/>
          <w:b/>
          <w:sz w:val="28"/>
          <w:szCs w:val="28"/>
          <w:lang w:val="es-ES_tradnl"/>
        </w:rPr>
        <w:t>LEY</w:t>
      </w:r>
    </w:p>
    <w:p w14:paraId="0C9B0E11" w14:textId="77777777" w:rsidR="00E63F1E" w:rsidRPr="006A198D" w:rsidRDefault="00E63F1E" w:rsidP="004737FF">
      <w:pPr>
        <w:suppressLineNumbers/>
        <w:spacing w:after="0" w:line="240" w:lineRule="auto"/>
        <w:jc w:val="center"/>
        <w:rPr>
          <w:rFonts w:ascii="Book Antiqua" w:eastAsia="Times New Roman" w:hAnsi="Book Antiqua" w:cs="Times New Roman"/>
          <w:b/>
          <w:sz w:val="24"/>
          <w:szCs w:val="20"/>
        </w:rPr>
      </w:pPr>
    </w:p>
    <w:p w14:paraId="0AE1E5EB" w14:textId="3C7026D8" w:rsidR="006A198D" w:rsidRDefault="006A198D" w:rsidP="004737FF">
      <w:pPr>
        <w:suppressLineNumbers/>
        <w:spacing w:after="0" w:line="240" w:lineRule="auto"/>
        <w:ind w:left="540" w:hanging="540"/>
        <w:jc w:val="both"/>
        <w:rPr>
          <w:rFonts w:ascii="Book Antiqua" w:eastAsia="Times New Roman" w:hAnsi="Book Antiqua" w:cs="Times New Roman"/>
          <w:sz w:val="24"/>
          <w:szCs w:val="24"/>
        </w:rPr>
      </w:pPr>
      <w:r w:rsidRPr="006A198D">
        <w:rPr>
          <w:rFonts w:ascii="Book Antiqua" w:eastAsia="Times New Roman" w:hAnsi="Book Antiqua" w:cs="Times New Roman"/>
          <w:sz w:val="24"/>
          <w:szCs w:val="24"/>
          <w:lang w:val="es-ES_tradnl"/>
        </w:rPr>
        <w:t xml:space="preserve">Para </w:t>
      </w:r>
      <w:r w:rsidR="00E54889" w:rsidRPr="001271B3">
        <w:rPr>
          <w:rFonts w:ascii="Book Antiqua" w:eastAsia="Times New Roman" w:hAnsi="Book Antiqua" w:cs="Times New Roman"/>
          <w:sz w:val="24"/>
          <w:szCs w:val="24"/>
          <w:lang w:val="es-ES_tradnl"/>
        </w:rPr>
        <w:t>añadir un</w:t>
      </w:r>
      <w:r w:rsidR="00E54889" w:rsidRPr="00E54889">
        <w:rPr>
          <w:rFonts w:ascii="Book Antiqua" w:eastAsia="Times New Roman" w:hAnsi="Book Antiqua" w:cs="Times New Roman"/>
          <w:sz w:val="24"/>
          <w:szCs w:val="24"/>
          <w:lang w:val="es-ES_tradnl"/>
        </w:rPr>
        <w:t xml:space="preserve"> </w:t>
      </w:r>
      <w:r w:rsidR="00F6314B">
        <w:rPr>
          <w:rFonts w:ascii="Book Antiqua" w:eastAsia="Times New Roman" w:hAnsi="Book Antiqua" w:cs="Times New Roman"/>
          <w:sz w:val="24"/>
          <w:szCs w:val="24"/>
          <w:lang w:val="es-ES_tradnl"/>
        </w:rPr>
        <w:t>Artículo 1</w:t>
      </w:r>
      <w:r w:rsidR="00AC3308">
        <w:rPr>
          <w:rFonts w:ascii="Book Antiqua" w:eastAsia="Times New Roman" w:hAnsi="Book Antiqua" w:cs="Times New Roman"/>
          <w:sz w:val="24"/>
          <w:szCs w:val="24"/>
          <w:lang w:val="es-ES_tradnl"/>
        </w:rPr>
        <w:t>7</w:t>
      </w:r>
      <w:r w:rsidR="00F6314B">
        <w:rPr>
          <w:rFonts w:ascii="Book Antiqua" w:eastAsia="Times New Roman" w:hAnsi="Book Antiqua" w:cs="Times New Roman"/>
          <w:sz w:val="24"/>
          <w:szCs w:val="24"/>
          <w:lang w:val="es-ES_tradnl"/>
        </w:rPr>
        <w:t xml:space="preserve"> </w:t>
      </w:r>
      <w:r w:rsidR="00E54889" w:rsidRPr="001271B3">
        <w:rPr>
          <w:rFonts w:ascii="Book Antiqua" w:eastAsia="Times New Roman" w:hAnsi="Book Antiqua" w:cs="Times New Roman"/>
          <w:sz w:val="24"/>
          <w:szCs w:val="24"/>
          <w:lang w:val="es-ES_tradnl"/>
        </w:rPr>
        <w:t>al</w:t>
      </w:r>
      <w:r w:rsidR="00E54889" w:rsidRPr="00E54889">
        <w:rPr>
          <w:rFonts w:ascii="Book Antiqua" w:eastAsia="Times New Roman" w:hAnsi="Book Antiqua" w:cs="Times New Roman"/>
          <w:sz w:val="24"/>
          <w:szCs w:val="24"/>
          <w:lang w:val="es-ES_tradnl"/>
        </w:rPr>
        <w:t xml:space="preserve"> </w:t>
      </w:r>
      <w:r w:rsidR="00AC3308">
        <w:rPr>
          <w:rFonts w:ascii="Book Antiqua" w:eastAsia="Times New Roman" w:hAnsi="Book Antiqua" w:cs="Times New Roman"/>
          <w:sz w:val="24"/>
          <w:szCs w:val="24"/>
          <w:lang w:val="es-ES_tradnl"/>
        </w:rPr>
        <w:t>Código Político de 1902</w:t>
      </w:r>
      <w:r w:rsidR="00EB7031">
        <w:rPr>
          <w:rFonts w:ascii="Book Antiqua" w:eastAsia="Times New Roman" w:hAnsi="Book Antiqua" w:cs="Times New Roman"/>
          <w:sz w:val="24"/>
          <w:szCs w:val="24"/>
        </w:rPr>
        <w:t>, según enmendad</w:t>
      </w:r>
      <w:r w:rsidR="00AC3308">
        <w:rPr>
          <w:rFonts w:ascii="Book Antiqua" w:eastAsia="Times New Roman" w:hAnsi="Book Antiqua" w:cs="Times New Roman"/>
          <w:sz w:val="24"/>
          <w:szCs w:val="24"/>
        </w:rPr>
        <w:t>o</w:t>
      </w:r>
      <w:r w:rsidR="002F6A19">
        <w:rPr>
          <w:rFonts w:ascii="Book Antiqua" w:eastAsia="Times New Roman" w:hAnsi="Book Antiqua" w:cs="Times New Roman"/>
          <w:sz w:val="24"/>
          <w:szCs w:val="24"/>
        </w:rPr>
        <w:t>;</w:t>
      </w:r>
      <w:r w:rsidR="00EB474A">
        <w:rPr>
          <w:rFonts w:ascii="Book Antiqua" w:eastAsia="Times New Roman" w:hAnsi="Book Antiqua" w:cs="Times New Roman"/>
          <w:sz w:val="24"/>
          <w:szCs w:val="24"/>
        </w:rPr>
        <w:t xml:space="preserve"> añadir un nuevo Artículo 1.033 y renumerar los subsiguientes de la Ley 107-2020, conocida como Código Municipal de Puerto Rico</w:t>
      </w:r>
      <w:r w:rsidR="002F6A19">
        <w:rPr>
          <w:rFonts w:ascii="Book Antiqua" w:eastAsia="Times New Roman" w:hAnsi="Book Antiqua" w:cs="Times New Roman"/>
          <w:sz w:val="24"/>
          <w:szCs w:val="24"/>
        </w:rPr>
        <w:t>;</w:t>
      </w:r>
      <w:r w:rsidR="00EB474A">
        <w:rPr>
          <w:rFonts w:ascii="Book Antiqua" w:eastAsia="Times New Roman" w:hAnsi="Book Antiqua" w:cs="Times New Roman"/>
          <w:sz w:val="24"/>
          <w:szCs w:val="24"/>
        </w:rPr>
        <w:t xml:space="preserve"> </w:t>
      </w:r>
      <w:r w:rsidRPr="006A198D">
        <w:rPr>
          <w:rFonts w:ascii="Book Antiqua" w:eastAsia="Times New Roman" w:hAnsi="Book Antiqua" w:cs="Times New Roman"/>
          <w:sz w:val="24"/>
          <w:szCs w:val="24"/>
        </w:rPr>
        <w:t xml:space="preserve"> con el fin de </w:t>
      </w:r>
      <w:r w:rsidR="00E4064C">
        <w:rPr>
          <w:rFonts w:ascii="Book Antiqua" w:eastAsia="Times New Roman" w:hAnsi="Book Antiqua" w:cs="Times New Roman"/>
          <w:sz w:val="24"/>
          <w:szCs w:val="24"/>
        </w:rPr>
        <w:t xml:space="preserve">otorgar legitimación activa a los </w:t>
      </w:r>
      <w:r w:rsidR="00F6314B">
        <w:rPr>
          <w:rFonts w:ascii="Book Antiqua" w:eastAsia="Times New Roman" w:hAnsi="Book Antiqua" w:cs="Times New Roman"/>
          <w:sz w:val="24"/>
          <w:szCs w:val="24"/>
        </w:rPr>
        <w:t>oficiales</w:t>
      </w:r>
      <w:r w:rsidR="00E4064C">
        <w:rPr>
          <w:rFonts w:ascii="Book Antiqua" w:eastAsia="Times New Roman" w:hAnsi="Book Antiqua" w:cs="Times New Roman"/>
          <w:sz w:val="24"/>
          <w:szCs w:val="24"/>
        </w:rPr>
        <w:t xml:space="preserve"> electos de la Asamblea Legislativa de Puerto Rico </w:t>
      </w:r>
      <w:r w:rsidR="00EB474A">
        <w:rPr>
          <w:rFonts w:ascii="Book Antiqua" w:eastAsia="Times New Roman" w:hAnsi="Book Antiqua" w:cs="Times New Roman"/>
          <w:sz w:val="24"/>
          <w:szCs w:val="24"/>
        </w:rPr>
        <w:t xml:space="preserve">y de las Legislaturas Municipales </w:t>
      </w:r>
      <w:r w:rsidR="0066500A">
        <w:rPr>
          <w:rFonts w:ascii="Book Antiqua" w:eastAsia="Times New Roman" w:hAnsi="Book Antiqua" w:cs="Times New Roman"/>
          <w:sz w:val="24"/>
          <w:szCs w:val="24"/>
        </w:rPr>
        <w:t xml:space="preserve">para presentar, intervenir, solicitar reconsideración, recurrir o apelar en su capacidad </w:t>
      </w:r>
      <w:r w:rsidR="0066500A" w:rsidRPr="0066500A">
        <w:rPr>
          <w:rFonts w:ascii="Book Antiqua" w:eastAsia="Times New Roman" w:hAnsi="Book Antiqua" w:cs="Times New Roman"/>
          <w:sz w:val="24"/>
          <w:szCs w:val="24"/>
        </w:rPr>
        <w:t xml:space="preserve">individual </w:t>
      </w:r>
      <w:r w:rsidR="00F6314B">
        <w:rPr>
          <w:rFonts w:ascii="Book Antiqua" w:eastAsia="Times New Roman" w:hAnsi="Book Antiqua" w:cs="Times New Roman"/>
          <w:sz w:val="24"/>
          <w:szCs w:val="24"/>
        </w:rPr>
        <w:t>como legislador</w:t>
      </w:r>
      <w:r w:rsidR="00A06385">
        <w:rPr>
          <w:rFonts w:ascii="Book Antiqua" w:eastAsia="Times New Roman" w:hAnsi="Book Antiqua" w:cs="Times New Roman"/>
          <w:sz w:val="24"/>
          <w:szCs w:val="24"/>
        </w:rPr>
        <w:t>, legislador municipal</w:t>
      </w:r>
      <w:r w:rsidR="00F6314B">
        <w:rPr>
          <w:rFonts w:ascii="Book Antiqua" w:eastAsia="Times New Roman" w:hAnsi="Book Antiqua" w:cs="Times New Roman"/>
          <w:sz w:val="24"/>
          <w:szCs w:val="24"/>
        </w:rPr>
        <w:t xml:space="preserve"> </w:t>
      </w:r>
      <w:r w:rsidR="0066500A" w:rsidRPr="0066500A">
        <w:rPr>
          <w:rFonts w:ascii="Book Antiqua" w:hAnsi="Book Antiqua"/>
          <w:sz w:val="24"/>
          <w:szCs w:val="24"/>
        </w:rPr>
        <w:t xml:space="preserve">o como </w:t>
      </w:r>
      <w:r w:rsidR="00F6314B">
        <w:rPr>
          <w:rFonts w:ascii="Book Antiqua" w:hAnsi="Book Antiqua"/>
          <w:sz w:val="24"/>
          <w:szCs w:val="24"/>
        </w:rPr>
        <w:t>delegación reconocida por los respectivos</w:t>
      </w:r>
      <w:r w:rsidR="00095583">
        <w:rPr>
          <w:rFonts w:ascii="Book Antiqua" w:hAnsi="Book Antiqua"/>
          <w:sz w:val="24"/>
          <w:szCs w:val="24"/>
        </w:rPr>
        <w:t xml:space="preserve"> </w:t>
      </w:r>
      <w:r w:rsidR="00F6314B">
        <w:rPr>
          <w:rFonts w:ascii="Book Antiqua" w:hAnsi="Book Antiqua"/>
          <w:sz w:val="24"/>
          <w:szCs w:val="24"/>
        </w:rPr>
        <w:t>C</w:t>
      </w:r>
      <w:r w:rsidR="0066500A" w:rsidRPr="0066500A">
        <w:rPr>
          <w:rFonts w:ascii="Book Antiqua" w:hAnsi="Book Antiqua"/>
          <w:sz w:val="24"/>
          <w:szCs w:val="24"/>
        </w:rPr>
        <w:t>uerpo</w:t>
      </w:r>
      <w:r w:rsidR="00F6314B">
        <w:rPr>
          <w:rFonts w:ascii="Book Antiqua" w:hAnsi="Book Antiqua"/>
          <w:sz w:val="24"/>
          <w:szCs w:val="24"/>
        </w:rPr>
        <w:t>s</w:t>
      </w:r>
      <w:r w:rsidR="0066500A" w:rsidRPr="0066500A">
        <w:rPr>
          <w:rFonts w:ascii="Book Antiqua" w:hAnsi="Book Antiqua"/>
          <w:sz w:val="24"/>
          <w:szCs w:val="24"/>
        </w:rPr>
        <w:t xml:space="preserve"> </w:t>
      </w:r>
      <w:r w:rsidR="00F6314B">
        <w:rPr>
          <w:rFonts w:ascii="Book Antiqua" w:hAnsi="Book Antiqua"/>
          <w:sz w:val="24"/>
          <w:szCs w:val="24"/>
        </w:rPr>
        <w:t>L</w:t>
      </w:r>
      <w:r w:rsidR="0066500A" w:rsidRPr="0066500A">
        <w:rPr>
          <w:rFonts w:ascii="Book Antiqua" w:hAnsi="Book Antiqua"/>
          <w:sz w:val="24"/>
          <w:szCs w:val="24"/>
        </w:rPr>
        <w:t>egislativo</w:t>
      </w:r>
      <w:r w:rsidR="00F6314B">
        <w:rPr>
          <w:rFonts w:ascii="Book Antiqua" w:hAnsi="Book Antiqua"/>
          <w:sz w:val="24"/>
          <w:szCs w:val="24"/>
        </w:rPr>
        <w:t>s</w:t>
      </w:r>
      <w:r w:rsidR="0066500A" w:rsidRPr="0066500A">
        <w:rPr>
          <w:rFonts w:ascii="Book Antiqua" w:eastAsia="Times New Roman" w:hAnsi="Book Antiqua" w:cs="Times New Roman"/>
          <w:sz w:val="24"/>
          <w:szCs w:val="24"/>
        </w:rPr>
        <w:t xml:space="preserve"> </w:t>
      </w:r>
      <w:r w:rsidR="00A06385">
        <w:rPr>
          <w:rFonts w:ascii="Book Antiqua" w:eastAsia="Times New Roman" w:hAnsi="Book Antiqua" w:cs="Times New Roman"/>
          <w:sz w:val="24"/>
          <w:szCs w:val="24"/>
        </w:rPr>
        <w:t xml:space="preserve">o Legislatura Municipal </w:t>
      </w:r>
      <w:r w:rsidR="0066500A">
        <w:rPr>
          <w:rFonts w:ascii="Book Antiqua" w:eastAsia="Times New Roman" w:hAnsi="Book Antiqua" w:cs="Times New Roman"/>
          <w:sz w:val="24"/>
          <w:szCs w:val="24"/>
        </w:rPr>
        <w:t xml:space="preserve">en </w:t>
      </w:r>
      <w:r w:rsidR="00E54889" w:rsidRPr="001271B3">
        <w:rPr>
          <w:rFonts w:ascii="Book Antiqua" w:eastAsia="Times New Roman" w:hAnsi="Book Antiqua" w:cs="Times New Roman"/>
          <w:sz w:val="24"/>
          <w:szCs w:val="24"/>
        </w:rPr>
        <w:t>determinadas causas de</w:t>
      </w:r>
      <w:r w:rsidR="00E54889" w:rsidRPr="00E54889">
        <w:rPr>
          <w:rFonts w:ascii="Book Antiqua" w:eastAsia="Times New Roman" w:hAnsi="Book Antiqua" w:cs="Times New Roman"/>
          <w:sz w:val="24"/>
          <w:szCs w:val="24"/>
        </w:rPr>
        <w:t xml:space="preserve"> </w:t>
      </w:r>
      <w:r w:rsidR="0066500A">
        <w:rPr>
          <w:rFonts w:ascii="Book Antiqua" w:eastAsia="Times New Roman" w:hAnsi="Book Antiqua" w:cs="Times New Roman"/>
          <w:sz w:val="24"/>
          <w:szCs w:val="24"/>
        </w:rPr>
        <w:t>acción</w:t>
      </w:r>
      <w:r w:rsidR="00F6314B">
        <w:rPr>
          <w:rFonts w:ascii="Book Antiqua" w:eastAsia="Times New Roman" w:hAnsi="Book Antiqua" w:cs="Times New Roman"/>
          <w:sz w:val="24"/>
          <w:szCs w:val="24"/>
        </w:rPr>
        <w:t xml:space="preserve">; </w:t>
      </w:r>
      <w:r w:rsidRPr="006A198D">
        <w:rPr>
          <w:rFonts w:ascii="Book Antiqua" w:eastAsia="Times New Roman" w:hAnsi="Book Antiqua" w:cs="Times New Roman"/>
          <w:sz w:val="24"/>
          <w:szCs w:val="24"/>
        </w:rPr>
        <w:t>y para otros fines</w:t>
      </w:r>
      <w:r w:rsidR="0066500A">
        <w:rPr>
          <w:rFonts w:ascii="Book Antiqua" w:eastAsia="Times New Roman" w:hAnsi="Book Antiqua" w:cs="Times New Roman"/>
          <w:sz w:val="24"/>
          <w:szCs w:val="24"/>
        </w:rPr>
        <w:t xml:space="preserve"> relacionados</w:t>
      </w:r>
      <w:r w:rsidRPr="006A198D">
        <w:rPr>
          <w:rFonts w:ascii="Book Antiqua" w:eastAsia="Times New Roman" w:hAnsi="Book Antiqua" w:cs="Times New Roman"/>
          <w:sz w:val="24"/>
          <w:szCs w:val="24"/>
        </w:rPr>
        <w:t>.</w:t>
      </w:r>
    </w:p>
    <w:p w14:paraId="206586A0" w14:textId="77777777" w:rsidR="00E63F1E" w:rsidRPr="006A198D" w:rsidRDefault="00E63F1E" w:rsidP="004737FF">
      <w:pPr>
        <w:suppressLineNumbers/>
        <w:spacing w:after="0" w:line="240" w:lineRule="auto"/>
        <w:ind w:left="540" w:hanging="540"/>
        <w:jc w:val="both"/>
        <w:rPr>
          <w:rFonts w:ascii="Book Antiqua" w:eastAsia="Times New Roman" w:hAnsi="Book Antiqua" w:cs="Times New Roman"/>
          <w:sz w:val="24"/>
          <w:szCs w:val="24"/>
          <w:lang w:val="es-ES_tradnl"/>
        </w:rPr>
      </w:pPr>
    </w:p>
    <w:p w14:paraId="173E219E" w14:textId="77777777" w:rsidR="006A198D" w:rsidRDefault="006A198D" w:rsidP="004737FF">
      <w:pPr>
        <w:suppressLineNumbers/>
        <w:spacing w:after="0" w:line="240" w:lineRule="auto"/>
        <w:jc w:val="center"/>
        <w:rPr>
          <w:rFonts w:ascii="Book Antiqua" w:eastAsia="Times New Roman" w:hAnsi="Book Antiqua" w:cs="Times New Roman"/>
          <w:sz w:val="24"/>
          <w:szCs w:val="20"/>
          <w:lang w:val="es-ES_tradnl"/>
        </w:rPr>
      </w:pPr>
      <w:r w:rsidRPr="006A198D">
        <w:rPr>
          <w:rFonts w:ascii="Book Antiqua" w:eastAsia="Times New Roman" w:hAnsi="Book Antiqua" w:cs="Times New Roman"/>
          <w:sz w:val="24"/>
          <w:szCs w:val="20"/>
          <w:lang w:val="es-ES_tradnl"/>
        </w:rPr>
        <w:t>EXPOSICIÓN DE MOTIVOS</w:t>
      </w:r>
    </w:p>
    <w:p w14:paraId="4BD95A4A" w14:textId="77777777" w:rsidR="00E63F1E" w:rsidRPr="006A198D" w:rsidRDefault="00E63F1E" w:rsidP="004737FF">
      <w:pPr>
        <w:suppressLineNumbers/>
        <w:spacing w:after="0" w:line="240" w:lineRule="auto"/>
        <w:ind w:firstLine="360"/>
        <w:jc w:val="center"/>
        <w:rPr>
          <w:rFonts w:ascii="Book Antiqua" w:eastAsia="Times New Roman" w:hAnsi="Book Antiqua" w:cs="Times New Roman"/>
          <w:sz w:val="24"/>
          <w:szCs w:val="20"/>
          <w:lang w:val="es-ES_tradnl"/>
        </w:rPr>
      </w:pPr>
    </w:p>
    <w:p w14:paraId="77770F90" w14:textId="11984D5F" w:rsidR="00D67605" w:rsidRDefault="006A198D" w:rsidP="004737FF">
      <w:pPr>
        <w:suppressLineNumbers/>
        <w:spacing w:after="0" w:line="240" w:lineRule="auto"/>
        <w:jc w:val="both"/>
        <w:rPr>
          <w:rFonts w:ascii="Book Antiqua" w:eastAsia="Times New Roman" w:hAnsi="Book Antiqua" w:cs="Times New Roman"/>
          <w:sz w:val="24"/>
          <w:szCs w:val="24"/>
        </w:rPr>
      </w:pPr>
      <w:r w:rsidRPr="006A198D">
        <w:rPr>
          <w:rFonts w:ascii="Book Antiqua" w:eastAsia="Times New Roman" w:hAnsi="Book Antiqua" w:cs="Times New Roman"/>
          <w:sz w:val="24"/>
          <w:szCs w:val="24"/>
        </w:rPr>
        <w:tab/>
      </w:r>
      <w:r w:rsidR="00D67605">
        <w:rPr>
          <w:rFonts w:ascii="Book Antiqua" w:eastAsia="Times New Roman" w:hAnsi="Book Antiqua" w:cs="Times New Roman"/>
          <w:sz w:val="24"/>
          <w:szCs w:val="24"/>
        </w:rPr>
        <w:t xml:space="preserve">En Puerto Rico, para poder presentar una causa de acción ante los tribunales de justicia, la persona peticionaria debe tener </w:t>
      </w:r>
      <w:r w:rsidR="00D67605" w:rsidRPr="006951B3">
        <w:rPr>
          <w:rFonts w:ascii="Book Antiqua" w:eastAsia="Times New Roman" w:hAnsi="Book Antiqua" w:cs="Times New Roman"/>
          <w:sz w:val="24"/>
          <w:szCs w:val="24"/>
        </w:rPr>
        <w:t xml:space="preserve">legitimación activa. </w:t>
      </w:r>
      <w:r w:rsidR="00D67605">
        <w:rPr>
          <w:rFonts w:ascii="Book Antiqua" w:eastAsia="Times New Roman" w:hAnsi="Book Antiqua" w:cs="Times New Roman"/>
          <w:sz w:val="24"/>
          <w:szCs w:val="24"/>
        </w:rPr>
        <w:t xml:space="preserve">En </w:t>
      </w:r>
      <w:r w:rsidR="005037E5" w:rsidRPr="001271B3">
        <w:rPr>
          <w:rFonts w:ascii="Book Antiqua" w:eastAsia="Times New Roman" w:hAnsi="Book Antiqua" w:cs="Times New Roman"/>
          <w:sz w:val="24"/>
          <w:szCs w:val="24"/>
        </w:rPr>
        <w:t xml:space="preserve">términos </w:t>
      </w:r>
      <w:r w:rsidR="00D67605">
        <w:rPr>
          <w:rFonts w:ascii="Book Antiqua" w:eastAsia="Times New Roman" w:hAnsi="Book Antiqua" w:cs="Times New Roman"/>
          <w:sz w:val="24"/>
          <w:szCs w:val="24"/>
        </w:rPr>
        <w:t>generales, la legitimación</w:t>
      </w:r>
      <w:r w:rsidR="00D67605" w:rsidRPr="00D67605">
        <w:rPr>
          <w:rFonts w:ascii="Book Antiqua" w:eastAsia="Times New Roman" w:hAnsi="Book Antiqua" w:cs="Times New Roman"/>
          <w:sz w:val="24"/>
          <w:szCs w:val="24"/>
        </w:rPr>
        <w:t xml:space="preserve"> </w:t>
      </w:r>
      <w:r w:rsidR="00D67605" w:rsidRPr="006951B3">
        <w:rPr>
          <w:rFonts w:ascii="Book Antiqua" w:eastAsia="Times New Roman" w:hAnsi="Book Antiqua" w:cs="Times New Roman"/>
          <w:sz w:val="24"/>
          <w:szCs w:val="24"/>
        </w:rPr>
        <w:t>activa requiere que la persona haya sufrido un daño claro y palpable, no hipotético y que ese daño sea a raíz de la violación de una ley o la constitución</w:t>
      </w:r>
      <w:r w:rsidR="00D67605">
        <w:rPr>
          <w:rFonts w:ascii="Book Antiqua" w:eastAsia="Times New Roman" w:hAnsi="Book Antiqua" w:cs="Times New Roman"/>
          <w:sz w:val="24"/>
          <w:szCs w:val="24"/>
        </w:rPr>
        <w:t>.</w:t>
      </w:r>
      <w:r w:rsidR="00D67605" w:rsidRPr="003C2EF8" w:rsidDel="00D67605">
        <w:rPr>
          <w:rFonts w:ascii="Book Antiqua" w:eastAsia="Times New Roman" w:hAnsi="Book Antiqua" w:cs="Times New Roman"/>
          <w:sz w:val="24"/>
          <w:szCs w:val="24"/>
        </w:rPr>
        <w:t xml:space="preserve"> </w:t>
      </w:r>
      <w:r w:rsidR="00D67605" w:rsidRPr="00D67605">
        <w:rPr>
          <w:rFonts w:ascii="Book Antiqua" w:eastAsia="Times New Roman" w:hAnsi="Book Antiqua" w:cs="Times New Roman"/>
          <w:sz w:val="24"/>
          <w:szCs w:val="24"/>
        </w:rPr>
        <w:t xml:space="preserve"> </w:t>
      </w:r>
      <w:r w:rsidR="00D67605">
        <w:rPr>
          <w:rFonts w:ascii="Book Antiqua" w:eastAsia="Times New Roman" w:hAnsi="Book Antiqua" w:cs="Times New Roman"/>
          <w:sz w:val="24"/>
          <w:szCs w:val="24"/>
        </w:rPr>
        <w:t>De igual forma, el individuo o grupo tiene que probar que existe un daño y que hay un nexo entre el daño ocasionado y la acción presentada.</w:t>
      </w:r>
      <w:r w:rsidR="003C2EF8" w:rsidRPr="003C2EF8">
        <w:rPr>
          <w:rFonts w:ascii="Book Antiqua" w:eastAsia="Times New Roman" w:hAnsi="Book Antiqua" w:cs="Times New Roman"/>
          <w:sz w:val="24"/>
          <w:szCs w:val="24"/>
          <w:vertAlign w:val="superscript"/>
        </w:rPr>
        <w:footnoteReference w:id="1"/>
      </w:r>
      <w:r w:rsidR="003C2EF8" w:rsidRPr="003C2EF8">
        <w:rPr>
          <w:rFonts w:ascii="Book Antiqua" w:eastAsia="Times New Roman" w:hAnsi="Book Antiqua" w:cs="Times New Roman"/>
          <w:sz w:val="24"/>
          <w:szCs w:val="24"/>
        </w:rPr>
        <w:t xml:space="preserve"> </w:t>
      </w:r>
      <w:r w:rsidR="00A06385">
        <w:rPr>
          <w:rFonts w:ascii="Book Antiqua" w:eastAsia="Times New Roman" w:hAnsi="Book Antiqua" w:cs="Times New Roman"/>
          <w:sz w:val="24"/>
          <w:szCs w:val="24"/>
        </w:rPr>
        <w:t>Por otra parte, el</w:t>
      </w:r>
      <w:r w:rsidR="00025588">
        <w:rPr>
          <w:rFonts w:ascii="Book Antiqua" w:eastAsia="Times New Roman" w:hAnsi="Book Antiqua" w:cs="Times New Roman"/>
          <w:sz w:val="24"/>
          <w:szCs w:val="24"/>
        </w:rPr>
        <w:t xml:space="preserve"> Artículo III de </w:t>
      </w:r>
      <w:r w:rsidR="00D67605">
        <w:rPr>
          <w:rFonts w:ascii="Book Antiqua" w:eastAsia="Times New Roman" w:hAnsi="Book Antiqua" w:cs="Times New Roman"/>
          <w:sz w:val="24"/>
          <w:szCs w:val="24"/>
        </w:rPr>
        <w:t xml:space="preserve">la </w:t>
      </w:r>
      <w:r w:rsidR="00025588">
        <w:rPr>
          <w:rFonts w:ascii="Book Antiqua" w:eastAsia="Times New Roman" w:hAnsi="Book Antiqua" w:cs="Times New Roman"/>
          <w:sz w:val="24"/>
          <w:szCs w:val="24"/>
        </w:rPr>
        <w:t xml:space="preserve">Constitución </w:t>
      </w:r>
      <w:r w:rsidR="00D67605">
        <w:rPr>
          <w:rFonts w:ascii="Book Antiqua" w:eastAsia="Times New Roman" w:hAnsi="Book Antiqua" w:cs="Times New Roman"/>
          <w:sz w:val="24"/>
          <w:szCs w:val="24"/>
        </w:rPr>
        <w:t xml:space="preserve">de Puerto Rico </w:t>
      </w:r>
      <w:r w:rsidR="00025588">
        <w:rPr>
          <w:rFonts w:ascii="Book Antiqua" w:eastAsia="Times New Roman" w:hAnsi="Book Antiqua" w:cs="Times New Roman"/>
          <w:sz w:val="24"/>
          <w:szCs w:val="24"/>
        </w:rPr>
        <w:t xml:space="preserve">faculta a </w:t>
      </w:r>
      <w:r w:rsidR="000F67F0">
        <w:rPr>
          <w:rFonts w:ascii="Book Antiqua" w:eastAsia="Times New Roman" w:hAnsi="Book Antiqua" w:cs="Times New Roman"/>
          <w:sz w:val="24"/>
          <w:szCs w:val="24"/>
        </w:rPr>
        <w:t xml:space="preserve">la Asamblea </w:t>
      </w:r>
      <w:r w:rsidR="003C2EF8" w:rsidRPr="003C2EF8">
        <w:rPr>
          <w:rFonts w:ascii="Book Antiqua" w:eastAsia="Times New Roman" w:hAnsi="Book Antiqua" w:cs="Times New Roman"/>
          <w:sz w:val="24"/>
          <w:szCs w:val="24"/>
        </w:rPr>
        <w:t>Legislativa para disponer</w:t>
      </w:r>
      <w:r w:rsidR="00025588">
        <w:rPr>
          <w:rFonts w:ascii="Book Antiqua" w:eastAsia="Times New Roman" w:hAnsi="Book Antiqua" w:cs="Times New Roman"/>
          <w:sz w:val="24"/>
          <w:szCs w:val="24"/>
        </w:rPr>
        <w:t>,</w:t>
      </w:r>
      <w:r w:rsidR="003C2EF8" w:rsidRPr="003C2EF8">
        <w:rPr>
          <w:rFonts w:ascii="Book Antiqua" w:eastAsia="Times New Roman" w:hAnsi="Book Antiqua" w:cs="Times New Roman"/>
          <w:sz w:val="24"/>
          <w:szCs w:val="24"/>
        </w:rPr>
        <w:t xml:space="preserve"> mediante legislación al respecto</w:t>
      </w:r>
      <w:r w:rsidR="00025588">
        <w:rPr>
          <w:rFonts w:ascii="Book Antiqua" w:eastAsia="Times New Roman" w:hAnsi="Book Antiqua" w:cs="Times New Roman"/>
          <w:sz w:val="24"/>
          <w:szCs w:val="24"/>
        </w:rPr>
        <w:t>,</w:t>
      </w:r>
      <w:r w:rsidR="003C2EF8" w:rsidRPr="003C2EF8">
        <w:rPr>
          <w:rFonts w:ascii="Book Antiqua" w:eastAsia="Times New Roman" w:hAnsi="Book Antiqua" w:cs="Times New Roman"/>
          <w:sz w:val="24"/>
          <w:szCs w:val="24"/>
        </w:rPr>
        <w:t xml:space="preserve"> quienes pudiesen ostentar legitimación</w:t>
      </w:r>
      <w:r w:rsidR="00D67605">
        <w:rPr>
          <w:rFonts w:ascii="Book Antiqua" w:eastAsia="Times New Roman" w:hAnsi="Book Antiqua" w:cs="Times New Roman"/>
          <w:sz w:val="24"/>
          <w:szCs w:val="24"/>
        </w:rPr>
        <w:t xml:space="preserve"> para ciertas acciones sin </w:t>
      </w:r>
      <w:r w:rsidR="00D67605">
        <w:rPr>
          <w:rFonts w:ascii="Book Antiqua" w:eastAsia="Times New Roman" w:hAnsi="Book Antiqua" w:cs="Times New Roman"/>
          <w:sz w:val="24"/>
          <w:szCs w:val="24"/>
        </w:rPr>
        <w:lastRenderedPageBreak/>
        <w:t>necesidad de demostrar los requisitos antes mencionados</w:t>
      </w:r>
      <w:r w:rsidR="003C2EF8" w:rsidRPr="003C2EF8">
        <w:rPr>
          <w:rFonts w:ascii="Book Antiqua" w:eastAsia="Times New Roman" w:hAnsi="Book Antiqua" w:cs="Times New Roman"/>
          <w:sz w:val="24"/>
          <w:szCs w:val="24"/>
        </w:rPr>
        <w:t xml:space="preserve"> y establecer su límite.</w:t>
      </w:r>
      <w:r w:rsidR="003C2EF8" w:rsidRPr="003C2EF8">
        <w:rPr>
          <w:rFonts w:ascii="Book Antiqua" w:eastAsia="Times New Roman" w:hAnsi="Book Antiqua" w:cs="Times New Roman"/>
          <w:sz w:val="24"/>
          <w:szCs w:val="24"/>
          <w:vertAlign w:val="superscript"/>
        </w:rPr>
        <w:footnoteReference w:id="2"/>
      </w:r>
      <w:r w:rsidR="003C2EF8" w:rsidRPr="003C2EF8">
        <w:rPr>
          <w:rFonts w:ascii="Book Antiqua" w:eastAsia="Times New Roman" w:hAnsi="Book Antiqua" w:cs="Times New Roman"/>
          <w:sz w:val="24"/>
          <w:szCs w:val="24"/>
        </w:rPr>
        <w:t xml:space="preserve"> </w:t>
      </w:r>
      <w:r w:rsidR="00D67605">
        <w:rPr>
          <w:rFonts w:ascii="Book Antiqua" w:eastAsia="Times New Roman" w:hAnsi="Book Antiqua" w:cs="Times New Roman"/>
          <w:sz w:val="24"/>
          <w:szCs w:val="24"/>
        </w:rPr>
        <w:t>Es decir, la Asamblea Legislativa puede conceder mediante ley el derecho de ventilar o impugnar ante los tribunales de justicia una causa o controversia, sin el requisito de haber sufrido un daño</w:t>
      </w:r>
      <w:r w:rsidR="00A06385">
        <w:rPr>
          <w:rFonts w:ascii="Book Antiqua" w:eastAsia="Times New Roman" w:hAnsi="Book Antiqua" w:cs="Times New Roman"/>
          <w:sz w:val="24"/>
          <w:szCs w:val="24"/>
        </w:rPr>
        <w:t>. E</w:t>
      </w:r>
      <w:r w:rsidR="00D67605">
        <w:rPr>
          <w:rFonts w:ascii="Book Antiqua" w:eastAsia="Times New Roman" w:hAnsi="Book Antiqua" w:cs="Times New Roman"/>
          <w:sz w:val="24"/>
          <w:szCs w:val="24"/>
        </w:rPr>
        <w:t xml:space="preserve">sto se conoce como legitimación activa estatutaria. </w:t>
      </w:r>
      <w:r w:rsidR="003C2EF8" w:rsidRPr="003C2EF8">
        <w:rPr>
          <w:rFonts w:ascii="Book Antiqua" w:eastAsia="Times New Roman" w:hAnsi="Book Antiqua" w:cs="Times New Roman"/>
          <w:sz w:val="24"/>
          <w:szCs w:val="24"/>
        </w:rPr>
        <w:t xml:space="preserve">Así pues, la legitimación activa se </w:t>
      </w:r>
      <w:r w:rsidR="00A06385">
        <w:rPr>
          <w:rFonts w:ascii="Book Antiqua" w:eastAsia="Times New Roman" w:hAnsi="Book Antiqua" w:cs="Times New Roman"/>
          <w:sz w:val="24"/>
          <w:szCs w:val="24"/>
        </w:rPr>
        <w:t>puede extender</w:t>
      </w:r>
      <w:r w:rsidR="00A06385" w:rsidRPr="003C2EF8">
        <w:rPr>
          <w:rFonts w:ascii="Book Antiqua" w:eastAsia="Times New Roman" w:hAnsi="Book Antiqua" w:cs="Times New Roman"/>
          <w:sz w:val="24"/>
          <w:szCs w:val="24"/>
        </w:rPr>
        <w:t xml:space="preserve"> </w:t>
      </w:r>
      <w:r w:rsidR="003C2EF8" w:rsidRPr="003C2EF8">
        <w:rPr>
          <w:rFonts w:ascii="Book Antiqua" w:eastAsia="Times New Roman" w:hAnsi="Book Antiqua" w:cs="Times New Roman"/>
          <w:sz w:val="24"/>
          <w:szCs w:val="24"/>
        </w:rPr>
        <w:t xml:space="preserve">a una persona que, de ordinario, no la tendría bajo el análisis tradicional al eliminar el requisito de sufrir un daño claro, palpable e individualizado. </w:t>
      </w:r>
      <w:r w:rsidR="00A06385">
        <w:rPr>
          <w:rFonts w:ascii="Book Antiqua" w:eastAsia="Times New Roman" w:hAnsi="Book Antiqua" w:cs="Times New Roman"/>
          <w:sz w:val="24"/>
          <w:szCs w:val="24"/>
        </w:rPr>
        <w:t>Es decir</w:t>
      </w:r>
      <w:r w:rsidR="003C2EF8" w:rsidRPr="003C2EF8">
        <w:rPr>
          <w:rFonts w:ascii="Book Antiqua" w:eastAsia="Times New Roman" w:hAnsi="Book Antiqua" w:cs="Times New Roman"/>
          <w:sz w:val="24"/>
          <w:szCs w:val="24"/>
        </w:rPr>
        <w:t>, a través de “la vía estatutaria se [determina] como hecho jurídico que la persona demandante sufrió un daño, aunque no se haya particularizado o materializado en realidad.”</w:t>
      </w:r>
      <w:r w:rsidR="003C2EF8" w:rsidRPr="003C2EF8">
        <w:rPr>
          <w:rFonts w:ascii="Book Antiqua" w:eastAsia="Times New Roman" w:hAnsi="Book Antiqua" w:cs="Times New Roman"/>
          <w:sz w:val="24"/>
          <w:szCs w:val="24"/>
          <w:vertAlign w:val="superscript"/>
        </w:rPr>
        <w:footnoteReference w:id="3"/>
      </w:r>
      <w:r w:rsidR="003C2EF8" w:rsidRPr="003C2EF8">
        <w:rPr>
          <w:rFonts w:ascii="Book Antiqua" w:eastAsia="Times New Roman" w:hAnsi="Book Antiqua" w:cs="Times New Roman"/>
          <w:sz w:val="24"/>
          <w:szCs w:val="24"/>
        </w:rPr>
        <w:t xml:space="preserve"> </w:t>
      </w:r>
      <w:r w:rsidR="00D67605">
        <w:rPr>
          <w:rFonts w:ascii="Book Antiqua" w:eastAsia="Times New Roman" w:hAnsi="Book Antiqua" w:cs="Times New Roman"/>
          <w:sz w:val="24"/>
          <w:szCs w:val="24"/>
        </w:rPr>
        <w:t>S</w:t>
      </w:r>
      <w:r w:rsidR="00D67605" w:rsidRPr="003C2EF8">
        <w:rPr>
          <w:rFonts w:ascii="Book Antiqua" w:eastAsia="Times New Roman" w:hAnsi="Book Antiqua" w:cs="Times New Roman"/>
          <w:sz w:val="24"/>
          <w:szCs w:val="24"/>
        </w:rPr>
        <w:t>i la legitimación está reconocida estatutariamente, el ejercicio</w:t>
      </w:r>
      <w:r w:rsidR="00D67605">
        <w:rPr>
          <w:rFonts w:ascii="Book Antiqua" w:eastAsia="Times New Roman" w:hAnsi="Book Antiqua" w:cs="Times New Roman"/>
          <w:sz w:val="24"/>
          <w:szCs w:val="24"/>
        </w:rPr>
        <w:t xml:space="preserve"> efectuado</w:t>
      </w:r>
      <w:r w:rsidR="00D67605" w:rsidRPr="003C2EF8">
        <w:rPr>
          <w:rFonts w:ascii="Book Antiqua" w:eastAsia="Times New Roman" w:hAnsi="Book Antiqua" w:cs="Times New Roman"/>
          <w:sz w:val="24"/>
          <w:szCs w:val="24"/>
        </w:rPr>
        <w:t xml:space="preserve"> por el </w:t>
      </w:r>
      <w:r w:rsidR="00D67605">
        <w:rPr>
          <w:rFonts w:ascii="Book Antiqua" w:eastAsia="Times New Roman" w:hAnsi="Book Antiqua" w:cs="Times New Roman"/>
          <w:sz w:val="24"/>
          <w:szCs w:val="24"/>
        </w:rPr>
        <w:t xml:space="preserve">Tribunal </w:t>
      </w:r>
      <w:r w:rsidR="00D67605" w:rsidRPr="003C2EF8">
        <w:rPr>
          <w:rFonts w:ascii="Book Antiqua" w:eastAsia="Times New Roman" w:hAnsi="Book Antiqua" w:cs="Times New Roman"/>
          <w:sz w:val="24"/>
          <w:szCs w:val="24"/>
        </w:rPr>
        <w:t>para determinar si hay o no legitimación es: interpretar la intención de la ley y si la acción es delegada por la misma; determinar el alcance de la autorización para impugnar la ley; y si la ley condiciona o limita dicha autorización.</w:t>
      </w:r>
      <w:r w:rsidR="00D67605" w:rsidRPr="003C2EF8">
        <w:rPr>
          <w:rFonts w:ascii="Book Antiqua" w:eastAsia="Times New Roman" w:hAnsi="Book Antiqua" w:cs="Times New Roman"/>
          <w:sz w:val="24"/>
          <w:szCs w:val="24"/>
          <w:vertAlign w:val="superscript"/>
        </w:rPr>
        <w:footnoteReference w:id="4"/>
      </w:r>
      <w:r w:rsidR="00D67605" w:rsidRPr="003C2EF8">
        <w:rPr>
          <w:rFonts w:ascii="Book Antiqua" w:eastAsia="Times New Roman" w:hAnsi="Book Antiqua" w:cs="Times New Roman"/>
          <w:sz w:val="24"/>
          <w:szCs w:val="24"/>
        </w:rPr>
        <w:t xml:space="preserve"> </w:t>
      </w:r>
    </w:p>
    <w:p w14:paraId="6ED89D32" w14:textId="77777777" w:rsidR="00E63F1E" w:rsidRPr="003C2EF8" w:rsidRDefault="00E63F1E" w:rsidP="004737FF">
      <w:pPr>
        <w:suppressLineNumbers/>
        <w:spacing w:after="0" w:line="240" w:lineRule="auto"/>
        <w:jc w:val="both"/>
        <w:rPr>
          <w:rFonts w:ascii="Book Antiqua" w:eastAsia="Times New Roman" w:hAnsi="Book Antiqua" w:cs="Times New Roman"/>
          <w:sz w:val="24"/>
          <w:szCs w:val="24"/>
        </w:rPr>
      </w:pPr>
    </w:p>
    <w:p w14:paraId="172A463E" w14:textId="620B9FEF" w:rsidR="003C2EF8" w:rsidRDefault="00364F5D" w:rsidP="004737FF">
      <w:pPr>
        <w:suppressLineNumbers/>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 cuanto a la </w:t>
      </w:r>
      <w:r w:rsidR="003C2EF8" w:rsidRPr="003C2EF8">
        <w:rPr>
          <w:rFonts w:ascii="Book Antiqua" w:eastAsia="Times New Roman" w:hAnsi="Book Antiqua" w:cs="Times New Roman"/>
          <w:sz w:val="24"/>
          <w:szCs w:val="24"/>
        </w:rPr>
        <w:t>legitimación activa de los legisladores, el Tribunal Supremo de Puerto Rico ha reconocido que los cuerpos legislativos tienen acción legitimada para comparecer por sí o para autorizar a uno de sus miembros o a una comisión legislativa para representarlo en los tribunales”</w:t>
      </w:r>
      <w:r w:rsidR="00A06385">
        <w:rPr>
          <w:rFonts w:ascii="Book Antiqua" w:eastAsia="Times New Roman" w:hAnsi="Book Antiqua" w:cs="Times New Roman"/>
          <w:sz w:val="24"/>
          <w:szCs w:val="24"/>
        </w:rPr>
        <w:t>.</w:t>
      </w:r>
      <w:r w:rsidR="00AD75C8">
        <w:rPr>
          <w:rStyle w:val="FootnoteReference"/>
          <w:rFonts w:ascii="Book Antiqua" w:eastAsia="Times New Roman" w:hAnsi="Book Antiqua" w:cs="Times New Roman"/>
          <w:sz w:val="24"/>
          <w:szCs w:val="24"/>
        </w:rPr>
        <w:footnoteReference w:id="5"/>
      </w:r>
      <w:r w:rsidR="000C4C9D">
        <w:rPr>
          <w:rFonts w:ascii="Book Antiqua" w:eastAsia="Times New Roman" w:hAnsi="Book Antiqua" w:cs="Times New Roman"/>
          <w:sz w:val="24"/>
          <w:szCs w:val="24"/>
        </w:rPr>
        <w:t xml:space="preserve"> </w:t>
      </w:r>
      <w:r w:rsidR="00A06385">
        <w:rPr>
          <w:rFonts w:ascii="Book Antiqua" w:eastAsia="Times New Roman" w:hAnsi="Book Antiqua" w:cs="Times New Roman"/>
          <w:sz w:val="24"/>
          <w:szCs w:val="24"/>
        </w:rPr>
        <w:t>El Tribunal Supremo ha explicado</w:t>
      </w:r>
      <w:r>
        <w:rPr>
          <w:rFonts w:ascii="Book Antiqua" w:eastAsia="Times New Roman" w:hAnsi="Book Antiqua" w:cs="Times New Roman"/>
          <w:sz w:val="24"/>
          <w:szCs w:val="24"/>
        </w:rPr>
        <w:t xml:space="preserve"> que</w:t>
      </w:r>
      <w:r w:rsidR="003C2EF8" w:rsidRPr="003C2EF8">
        <w:rPr>
          <w:rFonts w:ascii="Book Antiqua" w:eastAsia="Times New Roman" w:hAnsi="Book Antiqua" w:cs="Times New Roman"/>
          <w:sz w:val="24"/>
          <w:szCs w:val="24"/>
        </w:rPr>
        <w:t xml:space="preserve"> un legislador tiene acción legitimada para </w:t>
      </w:r>
      <w:r w:rsidR="003C2EF8" w:rsidRPr="00364F5D">
        <w:rPr>
          <w:rFonts w:ascii="Book Antiqua" w:eastAsia="Times New Roman" w:hAnsi="Book Antiqua" w:cs="Times New Roman"/>
          <w:sz w:val="24"/>
          <w:szCs w:val="24"/>
        </w:rPr>
        <w:t>defender un interés individual tradicional, vinculado con el proceso legislativo</w:t>
      </w:r>
      <w:r w:rsidR="000C4C9D">
        <w:rPr>
          <w:rFonts w:ascii="Book Antiqua" w:eastAsia="Times New Roman" w:hAnsi="Book Antiqua" w:cs="Times New Roman"/>
          <w:sz w:val="24"/>
          <w:szCs w:val="24"/>
        </w:rPr>
        <w:t xml:space="preserve"> </w:t>
      </w:r>
      <w:r w:rsidR="003C2EF8" w:rsidRPr="00364F5D">
        <w:rPr>
          <w:rFonts w:ascii="Book Antiqua" w:eastAsia="Times New Roman" w:hAnsi="Book Antiqua" w:cs="Times New Roman"/>
          <w:sz w:val="24"/>
          <w:szCs w:val="24"/>
        </w:rPr>
        <w:t>como representante oficialmente nombrado por el cuerpo para impugnar una actuación ejecutiva</w:t>
      </w:r>
      <w:r w:rsidR="00AD75C8">
        <w:rPr>
          <w:rFonts w:ascii="Book Antiqua" w:eastAsia="Times New Roman" w:hAnsi="Book Antiqua" w:cs="Times New Roman"/>
          <w:sz w:val="24"/>
          <w:szCs w:val="24"/>
        </w:rPr>
        <w:t xml:space="preserve"> </w:t>
      </w:r>
      <w:r w:rsidR="003C2EF8" w:rsidRPr="00364F5D">
        <w:rPr>
          <w:rFonts w:ascii="Book Antiqua" w:eastAsia="Times New Roman" w:hAnsi="Book Antiqua" w:cs="Times New Roman"/>
          <w:sz w:val="24"/>
          <w:szCs w:val="24"/>
        </w:rPr>
        <w:t>o para vindicar un interés personal en el ejercicio pleno de sus prerrogativas legislativas”</w:t>
      </w:r>
      <w:r w:rsidR="00A06385">
        <w:rPr>
          <w:rFonts w:ascii="Book Antiqua" w:eastAsia="Times New Roman" w:hAnsi="Book Antiqua" w:cs="Times New Roman"/>
          <w:sz w:val="24"/>
          <w:szCs w:val="24"/>
        </w:rPr>
        <w:t>.</w:t>
      </w:r>
      <w:r w:rsidR="003C2EF8" w:rsidRPr="00364F5D">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En estas instancias, l</w:t>
      </w:r>
      <w:r w:rsidR="003C2EF8" w:rsidRPr="00364F5D">
        <w:rPr>
          <w:rFonts w:ascii="Book Antiqua" w:eastAsia="Times New Roman" w:hAnsi="Book Antiqua" w:cs="Times New Roman"/>
          <w:sz w:val="24"/>
          <w:szCs w:val="24"/>
        </w:rPr>
        <w:t>os legisladores tienen que “cumplir con los mismos requisitos que se les exigen a los ciudadanos para demostrar que poseen legitimación activa.”</w:t>
      </w:r>
      <w:r w:rsidR="003C2EF8" w:rsidRPr="00364F5D">
        <w:rPr>
          <w:rFonts w:ascii="Book Antiqua" w:eastAsia="Times New Roman" w:hAnsi="Book Antiqua" w:cs="Times New Roman"/>
          <w:sz w:val="24"/>
          <w:szCs w:val="24"/>
          <w:vertAlign w:val="superscript"/>
        </w:rPr>
        <w:footnoteReference w:id="6"/>
      </w:r>
      <w:r w:rsidR="003C2EF8" w:rsidRPr="00364F5D">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Es decir,</w:t>
      </w:r>
      <w:r w:rsidR="003C2EF8" w:rsidRPr="00364F5D">
        <w:rPr>
          <w:rFonts w:ascii="Book Antiqua" w:eastAsia="Times New Roman" w:hAnsi="Book Antiqua" w:cs="Times New Roman"/>
          <w:sz w:val="24"/>
          <w:szCs w:val="24"/>
        </w:rPr>
        <w:t xml:space="preserve"> </w:t>
      </w:r>
      <w:r w:rsidR="00A06385">
        <w:rPr>
          <w:rFonts w:ascii="Book Antiqua" w:eastAsia="Times New Roman" w:hAnsi="Book Antiqua" w:cs="Times New Roman"/>
          <w:sz w:val="24"/>
          <w:szCs w:val="24"/>
        </w:rPr>
        <w:t>deben</w:t>
      </w:r>
      <w:r>
        <w:rPr>
          <w:rFonts w:ascii="Book Antiqua" w:eastAsia="Times New Roman" w:hAnsi="Book Antiqua" w:cs="Times New Roman"/>
          <w:sz w:val="24"/>
          <w:szCs w:val="24"/>
        </w:rPr>
        <w:t xml:space="preserve"> </w:t>
      </w:r>
      <w:r w:rsidR="003C2EF8" w:rsidRPr="00364F5D">
        <w:rPr>
          <w:rFonts w:ascii="Book Antiqua" w:eastAsia="Times New Roman" w:hAnsi="Book Antiqua" w:cs="Times New Roman"/>
          <w:sz w:val="24"/>
          <w:szCs w:val="24"/>
        </w:rPr>
        <w:t>“establecer que han sufrido un daño claro e inmediato a sus prerrogativas legislativas”</w:t>
      </w:r>
      <w:r w:rsidR="003C2EF8" w:rsidRPr="00364F5D">
        <w:rPr>
          <w:rFonts w:ascii="Book Antiqua" w:eastAsia="Times New Roman" w:hAnsi="Book Antiqua" w:cs="Times New Roman"/>
          <w:sz w:val="24"/>
          <w:szCs w:val="24"/>
          <w:vertAlign w:val="superscript"/>
        </w:rPr>
        <w:footnoteReference w:id="7"/>
      </w:r>
      <w:r>
        <w:rPr>
          <w:rFonts w:ascii="Book Antiqua" w:eastAsia="Times New Roman" w:hAnsi="Book Antiqua" w:cs="Times New Roman"/>
          <w:sz w:val="24"/>
          <w:szCs w:val="24"/>
        </w:rPr>
        <w:t xml:space="preserve"> y,</w:t>
      </w:r>
      <w:r w:rsidR="003C2EF8" w:rsidRPr="00364F5D">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por ende, que tienen</w:t>
      </w:r>
      <w:r w:rsidR="003C2EF8" w:rsidRPr="00364F5D">
        <w:rPr>
          <w:rFonts w:ascii="Book Antiqua" w:eastAsia="Times New Roman" w:hAnsi="Book Antiqua" w:cs="Times New Roman"/>
          <w:sz w:val="24"/>
          <w:szCs w:val="24"/>
        </w:rPr>
        <w:t xml:space="preserve"> una causa de acción concreta y </w:t>
      </w:r>
      <w:r>
        <w:rPr>
          <w:rFonts w:ascii="Book Antiqua" w:eastAsia="Times New Roman" w:hAnsi="Book Antiqua" w:cs="Times New Roman"/>
          <w:sz w:val="24"/>
          <w:szCs w:val="24"/>
        </w:rPr>
        <w:t>que existe</w:t>
      </w:r>
      <w:r w:rsidR="003C2EF8" w:rsidRPr="00364F5D">
        <w:rPr>
          <w:rFonts w:ascii="Book Antiqua" w:eastAsia="Times New Roman" w:hAnsi="Book Antiqua" w:cs="Times New Roman"/>
          <w:sz w:val="24"/>
          <w:szCs w:val="24"/>
        </w:rPr>
        <w:t xml:space="preserve"> conexión entre el daño que alegan haber sufrido y la acción que ejercitan.</w:t>
      </w:r>
      <w:r w:rsidR="003C2EF8" w:rsidRPr="00364F5D">
        <w:rPr>
          <w:rFonts w:ascii="Book Antiqua" w:eastAsia="Times New Roman" w:hAnsi="Book Antiqua" w:cs="Times New Roman"/>
          <w:sz w:val="24"/>
          <w:szCs w:val="24"/>
          <w:vertAlign w:val="superscript"/>
        </w:rPr>
        <w:footnoteReference w:id="8"/>
      </w:r>
      <w:r w:rsidR="003C2EF8" w:rsidRPr="00364F5D">
        <w:rPr>
          <w:rFonts w:ascii="Book Antiqua" w:eastAsia="Times New Roman" w:hAnsi="Book Antiqua" w:cs="Times New Roman"/>
          <w:sz w:val="24"/>
          <w:szCs w:val="24"/>
        </w:rPr>
        <w:t xml:space="preserve"> Observamos que los tribunales han </w:t>
      </w:r>
      <w:r>
        <w:rPr>
          <w:rFonts w:ascii="Book Antiqua" w:eastAsia="Times New Roman" w:hAnsi="Book Antiqua" w:cs="Times New Roman"/>
          <w:sz w:val="24"/>
          <w:szCs w:val="24"/>
        </w:rPr>
        <w:t>escrutado</w:t>
      </w:r>
      <w:r w:rsidR="003C2EF8" w:rsidRPr="00364F5D">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en reiteradas ocasiones </w:t>
      </w:r>
      <w:r w:rsidR="003C2EF8" w:rsidRPr="00364F5D">
        <w:rPr>
          <w:rFonts w:ascii="Book Antiqua" w:eastAsia="Times New Roman" w:hAnsi="Book Antiqua" w:cs="Times New Roman"/>
          <w:sz w:val="24"/>
          <w:szCs w:val="24"/>
        </w:rPr>
        <w:t xml:space="preserve">que existe una causa de acción de parte de los legisladores cuando </w:t>
      </w:r>
      <w:r>
        <w:rPr>
          <w:rFonts w:ascii="Book Antiqua" w:eastAsia="Times New Roman" w:hAnsi="Book Antiqua" w:cs="Times New Roman"/>
          <w:sz w:val="24"/>
          <w:szCs w:val="24"/>
        </w:rPr>
        <w:t>la misma está r</w:t>
      </w:r>
      <w:r w:rsidR="003C2EF8" w:rsidRPr="00364F5D">
        <w:rPr>
          <w:rFonts w:ascii="Book Antiqua" w:eastAsia="Times New Roman" w:hAnsi="Book Antiqua" w:cs="Times New Roman"/>
          <w:sz w:val="24"/>
          <w:szCs w:val="24"/>
        </w:rPr>
        <w:t xml:space="preserve">elacionada con su función legislativa. </w:t>
      </w:r>
    </w:p>
    <w:p w14:paraId="11098C3F" w14:textId="77777777" w:rsidR="00E63F1E" w:rsidRPr="00364F5D" w:rsidRDefault="00E63F1E" w:rsidP="004737FF">
      <w:pPr>
        <w:suppressLineNumbers/>
        <w:spacing w:after="0" w:line="240" w:lineRule="auto"/>
        <w:ind w:firstLine="708"/>
        <w:jc w:val="both"/>
        <w:rPr>
          <w:rFonts w:ascii="Book Antiqua" w:eastAsia="Times New Roman" w:hAnsi="Book Antiqua" w:cs="Times New Roman"/>
          <w:sz w:val="24"/>
          <w:szCs w:val="24"/>
        </w:rPr>
      </w:pPr>
    </w:p>
    <w:p w14:paraId="4BD57750" w14:textId="149968A5" w:rsidR="003C2EF8" w:rsidRDefault="003C2EF8" w:rsidP="004737FF">
      <w:pPr>
        <w:suppressLineNumbers/>
        <w:spacing w:after="0" w:line="240" w:lineRule="auto"/>
        <w:ind w:firstLine="708"/>
        <w:jc w:val="both"/>
        <w:rPr>
          <w:rFonts w:ascii="Book Antiqua" w:eastAsia="Times New Roman" w:hAnsi="Book Antiqua" w:cs="Times New Roman"/>
          <w:sz w:val="24"/>
          <w:szCs w:val="24"/>
        </w:rPr>
      </w:pPr>
      <w:r w:rsidRPr="00364F5D">
        <w:rPr>
          <w:rFonts w:ascii="Book Antiqua" w:eastAsia="Times New Roman" w:hAnsi="Book Antiqua" w:cs="Times New Roman"/>
          <w:sz w:val="24"/>
          <w:szCs w:val="24"/>
        </w:rPr>
        <w:t>De igual forma, los legisladores también pueden presentar una causa de acción en contra de agencias o funcionarios gubernament</w:t>
      </w:r>
      <w:r w:rsidR="006F3EF3">
        <w:rPr>
          <w:rFonts w:ascii="Book Antiqua" w:eastAsia="Times New Roman" w:hAnsi="Book Antiqua" w:cs="Times New Roman"/>
          <w:sz w:val="24"/>
          <w:szCs w:val="24"/>
        </w:rPr>
        <w:t>ales, siempre que cumplan con lo</w:t>
      </w:r>
      <w:r w:rsidRPr="00364F5D">
        <w:rPr>
          <w:rFonts w:ascii="Book Antiqua" w:eastAsia="Times New Roman" w:hAnsi="Book Antiqua" w:cs="Times New Roman"/>
          <w:sz w:val="24"/>
          <w:szCs w:val="24"/>
        </w:rPr>
        <w:t>s requisitos de legitimación activa antes descritos.</w:t>
      </w:r>
      <w:r w:rsidR="000C4C9D">
        <w:rPr>
          <w:rFonts w:ascii="Book Antiqua" w:eastAsia="Times New Roman" w:hAnsi="Book Antiqua" w:cs="Times New Roman"/>
          <w:sz w:val="24"/>
          <w:szCs w:val="24"/>
        </w:rPr>
        <w:t xml:space="preserve"> </w:t>
      </w:r>
      <w:r w:rsidRPr="00364F5D">
        <w:rPr>
          <w:rFonts w:ascii="Book Antiqua" w:eastAsia="Times New Roman" w:hAnsi="Book Antiqua" w:cs="Times New Roman"/>
          <w:sz w:val="24"/>
          <w:szCs w:val="24"/>
        </w:rPr>
        <w:t xml:space="preserve">Se ha resuelto </w:t>
      </w:r>
      <w:r w:rsidR="005037E5" w:rsidRPr="00364F5D">
        <w:rPr>
          <w:rFonts w:ascii="Book Antiqua" w:eastAsia="Times New Roman" w:hAnsi="Book Antiqua" w:cs="Times New Roman"/>
          <w:sz w:val="24"/>
          <w:szCs w:val="24"/>
        </w:rPr>
        <w:t>que</w:t>
      </w:r>
      <w:r w:rsidR="005037E5" w:rsidRPr="005037E5">
        <w:rPr>
          <w:rFonts w:ascii="Book Antiqua" w:eastAsia="Times New Roman" w:hAnsi="Book Antiqua" w:cs="Times New Roman"/>
          <w:sz w:val="24"/>
          <w:szCs w:val="24"/>
          <w:u w:val="single"/>
        </w:rPr>
        <w:t>,</w:t>
      </w:r>
      <w:r w:rsidRPr="00364F5D">
        <w:rPr>
          <w:rFonts w:ascii="Book Antiqua" w:eastAsia="Times New Roman" w:hAnsi="Book Antiqua" w:cs="Times New Roman"/>
          <w:sz w:val="24"/>
          <w:szCs w:val="24"/>
        </w:rPr>
        <w:t xml:space="preserve"> en estos casos, “los tribunales interpretarán los criterios de legitimación activa de manera flexible y liberal ante el análisis de las alegaciones…de la manera más favorable y liberal para </w:t>
      </w:r>
      <w:r w:rsidR="00A06385">
        <w:rPr>
          <w:rFonts w:ascii="Book Antiqua" w:eastAsia="Times New Roman" w:hAnsi="Book Antiqua" w:cs="Times New Roman"/>
          <w:sz w:val="24"/>
          <w:szCs w:val="24"/>
        </w:rPr>
        <w:t xml:space="preserve">el </w:t>
      </w:r>
      <w:r w:rsidRPr="00364F5D">
        <w:rPr>
          <w:rFonts w:ascii="Book Antiqua" w:eastAsia="Times New Roman" w:hAnsi="Book Antiqua" w:cs="Times New Roman"/>
          <w:sz w:val="24"/>
          <w:szCs w:val="24"/>
        </w:rPr>
        <w:lastRenderedPageBreak/>
        <w:t>promovente del litigio.”</w:t>
      </w:r>
      <w:r w:rsidRPr="00364F5D">
        <w:rPr>
          <w:rFonts w:ascii="Book Antiqua" w:eastAsia="Times New Roman" w:hAnsi="Book Antiqua" w:cs="Times New Roman"/>
          <w:sz w:val="24"/>
          <w:szCs w:val="24"/>
          <w:vertAlign w:val="superscript"/>
        </w:rPr>
        <w:footnoteReference w:id="9"/>
      </w:r>
      <w:r w:rsidRPr="00364F5D">
        <w:rPr>
          <w:rFonts w:ascii="Book Antiqua" w:eastAsia="Times New Roman" w:hAnsi="Book Antiqua" w:cs="Times New Roman"/>
          <w:sz w:val="24"/>
          <w:szCs w:val="24"/>
        </w:rPr>
        <w:t xml:space="preserve"> Un legislador puede ser un promovente del litigio. Ello</w:t>
      </w:r>
      <w:r w:rsidR="00364F5D">
        <w:rPr>
          <w:rFonts w:ascii="Book Antiqua" w:eastAsia="Times New Roman" w:hAnsi="Book Antiqua" w:cs="Times New Roman"/>
          <w:sz w:val="24"/>
          <w:szCs w:val="24"/>
        </w:rPr>
        <w:t xml:space="preserve"> es imperante</w:t>
      </w:r>
      <w:r w:rsidRPr="00364F5D">
        <w:rPr>
          <w:rFonts w:ascii="Book Antiqua" w:eastAsia="Times New Roman" w:hAnsi="Book Antiqua" w:cs="Times New Roman"/>
          <w:sz w:val="24"/>
          <w:szCs w:val="24"/>
        </w:rPr>
        <w:t>, cuando tiene una causa de acción en la cual se impugna una acción ilegal del ejecutivo; o cuando se vindica su</w:t>
      </w:r>
      <w:r w:rsidR="006F3EF3">
        <w:rPr>
          <w:rFonts w:ascii="Book Antiqua" w:eastAsia="Times New Roman" w:hAnsi="Book Antiqua" w:cs="Times New Roman"/>
          <w:sz w:val="24"/>
          <w:szCs w:val="24"/>
        </w:rPr>
        <w:t>s</w:t>
      </w:r>
      <w:r w:rsidRPr="00364F5D">
        <w:rPr>
          <w:rFonts w:ascii="Book Antiqua" w:eastAsia="Times New Roman" w:hAnsi="Book Antiqua" w:cs="Times New Roman"/>
          <w:sz w:val="24"/>
          <w:szCs w:val="24"/>
        </w:rPr>
        <w:t xml:space="preserve"> prerrogativas y funciones constitucionales.</w:t>
      </w:r>
      <w:r w:rsidRPr="00364F5D">
        <w:rPr>
          <w:rFonts w:ascii="Book Antiqua" w:eastAsia="Times New Roman" w:hAnsi="Book Antiqua" w:cs="Times New Roman"/>
          <w:sz w:val="24"/>
          <w:szCs w:val="24"/>
          <w:vertAlign w:val="superscript"/>
        </w:rPr>
        <w:footnoteReference w:id="10"/>
      </w:r>
      <w:r w:rsidRPr="00364F5D">
        <w:rPr>
          <w:rFonts w:ascii="Book Antiqua" w:eastAsia="Times New Roman" w:hAnsi="Book Antiqua" w:cs="Times New Roman"/>
          <w:sz w:val="24"/>
          <w:szCs w:val="24"/>
        </w:rPr>
        <w:t xml:space="preserve"> </w:t>
      </w:r>
    </w:p>
    <w:p w14:paraId="22F72E1B" w14:textId="77777777" w:rsidR="00E63F1E" w:rsidRDefault="00E63F1E" w:rsidP="004737FF">
      <w:pPr>
        <w:suppressLineNumbers/>
        <w:spacing w:after="0" w:line="240" w:lineRule="auto"/>
        <w:ind w:firstLine="708"/>
        <w:jc w:val="both"/>
        <w:rPr>
          <w:rFonts w:ascii="Book Antiqua" w:eastAsia="Times New Roman" w:hAnsi="Book Antiqua" w:cs="Times New Roman"/>
          <w:sz w:val="24"/>
          <w:szCs w:val="24"/>
        </w:rPr>
      </w:pPr>
    </w:p>
    <w:p w14:paraId="434EB3F1" w14:textId="6E9E6CD4" w:rsidR="00542514" w:rsidRDefault="00144084" w:rsidP="004737FF">
      <w:pPr>
        <w:suppressLineNumbers/>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conceder a los legisladores legitimación activa para los fines antes </w:t>
      </w:r>
      <w:r w:rsidR="00742F67">
        <w:rPr>
          <w:rFonts w:ascii="Book Antiqua" w:eastAsia="Times New Roman" w:hAnsi="Book Antiqua" w:cs="Times New Roman"/>
          <w:sz w:val="24"/>
          <w:szCs w:val="24"/>
        </w:rPr>
        <w:t xml:space="preserve">descritos </w:t>
      </w:r>
      <w:r>
        <w:rPr>
          <w:rFonts w:ascii="Book Antiqua" w:eastAsia="Times New Roman" w:hAnsi="Book Antiqua" w:cs="Times New Roman"/>
          <w:sz w:val="24"/>
          <w:szCs w:val="24"/>
        </w:rPr>
        <w:t xml:space="preserve">reafirma el </w:t>
      </w:r>
      <w:r w:rsidRPr="00144084">
        <w:rPr>
          <w:rFonts w:ascii="Book Antiqua" w:eastAsia="Times New Roman" w:hAnsi="Book Antiqua" w:cs="Times New Roman"/>
          <w:sz w:val="24"/>
          <w:szCs w:val="24"/>
        </w:rPr>
        <w:t>poder</w:t>
      </w:r>
      <w:r w:rsidR="00742F67">
        <w:rPr>
          <w:rFonts w:ascii="Book Antiqua" w:eastAsia="Times New Roman" w:hAnsi="Book Antiqua" w:cs="Times New Roman"/>
          <w:sz w:val="24"/>
          <w:szCs w:val="24"/>
        </w:rPr>
        <w:t xml:space="preserve"> de</w:t>
      </w:r>
      <w:r w:rsidRPr="00144084">
        <w:rPr>
          <w:rFonts w:ascii="Book Antiqua" w:eastAsia="Times New Roman" w:hAnsi="Book Antiqua" w:cs="Times New Roman"/>
          <w:sz w:val="24"/>
          <w:szCs w:val="24"/>
        </w:rPr>
        <w:t xml:space="preserve"> impugnar actos </w:t>
      </w:r>
      <w:r>
        <w:rPr>
          <w:rFonts w:ascii="Book Antiqua" w:eastAsia="Times New Roman" w:hAnsi="Book Antiqua" w:cs="Times New Roman"/>
          <w:sz w:val="24"/>
          <w:szCs w:val="24"/>
        </w:rPr>
        <w:t>que pudiesen resultar</w:t>
      </w:r>
      <w:r w:rsidRPr="00144084">
        <w:rPr>
          <w:rFonts w:ascii="Book Antiqua" w:eastAsia="Times New Roman" w:hAnsi="Book Antiqua" w:cs="Times New Roman"/>
          <w:sz w:val="24"/>
          <w:szCs w:val="24"/>
        </w:rPr>
        <w:t xml:space="preserve"> contrarios a las disposiciones de una ley </w:t>
      </w:r>
      <w:r>
        <w:rPr>
          <w:rFonts w:ascii="Book Antiqua" w:eastAsia="Times New Roman" w:hAnsi="Book Antiqua" w:cs="Times New Roman"/>
          <w:sz w:val="24"/>
          <w:szCs w:val="24"/>
        </w:rPr>
        <w:t>y</w:t>
      </w:r>
      <w:r w:rsidRPr="00144084">
        <w:rPr>
          <w:rFonts w:ascii="Book Antiqua" w:eastAsia="Times New Roman" w:hAnsi="Book Antiqua" w:cs="Times New Roman"/>
          <w:sz w:val="24"/>
          <w:szCs w:val="24"/>
        </w:rPr>
        <w:t xml:space="preserve"> contra las prerrogativas de la Asamblea Legislativa. </w:t>
      </w:r>
      <w:r w:rsidR="00742F67">
        <w:rPr>
          <w:rFonts w:ascii="Book Antiqua" w:eastAsia="Times New Roman" w:hAnsi="Book Antiqua" w:cs="Times New Roman"/>
          <w:sz w:val="24"/>
          <w:szCs w:val="24"/>
        </w:rPr>
        <w:t>La carencia de</w:t>
      </w:r>
      <w:r>
        <w:rPr>
          <w:rFonts w:ascii="Book Antiqua" w:eastAsia="Times New Roman" w:hAnsi="Book Antiqua" w:cs="Times New Roman"/>
          <w:sz w:val="24"/>
          <w:szCs w:val="24"/>
        </w:rPr>
        <w:t xml:space="preserve"> este derecho </w:t>
      </w:r>
      <w:r w:rsidRPr="00144084">
        <w:rPr>
          <w:rFonts w:ascii="Book Antiqua" w:eastAsia="Times New Roman" w:hAnsi="Book Antiqua" w:cs="Times New Roman"/>
          <w:sz w:val="24"/>
          <w:szCs w:val="24"/>
        </w:rPr>
        <w:t xml:space="preserve">mina las facultades constitucionales de esta Rama relacionadas al proceso legislativo de crear, enmendar y derogar leyes. </w:t>
      </w:r>
      <w:r>
        <w:rPr>
          <w:rFonts w:ascii="Book Antiqua" w:eastAsia="Times New Roman" w:hAnsi="Book Antiqua" w:cs="Times New Roman"/>
          <w:sz w:val="24"/>
          <w:szCs w:val="24"/>
        </w:rPr>
        <w:t>Como regla general, luego que una</w:t>
      </w:r>
      <w:r w:rsidRPr="00144084">
        <w:rPr>
          <w:rFonts w:ascii="Book Antiqua" w:eastAsia="Times New Roman" w:hAnsi="Book Antiqua" w:cs="Times New Roman"/>
          <w:sz w:val="24"/>
          <w:szCs w:val="24"/>
        </w:rPr>
        <w:t xml:space="preserve"> medida</w:t>
      </w:r>
      <w:r>
        <w:rPr>
          <w:rFonts w:ascii="Book Antiqua" w:eastAsia="Times New Roman" w:hAnsi="Book Antiqua" w:cs="Times New Roman"/>
          <w:sz w:val="24"/>
          <w:szCs w:val="24"/>
        </w:rPr>
        <w:t xml:space="preserve"> </w:t>
      </w:r>
      <w:r w:rsidRPr="00144084">
        <w:rPr>
          <w:rFonts w:ascii="Book Antiqua" w:eastAsia="Times New Roman" w:hAnsi="Book Antiqua" w:cs="Times New Roman"/>
          <w:sz w:val="24"/>
          <w:szCs w:val="24"/>
        </w:rPr>
        <w:t xml:space="preserve">pasa por el escrutinio de las dos cámaras legislativas, </w:t>
      </w:r>
      <w:r>
        <w:rPr>
          <w:rFonts w:ascii="Book Antiqua" w:eastAsia="Times New Roman" w:hAnsi="Book Antiqua" w:cs="Times New Roman"/>
          <w:sz w:val="24"/>
          <w:szCs w:val="24"/>
        </w:rPr>
        <w:t xml:space="preserve">la misma </w:t>
      </w:r>
      <w:r w:rsidRPr="00144084">
        <w:rPr>
          <w:rFonts w:ascii="Book Antiqua" w:eastAsia="Times New Roman" w:hAnsi="Book Antiqua" w:cs="Times New Roman"/>
          <w:sz w:val="24"/>
          <w:szCs w:val="24"/>
        </w:rPr>
        <w:t>es aprobada, enrolada, firmada por los presidentes camerales y enviada al gobernador para que tome las acciones pertinentes reconocidas en nuestra Constitución.</w:t>
      </w:r>
      <w:r w:rsidRPr="00144084">
        <w:rPr>
          <w:rFonts w:ascii="Book Antiqua" w:eastAsia="Times New Roman" w:hAnsi="Book Antiqua" w:cs="Times New Roman"/>
          <w:sz w:val="24"/>
          <w:szCs w:val="24"/>
          <w:vertAlign w:val="superscript"/>
        </w:rPr>
        <w:footnoteReference w:id="11"/>
      </w:r>
      <w:r w:rsidRPr="00144084">
        <w:rPr>
          <w:rFonts w:ascii="Book Antiqua" w:eastAsia="Times New Roman" w:hAnsi="Book Antiqua" w:cs="Times New Roman"/>
          <w:sz w:val="24"/>
          <w:szCs w:val="24"/>
        </w:rPr>
        <w:t xml:space="preserve"> De </w:t>
      </w:r>
      <w:r>
        <w:rPr>
          <w:rFonts w:ascii="Book Antiqua" w:eastAsia="Times New Roman" w:hAnsi="Book Antiqua" w:cs="Times New Roman"/>
          <w:sz w:val="24"/>
          <w:szCs w:val="24"/>
        </w:rPr>
        <w:t>convertirse en</w:t>
      </w:r>
      <w:r w:rsidRPr="00144084">
        <w:rPr>
          <w:rFonts w:ascii="Book Antiqua" w:eastAsia="Times New Roman" w:hAnsi="Book Antiqua" w:cs="Times New Roman"/>
          <w:sz w:val="24"/>
          <w:szCs w:val="24"/>
        </w:rPr>
        <w:t xml:space="preserve"> ley, le compete a la Rama Ejecutiva ponerla en vigor, siguiendo los parámetros delineados </w:t>
      </w:r>
      <w:r w:rsidR="00F11050">
        <w:rPr>
          <w:rFonts w:ascii="Book Antiqua" w:eastAsia="Times New Roman" w:hAnsi="Book Antiqua" w:cs="Times New Roman"/>
          <w:sz w:val="24"/>
          <w:szCs w:val="24"/>
        </w:rPr>
        <w:t xml:space="preserve">y ordenados </w:t>
      </w:r>
      <w:r w:rsidRPr="00144084">
        <w:rPr>
          <w:rFonts w:ascii="Book Antiqua" w:eastAsia="Times New Roman" w:hAnsi="Book Antiqua" w:cs="Times New Roman"/>
          <w:sz w:val="24"/>
          <w:szCs w:val="24"/>
        </w:rPr>
        <w:t xml:space="preserve">en </w:t>
      </w:r>
      <w:r w:rsidR="00742F67">
        <w:rPr>
          <w:rFonts w:ascii="Book Antiqua" w:eastAsia="Times New Roman" w:hAnsi="Book Antiqua" w:cs="Times New Roman"/>
          <w:sz w:val="24"/>
          <w:szCs w:val="24"/>
        </w:rPr>
        <w:t>la propia ley</w:t>
      </w:r>
      <w:r w:rsidRPr="00144084">
        <w:rPr>
          <w:rFonts w:ascii="Book Antiqua" w:eastAsia="Times New Roman" w:hAnsi="Book Antiqua" w:cs="Times New Roman"/>
          <w:sz w:val="24"/>
          <w:szCs w:val="24"/>
        </w:rPr>
        <w:t>. No es parte de las facultades del Ejecutivo el contravenir lo establecido en un</w:t>
      </w:r>
      <w:r w:rsidR="00F11050">
        <w:rPr>
          <w:rFonts w:ascii="Book Antiqua" w:eastAsia="Times New Roman" w:hAnsi="Book Antiqua" w:cs="Times New Roman"/>
          <w:sz w:val="24"/>
          <w:szCs w:val="24"/>
        </w:rPr>
        <w:t>a</w:t>
      </w:r>
      <w:r w:rsidRPr="00144084">
        <w:rPr>
          <w:rFonts w:ascii="Book Antiqua" w:eastAsia="Times New Roman" w:hAnsi="Book Antiqua" w:cs="Times New Roman"/>
          <w:sz w:val="24"/>
          <w:szCs w:val="24"/>
        </w:rPr>
        <w:t xml:space="preserve"> </w:t>
      </w:r>
      <w:r w:rsidR="00F11050" w:rsidRPr="00144084">
        <w:rPr>
          <w:rFonts w:ascii="Book Antiqua" w:eastAsia="Times New Roman" w:hAnsi="Book Antiqua" w:cs="Times New Roman"/>
          <w:sz w:val="24"/>
          <w:szCs w:val="24"/>
        </w:rPr>
        <w:t>ley</w:t>
      </w:r>
      <w:r w:rsidRPr="00144084">
        <w:rPr>
          <w:rFonts w:ascii="Book Antiqua" w:eastAsia="Times New Roman" w:hAnsi="Book Antiqua" w:cs="Times New Roman"/>
          <w:sz w:val="24"/>
          <w:szCs w:val="24"/>
        </w:rPr>
        <w:t>, o hacer o dejar de hacer sus obligaciones</w:t>
      </w:r>
      <w:r w:rsidR="00742F67">
        <w:rPr>
          <w:rFonts w:ascii="Book Antiqua" w:eastAsia="Times New Roman" w:hAnsi="Book Antiqua" w:cs="Times New Roman"/>
          <w:sz w:val="24"/>
          <w:szCs w:val="24"/>
        </w:rPr>
        <w:t>, máxime</w:t>
      </w:r>
      <w:r w:rsidRPr="00144084">
        <w:rPr>
          <w:rFonts w:ascii="Book Antiqua" w:eastAsia="Times New Roman" w:hAnsi="Book Antiqua" w:cs="Times New Roman"/>
          <w:sz w:val="24"/>
          <w:szCs w:val="24"/>
        </w:rPr>
        <w:t xml:space="preserve"> cuando ello va en contra de las disposiciones claras y expresas </w:t>
      </w:r>
      <w:r w:rsidR="00F11050">
        <w:rPr>
          <w:rFonts w:ascii="Book Antiqua" w:eastAsia="Times New Roman" w:hAnsi="Book Antiqua" w:cs="Times New Roman"/>
          <w:sz w:val="24"/>
          <w:szCs w:val="24"/>
        </w:rPr>
        <w:t>en la misma</w:t>
      </w:r>
      <w:r w:rsidRPr="00144084">
        <w:rPr>
          <w:rFonts w:ascii="Book Antiqua" w:eastAsia="Times New Roman" w:hAnsi="Book Antiqua" w:cs="Times New Roman"/>
          <w:sz w:val="24"/>
          <w:szCs w:val="24"/>
        </w:rPr>
        <w:t xml:space="preserve">. En estos casos, podemos </w:t>
      </w:r>
      <w:r w:rsidR="00742F67">
        <w:rPr>
          <w:rFonts w:ascii="Book Antiqua" w:eastAsia="Times New Roman" w:hAnsi="Book Antiqua" w:cs="Times New Roman"/>
          <w:sz w:val="24"/>
          <w:szCs w:val="24"/>
        </w:rPr>
        <w:t>colegir</w:t>
      </w:r>
      <w:r w:rsidRPr="00144084">
        <w:rPr>
          <w:rFonts w:ascii="Book Antiqua" w:eastAsia="Times New Roman" w:hAnsi="Book Antiqua" w:cs="Times New Roman"/>
          <w:sz w:val="24"/>
          <w:szCs w:val="24"/>
        </w:rPr>
        <w:t xml:space="preserve"> que se </w:t>
      </w:r>
      <w:r w:rsidR="00742F67">
        <w:rPr>
          <w:rFonts w:ascii="Book Antiqua" w:eastAsia="Times New Roman" w:hAnsi="Book Antiqua" w:cs="Times New Roman"/>
          <w:sz w:val="24"/>
          <w:szCs w:val="24"/>
        </w:rPr>
        <w:t>lesionan</w:t>
      </w:r>
      <w:r w:rsidRPr="00144084">
        <w:rPr>
          <w:rFonts w:ascii="Book Antiqua" w:eastAsia="Times New Roman" w:hAnsi="Book Antiqua" w:cs="Times New Roman"/>
          <w:sz w:val="24"/>
          <w:szCs w:val="24"/>
        </w:rPr>
        <w:t xml:space="preserve"> las prerrogativas y funciones constitucionalmente delegadas a la Asamblea Legislativa</w:t>
      </w:r>
      <w:r w:rsidR="00F11050">
        <w:rPr>
          <w:rFonts w:ascii="Book Antiqua" w:eastAsia="Times New Roman" w:hAnsi="Book Antiqua" w:cs="Times New Roman"/>
          <w:sz w:val="24"/>
          <w:szCs w:val="24"/>
        </w:rPr>
        <w:t>.</w:t>
      </w:r>
    </w:p>
    <w:p w14:paraId="30AFB643" w14:textId="77777777" w:rsidR="00E63F1E" w:rsidRDefault="00E63F1E" w:rsidP="004737FF">
      <w:pPr>
        <w:suppressLineNumbers/>
        <w:spacing w:after="0" w:line="240" w:lineRule="auto"/>
        <w:ind w:firstLine="708"/>
        <w:jc w:val="both"/>
        <w:rPr>
          <w:rFonts w:ascii="Book Antiqua" w:eastAsia="Times New Roman" w:hAnsi="Book Antiqua" w:cs="Times New Roman"/>
          <w:sz w:val="24"/>
          <w:szCs w:val="24"/>
        </w:rPr>
      </w:pPr>
    </w:p>
    <w:p w14:paraId="5475658B" w14:textId="012778CB" w:rsidR="00542514" w:rsidRDefault="00EF5533" w:rsidP="004737FF">
      <w:pPr>
        <w:suppressLineNumbers/>
        <w:spacing w:after="0" w:line="240" w:lineRule="auto"/>
        <w:ind w:firstLine="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En</w:t>
      </w:r>
      <w:r w:rsidR="00542514" w:rsidRPr="001271B3">
        <w:rPr>
          <w:rFonts w:ascii="Book Antiqua" w:eastAsia="Times New Roman" w:hAnsi="Book Antiqua" w:cs="Times New Roman"/>
          <w:sz w:val="24"/>
          <w:szCs w:val="24"/>
        </w:rPr>
        <w:t xml:space="preserve"> Hernández Montañez v. ELA, 2022 TSPR 14 de 1 de febrero de 2022, el Tribunal Supremo de Puerto Rico determinó que los miembros de la Asamblea Legislativa no tenían legitimación activa para impugnar el proceder de un jefe agencia que, contrario al claro mandato de </w:t>
      </w:r>
      <w:r w:rsidR="005F72A6" w:rsidRPr="001271B3">
        <w:rPr>
          <w:rFonts w:ascii="Book Antiqua" w:eastAsia="Times New Roman" w:hAnsi="Book Antiqua" w:cs="Times New Roman"/>
          <w:sz w:val="24"/>
          <w:szCs w:val="24"/>
        </w:rPr>
        <w:t>l</w:t>
      </w:r>
      <w:r w:rsidR="00542514" w:rsidRPr="001271B3">
        <w:rPr>
          <w:rFonts w:ascii="Book Antiqua" w:eastAsia="Times New Roman" w:hAnsi="Book Antiqua" w:cs="Times New Roman"/>
          <w:sz w:val="24"/>
          <w:szCs w:val="24"/>
        </w:rPr>
        <w:t xml:space="preserve">a ley, emitió una directriz administrativa reinterpretando su alcance </w:t>
      </w:r>
      <w:r w:rsidR="005724A8" w:rsidRPr="001271B3">
        <w:rPr>
          <w:rFonts w:ascii="Book Antiqua" w:eastAsia="Times New Roman" w:hAnsi="Book Antiqua" w:cs="Times New Roman"/>
          <w:sz w:val="24"/>
          <w:szCs w:val="24"/>
        </w:rPr>
        <w:t>y</w:t>
      </w:r>
      <w:r w:rsidR="00542514" w:rsidRPr="001271B3">
        <w:rPr>
          <w:rFonts w:ascii="Book Antiqua" w:eastAsia="Times New Roman" w:hAnsi="Book Antiqua" w:cs="Times New Roman"/>
          <w:sz w:val="24"/>
          <w:szCs w:val="24"/>
        </w:rPr>
        <w:t xml:space="preserve"> derrotó la intención legislativa que inspiró su redacción. E</w:t>
      </w:r>
      <w:r w:rsidR="005F72A6" w:rsidRPr="001271B3">
        <w:rPr>
          <w:rFonts w:ascii="Book Antiqua" w:eastAsia="Times New Roman" w:hAnsi="Book Antiqua" w:cs="Times New Roman"/>
          <w:sz w:val="24"/>
          <w:szCs w:val="24"/>
        </w:rPr>
        <w:t xml:space="preserve">specíficamente, </w:t>
      </w:r>
      <w:r w:rsidR="00542514" w:rsidRPr="001271B3">
        <w:rPr>
          <w:rFonts w:ascii="Book Antiqua" w:eastAsia="Times New Roman" w:hAnsi="Book Antiqua" w:cs="Times New Roman"/>
          <w:sz w:val="24"/>
          <w:szCs w:val="24"/>
        </w:rPr>
        <w:t>el Hon. Méndez Núñez como presidente de la Cámara de Representantes, solicitó el auxilio del Tribunal para que el Alto Foro Judicial decretará como inconstitucional el proceder del secretario de Hacienda al promulgar la Determinación Administrativa Núm. 19-08, para posponer la aplicación de la Ley 60-2019. En particular, el recurso presentado por este Cuerpo Legislativo cuestionó la autoridad de una agencia administrativa para</w:t>
      </w:r>
      <w:r w:rsidR="00806EE7" w:rsidRPr="001271B3">
        <w:rPr>
          <w:rFonts w:ascii="Book Antiqua" w:eastAsia="Times New Roman" w:hAnsi="Book Antiqua" w:cs="Times New Roman"/>
          <w:sz w:val="24"/>
          <w:szCs w:val="24"/>
        </w:rPr>
        <w:t xml:space="preserve"> incumplir con el claro mandato de una ley,</w:t>
      </w:r>
      <w:r w:rsidR="00542514" w:rsidRPr="001271B3">
        <w:rPr>
          <w:rFonts w:ascii="Book Antiqua" w:eastAsia="Times New Roman" w:hAnsi="Book Antiqua" w:cs="Times New Roman"/>
          <w:sz w:val="24"/>
          <w:szCs w:val="24"/>
        </w:rPr>
        <w:t xml:space="preserve"> menoscabar la doctrina de separación de poderes</w:t>
      </w:r>
      <w:r w:rsidR="00FA6759" w:rsidRPr="001271B3">
        <w:rPr>
          <w:rFonts w:ascii="Book Antiqua" w:eastAsia="Times New Roman" w:hAnsi="Book Antiqua" w:cs="Times New Roman"/>
          <w:sz w:val="24"/>
          <w:szCs w:val="24"/>
        </w:rPr>
        <w:t xml:space="preserve"> y</w:t>
      </w:r>
      <w:r w:rsidR="00542514" w:rsidRPr="001271B3">
        <w:rPr>
          <w:rFonts w:ascii="Book Antiqua" w:eastAsia="Times New Roman" w:hAnsi="Book Antiqua" w:cs="Times New Roman"/>
          <w:sz w:val="24"/>
          <w:szCs w:val="24"/>
        </w:rPr>
        <w:t xml:space="preserve"> violentar </w:t>
      </w:r>
      <w:r w:rsidR="00F8725D" w:rsidRPr="001271B3">
        <w:rPr>
          <w:rFonts w:ascii="Book Antiqua" w:eastAsia="Times New Roman" w:hAnsi="Book Antiqua" w:cs="Times New Roman"/>
          <w:sz w:val="24"/>
          <w:szCs w:val="24"/>
        </w:rPr>
        <w:t>la</w:t>
      </w:r>
      <w:r w:rsidR="00BC3E1C" w:rsidRPr="001271B3">
        <w:rPr>
          <w:rFonts w:ascii="Book Antiqua" w:eastAsia="Times New Roman" w:hAnsi="Book Antiqua" w:cs="Times New Roman"/>
          <w:sz w:val="24"/>
          <w:szCs w:val="24"/>
        </w:rPr>
        <w:t>s</w:t>
      </w:r>
      <w:r w:rsidR="00542514" w:rsidRPr="001271B3">
        <w:rPr>
          <w:rFonts w:ascii="Book Antiqua" w:eastAsia="Times New Roman" w:hAnsi="Book Antiqua" w:cs="Times New Roman"/>
          <w:sz w:val="24"/>
          <w:szCs w:val="24"/>
        </w:rPr>
        <w:t xml:space="preserve"> prerrogativas constitucionales</w:t>
      </w:r>
      <w:r w:rsidR="00F8725D" w:rsidRPr="001271B3">
        <w:rPr>
          <w:rFonts w:ascii="Book Antiqua" w:eastAsia="Times New Roman" w:hAnsi="Book Antiqua" w:cs="Times New Roman"/>
          <w:sz w:val="24"/>
          <w:szCs w:val="24"/>
        </w:rPr>
        <w:t xml:space="preserve"> de los representantes y senadores</w:t>
      </w:r>
      <w:r w:rsidR="00542514" w:rsidRPr="001271B3">
        <w:rPr>
          <w:rFonts w:ascii="Book Antiqua" w:eastAsia="Times New Roman" w:hAnsi="Book Antiqua" w:cs="Times New Roman"/>
          <w:sz w:val="24"/>
          <w:szCs w:val="24"/>
        </w:rPr>
        <w:t>.</w:t>
      </w:r>
    </w:p>
    <w:p w14:paraId="1140A20C" w14:textId="77777777" w:rsidR="00E63F1E" w:rsidRPr="001271B3" w:rsidRDefault="00E63F1E" w:rsidP="004737FF">
      <w:pPr>
        <w:suppressLineNumbers/>
        <w:spacing w:after="0" w:line="240" w:lineRule="auto"/>
        <w:ind w:firstLine="708"/>
        <w:jc w:val="both"/>
        <w:rPr>
          <w:rFonts w:ascii="Book Antiqua" w:eastAsia="Times New Roman" w:hAnsi="Book Antiqua" w:cs="Times New Roman"/>
          <w:sz w:val="24"/>
          <w:szCs w:val="24"/>
        </w:rPr>
      </w:pPr>
    </w:p>
    <w:p w14:paraId="36C56BD9" w14:textId="4EAB1606" w:rsidR="00542514" w:rsidRPr="001271B3" w:rsidRDefault="00542514" w:rsidP="004737FF">
      <w:pPr>
        <w:suppressLineNumbers/>
        <w:spacing w:after="0" w:line="240" w:lineRule="auto"/>
        <w:ind w:firstLine="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El Tribunal de Primera Instancia y el Tribunal de Apelaciones coincidieron con la evaluación legal realizada por la Cámara de Representantes, por lo que decretaron que el proceder del secretario de Hacienda era claramente inconstitucional. No obstante, la Rama Ejecutiva recurrió ante el Tribunal Supremo</w:t>
      </w:r>
      <w:r w:rsidR="00F8725D" w:rsidRPr="001271B3">
        <w:rPr>
          <w:rFonts w:ascii="Book Antiqua" w:eastAsia="Times New Roman" w:hAnsi="Book Antiqua" w:cs="Times New Roman"/>
          <w:sz w:val="24"/>
          <w:szCs w:val="24"/>
        </w:rPr>
        <w:t xml:space="preserve"> de Puerto Rico</w:t>
      </w:r>
      <w:r w:rsidRPr="001271B3">
        <w:rPr>
          <w:rFonts w:ascii="Book Antiqua" w:eastAsia="Times New Roman" w:hAnsi="Book Antiqua" w:cs="Times New Roman"/>
          <w:sz w:val="24"/>
          <w:szCs w:val="24"/>
        </w:rPr>
        <w:t xml:space="preserve">, quien acogió el recurso, pero no entró en los méritos de la controversia. En su lugar, desestimó la demanda al exponer que los miembros de este Cuerpo Legislativo no tenían legitimación </w:t>
      </w:r>
      <w:r w:rsidR="00806EE7" w:rsidRPr="001271B3">
        <w:rPr>
          <w:rFonts w:ascii="Book Antiqua" w:eastAsia="Times New Roman" w:hAnsi="Book Antiqua" w:cs="Times New Roman"/>
          <w:sz w:val="24"/>
          <w:szCs w:val="24"/>
        </w:rPr>
        <w:t xml:space="preserve">activa </w:t>
      </w:r>
      <w:r w:rsidRPr="001271B3">
        <w:rPr>
          <w:rFonts w:ascii="Book Antiqua" w:eastAsia="Times New Roman" w:hAnsi="Book Antiqua" w:cs="Times New Roman"/>
          <w:sz w:val="24"/>
          <w:szCs w:val="24"/>
        </w:rPr>
        <w:t>para realizar un reclamo de esta envergadura.</w:t>
      </w:r>
    </w:p>
    <w:p w14:paraId="4EC74251" w14:textId="775F0EE3" w:rsidR="00542514" w:rsidRPr="001271B3" w:rsidRDefault="00BC3E1C" w:rsidP="004737FF">
      <w:pPr>
        <w:suppressLineNumbers/>
        <w:spacing w:after="0" w:line="240" w:lineRule="auto"/>
        <w:ind w:firstLine="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lastRenderedPageBreak/>
        <w:t>El</w:t>
      </w:r>
      <w:r w:rsidR="00542514" w:rsidRPr="001271B3">
        <w:rPr>
          <w:rFonts w:ascii="Book Antiqua" w:eastAsia="Times New Roman" w:hAnsi="Book Antiqua" w:cs="Times New Roman"/>
          <w:sz w:val="24"/>
          <w:szCs w:val="24"/>
        </w:rPr>
        <w:t xml:space="preserve"> </w:t>
      </w:r>
      <w:r w:rsidRPr="001271B3">
        <w:rPr>
          <w:rFonts w:ascii="Book Antiqua" w:eastAsia="Times New Roman" w:hAnsi="Book Antiqua" w:cs="Times New Roman"/>
          <w:sz w:val="24"/>
          <w:szCs w:val="24"/>
        </w:rPr>
        <w:t>j</w:t>
      </w:r>
      <w:r w:rsidR="00542514" w:rsidRPr="001271B3">
        <w:rPr>
          <w:rFonts w:ascii="Book Antiqua" w:eastAsia="Times New Roman" w:hAnsi="Book Antiqua" w:cs="Times New Roman"/>
          <w:sz w:val="24"/>
          <w:szCs w:val="24"/>
        </w:rPr>
        <w:t xml:space="preserve">uez </w:t>
      </w:r>
      <w:r w:rsidRPr="001271B3">
        <w:rPr>
          <w:rFonts w:ascii="Book Antiqua" w:eastAsia="Times New Roman" w:hAnsi="Book Antiqua" w:cs="Times New Roman"/>
          <w:sz w:val="24"/>
          <w:szCs w:val="24"/>
        </w:rPr>
        <w:t xml:space="preserve">asociado </w:t>
      </w:r>
      <w:r w:rsidR="00542514" w:rsidRPr="001271B3">
        <w:rPr>
          <w:rFonts w:ascii="Book Antiqua" w:eastAsia="Times New Roman" w:hAnsi="Book Antiqua" w:cs="Times New Roman"/>
          <w:sz w:val="24"/>
          <w:szCs w:val="24"/>
        </w:rPr>
        <w:t xml:space="preserve">Estrella Martínez emitió una opinión disidente, donde validó </w:t>
      </w:r>
      <w:r w:rsidR="00F8725D" w:rsidRPr="001271B3">
        <w:rPr>
          <w:rFonts w:ascii="Book Antiqua" w:eastAsia="Times New Roman" w:hAnsi="Book Antiqua" w:cs="Times New Roman"/>
          <w:sz w:val="24"/>
          <w:szCs w:val="24"/>
        </w:rPr>
        <w:t xml:space="preserve">la súplica de </w:t>
      </w:r>
      <w:r w:rsidR="00806EE7" w:rsidRPr="001271B3">
        <w:rPr>
          <w:rFonts w:ascii="Book Antiqua" w:eastAsia="Times New Roman" w:hAnsi="Book Antiqua" w:cs="Times New Roman"/>
          <w:sz w:val="24"/>
          <w:szCs w:val="24"/>
        </w:rPr>
        <w:t>los demandantes</w:t>
      </w:r>
      <w:r w:rsidR="00F8725D" w:rsidRPr="001271B3">
        <w:rPr>
          <w:rFonts w:ascii="Book Antiqua" w:eastAsia="Times New Roman" w:hAnsi="Book Antiqua" w:cs="Times New Roman"/>
          <w:sz w:val="24"/>
          <w:szCs w:val="24"/>
        </w:rPr>
        <w:t xml:space="preserve"> y concluyó que habían</w:t>
      </w:r>
      <w:r w:rsidR="00806EE7" w:rsidRPr="001271B3">
        <w:rPr>
          <w:rFonts w:ascii="Book Antiqua" w:eastAsia="Times New Roman" w:hAnsi="Book Antiqua" w:cs="Times New Roman"/>
          <w:sz w:val="24"/>
          <w:szCs w:val="24"/>
        </w:rPr>
        <w:t xml:space="preserve"> sufri</w:t>
      </w:r>
      <w:r w:rsidR="00F8725D" w:rsidRPr="001271B3">
        <w:rPr>
          <w:rFonts w:ascii="Book Antiqua" w:eastAsia="Times New Roman" w:hAnsi="Book Antiqua" w:cs="Times New Roman"/>
          <w:sz w:val="24"/>
          <w:szCs w:val="24"/>
        </w:rPr>
        <w:t>do</w:t>
      </w:r>
      <w:r w:rsidR="00806EE7" w:rsidRPr="001271B3">
        <w:rPr>
          <w:rFonts w:ascii="Book Antiqua" w:eastAsia="Times New Roman" w:hAnsi="Book Antiqua" w:cs="Times New Roman"/>
          <w:sz w:val="24"/>
          <w:szCs w:val="24"/>
        </w:rPr>
        <w:t xml:space="preserve"> </w:t>
      </w:r>
      <w:r w:rsidR="00542514" w:rsidRPr="001271B3">
        <w:rPr>
          <w:rFonts w:ascii="Book Antiqua" w:eastAsia="Times New Roman" w:hAnsi="Book Antiqua" w:cs="Times New Roman"/>
          <w:sz w:val="24"/>
          <w:szCs w:val="24"/>
        </w:rPr>
        <w:t xml:space="preserve">un daño patente a </w:t>
      </w:r>
      <w:r w:rsidR="00806EE7" w:rsidRPr="001271B3">
        <w:rPr>
          <w:rFonts w:ascii="Book Antiqua" w:eastAsia="Times New Roman" w:hAnsi="Book Antiqua" w:cs="Times New Roman"/>
          <w:sz w:val="24"/>
          <w:szCs w:val="24"/>
        </w:rPr>
        <w:t>sus</w:t>
      </w:r>
      <w:r w:rsidR="00542514" w:rsidRPr="001271B3">
        <w:rPr>
          <w:rFonts w:ascii="Book Antiqua" w:eastAsia="Times New Roman" w:hAnsi="Book Antiqua" w:cs="Times New Roman"/>
          <w:sz w:val="24"/>
          <w:szCs w:val="24"/>
        </w:rPr>
        <w:t xml:space="preserve"> prerrogativas constitucionales</w:t>
      </w:r>
      <w:r w:rsidR="00806EE7" w:rsidRPr="001271B3">
        <w:rPr>
          <w:rFonts w:ascii="Book Antiqua" w:eastAsia="Times New Roman" w:hAnsi="Book Antiqua" w:cs="Times New Roman"/>
          <w:sz w:val="24"/>
          <w:szCs w:val="24"/>
        </w:rPr>
        <w:t>. En su argumentación, expuso que:</w:t>
      </w:r>
    </w:p>
    <w:p w14:paraId="4EB13B3C" w14:textId="77777777" w:rsidR="00E63F1E" w:rsidRDefault="00E63F1E" w:rsidP="004737FF">
      <w:pPr>
        <w:suppressLineNumbers/>
        <w:spacing w:after="0" w:line="240" w:lineRule="auto"/>
        <w:ind w:left="708"/>
        <w:jc w:val="both"/>
        <w:rPr>
          <w:rFonts w:ascii="Book Antiqua" w:eastAsia="Times New Roman" w:hAnsi="Book Antiqua" w:cs="Times New Roman"/>
          <w:sz w:val="24"/>
          <w:szCs w:val="24"/>
        </w:rPr>
      </w:pPr>
    </w:p>
    <w:p w14:paraId="4D47F923" w14:textId="354C6451" w:rsidR="00542514" w:rsidRPr="001271B3" w:rsidRDefault="00806EE7" w:rsidP="004737FF">
      <w:pPr>
        <w:suppressLineNumbers/>
        <w:spacing w:after="0" w:line="240" w:lineRule="auto"/>
        <w:ind w:left="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[c]</w:t>
      </w:r>
      <w:r w:rsidR="00542514" w:rsidRPr="001271B3">
        <w:rPr>
          <w:rFonts w:ascii="Book Antiqua" w:eastAsia="Times New Roman" w:hAnsi="Book Antiqua" w:cs="Times New Roman"/>
          <w:sz w:val="24"/>
          <w:szCs w:val="24"/>
        </w:rPr>
        <w:t>on este proceder, totalmente contrario a la noción y el alcance con el que debe aplicarse la doctrina de la legitimación activa, [los integrantes del Tribunal Supremo] ignoraron que esa acción del Ejecutivo constituyó una lesión concreta a las prerrogativas y funciones constitucionales delegadas a la Asamblea Legislativa. Por tanto, procedía reconocer la legitimación activa de los legisladores promoventes para cuestionar, en su carácter individual, y en representación de la Cámara de Representantes, una acción ultravires del Poder Ejecutivo…</w:t>
      </w:r>
    </w:p>
    <w:p w14:paraId="4C2131A2" w14:textId="77777777" w:rsidR="00E63F1E" w:rsidRDefault="00E63F1E" w:rsidP="004737FF">
      <w:pPr>
        <w:suppressLineNumbers/>
        <w:spacing w:after="0" w:line="240" w:lineRule="auto"/>
        <w:ind w:left="708"/>
        <w:jc w:val="both"/>
        <w:rPr>
          <w:rFonts w:ascii="Book Antiqua" w:eastAsia="Times New Roman" w:hAnsi="Book Antiqua" w:cs="Times New Roman"/>
          <w:sz w:val="24"/>
          <w:szCs w:val="24"/>
        </w:rPr>
      </w:pPr>
    </w:p>
    <w:p w14:paraId="5D2D9A24" w14:textId="4492BB1D" w:rsidR="00542514" w:rsidRPr="001271B3" w:rsidRDefault="00542514" w:rsidP="004737FF">
      <w:pPr>
        <w:suppressLineNumbers/>
        <w:spacing w:after="0" w:line="240" w:lineRule="auto"/>
        <w:ind w:left="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[L]a actuación del secretario de Hacienda de posponer la entrada en vigor y enmendar una disposición de ley mediante decreto administrativo es patentemente inconstitucional y constituye una lesión concreta a las prerrogativas y funciones constitucionales de los legisladores, lo cual habilita la justiciabilidad de esta controversia. Al una mayoría resolver lo contrario, y con ello, descartar nuestros pronunciamientos reiterados en cuanto a que, cuando se trata de acciones en contra de funcionarios gubernamentales, los tribunales tienen el deber de interpretar los criterios de legitimación de la manera más flexible, liberal y favorable para el promovente del litigio, disiento.</w:t>
      </w:r>
    </w:p>
    <w:p w14:paraId="41DFA7B3" w14:textId="77777777" w:rsidR="00E63F1E" w:rsidRDefault="00E63F1E" w:rsidP="004737FF">
      <w:pPr>
        <w:suppressLineNumbers/>
        <w:spacing w:after="0" w:line="240" w:lineRule="auto"/>
        <w:ind w:left="708"/>
        <w:jc w:val="both"/>
        <w:rPr>
          <w:rFonts w:ascii="Book Antiqua" w:eastAsia="Times New Roman" w:hAnsi="Book Antiqua" w:cs="Times New Roman"/>
          <w:sz w:val="24"/>
          <w:szCs w:val="24"/>
        </w:rPr>
      </w:pPr>
    </w:p>
    <w:p w14:paraId="397F3C88" w14:textId="752FB27F" w:rsidR="00542514" w:rsidRPr="001271B3" w:rsidRDefault="00542514" w:rsidP="004737FF">
      <w:pPr>
        <w:suppressLineNumbers/>
        <w:spacing w:after="0" w:line="240" w:lineRule="auto"/>
        <w:ind w:left="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w:t>
      </w:r>
    </w:p>
    <w:p w14:paraId="24223AFB" w14:textId="77777777" w:rsidR="00E63F1E" w:rsidRDefault="00E63F1E" w:rsidP="004737FF">
      <w:pPr>
        <w:suppressLineNumbers/>
        <w:spacing w:after="0" w:line="240" w:lineRule="auto"/>
        <w:ind w:left="708"/>
        <w:jc w:val="both"/>
        <w:rPr>
          <w:rFonts w:ascii="Book Antiqua" w:eastAsia="Times New Roman" w:hAnsi="Book Antiqua" w:cs="Times New Roman"/>
          <w:sz w:val="24"/>
          <w:szCs w:val="24"/>
        </w:rPr>
      </w:pPr>
    </w:p>
    <w:p w14:paraId="3CC69170" w14:textId="0E711AEA" w:rsidR="00542514" w:rsidRPr="001271B3" w:rsidRDefault="00542514" w:rsidP="004737FF">
      <w:pPr>
        <w:suppressLineNumbers/>
        <w:spacing w:after="0" w:line="240" w:lineRule="auto"/>
        <w:ind w:left="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[U]na mayoría de este Tribunal falla en no reconocerle legitimación activa a los legisladores – en su capacidad individual y como representante del Cuerpo Legislativo – por razón de que, según su criterio, éstos no sufrieron una lesión concreta a sus prerrogativas o sus funciones constitucionales. Esta interpretación es patentemente errónea.</w:t>
      </w:r>
      <w:r w:rsidR="00F8725D" w:rsidRPr="001271B3">
        <w:rPr>
          <w:rFonts w:ascii="Book Antiqua" w:eastAsia="Times New Roman" w:hAnsi="Book Antiqua" w:cs="Times New Roman"/>
          <w:sz w:val="24"/>
          <w:szCs w:val="24"/>
        </w:rPr>
        <w:t xml:space="preserve"> </w:t>
      </w:r>
      <w:r w:rsidRPr="001271B3">
        <w:rPr>
          <w:rFonts w:ascii="Book Antiqua" w:eastAsia="Times New Roman" w:hAnsi="Book Antiqua" w:cs="Times New Roman"/>
          <w:sz w:val="24"/>
          <w:szCs w:val="24"/>
        </w:rPr>
        <w:t>Evidentemente, el daño claro, palpable y real se materializó, pues la Determinación Administrativa nulificó el mandato de política pública establecido en la Ley Núm. 60, supra.</w:t>
      </w:r>
    </w:p>
    <w:p w14:paraId="479EEE28" w14:textId="77777777" w:rsidR="00E63F1E" w:rsidRDefault="00E63F1E" w:rsidP="004737FF">
      <w:pPr>
        <w:suppressLineNumbers/>
        <w:spacing w:after="0" w:line="240" w:lineRule="auto"/>
        <w:ind w:left="708"/>
        <w:jc w:val="both"/>
        <w:rPr>
          <w:rFonts w:ascii="Book Antiqua" w:eastAsia="Times New Roman" w:hAnsi="Book Antiqua" w:cs="Times New Roman"/>
          <w:sz w:val="24"/>
          <w:szCs w:val="24"/>
        </w:rPr>
      </w:pPr>
    </w:p>
    <w:p w14:paraId="28C6579F" w14:textId="494DC582" w:rsidR="00542514" w:rsidRPr="001271B3" w:rsidRDefault="00542514" w:rsidP="004737FF">
      <w:pPr>
        <w:suppressLineNumbers/>
        <w:spacing w:after="0" w:line="240" w:lineRule="auto"/>
        <w:ind w:left="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 xml:space="preserve">Debido a lo anterior, los promoventes impugnaron la validez de la actuación del secretario de Hacienda, la cual, según se he expresado, enmendó, por la vía administrativa, una ley válidamente aprobada durante el proceso legislativo. Con este proceder, se soslayó el proceso legislativo compartido entre la Cámara y el Senado para considerar esa enmienda y, consecuentemente, se usurpó la prerrogativa del legislador de votar o no por una enmienda al estatuto. </w:t>
      </w:r>
    </w:p>
    <w:p w14:paraId="22857BA2" w14:textId="77777777" w:rsidR="00E63F1E" w:rsidRDefault="00E63F1E" w:rsidP="004737FF">
      <w:pPr>
        <w:suppressLineNumbers/>
        <w:spacing w:after="0" w:line="240" w:lineRule="auto"/>
        <w:ind w:left="708"/>
        <w:jc w:val="both"/>
        <w:rPr>
          <w:rFonts w:ascii="Book Antiqua" w:eastAsia="Times New Roman" w:hAnsi="Book Antiqua" w:cs="Times New Roman"/>
          <w:sz w:val="24"/>
          <w:szCs w:val="24"/>
        </w:rPr>
      </w:pPr>
    </w:p>
    <w:p w14:paraId="5C1C31BF" w14:textId="7EA1DC18" w:rsidR="00542514" w:rsidRPr="001271B3" w:rsidRDefault="00542514" w:rsidP="004737FF">
      <w:pPr>
        <w:suppressLineNumbers/>
        <w:spacing w:after="0" w:line="240" w:lineRule="auto"/>
        <w:ind w:left="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w:t>
      </w:r>
    </w:p>
    <w:p w14:paraId="5E088EB8" w14:textId="77777777" w:rsidR="00E63F1E" w:rsidRDefault="00E63F1E" w:rsidP="004737FF">
      <w:pPr>
        <w:suppressLineNumbers/>
        <w:spacing w:after="0" w:line="240" w:lineRule="auto"/>
        <w:ind w:left="708"/>
        <w:jc w:val="both"/>
        <w:rPr>
          <w:rFonts w:ascii="Book Antiqua" w:eastAsia="Times New Roman" w:hAnsi="Book Antiqua" w:cs="Times New Roman"/>
          <w:sz w:val="24"/>
          <w:szCs w:val="24"/>
        </w:rPr>
      </w:pPr>
    </w:p>
    <w:p w14:paraId="40AD5510" w14:textId="1FCEDD32" w:rsidR="00542514" w:rsidRPr="001271B3" w:rsidRDefault="00542514" w:rsidP="004737FF">
      <w:pPr>
        <w:suppressLineNumbers/>
        <w:spacing w:after="0" w:line="240" w:lineRule="auto"/>
        <w:ind w:left="708"/>
        <w:jc w:val="both"/>
        <w:rPr>
          <w:rFonts w:ascii="Book Antiqua" w:eastAsia="Times New Roman" w:hAnsi="Book Antiqua" w:cs="Times New Roman"/>
          <w:sz w:val="24"/>
          <w:szCs w:val="24"/>
        </w:rPr>
      </w:pPr>
      <w:r w:rsidRPr="001271B3">
        <w:rPr>
          <w:rFonts w:ascii="Book Antiqua" w:eastAsia="Times New Roman" w:hAnsi="Book Antiqua" w:cs="Times New Roman"/>
          <w:sz w:val="24"/>
          <w:szCs w:val="24"/>
        </w:rPr>
        <w:t xml:space="preserve">Contrario a la Mayoría, estimo que el hecho de que la Legislatura, al igual que la ciudadanía, pueda cuestionar la actuación ultra vires del secretario de Hacienda, </w:t>
      </w:r>
      <w:r w:rsidRPr="001271B3">
        <w:rPr>
          <w:rFonts w:ascii="Book Antiqua" w:eastAsia="Times New Roman" w:hAnsi="Book Antiqua" w:cs="Times New Roman"/>
          <w:sz w:val="24"/>
          <w:szCs w:val="24"/>
        </w:rPr>
        <w:lastRenderedPageBreak/>
        <w:t>no es razón para denegarle standing a los legisladores promoventes. Es innegable que los legisladores, tanto en su capacidad individual como representantes de la Cámara como institución – tienen más interés en mantener su poder legislativo que el propio interés de la ciudadanía en que se respeten las prerrogativas y funciones de la Legislatura.</w:t>
      </w:r>
    </w:p>
    <w:p w14:paraId="2410A6A9" w14:textId="77777777" w:rsidR="00E63F1E" w:rsidRDefault="00E63F1E" w:rsidP="004737FF">
      <w:pPr>
        <w:suppressLineNumbers/>
        <w:spacing w:after="0" w:line="240" w:lineRule="auto"/>
        <w:ind w:firstLine="708"/>
        <w:jc w:val="both"/>
        <w:rPr>
          <w:rFonts w:ascii="Book Antiqua" w:eastAsia="Times New Roman" w:hAnsi="Book Antiqua" w:cs="Times New Roman"/>
          <w:sz w:val="24"/>
          <w:szCs w:val="24"/>
        </w:rPr>
      </w:pPr>
    </w:p>
    <w:p w14:paraId="7F6AEC57" w14:textId="75038BA1" w:rsidR="001271B3" w:rsidRDefault="00046E4E" w:rsidP="004737FF">
      <w:pPr>
        <w:suppressLineNumbers/>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Ante ello, esta Asamblea Legislativa entiende necesario </w:t>
      </w:r>
      <w:r w:rsidR="0020302F" w:rsidRPr="0020302F">
        <w:rPr>
          <w:rFonts w:ascii="Book Antiqua" w:eastAsia="Times New Roman" w:hAnsi="Book Antiqua" w:cs="Times New Roman"/>
          <w:sz w:val="24"/>
          <w:szCs w:val="24"/>
        </w:rPr>
        <w:t>reconocer la legitimación activa de los legisladores</w:t>
      </w:r>
      <w:r w:rsidR="00742F67">
        <w:rPr>
          <w:rFonts w:ascii="Book Antiqua" w:eastAsia="Times New Roman" w:hAnsi="Book Antiqua" w:cs="Times New Roman"/>
          <w:sz w:val="24"/>
          <w:szCs w:val="24"/>
        </w:rPr>
        <w:t xml:space="preserve"> y los legisladores municipales</w:t>
      </w:r>
      <w:r w:rsidR="008B57D2">
        <w:rPr>
          <w:rFonts w:ascii="Book Antiqua" w:eastAsia="Times New Roman" w:hAnsi="Book Antiqua" w:cs="Times New Roman"/>
          <w:sz w:val="24"/>
          <w:szCs w:val="24"/>
        </w:rPr>
        <w:t xml:space="preserve"> </w:t>
      </w:r>
      <w:r w:rsidR="0020302F" w:rsidRPr="0020302F">
        <w:rPr>
          <w:rFonts w:ascii="Book Antiqua" w:eastAsia="Times New Roman" w:hAnsi="Book Antiqua" w:cs="Times New Roman"/>
          <w:sz w:val="24"/>
          <w:szCs w:val="24"/>
        </w:rPr>
        <w:t>para presentar, intervenir, solicitar reconsideración, recurrir o apelar en su capacidad individual como legislador, o como delegación reconocida por los respectivos Cuerpos Legislativos</w:t>
      </w:r>
      <w:r w:rsidR="008B57D2">
        <w:rPr>
          <w:rFonts w:ascii="Book Antiqua" w:eastAsia="Times New Roman" w:hAnsi="Book Antiqua" w:cs="Times New Roman"/>
          <w:sz w:val="24"/>
          <w:szCs w:val="24"/>
        </w:rPr>
        <w:t xml:space="preserve"> o Legislatura Municipal</w:t>
      </w:r>
      <w:r w:rsidR="0020302F" w:rsidRPr="0020302F">
        <w:rPr>
          <w:rFonts w:ascii="Book Antiqua" w:eastAsia="Times New Roman" w:hAnsi="Book Antiqua" w:cs="Times New Roman"/>
          <w:sz w:val="24"/>
          <w:szCs w:val="24"/>
        </w:rPr>
        <w:t xml:space="preserve">, en </w:t>
      </w:r>
      <w:r w:rsidR="00BC3E1C" w:rsidRPr="001271B3">
        <w:rPr>
          <w:rFonts w:ascii="Book Antiqua" w:eastAsia="Times New Roman" w:hAnsi="Book Antiqua" w:cs="Times New Roman"/>
          <w:sz w:val="24"/>
          <w:szCs w:val="24"/>
        </w:rPr>
        <w:t>determinadas causas de</w:t>
      </w:r>
      <w:r w:rsidR="00BC3E1C" w:rsidRPr="00BC3E1C">
        <w:rPr>
          <w:rFonts w:ascii="Book Antiqua" w:eastAsia="Times New Roman" w:hAnsi="Book Antiqua" w:cs="Times New Roman"/>
          <w:sz w:val="24"/>
          <w:szCs w:val="24"/>
        </w:rPr>
        <w:t xml:space="preserve"> </w:t>
      </w:r>
      <w:r w:rsidR="0020302F" w:rsidRPr="0020302F">
        <w:rPr>
          <w:rFonts w:ascii="Book Antiqua" w:eastAsia="Times New Roman" w:hAnsi="Book Antiqua" w:cs="Times New Roman"/>
          <w:sz w:val="24"/>
          <w:szCs w:val="24"/>
        </w:rPr>
        <w:t>acción.</w:t>
      </w:r>
    </w:p>
    <w:p w14:paraId="10AACE5E" w14:textId="28EF4D08" w:rsidR="0020302F" w:rsidRPr="0020302F" w:rsidRDefault="0020302F" w:rsidP="004737FF">
      <w:pPr>
        <w:suppressLineNumbers/>
        <w:spacing w:after="0" w:line="240" w:lineRule="auto"/>
        <w:ind w:firstLine="708"/>
        <w:jc w:val="both"/>
        <w:rPr>
          <w:rFonts w:ascii="Book Antiqua" w:eastAsia="Times New Roman" w:hAnsi="Book Antiqua" w:cs="Times New Roman"/>
          <w:sz w:val="24"/>
          <w:szCs w:val="24"/>
        </w:rPr>
      </w:pPr>
      <w:r w:rsidRPr="0020302F">
        <w:rPr>
          <w:rFonts w:ascii="Book Antiqua" w:eastAsia="Times New Roman" w:hAnsi="Book Antiqua" w:cs="Times New Roman"/>
          <w:sz w:val="24"/>
          <w:szCs w:val="24"/>
        </w:rPr>
        <w:t xml:space="preserve"> </w:t>
      </w:r>
    </w:p>
    <w:p w14:paraId="03BBA639" w14:textId="77777777" w:rsidR="006A198D" w:rsidRPr="006A198D" w:rsidRDefault="006A198D" w:rsidP="004737FF">
      <w:pPr>
        <w:suppressLineNumbers/>
        <w:spacing w:after="0" w:line="480" w:lineRule="auto"/>
        <w:rPr>
          <w:rFonts w:ascii="Book Antiqua" w:eastAsia="Times New Roman" w:hAnsi="Book Antiqua" w:cs="Times New Roman"/>
          <w:i/>
          <w:sz w:val="24"/>
          <w:szCs w:val="24"/>
        </w:rPr>
      </w:pPr>
      <w:r w:rsidRPr="006A198D">
        <w:rPr>
          <w:rFonts w:ascii="Book Antiqua" w:eastAsia="Times New Roman" w:hAnsi="Book Antiqua" w:cs="Times New Roman"/>
          <w:i/>
          <w:sz w:val="24"/>
          <w:szCs w:val="24"/>
        </w:rPr>
        <w:t>DECRÉTASE POR LA ASAMBLEA LEGISLATIVA DE PUERTO RICO:</w:t>
      </w:r>
    </w:p>
    <w:p w14:paraId="50E4836A" w14:textId="75CA8344" w:rsidR="006A198D" w:rsidRPr="006A198D" w:rsidRDefault="00EF43A2" w:rsidP="007C470F">
      <w:pPr>
        <w:tabs>
          <w:tab w:val="left" w:pos="360"/>
        </w:tabs>
        <w:spacing w:after="0" w:line="480" w:lineRule="auto"/>
        <w:ind w:firstLine="360"/>
        <w:jc w:val="both"/>
        <w:rPr>
          <w:rFonts w:ascii="Book Antiqua" w:eastAsia="Times New Roman" w:hAnsi="Book Antiqua" w:cs="Times New Roman"/>
          <w:sz w:val="24"/>
          <w:szCs w:val="24"/>
        </w:rPr>
      </w:pPr>
      <w:r>
        <w:rPr>
          <w:rFonts w:ascii="Book Antiqua" w:eastAsia="Times New Roman" w:hAnsi="Book Antiqua" w:cs="Times New Roman"/>
          <w:sz w:val="24"/>
          <w:szCs w:val="20"/>
        </w:rPr>
        <w:t>Artículo</w:t>
      </w:r>
      <w:r w:rsidR="00B75650" w:rsidRPr="006A198D">
        <w:rPr>
          <w:rFonts w:ascii="Book Antiqua" w:eastAsia="Times New Roman" w:hAnsi="Book Antiqua" w:cs="Times New Roman"/>
          <w:sz w:val="24"/>
          <w:szCs w:val="20"/>
        </w:rPr>
        <w:t xml:space="preserve"> </w:t>
      </w:r>
      <w:r w:rsidR="006A198D" w:rsidRPr="006A198D">
        <w:rPr>
          <w:rFonts w:ascii="Book Antiqua" w:eastAsia="Times New Roman" w:hAnsi="Book Antiqua" w:cs="Times New Roman"/>
          <w:sz w:val="24"/>
          <w:szCs w:val="20"/>
        </w:rPr>
        <w:t>1.</w:t>
      </w:r>
      <w:r w:rsidR="00AD2D88">
        <w:rPr>
          <w:rFonts w:ascii="Book Antiqua" w:eastAsia="Times New Roman" w:hAnsi="Book Antiqua" w:cs="Times New Roman"/>
          <w:sz w:val="24"/>
          <w:szCs w:val="20"/>
        </w:rPr>
        <w:t xml:space="preserve"> </w:t>
      </w:r>
      <w:r w:rsidR="006A198D" w:rsidRPr="006A198D">
        <w:rPr>
          <w:rFonts w:ascii="Book Antiqua" w:eastAsia="Times New Roman" w:hAnsi="Book Antiqua" w:cs="Times New Roman"/>
          <w:sz w:val="24"/>
          <w:szCs w:val="20"/>
        </w:rPr>
        <w:t xml:space="preserve">- Se </w:t>
      </w:r>
      <w:r w:rsidR="00E54889" w:rsidRPr="001271B3">
        <w:rPr>
          <w:rFonts w:ascii="Book Antiqua" w:eastAsia="Times New Roman" w:hAnsi="Book Antiqua" w:cs="Times New Roman"/>
          <w:sz w:val="24"/>
          <w:szCs w:val="20"/>
        </w:rPr>
        <w:t>añade un</w:t>
      </w:r>
      <w:r w:rsidR="00E54889" w:rsidRPr="00E54889">
        <w:rPr>
          <w:rFonts w:ascii="Book Antiqua" w:eastAsia="Times New Roman" w:hAnsi="Book Antiqua" w:cs="Times New Roman"/>
          <w:sz w:val="24"/>
          <w:szCs w:val="20"/>
        </w:rPr>
        <w:t xml:space="preserve"> </w:t>
      </w:r>
      <w:r w:rsidR="00AC3308">
        <w:rPr>
          <w:rFonts w:ascii="Book Antiqua" w:eastAsia="Times New Roman" w:hAnsi="Book Antiqua" w:cs="Times New Roman"/>
          <w:sz w:val="24"/>
          <w:szCs w:val="20"/>
        </w:rPr>
        <w:t xml:space="preserve">Artículo 17 </w:t>
      </w:r>
      <w:r w:rsidR="00E54889" w:rsidRPr="001271B3">
        <w:rPr>
          <w:rFonts w:ascii="Book Antiqua" w:eastAsia="Times New Roman" w:hAnsi="Book Antiqua" w:cs="Times New Roman"/>
          <w:sz w:val="24"/>
          <w:szCs w:val="20"/>
        </w:rPr>
        <w:t>al</w:t>
      </w:r>
      <w:r w:rsidR="00E54889">
        <w:rPr>
          <w:rFonts w:ascii="Book Antiqua" w:eastAsia="Times New Roman" w:hAnsi="Book Antiqua" w:cs="Times New Roman"/>
          <w:sz w:val="24"/>
          <w:szCs w:val="20"/>
        </w:rPr>
        <w:t xml:space="preserve"> </w:t>
      </w:r>
      <w:r w:rsidR="00AC3308">
        <w:rPr>
          <w:rFonts w:ascii="Book Antiqua" w:eastAsia="Times New Roman" w:hAnsi="Book Antiqua" w:cs="Times New Roman"/>
          <w:sz w:val="24"/>
          <w:szCs w:val="20"/>
        </w:rPr>
        <w:t>Código Político de 1902, según enmendado</w:t>
      </w:r>
      <w:r w:rsidR="003B7CB8">
        <w:rPr>
          <w:rFonts w:ascii="Book Antiqua" w:eastAsia="Times New Roman" w:hAnsi="Book Antiqua" w:cs="Times New Roman"/>
          <w:sz w:val="24"/>
          <w:szCs w:val="20"/>
        </w:rPr>
        <w:t>,</w:t>
      </w:r>
      <w:r w:rsidR="00AC3308">
        <w:rPr>
          <w:rFonts w:ascii="Book Antiqua" w:eastAsia="Times New Roman" w:hAnsi="Book Antiqua" w:cs="Times New Roman"/>
          <w:sz w:val="24"/>
          <w:szCs w:val="20"/>
        </w:rPr>
        <w:t xml:space="preserve"> para que lea como sigue:</w:t>
      </w:r>
      <w:r w:rsidR="006A198D" w:rsidRPr="006A198D">
        <w:rPr>
          <w:rFonts w:ascii="Book Antiqua" w:eastAsia="Times New Roman" w:hAnsi="Book Antiqua" w:cs="Times New Roman"/>
          <w:sz w:val="24"/>
          <w:szCs w:val="24"/>
        </w:rPr>
        <w:t xml:space="preserve"> </w:t>
      </w:r>
    </w:p>
    <w:p w14:paraId="3819AC77" w14:textId="16EF2C0E" w:rsidR="006A198D" w:rsidRPr="00960CE1" w:rsidRDefault="00AC3308" w:rsidP="006A198D">
      <w:pPr>
        <w:tabs>
          <w:tab w:val="left" w:pos="360"/>
        </w:tabs>
        <w:spacing w:after="0" w:line="480" w:lineRule="auto"/>
        <w:ind w:firstLine="360"/>
        <w:jc w:val="both"/>
        <w:rPr>
          <w:rFonts w:ascii="Book Antiqua" w:eastAsia="Times New Roman" w:hAnsi="Book Antiqua" w:cs="Times New Roman"/>
          <w:i/>
          <w:sz w:val="24"/>
          <w:szCs w:val="24"/>
        </w:rPr>
      </w:pPr>
      <w:r>
        <w:rPr>
          <w:rFonts w:ascii="Book Antiqua" w:eastAsia="Times New Roman" w:hAnsi="Book Antiqua" w:cs="Times New Roman"/>
          <w:sz w:val="24"/>
          <w:szCs w:val="24"/>
        </w:rPr>
        <w:t>“</w:t>
      </w:r>
      <w:r w:rsidR="006F3013" w:rsidRPr="00960CE1">
        <w:rPr>
          <w:rFonts w:ascii="Book Antiqua" w:eastAsia="Times New Roman" w:hAnsi="Book Antiqua" w:cs="Times New Roman"/>
          <w:i/>
          <w:sz w:val="24"/>
          <w:szCs w:val="24"/>
        </w:rPr>
        <w:t xml:space="preserve">Artículo </w:t>
      </w:r>
      <w:r>
        <w:rPr>
          <w:rFonts w:ascii="Book Antiqua" w:eastAsia="Times New Roman" w:hAnsi="Book Antiqua" w:cs="Times New Roman"/>
          <w:i/>
          <w:sz w:val="24"/>
          <w:szCs w:val="24"/>
        </w:rPr>
        <w:t>17</w:t>
      </w:r>
      <w:r w:rsidR="006A198D" w:rsidRPr="006A198D">
        <w:rPr>
          <w:rFonts w:ascii="Book Antiqua" w:eastAsia="Times New Roman" w:hAnsi="Book Antiqua" w:cs="Times New Roman"/>
          <w:i/>
          <w:sz w:val="24"/>
          <w:szCs w:val="24"/>
        </w:rPr>
        <w:t xml:space="preserve">.- </w:t>
      </w:r>
      <w:r w:rsidR="006F3013" w:rsidRPr="00960CE1">
        <w:rPr>
          <w:rFonts w:ascii="Book Antiqua" w:eastAsia="Times New Roman" w:hAnsi="Book Antiqua" w:cs="Times New Roman"/>
          <w:i/>
          <w:sz w:val="24"/>
          <w:szCs w:val="24"/>
        </w:rPr>
        <w:t>Legitimación activa de los miembros electos de la Asamblea Legislativa.</w:t>
      </w:r>
    </w:p>
    <w:p w14:paraId="4BFA16C3" w14:textId="093B2C0B" w:rsidR="006F3013" w:rsidRPr="005F72A6" w:rsidRDefault="00F6314B" w:rsidP="005F72A6">
      <w:pPr>
        <w:tabs>
          <w:tab w:val="left" w:pos="360"/>
        </w:tabs>
        <w:spacing w:after="0" w:line="480" w:lineRule="auto"/>
        <w:ind w:firstLine="360"/>
        <w:jc w:val="both"/>
        <w:rPr>
          <w:rFonts w:ascii="Book Antiqua" w:eastAsia="Times New Roman" w:hAnsi="Book Antiqua" w:cs="Times New Roman"/>
          <w:iCs/>
          <w:sz w:val="24"/>
          <w:szCs w:val="24"/>
        </w:rPr>
      </w:pPr>
      <w:r w:rsidRPr="00960CE1">
        <w:rPr>
          <w:rFonts w:ascii="Book Antiqua" w:eastAsia="Times New Roman" w:hAnsi="Book Antiqua" w:cs="Times New Roman"/>
          <w:i/>
          <w:sz w:val="24"/>
          <w:szCs w:val="24"/>
        </w:rPr>
        <w:t>Todo oficial</w:t>
      </w:r>
      <w:r w:rsidR="007A1C4A" w:rsidRPr="00960CE1">
        <w:rPr>
          <w:rFonts w:ascii="Book Antiqua" w:eastAsia="Times New Roman" w:hAnsi="Book Antiqua" w:cs="Times New Roman"/>
          <w:i/>
          <w:sz w:val="24"/>
          <w:szCs w:val="24"/>
        </w:rPr>
        <w:t xml:space="preserve"> </w:t>
      </w:r>
      <w:r w:rsidRPr="00960CE1">
        <w:rPr>
          <w:rFonts w:ascii="Book Antiqua" w:eastAsia="Times New Roman" w:hAnsi="Book Antiqua" w:cs="Times New Roman"/>
          <w:i/>
          <w:sz w:val="24"/>
          <w:szCs w:val="24"/>
        </w:rPr>
        <w:t>electo</w:t>
      </w:r>
      <w:r w:rsidR="00730B49" w:rsidRPr="00960CE1">
        <w:rPr>
          <w:rFonts w:ascii="Book Antiqua" w:eastAsia="Times New Roman" w:hAnsi="Book Antiqua" w:cs="Times New Roman"/>
          <w:i/>
          <w:sz w:val="24"/>
          <w:szCs w:val="24"/>
        </w:rPr>
        <w:t xml:space="preserve"> -</w:t>
      </w:r>
      <w:r w:rsidRPr="00960CE1">
        <w:rPr>
          <w:rFonts w:ascii="Book Antiqua" w:eastAsia="Times New Roman" w:hAnsi="Book Antiqua" w:cs="Times New Roman"/>
          <w:i/>
          <w:sz w:val="24"/>
          <w:szCs w:val="24"/>
        </w:rPr>
        <w:t>debidamente</w:t>
      </w:r>
      <w:r w:rsidR="00730B49" w:rsidRPr="00960CE1">
        <w:rPr>
          <w:rFonts w:ascii="Book Antiqua" w:eastAsia="Times New Roman" w:hAnsi="Book Antiqua" w:cs="Times New Roman"/>
          <w:i/>
          <w:sz w:val="24"/>
          <w:szCs w:val="24"/>
        </w:rPr>
        <w:t xml:space="preserve"> juramentado</w:t>
      </w:r>
      <w:r w:rsidR="007A1C4A" w:rsidRPr="00960CE1">
        <w:rPr>
          <w:rFonts w:ascii="Book Antiqua" w:eastAsia="Times New Roman" w:hAnsi="Book Antiqua" w:cs="Times New Roman"/>
          <w:i/>
          <w:sz w:val="24"/>
          <w:szCs w:val="24"/>
        </w:rPr>
        <w:t xml:space="preserve"> a esos efectos</w:t>
      </w:r>
      <w:r w:rsidR="00730B49" w:rsidRPr="00960CE1">
        <w:rPr>
          <w:rFonts w:ascii="Book Antiqua" w:eastAsia="Times New Roman" w:hAnsi="Book Antiqua" w:cs="Times New Roman"/>
          <w:i/>
          <w:sz w:val="24"/>
          <w:szCs w:val="24"/>
        </w:rPr>
        <w:t>-</w:t>
      </w:r>
      <w:r w:rsidR="007A1C4A" w:rsidRPr="00960CE1">
        <w:rPr>
          <w:rFonts w:ascii="Book Antiqua" w:eastAsia="Times New Roman" w:hAnsi="Book Antiqua" w:cs="Times New Roman"/>
          <w:i/>
          <w:sz w:val="24"/>
          <w:szCs w:val="24"/>
        </w:rPr>
        <w:t xml:space="preserve"> </w:t>
      </w:r>
      <w:r w:rsidR="006F3013" w:rsidRPr="00960CE1">
        <w:rPr>
          <w:rFonts w:ascii="Book Antiqua" w:eastAsia="Times New Roman" w:hAnsi="Book Antiqua" w:cs="Times New Roman"/>
          <w:i/>
          <w:sz w:val="24"/>
          <w:szCs w:val="24"/>
        </w:rPr>
        <w:t xml:space="preserve">de la Asamblea Legislativa de Puerto Rico, tendrá legitimación activa </w:t>
      </w:r>
      <w:r w:rsidR="006F3013" w:rsidRPr="00CB49E8">
        <w:rPr>
          <w:rFonts w:ascii="Book Antiqua" w:eastAsia="Times New Roman" w:hAnsi="Book Antiqua" w:cs="Times New Roman"/>
          <w:i/>
          <w:sz w:val="24"/>
          <w:szCs w:val="24"/>
        </w:rPr>
        <w:t xml:space="preserve">para presentar, intervenir, solicitar reconsideración, recurrir o apelar </w:t>
      </w:r>
      <w:r w:rsidR="006F3013" w:rsidRPr="00960CE1">
        <w:rPr>
          <w:rFonts w:ascii="Book Antiqua" w:eastAsia="Times New Roman" w:hAnsi="Book Antiqua" w:cs="Times New Roman"/>
          <w:i/>
          <w:sz w:val="24"/>
          <w:szCs w:val="24"/>
        </w:rPr>
        <w:t xml:space="preserve">en su capacidad individual </w:t>
      </w:r>
      <w:r w:rsidRPr="00960CE1">
        <w:rPr>
          <w:rFonts w:ascii="Book Antiqua" w:eastAsia="Times New Roman" w:hAnsi="Book Antiqua" w:cs="Times New Roman"/>
          <w:i/>
          <w:sz w:val="24"/>
          <w:szCs w:val="24"/>
        </w:rPr>
        <w:t xml:space="preserve">como legislador, </w:t>
      </w:r>
      <w:r w:rsidR="006F3013" w:rsidRPr="00960CE1">
        <w:rPr>
          <w:rFonts w:ascii="Book Antiqua" w:hAnsi="Book Antiqua"/>
          <w:i/>
          <w:sz w:val="24"/>
          <w:szCs w:val="24"/>
        </w:rPr>
        <w:t xml:space="preserve">o como </w:t>
      </w:r>
      <w:r w:rsidRPr="00960CE1">
        <w:rPr>
          <w:rFonts w:ascii="Book Antiqua" w:hAnsi="Book Antiqua"/>
          <w:i/>
          <w:sz w:val="24"/>
          <w:szCs w:val="24"/>
        </w:rPr>
        <w:t>delegación reconocida por los respectivos</w:t>
      </w:r>
      <w:r w:rsidR="006F3013" w:rsidRPr="00960CE1">
        <w:rPr>
          <w:rFonts w:ascii="Book Antiqua" w:hAnsi="Book Antiqua"/>
          <w:i/>
          <w:sz w:val="24"/>
          <w:szCs w:val="24"/>
        </w:rPr>
        <w:t xml:space="preserve"> </w:t>
      </w:r>
      <w:r w:rsidR="007A1C4A" w:rsidRPr="00960CE1">
        <w:rPr>
          <w:rFonts w:ascii="Book Antiqua" w:hAnsi="Book Antiqua"/>
          <w:i/>
          <w:sz w:val="24"/>
          <w:szCs w:val="24"/>
        </w:rPr>
        <w:t>C</w:t>
      </w:r>
      <w:r w:rsidR="006F3013" w:rsidRPr="00960CE1">
        <w:rPr>
          <w:rFonts w:ascii="Book Antiqua" w:hAnsi="Book Antiqua"/>
          <w:i/>
          <w:sz w:val="24"/>
          <w:szCs w:val="24"/>
        </w:rPr>
        <w:t>uerpo</w:t>
      </w:r>
      <w:r w:rsidRPr="00960CE1">
        <w:rPr>
          <w:rFonts w:ascii="Book Antiqua" w:hAnsi="Book Antiqua"/>
          <w:i/>
          <w:sz w:val="24"/>
          <w:szCs w:val="24"/>
        </w:rPr>
        <w:t>s</w:t>
      </w:r>
      <w:r w:rsidR="006F3013" w:rsidRPr="00960CE1">
        <w:rPr>
          <w:rFonts w:ascii="Book Antiqua" w:hAnsi="Book Antiqua"/>
          <w:i/>
          <w:sz w:val="24"/>
          <w:szCs w:val="24"/>
        </w:rPr>
        <w:t xml:space="preserve"> </w:t>
      </w:r>
      <w:r w:rsidR="007A1C4A" w:rsidRPr="00960CE1">
        <w:rPr>
          <w:rFonts w:ascii="Book Antiqua" w:hAnsi="Book Antiqua"/>
          <w:i/>
          <w:sz w:val="24"/>
          <w:szCs w:val="24"/>
        </w:rPr>
        <w:t>L</w:t>
      </w:r>
      <w:r w:rsidR="006F3013" w:rsidRPr="00960CE1">
        <w:rPr>
          <w:rFonts w:ascii="Book Antiqua" w:hAnsi="Book Antiqua"/>
          <w:i/>
          <w:sz w:val="24"/>
          <w:szCs w:val="24"/>
        </w:rPr>
        <w:t>egislativo</w:t>
      </w:r>
      <w:r w:rsidRPr="00960CE1">
        <w:rPr>
          <w:rFonts w:ascii="Book Antiqua" w:hAnsi="Book Antiqua"/>
          <w:i/>
          <w:sz w:val="24"/>
          <w:szCs w:val="24"/>
        </w:rPr>
        <w:t>s,</w:t>
      </w:r>
      <w:r w:rsidR="006F3013" w:rsidRPr="00960CE1">
        <w:rPr>
          <w:rFonts w:ascii="Book Antiqua" w:eastAsia="Times New Roman" w:hAnsi="Book Antiqua" w:cs="Times New Roman"/>
          <w:i/>
          <w:sz w:val="24"/>
          <w:szCs w:val="24"/>
        </w:rPr>
        <w:t xml:space="preserve"> en cualquier acción o causa </w:t>
      </w:r>
      <w:r w:rsidR="00AE6F04" w:rsidRPr="001271B3">
        <w:rPr>
          <w:rFonts w:ascii="Book Antiqua" w:eastAsia="Times New Roman" w:hAnsi="Book Antiqua" w:cs="Times New Roman"/>
          <w:i/>
          <w:sz w:val="24"/>
          <w:szCs w:val="24"/>
        </w:rPr>
        <w:t xml:space="preserve">fundamentada en violaciones a la doctrina de separación de poderes </w:t>
      </w:r>
      <w:r w:rsidR="000F331C" w:rsidRPr="001271B3">
        <w:rPr>
          <w:rFonts w:ascii="Book Antiqua" w:eastAsia="Times New Roman" w:hAnsi="Book Antiqua" w:cs="Times New Roman"/>
          <w:i/>
          <w:sz w:val="24"/>
          <w:szCs w:val="24"/>
        </w:rPr>
        <w:t xml:space="preserve">u otras controversias </w:t>
      </w:r>
      <w:r w:rsidR="008F0A9F" w:rsidRPr="001271B3">
        <w:rPr>
          <w:rFonts w:ascii="Book Antiqua" w:eastAsia="Times New Roman" w:hAnsi="Book Antiqua" w:cs="Times New Roman"/>
          <w:i/>
          <w:sz w:val="24"/>
          <w:szCs w:val="24"/>
        </w:rPr>
        <w:t>que surjan de</w:t>
      </w:r>
      <w:r w:rsidR="000F331C" w:rsidRPr="001271B3">
        <w:rPr>
          <w:rFonts w:ascii="Book Antiqua" w:eastAsia="Times New Roman" w:hAnsi="Book Antiqua" w:cs="Times New Roman"/>
          <w:i/>
          <w:sz w:val="24"/>
          <w:szCs w:val="24"/>
        </w:rPr>
        <w:t xml:space="preserve"> la propia Constitución </w:t>
      </w:r>
      <w:r w:rsidR="00AE6F04" w:rsidRPr="001271B3">
        <w:rPr>
          <w:rFonts w:ascii="Book Antiqua" w:eastAsia="Times New Roman" w:hAnsi="Book Antiqua" w:cs="Times New Roman"/>
          <w:i/>
          <w:sz w:val="24"/>
          <w:szCs w:val="24"/>
        </w:rPr>
        <w:t xml:space="preserve">y </w:t>
      </w:r>
      <w:r w:rsidR="006F3013" w:rsidRPr="001271B3">
        <w:rPr>
          <w:rFonts w:ascii="Book Antiqua" w:eastAsia="Times New Roman" w:hAnsi="Book Antiqua" w:cs="Times New Roman"/>
          <w:i/>
          <w:sz w:val="24"/>
          <w:szCs w:val="24"/>
        </w:rPr>
        <w:t>para hacer cumplir las leyes,</w:t>
      </w:r>
      <w:r w:rsidR="00054E87" w:rsidRPr="001271B3">
        <w:rPr>
          <w:rFonts w:ascii="Book Antiqua" w:eastAsia="Times New Roman" w:hAnsi="Book Antiqua" w:cs="Times New Roman"/>
          <w:i/>
          <w:sz w:val="24"/>
          <w:szCs w:val="24"/>
        </w:rPr>
        <w:t xml:space="preserve"> </w:t>
      </w:r>
      <w:r w:rsidR="0036205E" w:rsidRPr="001271B3">
        <w:rPr>
          <w:rFonts w:ascii="Book Antiqua" w:eastAsia="Times New Roman" w:hAnsi="Book Antiqua" w:cs="Times New Roman"/>
          <w:i/>
          <w:sz w:val="24"/>
          <w:szCs w:val="24"/>
        </w:rPr>
        <w:t>reglamentos</w:t>
      </w:r>
      <w:r w:rsidR="00002AF2" w:rsidRPr="001271B3">
        <w:rPr>
          <w:rFonts w:ascii="Book Antiqua" w:eastAsia="Times New Roman" w:hAnsi="Book Antiqua" w:cs="Times New Roman"/>
          <w:i/>
          <w:sz w:val="24"/>
          <w:szCs w:val="24"/>
        </w:rPr>
        <w:t xml:space="preserve"> y ordenanzas </w:t>
      </w:r>
      <w:r w:rsidR="00054E87" w:rsidRPr="001271B3">
        <w:rPr>
          <w:rFonts w:ascii="Book Antiqua" w:eastAsia="Times New Roman" w:hAnsi="Book Antiqua" w:cs="Times New Roman"/>
          <w:i/>
          <w:sz w:val="24"/>
          <w:szCs w:val="24"/>
        </w:rPr>
        <w:t>del Estado Libre Asociado de Puerto Rico</w:t>
      </w:r>
      <w:r w:rsidR="00AA2EE2" w:rsidRPr="001271B3">
        <w:rPr>
          <w:rFonts w:ascii="Book Antiqua" w:eastAsia="Times New Roman" w:hAnsi="Book Antiqua" w:cs="Times New Roman"/>
          <w:i/>
          <w:sz w:val="24"/>
          <w:szCs w:val="24"/>
        </w:rPr>
        <w:t xml:space="preserve"> cuando </w:t>
      </w:r>
      <w:r w:rsidR="008F0A9F" w:rsidRPr="001271B3">
        <w:rPr>
          <w:rFonts w:ascii="Book Antiqua" w:eastAsia="Times New Roman" w:hAnsi="Book Antiqua" w:cs="Times New Roman"/>
          <w:i/>
          <w:sz w:val="24"/>
          <w:szCs w:val="24"/>
        </w:rPr>
        <w:t>su</w:t>
      </w:r>
      <w:r w:rsidR="008B2354" w:rsidRPr="001271B3">
        <w:rPr>
          <w:rFonts w:ascii="Book Antiqua" w:eastAsia="Times New Roman" w:hAnsi="Book Antiqua" w:cs="Times New Roman"/>
          <w:i/>
          <w:sz w:val="24"/>
          <w:szCs w:val="24"/>
        </w:rPr>
        <w:t xml:space="preserve"> ejecución se realice en claro menosprecio al</w:t>
      </w:r>
      <w:r w:rsidR="00002AF2" w:rsidRPr="001271B3">
        <w:rPr>
          <w:rFonts w:ascii="Book Antiqua" w:eastAsia="Times New Roman" w:hAnsi="Book Antiqua" w:cs="Times New Roman"/>
          <w:i/>
          <w:sz w:val="24"/>
          <w:szCs w:val="24"/>
        </w:rPr>
        <w:t xml:space="preserve"> texto o</w:t>
      </w:r>
      <w:r w:rsidR="008B2354" w:rsidRPr="001271B3">
        <w:rPr>
          <w:rFonts w:ascii="Book Antiqua" w:eastAsia="Times New Roman" w:hAnsi="Book Antiqua" w:cs="Times New Roman"/>
          <w:i/>
          <w:sz w:val="24"/>
          <w:szCs w:val="24"/>
        </w:rPr>
        <w:t xml:space="preserve"> a </w:t>
      </w:r>
      <w:r w:rsidR="00AA2EE2" w:rsidRPr="001271B3">
        <w:rPr>
          <w:rFonts w:ascii="Book Antiqua" w:eastAsia="Times New Roman" w:hAnsi="Book Antiqua" w:cs="Times New Roman"/>
          <w:i/>
          <w:sz w:val="24"/>
          <w:szCs w:val="24"/>
        </w:rPr>
        <w:t>la intención legislativa</w:t>
      </w:r>
      <w:r w:rsidR="00722B13" w:rsidRPr="00722B13">
        <w:rPr>
          <w:rFonts w:ascii="Book Antiqua" w:eastAsia="Times New Roman" w:hAnsi="Book Antiqua" w:cs="Times New Roman"/>
          <w:iCs/>
          <w:sz w:val="24"/>
          <w:szCs w:val="24"/>
        </w:rPr>
        <w:t>.</w:t>
      </w:r>
      <w:r w:rsidR="005F72A6">
        <w:rPr>
          <w:rFonts w:ascii="Book Antiqua" w:eastAsia="Times New Roman" w:hAnsi="Book Antiqua" w:cs="Times New Roman"/>
          <w:iCs/>
          <w:sz w:val="24"/>
          <w:szCs w:val="24"/>
        </w:rPr>
        <w:t xml:space="preserve"> </w:t>
      </w:r>
    </w:p>
    <w:p w14:paraId="54482642" w14:textId="07B9B78F" w:rsidR="00BA5A0E" w:rsidRPr="00960CE1" w:rsidRDefault="00BA5A0E" w:rsidP="00BA5A0E">
      <w:pPr>
        <w:tabs>
          <w:tab w:val="left" w:pos="360"/>
        </w:tabs>
        <w:spacing w:after="0" w:line="480" w:lineRule="auto"/>
        <w:ind w:firstLine="360"/>
        <w:jc w:val="both"/>
        <w:rPr>
          <w:rFonts w:ascii="Book Antiqua" w:hAnsi="Book Antiqua"/>
          <w:i/>
          <w:sz w:val="24"/>
          <w:szCs w:val="24"/>
        </w:rPr>
      </w:pPr>
      <w:r w:rsidRPr="00960CE1">
        <w:rPr>
          <w:rFonts w:ascii="Book Antiqua" w:eastAsia="Times New Roman" w:hAnsi="Book Antiqua" w:cs="Times New Roman"/>
          <w:i/>
          <w:sz w:val="24"/>
          <w:szCs w:val="24"/>
        </w:rPr>
        <w:t xml:space="preserve">A tales efectos, como </w:t>
      </w:r>
      <w:r w:rsidR="001C018B" w:rsidRPr="00960CE1">
        <w:rPr>
          <w:rFonts w:ascii="Book Antiqua" w:eastAsia="Times New Roman" w:hAnsi="Book Antiqua" w:cs="Times New Roman"/>
          <w:i/>
          <w:sz w:val="24"/>
          <w:szCs w:val="24"/>
        </w:rPr>
        <w:t xml:space="preserve">la Sección 2 del Artículo V de la Constitución del Estado Libre Asociado de Puerto Rico no </w:t>
      </w:r>
      <w:r w:rsidRPr="00960CE1">
        <w:rPr>
          <w:rFonts w:ascii="Book Antiqua" w:hAnsi="Book Antiqua"/>
          <w:i/>
          <w:sz w:val="24"/>
          <w:szCs w:val="24"/>
        </w:rPr>
        <w:t>limita</w:t>
      </w:r>
      <w:r w:rsidR="001C018B" w:rsidRPr="00960CE1">
        <w:rPr>
          <w:rFonts w:ascii="Book Antiqua" w:hAnsi="Book Antiqua"/>
          <w:i/>
          <w:sz w:val="24"/>
          <w:szCs w:val="24"/>
        </w:rPr>
        <w:t xml:space="preserve"> a los tribunales de </w:t>
      </w:r>
      <w:r w:rsidRPr="00960CE1">
        <w:rPr>
          <w:rFonts w:ascii="Book Antiqua" w:hAnsi="Book Antiqua"/>
          <w:i/>
          <w:sz w:val="24"/>
          <w:szCs w:val="24"/>
        </w:rPr>
        <w:t xml:space="preserve">atender reclamaciones, no será necesario </w:t>
      </w:r>
      <w:r w:rsidR="001C018B" w:rsidRPr="00960CE1">
        <w:rPr>
          <w:rFonts w:ascii="Book Antiqua" w:hAnsi="Book Antiqua"/>
          <w:i/>
          <w:sz w:val="24"/>
          <w:szCs w:val="24"/>
        </w:rPr>
        <w:t>demostrar</w:t>
      </w:r>
      <w:r w:rsidRPr="00960CE1">
        <w:rPr>
          <w:rFonts w:ascii="Book Antiqua" w:hAnsi="Book Antiqua"/>
          <w:i/>
          <w:sz w:val="24"/>
          <w:szCs w:val="24"/>
        </w:rPr>
        <w:t xml:space="preserve"> la existencia de un daño claro y palpable; un nexo entre el daño y la acción impugnada; y que el daño se remedie c</w:t>
      </w:r>
      <w:r w:rsidR="001C018B" w:rsidRPr="00960CE1">
        <w:rPr>
          <w:rFonts w:ascii="Book Antiqua" w:hAnsi="Book Antiqua"/>
          <w:i/>
          <w:sz w:val="24"/>
          <w:szCs w:val="24"/>
        </w:rPr>
        <w:t>on un fallo judicial favorable para poder presentar una causa de acción</w:t>
      </w:r>
      <w:r w:rsidR="00F6314B" w:rsidRPr="00960CE1">
        <w:rPr>
          <w:rFonts w:ascii="Book Antiqua" w:hAnsi="Book Antiqua"/>
          <w:i/>
          <w:sz w:val="24"/>
          <w:szCs w:val="24"/>
        </w:rPr>
        <w:t xml:space="preserve"> en su capacidad como legislador</w:t>
      </w:r>
      <w:r w:rsidR="001C018B" w:rsidRPr="00960CE1">
        <w:rPr>
          <w:rFonts w:ascii="Book Antiqua" w:hAnsi="Book Antiqua"/>
          <w:i/>
          <w:sz w:val="24"/>
          <w:szCs w:val="24"/>
        </w:rPr>
        <w:t xml:space="preserve">. </w:t>
      </w:r>
      <w:r w:rsidR="00AC3308">
        <w:rPr>
          <w:rFonts w:ascii="Book Antiqua" w:hAnsi="Book Antiqua"/>
          <w:i/>
          <w:sz w:val="24"/>
          <w:szCs w:val="24"/>
        </w:rPr>
        <w:t>“</w:t>
      </w:r>
    </w:p>
    <w:p w14:paraId="216D6075" w14:textId="1899D244" w:rsidR="00B75650" w:rsidRDefault="00EF43A2" w:rsidP="006A198D">
      <w:pPr>
        <w:tabs>
          <w:tab w:val="left" w:pos="360"/>
        </w:tabs>
        <w:spacing w:after="0" w:line="480" w:lineRule="auto"/>
        <w:ind w:firstLine="360"/>
        <w:jc w:val="both"/>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lastRenderedPageBreak/>
        <w:t>Artículo</w:t>
      </w:r>
      <w:r w:rsidR="00B75650">
        <w:rPr>
          <w:rFonts w:ascii="Book Antiqua" w:eastAsia="Times New Roman" w:hAnsi="Book Antiqua" w:cs="Times New Roman"/>
          <w:sz w:val="24"/>
          <w:szCs w:val="24"/>
          <w:lang w:val="es-ES_tradnl"/>
        </w:rPr>
        <w:t xml:space="preserve"> 2.</w:t>
      </w:r>
      <w:r w:rsidR="00AD2D88">
        <w:rPr>
          <w:rFonts w:ascii="Book Antiqua" w:eastAsia="Times New Roman" w:hAnsi="Book Antiqua" w:cs="Times New Roman"/>
          <w:sz w:val="24"/>
          <w:szCs w:val="24"/>
          <w:lang w:val="es-ES_tradnl"/>
        </w:rPr>
        <w:t xml:space="preserve"> </w:t>
      </w:r>
      <w:r w:rsidR="00B75650">
        <w:rPr>
          <w:rFonts w:ascii="Book Antiqua" w:eastAsia="Times New Roman" w:hAnsi="Book Antiqua" w:cs="Times New Roman"/>
          <w:sz w:val="24"/>
          <w:szCs w:val="24"/>
          <w:lang w:val="es-ES_tradnl"/>
        </w:rPr>
        <w:t xml:space="preserve">- Se </w:t>
      </w:r>
      <w:r w:rsidR="002334C1" w:rsidRPr="006A198D">
        <w:rPr>
          <w:rFonts w:ascii="Book Antiqua" w:eastAsia="Times New Roman" w:hAnsi="Book Antiqua" w:cs="Times New Roman"/>
          <w:sz w:val="24"/>
          <w:szCs w:val="20"/>
        </w:rPr>
        <w:t xml:space="preserve">añade </w:t>
      </w:r>
      <w:r w:rsidR="002334C1">
        <w:rPr>
          <w:rFonts w:ascii="Book Antiqua" w:eastAsia="Times New Roman" w:hAnsi="Book Antiqua" w:cs="Times New Roman"/>
          <w:sz w:val="24"/>
          <w:szCs w:val="20"/>
        </w:rPr>
        <w:t xml:space="preserve">un nuevo Artículo 1.033 y se renumeran </w:t>
      </w:r>
      <w:r w:rsidR="002334C1">
        <w:rPr>
          <w:rFonts w:ascii="Book Antiqua" w:eastAsia="Times New Roman" w:hAnsi="Book Antiqua" w:cs="Times New Roman"/>
          <w:sz w:val="24"/>
          <w:szCs w:val="24"/>
          <w:lang w:val="es-ES_tradnl"/>
        </w:rPr>
        <w:t xml:space="preserve">los </w:t>
      </w:r>
      <w:r w:rsidR="00A8458B">
        <w:rPr>
          <w:rFonts w:ascii="Book Antiqua" w:eastAsia="Times New Roman" w:hAnsi="Book Antiqua" w:cs="Times New Roman"/>
          <w:sz w:val="24"/>
          <w:szCs w:val="24"/>
          <w:lang w:val="es-ES_tradnl"/>
        </w:rPr>
        <w:t>Artículo</w:t>
      </w:r>
      <w:r w:rsidR="002334C1">
        <w:rPr>
          <w:rFonts w:ascii="Book Antiqua" w:eastAsia="Times New Roman" w:hAnsi="Book Antiqua" w:cs="Times New Roman"/>
          <w:sz w:val="24"/>
          <w:szCs w:val="24"/>
          <w:lang w:val="es-ES_tradnl"/>
        </w:rPr>
        <w:t>s</w:t>
      </w:r>
      <w:r w:rsidR="00A8458B">
        <w:rPr>
          <w:rFonts w:ascii="Book Antiqua" w:eastAsia="Times New Roman" w:hAnsi="Book Antiqua" w:cs="Times New Roman"/>
          <w:sz w:val="24"/>
          <w:szCs w:val="24"/>
          <w:lang w:val="es-ES_tradnl"/>
        </w:rPr>
        <w:t xml:space="preserve"> 1.033</w:t>
      </w:r>
      <w:r w:rsidR="002334C1">
        <w:rPr>
          <w:rFonts w:ascii="Book Antiqua" w:eastAsia="Times New Roman" w:hAnsi="Book Antiqua" w:cs="Times New Roman"/>
          <w:sz w:val="24"/>
          <w:szCs w:val="24"/>
          <w:lang w:val="es-ES_tradnl"/>
        </w:rPr>
        <w:t>, 1.034, 1.035, 1.036, 1.037, 1.038, 1.039, 1.040, 1.041, 1.042, 1.043, 1.044, 1.045, 1.046, 1.047, 1.048, 1.049, 1.050, 1.051, 1.052, 1.053, 1.054 y 1.055 como los Artículos 1.034, 1.035, 1.036, 1.037, 1.038, 1.039, 1.040, 1.041, 1.042, 1.043, 1.044, 1.045, 1.046, 1.047, 1.048, 1.049, 1.050, 1.051, 1.052, 1.053, 1.054, 1.055 y 1.056 respectivamente,</w:t>
      </w:r>
      <w:r w:rsidR="00A8458B">
        <w:rPr>
          <w:rFonts w:ascii="Book Antiqua" w:eastAsia="Times New Roman" w:hAnsi="Book Antiqua" w:cs="Times New Roman"/>
          <w:sz w:val="24"/>
          <w:szCs w:val="24"/>
          <w:lang w:val="es-ES_tradnl"/>
        </w:rPr>
        <w:t xml:space="preserve"> de la </w:t>
      </w:r>
      <w:r w:rsidR="00EB474A">
        <w:rPr>
          <w:rFonts w:ascii="Book Antiqua" w:eastAsia="Times New Roman" w:hAnsi="Book Antiqua" w:cs="Times New Roman"/>
          <w:sz w:val="24"/>
          <w:szCs w:val="24"/>
          <w:lang w:val="es-ES_tradnl"/>
        </w:rPr>
        <w:t>Ley 107-2020,</w:t>
      </w:r>
      <w:r w:rsidR="00A8458B">
        <w:rPr>
          <w:rFonts w:ascii="Book Antiqua" w:eastAsia="Times New Roman" w:hAnsi="Book Antiqua" w:cs="Times New Roman"/>
          <w:sz w:val="24"/>
          <w:szCs w:val="24"/>
          <w:lang w:val="es-ES_tradnl"/>
        </w:rPr>
        <w:t xml:space="preserve"> según enmendada,</w:t>
      </w:r>
      <w:r w:rsidR="00EB474A">
        <w:rPr>
          <w:rFonts w:ascii="Book Antiqua" w:eastAsia="Times New Roman" w:hAnsi="Book Antiqua" w:cs="Times New Roman"/>
          <w:sz w:val="24"/>
          <w:szCs w:val="24"/>
          <w:lang w:val="es-ES_tradnl"/>
        </w:rPr>
        <w:t xml:space="preserve"> conocida como </w:t>
      </w:r>
      <w:r w:rsidR="00A8458B">
        <w:rPr>
          <w:rFonts w:ascii="Book Antiqua" w:eastAsia="Times New Roman" w:hAnsi="Book Antiqua" w:cs="Times New Roman"/>
          <w:sz w:val="24"/>
          <w:szCs w:val="24"/>
          <w:lang w:val="es-ES_tradnl"/>
        </w:rPr>
        <w:t>“</w:t>
      </w:r>
      <w:r w:rsidR="00EB474A">
        <w:rPr>
          <w:rFonts w:ascii="Book Antiqua" w:eastAsia="Times New Roman" w:hAnsi="Book Antiqua" w:cs="Times New Roman"/>
          <w:sz w:val="24"/>
          <w:szCs w:val="24"/>
          <w:lang w:val="es-ES_tradnl"/>
        </w:rPr>
        <w:t>Código Municipal de Puerto Rico,</w:t>
      </w:r>
      <w:r w:rsidR="00A8458B">
        <w:rPr>
          <w:rFonts w:ascii="Book Antiqua" w:eastAsia="Times New Roman" w:hAnsi="Book Antiqua" w:cs="Times New Roman"/>
          <w:sz w:val="24"/>
          <w:szCs w:val="24"/>
          <w:lang w:val="es-ES_tradnl"/>
        </w:rPr>
        <w:t>”</w:t>
      </w:r>
      <w:r w:rsidR="00EB474A">
        <w:rPr>
          <w:rFonts w:ascii="Book Antiqua" w:eastAsia="Times New Roman" w:hAnsi="Book Antiqua" w:cs="Times New Roman"/>
          <w:sz w:val="24"/>
          <w:szCs w:val="24"/>
          <w:lang w:val="es-ES_tradnl"/>
        </w:rPr>
        <w:t xml:space="preserve"> </w:t>
      </w:r>
      <w:r w:rsidR="002334C1">
        <w:rPr>
          <w:rFonts w:ascii="Book Antiqua" w:eastAsia="Times New Roman" w:hAnsi="Book Antiqua" w:cs="Times New Roman"/>
          <w:sz w:val="24"/>
          <w:szCs w:val="24"/>
          <w:lang w:val="es-ES_tradnl"/>
        </w:rPr>
        <w:t>para que se lean</w:t>
      </w:r>
      <w:r w:rsidR="00EB474A">
        <w:rPr>
          <w:rFonts w:ascii="Book Antiqua" w:eastAsia="Times New Roman" w:hAnsi="Book Antiqua" w:cs="Times New Roman"/>
          <w:sz w:val="24"/>
          <w:szCs w:val="24"/>
          <w:lang w:val="es-ES_tradnl"/>
        </w:rPr>
        <w:t xml:space="preserve"> como sigue:</w:t>
      </w:r>
    </w:p>
    <w:p w14:paraId="63F89E5C" w14:textId="1F28295C" w:rsidR="00A8458B" w:rsidRPr="00960CE1" w:rsidRDefault="00A8458B" w:rsidP="00A8458B">
      <w:pPr>
        <w:tabs>
          <w:tab w:val="left" w:pos="360"/>
        </w:tabs>
        <w:spacing w:after="0" w:line="480" w:lineRule="auto"/>
        <w:ind w:firstLine="360"/>
        <w:jc w:val="both"/>
        <w:rPr>
          <w:rFonts w:ascii="Book Antiqua" w:eastAsia="Times New Roman" w:hAnsi="Book Antiqua" w:cs="Times New Roman"/>
          <w:i/>
          <w:sz w:val="24"/>
          <w:szCs w:val="24"/>
        </w:rPr>
      </w:pPr>
      <w:r w:rsidRPr="00AD2D88">
        <w:rPr>
          <w:rFonts w:ascii="Book Antiqua" w:eastAsia="Times New Roman" w:hAnsi="Book Antiqua" w:cs="Times New Roman"/>
          <w:i/>
          <w:iCs/>
          <w:sz w:val="24"/>
          <w:szCs w:val="24"/>
          <w:lang w:val="es-ES_tradnl"/>
        </w:rPr>
        <w:t xml:space="preserve">“Artículo 1.033 – </w:t>
      </w:r>
      <w:r w:rsidRPr="00AD2D88">
        <w:rPr>
          <w:rFonts w:ascii="Book Antiqua" w:eastAsia="Times New Roman" w:hAnsi="Book Antiqua" w:cs="Times New Roman"/>
          <w:i/>
          <w:iCs/>
          <w:sz w:val="24"/>
          <w:szCs w:val="24"/>
        </w:rPr>
        <w:t>Legitimación</w:t>
      </w:r>
      <w:r w:rsidRPr="00960CE1">
        <w:rPr>
          <w:rFonts w:ascii="Book Antiqua" w:eastAsia="Times New Roman" w:hAnsi="Book Antiqua" w:cs="Times New Roman"/>
          <w:i/>
          <w:sz w:val="24"/>
          <w:szCs w:val="24"/>
        </w:rPr>
        <w:t xml:space="preserve"> activa de los miembros electos de la </w:t>
      </w:r>
      <w:r>
        <w:rPr>
          <w:rFonts w:ascii="Book Antiqua" w:eastAsia="Times New Roman" w:hAnsi="Book Antiqua" w:cs="Times New Roman"/>
          <w:i/>
          <w:sz w:val="24"/>
          <w:szCs w:val="24"/>
        </w:rPr>
        <w:t>Legislatura Municipal</w:t>
      </w:r>
      <w:r w:rsidRPr="00960CE1">
        <w:rPr>
          <w:rFonts w:ascii="Book Antiqua" w:eastAsia="Times New Roman" w:hAnsi="Book Antiqua" w:cs="Times New Roman"/>
          <w:i/>
          <w:sz w:val="24"/>
          <w:szCs w:val="24"/>
        </w:rPr>
        <w:t>.</w:t>
      </w:r>
    </w:p>
    <w:p w14:paraId="53E02908" w14:textId="324BEBCE" w:rsidR="00A8458B" w:rsidRPr="00960CE1" w:rsidRDefault="00A8458B" w:rsidP="00A8458B">
      <w:pPr>
        <w:tabs>
          <w:tab w:val="left" w:pos="360"/>
        </w:tabs>
        <w:spacing w:after="0" w:line="480" w:lineRule="auto"/>
        <w:ind w:firstLine="360"/>
        <w:jc w:val="both"/>
        <w:rPr>
          <w:rFonts w:ascii="Book Antiqua" w:eastAsia="Times New Roman" w:hAnsi="Book Antiqua" w:cs="Times New Roman"/>
          <w:i/>
          <w:sz w:val="24"/>
          <w:szCs w:val="24"/>
        </w:rPr>
      </w:pPr>
      <w:r w:rsidRPr="00960CE1">
        <w:rPr>
          <w:rFonts w:ascii="Book Antiqua" w:eastAsia="Times New Roman" w:hAnsi="Book Antiqua" w:cs="Times New Roman"/>
          <w:i/>
          <w:sz w:val="24"/>
          <w:szCs w:val="24"/>
        </w:rPr>
        <w:t xml:space="preserve">Todo oficial electo -debidamente juramentado a esos efectos- de la </w:t>
      </w:r>
      <w:r>
        <w:rPr>
          <w:rFonts w:ascii="Book Antiqua" w:eastAsia="Times New Roman" w:hAnsi="Book Antiqua" w:cs="Times New Roman"/>
          <w:i/>
          <w:sz w:val="24"/>
          <w:szCs w:val="24"/>
        </w:rPr>
        <w:t>Legislatura Municipal</w:t>
      </w:r>
      <w:r w:rsidRPr="00960CE1">
        <w:rPr>
          <w:rFonts w:ascii="Book Antiqua" w:eastAsia="Times New Roman" w:hAnsi="Book Antiqua" w:cs="Times New Roman"/>
          <w:i/>
          <w:sz w:val="24"/>
          <w:szCs w:val="24"/>
        </w:rPr>
        <w:t>, tendrá legitimación activa para presentar, intervenir, solicitar reconsideración, recurrir o apelar en su capacidad individual como legislador</w:t>
      </w:r>
      <w:r w:rsidR="002334C1">
        <w:rPr>
          <w:rFonts w:ascii="Book Antiqua" w:eastAsia="Times New Roman" w:hAnsi="Book Antiqua" w:cs="Times New Roman"/>
          <w:i/>
          <w:sz w:val="24"/>
          <w:szCs w:val="24"/>
        </w:rPr>
        <w:t xml:space="preserve"> municipal</w:t>
      </w:r>
      <w:r w:rsidRPr="00960CE1">
        <w:rPr>
          <w:rFonts w:ascii="Book Antiqua" w:eastAsia="Times New Roman" w:hAnsi="Book Antiqua" w:cs="Times New Roman"/>
          <w:i/>
          <w:sz w:val="24"/>
          <w:szCs w:val="24"/>
        </w:rPr>
        <w:t xml:space="preserve">, </w:t>
      </w:r>
      <w:r w:rsidRPr="00960CE1">
        <w:rPr>
          <w:rFonts w:ascii="Book Antiqua" w:hAnsi="Book Antiqua"/>
          <w:i/>
          <w:sz w:val="24"/>
          <w:szCs w:val="24"/>
        </w:rPr>
        <w:t xml:space="preserve">o como delegación reconocida por </w:t>
      </w:r>
      <w:r>
        <w:rPr>
          <w:rFonts w:ascii="Book Antiqua" w:hAnsi="Book Antiqua"/>
          <w:i/>
          <w:sz w:val="24"/>
          <w:szCs w:val="24"/>
        </w:rPr>
        <w:t>la Legislatura Municipal</w:t>
      </w:r>
      <w:r w:rsidRPr="00960CE1">
        <w:rPr>
          <w:rFonts w:ascii="Book Antiqua" w:hAnsi="Book Antiqua"/>
          <w:i/>
          <w:sz w:val="24"/>
          <w:szCs w:val="24"/>
        </w:rPr>
        <w:t>,</w:t>
      </w:r>
      <w:r w:rsidRPr="00960CE1">
        <w:rPr>
          <w:rFonts w:ascii="Book Antiqua" w:eastAsia="Times New Roman" w:hAnsi="Book Antiqua" w:cs="Times New Roman"/>
          <w:i/>
          <w:sz w:val="24"/>
          <w:szCs w:val="24"/>
        </w:rPr>
        <w:t xml:space="preserve"> en cualquier acción o causa</w:t>
      </w:r>
      <w:r w:rsidR="00B23A77">
        <w:rPr>
          <w:rFonts w:ascii="Book Antiqua" w:eastAsia="Times New Roman" w:hAnsi="Book Antiqua" w:cs="Times New Roman"/>
          <w:i/>
          <w:sz w:val="24"/>
          <w:szCs w:val="24"/>
        </w:rPr>
        <w:t xml:space="preserve"> </w:t>
      </w:r>
      <w:r w:rsidR="00B23A77" w:rsidRPr="001271B3">
        <w:rPr>
          <w:rFonts w:ascii="Book Antiqua" w:eastAsia="Times New Roman" w:hAnsi="Book Antiqua" w:cs="Times New Roman"/>
          <w:i/>
          <w:sz w:val="24"/>
          <w:szCs w:val="24"/>
        </w:rPr>
        <w:t>sobre alegadas violaciones a orden</w:t>
      </w:r>
      <w:r w:rsidR="00DB6207" w:rsidRPr="001271B3">
        <w:rPr>
          <w:rFonts w:ascii="Book Antiqua" w:eastAsia="Times New Roman" w:hAnsi="Book Antiqua" w:cs="Times New Roman"/>
          <w:i/>
          <w:sz w:val="24"/>
          <w:szCs w:val="24"/>
        </w:rPr>
        <w:t>anzas</w:t>
      </w:r>
      <w:r w:rsidR="00B23A77" w:rsidRPr="001271B3">
        <w:rPr>
          <w:rFonts w:ascii="Book Antiqua" w:eastAsia="Times New Roman" w:hAnsi="Book Antiqua" w:cs="Times New Roman"/>
          <w:i/>
          <w:sz w:val="24"/>
          <w:szCs w:val="24"/>
        </w:rPr>
        <w:t xml:space="preserve"> </w:t>
      </w:r>
      <w:r w:rsidR="00DB6207" w:rsidRPr="001271B3">
        <w:rPr>
          <w:rFonts w:ascii="Book Antiqua" w:eastAsia="Times New Roman" w:hAnsi="Book Antiqua" w:cs="Times New Roman"/>
          <w:i/>
          <w:sz w:val="24"/>
          <w:szCs w:val="24"/>
        </w:rPr>
        <w:t xml:space="preserve">o resoluciones </w:t>
      </w:r>
      <w:r w:rsidR="00B23A77" w:rsidRPr="001271B3">
        <w:rPr>
          <w:rFonts w:ascii="Book Antiqua" w:eastAsia="Times New Roman" w:hAnsi="Book Antiqua" w:cs="Times New Roman"/>
          <w:i/>
          <w:sz w:val="24"/>
          <w:szCs w:val="24"/>
        </w:rPr>
        <w:t>municipal</w:t>
      </w:r>
      <w:r w:rsidR="00DB6207" w:rsidRPr="001271B3">
        <w:rPr>
          <w:rFonts w:ascii="Book Antiqua" w:eastAsia="Times New Roman" w:hAnsi="Book Antiqua" w:cs="Times New Roman"/>
          <w:i/>
          <w:sz w:val="24"/>
          <w:szCs w:val="24"/>
        </w:rPr>
        <w:t>es</w:t>
      </w:r>
      <w:r w:rsidR="00B23A77" w:rsidRPr="001271B3">
        <w:rPr>
          <w:rFonts w:ascii="Book Antiqua" w:eastAsia="Times New Roman" w:hAnsi="Book Antiqua" w:cs="Times New Roman"/>
          <w:i/>
          <w:sz w:val="24"/>
          <w:szCs w:val="24"/>
        </w:rPr>
        <w:t xml:space="preserve"> del municipio del cual el legislador o la legisladora ejerce su cargo como miembro de la Legislatura Municipal</w:t>
      </w:r>
      <w:r w:rsidRPr="00960CE1">
        <w:rPr>
          <w:rFonts w:ascii="Book Antiqua" w:eastAsia="Times New Roman" w:hAnsi="Book Antiqua" w:cs="Times New Roman"/>
          <w:i/>
          <w:sz w:val="24"/>
          <w:szCs w:val="24"/>
        </w:rPr>
        <w:t xml:space="preserve">. </w:t>
      </w:r>
    </w:p>
    <w:p w14:paraId="5992EA2D" w14:textId="0A167E55" w:rsidR="00A8458B" w:rsidRDefault="00A8458B" w:rsidP="00A8458B">
      <w:pPr>
        <w:tabs>
          <w:tab w:val="left" w:pos="360"/>
        </w:tabs>
        <w:spacing w:after="0" w:line="480" w:lineRule="auto"/>
        <w:ind w:firstLine="360"/>
        <w:jc w:val="both"/>
        <w:rPr>
          <w:rFonts w:ascii="Book Antiqua" w:hAnsi="Book Antiqua"/>
          <w:i/>
          <w:sz w:val="24"/>
          <w:szCs w:val="24"/>
        </w:rPr>
      </w:pPr>
      <w:r w:rsidRPr="00960CE1">
        <w:rPr>
          <w:rFonts w:ascii="Book Antiqua" w:eastAsia="Times New Roman" w:hAnsi="Book Antiqua" w:cs="Times New Roman"/>
          <w:i/>
          <w:sz w:val="24"/>
          <w:szCs w:val="24"/>
        </w:rPr>
        <w:t xml:space="preserve">A tales efectos, como la Sección 2 del Artículo V de la Constitución del Estado Libre Asociado de Puerto Rico no </w:t>
      </w:r>
      <w:r w:rsidRPr="00960CE1">
        <w:rPr>
          <w:rFonts w:ascii="Book Antiqua" w:hAnsi="Book Antiqua"/>
          <w:i/>
          <w:sz w:val="24"/>
          <w:szCs w:val="24"/>
        </w:rPr>
        <w:t>limita a los tribunales de atender reclamaciones, no será necesario demostrar la existencia de un daño claro y palpable; un nexo entre el daño y la acción impugnada; y que el daño se remedie con un fallo judicial favorable para poder presentar una causa de acción en su capacidad como legislador</w:t>
      </w:r>
      <w:r>
        <w:rPr>
          <w:rFonts w:ascii="Book Antiqua" w:hAnsi="Book Antiqua"/>
          <w:i/>
          <w:sz w:val="24"/>
          <w:szCs w:val="24"/>
        </w:rPr>
        <w:t xml:space="preserve"> municipal.</w:t>
      </w:r>
      <w:r w:rsidRPr="00960CE1">
        <w:rPr>
          <w:rFonts w:ascii="Book Antiqua" w:hAnsi="Book Antiqua"/>
          <w:i/>
          <w:sz w:val="24"/>
          <w:szCs w:val="24"/>
        </w:rPr>
        <w:t xml:space="preserve">  </w:t>
      </w:r>
    </w:p>
    <w:p w14:paraId="7B47F9B5" w14:textId="3546B5B3" w:rsidR="00A8458B" w:rsidRDefault="00A8458B" w:rsidP="00A8458B">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1.033</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1.034</w:t>
      </w:r>
    </w:p>
    <w:p w14:paraId="1F0A6282" w14:textId="22658D27" w:rsidR="00A8458B" w:rsidRDefault="00A8458B" w:rsidP="00A8458B">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1.034</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w:t>
      </w:r>
      <w:r w:rsidRPr="00A8458B">
        <w:rPr>
          <w:rFonts w:ascii="Book Antiqua" w:hAnsi="Book Antiqua"/>
          <w:i/>
          <w:sz w:val="24"/>
          <w:szCs w:val="24"/>
        </w:rPr>
        <w:t>0</w:t>
      </w:r>
      <w:r w:rsidRPr="000E6055">
        <w:rPr>
          <w:rFonts w:ascii="Book Antiqua" w:hAnsi="Book Antiqua"/>
          <w:i/>
          <w:sz w:val="24"/>
          <w:szCs w:val="24"/>
        </w:rPr>
        <w:t>35</w:t>
      </w:r>
      <w:r w:rsidRPr="00960CE1">
        <w:rPr>
          <w:rFonts w:ascii="Book Antiqua" w:hAnsi="Book Antiqua"/>
          <w:i/>
          <w:sz w:val="24"/>
          <w:szCs w:val="24"/>
        </w:rPr>
        <w:t xml:space="preserve">. </w:t>
      </w:r>
    </w:p>
    <w:p w14:paraId="64AECD3E" w14:textId="1793AF1A" w:rsidR="00A8458B" w:rsidRDefault="00A8458B" w:rsidP="00A8458B">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1.035</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iCs/>
          <w:sz w:val="24"/>
          <w:szCs w:val="24"/>
        </w:rPr>
        <w:t>1.03</w:t>
      </w:r>
      <w:r w:rsidRPr="00F6314B">
        <w:rPr>
          <w:rFonts w:ascii="Book Antiqua" w:hAnsi="Book Antiqua"/>
          <w:i/>
          <w:sz w:val="24"/>
          <w:szCs w:val="24"/>
        </w:rPr>
        <w:t>6</w:t>
      </w:r>
      <w:r>
        <w:rPr>
          <w:rFonts w:ascii="Book Antiqua" w:hAnsi="Book Antiqua"/>
          <w:sz w:val="24"/>
          <w:szCs w:val="24"/>
        </w:rPr>
        <w:t xml:space="preserve"> </w:t>
      </w:r>
    </w:p>
    <w:p w14:paraId="49FBC01C" w14:textId="5D4E4535" w:rsidR="00A8458B" w:rsidRDefault="00A8458B" w:rsidP="00A8458B">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lastRenderedPageBreak/>
        <w:t xml:space="preserve">Artículo </w:t>
      </w:r>
      <w:r w:rsidRPr="00F6314B">
        <w:rPr>
          <w:rFonts w:ascii="Book Antiqua" w:hAnsi="Book Antiqua"/>
          <w:b/>
          <w:sz w:val="24"/>
          <w:szCs w:val="24"/>
        </w:rPr>
        <w:t>[</w:t>
      </w:r>
      <w:r w:rsidR="00B42331">
        <w:rPr>
          <w:rFonts w:ascii="Book Antiqua" w:hAnsi="Book Antiqua"/>
          <w:b/>
          <w:sz w:val="24"/>
          <w:szCs w:val="24"/>
        </w:rPr>
        <w:t>1.03</w:t>
      </w:r>
      <w:r w:rsidRPr="00F6314B">
        <w:rPr>
          <w:rFonts w:ascii="Book Antiqua" w:hAnsi="Book Antiqua"/>
          <w:b/>
          <w:sz w:val="24"/>
          <w:szCs w:val="24"/>
        </w:rPr>
        <w:t>6]</w:t>
      </w:r>
      <w:r>
        <w:rPr>
          <w:rFonts w:ascii="Book Antiqua" w:hAnsi="Book Antiqua"/>
          <w:sz w:val="24"/>
          <w:szCs w:val="24"/>
        </w:rPr>
        <w:t xml:space="preserve"> </w:t>
      </w:r>
      <w:r w:rsidR="00B42331" w:rsidRPr="00AD2D88">
        <w:rPr>
          <w:rFonts w:ascii="Book Antiqua" w:hAnsi="Book Antiqua"/>
          <w:i/>
          <w:iCs/>
          <w:sz w:val="24"/>
          <w:szCs w:val="24"/>
        </w:rPr>
        <w:t>1.03</w:t>
      </w:r>
      <w:r w:rsidRPr="00AD2D88">
        <w:rPr>
          <w:rFonts w:ascii="Book Antiqua" w:hAnsi="Book Antiqua"/>
          <w:i/>
          <w:iCs/>
          <w:sz w:val="24"/>
          <w:szCs w:val="24"/>
        </w:rPr>
        <w:t>7</w:t>
      </w:r>
      <w:r w:rsidR="00B42331">
        <w:rPr>
          <w:rFonts w:ascii="Book Antiqua" w:hAnsi="Book Antiqua"/>
          <w:i/>
          <w:sz w:val="24"/>
          <w:szCs w:val="24"/>
        </w:rPr>
        <w:t xml:space="preserve"> </w:t>
      </w:r>
    </w:p>
    <w:p w14:paraId="2DB506A4" w14:textId="335217E9" w:rsidR="00A8458B" w:rsidRPr="003C6EA4" w:rsidRDefault="00A8458B" w:rsidP="00A8458B">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sidR="00B42331">
        <w:rPr>
          <w:rFonts w:ascii="Book Antiqua" w:hAnsi="Book Antiqua"/>
          <w:b/>
          <w:sz w:val="24"/>
          <w:szCs w:val="24"/>
        </w:rPr>
        <w:t>1.03</w:t>
      </w:r>
      <w:r w:rsidRPr="00F6314B">
        <w:rPr>
          <w:rFonts w:ascii="Book Antiqua" w:hAnsi="Book Antiqua"/>
          <w:b/>
          <w:sz w:val="24"/>
          <w:szCs w:val="24"/>
        </w:rPr>
        <w:t>7]</w:t>
      </w:r>
      <w:r>
        <w:rPr>
          <w:rFonts w:ascii="Book Antiqua" w:hAnsi="Book Antiqua"/>
          <w:sz w:val="24"/>
          <w:szCs w:val="24"/>
        </w:rPr>
        <w:t xml:space="preserve"> </w:t>
      </w:r>
      <w:r w:rsidR="00B42331" w:rsidRPr="000E6055">
        <w:rPr>
          <w:rFonts w:ascii="Book Antiqua" w:hAnsi="Book Antiqua"/>
          <w:i/>
          <w:iCs/>
          <w:sz w:val="24"/>
          <w:szCs w:val="24"/>
        </w:rPr>
        <w:t>1.03</w:t>
      </w:r>
      <w:r w:rsidRPr="00B42331">
        <w:rPr>
          <w:rFonts w:ascii="Book Antiqua" w:hAnsi="Book Antiqua"/>
          <w:i/>
          <w:iCs/>
          <w:sz w:val="24"/>
          <w:szCs w:val="24"/>
        </w:rPr>
        <w:t>8</w:t>
      </w:r>
      <w:r w:rsidR="00B42331">
        <w:rPr>
          <w:rFonts w:ascii="Book Antiqua" w:hAnsi="Book Antiqua"/>
          <w:i/>
          <w:iCs/>
          <w:sz w:val="24"/>
          <w:szCs w:val="24"/>
        </w:rPr>
        <w:t xml:space="preserve"> </w:t>
      </w:r>
    </w:p>
    <w:p w14:paraId="045CD89F" w14:textId="3B94F8A1" w:rsidR="00A8458B" w:rsidRDefault="00A8458B" w:rsidP="00A8458B">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sidR="00B42331">
        <w:rPr>
          <w:rFonts w:ascii="Book Antiqua" w:hAnsi="Book Antiqua"/>
          <w:b/>
          <w:sz w:val="24"/>
          <w:szCs w:val="24"/>
        </w:rPr>
        <w:t>1.03</w:t>
      </w:r>
      <w:r w:rsidRPr="00F6314B">
        <w:rPr>
          <w:rFonts w:ascii="Book Antiqua" w:hAnsi="Book Antiqua"/>
          <w:b/>
          <w:sz w:val="24"/>
          <w:szCs w:val="24"/>
        </w:rPr>
        <w:t>8]</w:t>
      </w:r>
      <w:r>
        <w:rPr>
          <w:rFonts w:ascii="Book Antiqua" w:hAnsi="Book Antiqua"/>
          <w:sz w:val="24"/>
          <w:szCs w:val="24"/>
        </w:rPr>
        <w:t xml:space="preserve"> </w:t>
      </w:r>
      <w:r w:rsidR="00B42331" w:rsidRPr="000E6055">
        <w:rPr>
          <w:rFonts w:ascii="Book Antiqua" w:hAnsi="Book Antiqua"/>
          <w:i/>
          <w:iCs/>
          <w:sz w:val="24"/>
          <w:szCs w:val="24"/>
        </w:rPr>
        <w:t>1.03</w:t>
      </w:r>
      <w:r w:rsidRPr="00B42331">
        <w:rPr>
          <w:rFonts w:ascii="Book Antiqua" w:hAnsi="Book Antiqua"/>
          <w:i/>
          <w:iCs/>
          <w:sz w:val="24"/>
          <w:szCs w:val="24"/>
        </w:rPr>
        <w:t>9</w:t>
      </w:r>
      <w:r w:rsidR="00B42331">
        <w:rPr>
          <w:rFonts w:ascii="Book Antiqua" w:hAnsi="Book Antiqua"/>
          <w:sz w:val="24"/>
          <w:szCs w:val="24"/>
        </w:rPr>
        <w:t xml:space="preserve"> </w:t>
      </w:r>
    </w:p>
    <w:p w14:paraId="15BF8D4C" w14:textId="59C271B6"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1.039</w:t>
      </w:r>
      <w:r w:rsidRPr="000E6055">
        <w:rPr>
          <w:rFonts w:ascii="Book Antiqua" w:hAnsi="Book Antiqua"/>
          <w:b/>
          <w:i/>
          <w:iCs/>
          <w:sz w:val="24"/>
          <w:szCs w:val="24"/>
        </w:rPr>
        <w:t>]</w:t>
      </w:r>
      <w:r w:rsidRPr="000E6055">
        <w:rPr>
          <w:rFonts w:ascii="Book Antiqua" w:hAnsi="Book Antiqua"/>
          <w:i/>
          <w:iCs/>
          <w:sz w:val="24"/>
          <w:szCs w:val="24"/>
        </w:rPr>
        <w:t xml:space="preserve"> </w:t>
      </w:r>
      <w:r w:rsidRPr="00B42331">
        <w:rPr>
          <w:rFonts w:ascii="Book Antiqua" w:hAnsi="Book Antiqua"/>
          <w:i/>
          <w:iCs/>
          <w:sz w:val="24"/>
          <w:szCs w:val="24"/>
        </w:rPr>
        <w:t>1.040</w:t>
      </w:r>
      <w:r w:rsidRPr="003C6EA4">
        <w:rPr>
          <w:rFonts w:ascii="Book Antiqua" w:hAnsi="Book Antiqua"/>
          <w:i/>
          <w:sz w:val="24"/>
          <w:szCs w:val="24"/>
        </w:rPr>
        <w:t xml:space="preserve"> </w:t>
      </w:r>
    </w:p>
    <w:p w14:paraId="377430C5" w14:textId="21FE8CE7" w:rsidR="00B42331" w:rsidRPr="003C6EA4"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1.040</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1.041</w:t>
      </w:r>
      <w:r w:rsidRPr="003C6EA4">
        <w:rPr>
          <w:rFonts w:ascii="Book Antiqua" w:hAnsi="Book Antiqua"/>
          <w:i/>
          <w:sz w:val="24"/>
          <w:szCs w:val="24"/>
        </w:rPr>
        <w:t xml:space="preserve"> </w:t>
      </w:r>
    </w:p>
    <w:p w14:paraId="111B3A1E" w14:textId="239847BD"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1.041</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1.042</w:t>
      </w:r>
    </w:p>
    <w:p w14:paraId="08279063" w14:textId="5C89BC0F"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1.042]</w:t>
      </w:r>
      <w:r>
        <w:rPr>
          <w:rFonts w:ascii="Book Antiqua" w:hAnsi="Book Antiqua"/>
          <w:sz w:val="24"/>
          <w:szCs w:val="24"/>
        </w:rPr>
        <w:t xml:space="preserve"> </w:t>
      </w:r>
      <w:r>
        <w:rPr>
          <w:rFonts w:ascii="Book Antiqua" w:hAnsi="Book Antiqua"/>
          <w:i/>
          <w:sz w:val="24"/>
          <w:szCs w:val="24"/>
        </w:rPr>
        <w:t>1.043</w:t>
      </w:r>
    </w:p>
    <w:p w14:paraId="152B28DE" w14:textId="02B7B1B8" w:rsidR="00B42331" w:rsidRPr="003C6EA4"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1.043</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1.044</w:t>
      </w:r>
      <w:r w:rsidRPr="003C6EA4">
        <w:rPr>
          <w:rFonts w:ascii="Book Antiqua" w:hAnsi="Book Antiqua"/>
          <w:i/>
          <w:sz w:val="24"/>
          <w:szCs w:val="24"/>
        </w:rPr>
        <w:t xml:space="preserve"> </w:t>
      </w:r>
    </w:p>
    <w:p w14:paraId="205E248B" w14:textId="6E62FF8E" w:rsidR="00B42331"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1.044</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1.045</w:t>
      </w:r>
    </w:p>
    <w:p w14:paraId="4C13855E" w14:textId="47924B1A"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1.045</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1.046</w:t>
      </w:r>
      <w:r w:rsidRPr="003C6EA4">
        <w:rPr>
          <w:rFonts w:ascii="Book Antiqua" w:hAnsi="Book Antiqua"/>
          <w:i/>
          <w:sz w:val="24"/>
          <w:szCs w:val="24"/>
        </w:rPr>
        <w:t xml:space="preserve"> </w:t>
      </w:r>
    </w:p>
    <w:p w14:paraId="562776FB" w14:textId="1261EC13" w:rsidR="00B42331" w:rsidRPr="003C6EA4"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1.046</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1.047</w:t>
      </w:r>
      <w:r w:rsidRPr="003C6EA4">
        <w:rPr>
          <w:rFonts w:ascii="Book Antiqua" w:hAnsi="Book Antiqua"/>
          <w:i/>
          <w:sz w:val="24"/>
          <w:szCs w:val="24"/>
        </w:rPr>
        <w:t xml:space="preserve"> </w:t>
      </w:r>
    </w:p>
    <w:p w14:paraId="6AC5D309" w14:textId="3AD62A72"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1.047</w:t>
      </w:r>
      <w:r w:rsidRPr="00F6314B">
        <w:rPr>
          <w:rFonts w:ascii="Book Antiqua" w:hAnsi="Book Antiqua"/>
          <w:b/>
          <w:sz w:val="24"/>
          <w:szCs w:val="24"/>
        </w:rPr>
        <w:t>]</w:t>
      </w:r>
      <w:r>
        <w:rPr>
          <w:rFonts w:ascii="Book Antiqua" w:hAnsi="Book Antiqua"/>
          <w:sz w:val="24"/>
          <w:szCs w:val="24"/>
        </w:rPr>
        <w:t xml:space="preserve"> </w:t>
      </w:r>
      <w:r w:rsidRPr="000E6055">
        <w:rPr>
          <w:rFonts w:ascii="Book Antiqua" w:hAnsi="Book Antiqua"/>
          <w:i/>
          <w:iCs/>
          <w:sz w:val="24"/>
          <w:szCs w:val="24"/>
        </w:rPr>
        <w:t>1.048</w:t>
      </w:r>
    </w:p>
    <w:p w14:paraId="2548AE53" w14:textId="6C0724A4" w:rsidR="00B42331" w:rsidRPr="003C6EA4"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1.048</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1.049</w:t>
      </w:r>
    </w:p>
    <w:p w14:paraId="71078FC0" w14:textId="11DD07B2" w:rsidR="00B42331" w:rsidRPr="000E6055"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1.049</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1.050</w:t>
      </w:r>
      <w:r w:rsidRPr="003C6EA4">
        <w:rPr>
          <w:rFonts w:ascii="Book Antiqua" w:hAnsi="Book Antiqua"/>
          <w:i/>
          <w:sz w:val="24"/>
          <w:szCs w:val="24"/>
        </w:rPr>
        <w:t xml:space="preserve"> </w:t>
      </w:r>
    </w:p>
    <w:p w14:paraId="4A22A792" w14:textId="2678356A"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1.050</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1.051</w:t>
      </w:r>
    </w:p>
    <w:p w14:paraId="79B85382" w14:textId="60B58EA0"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1.051</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1.052</w:t>
      </w:r>
      <w:r w:rsidRPr="003C6EA4">
        <w:rPr>
          <w:rFonts w:ascii="Book Antiqua" w:hAnsi="Book Antiqua"/>
          <w:i/>
          <w:sz w:val="24"/>
          <w:szCs w:val="24"/>
        </w:rPr>
        <w:t xml:space="preserve"> </w:t>
      </w:r>
    </w:p>
    <w:p w14:paraId="597A46BF" w14:textId="7D8B25D7" w:rsidR="00B42331" w:rsidRPr="003C6EA4"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1.052</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1.053</w:t>
      </w:r>
    </w:p>
    <w:p w14:paraId="618390F9" w14:textId="4FA49B6F" w:rsidR="00B42331"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1.053</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1.054</w:t>
      </w:r>
    </w:p>
    <w:p w14:paraId="7B39FCDC" w14:textId="0D41274C" w:rsidR="00B42331" w:rsidRDefault="00B42331" w:rsidP="00B42331">
      <w:pPr>
        <w:tabs>
          <w:tab w:val="left" w:pos="360"/>
        </w:tabs>
        <w:spacing w:after="0" w:line="480" w:lineRule="auto"/>
        <w:ind w:firstLine="360"/>
        <w:jc w:val="both"/>
        <w:rPr>
          <w:rFonts w:ascii="Book Antiqua" w:hAnsi="Book Antiqua"/>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1.054</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1.055</w:t>
      </w:r>
    </w:p>
    <w:p w14:paraId="6A8426CB" w14:textId="412DD52B" w:rsidR="00A8458B" w:rsidRPr="000E6055" w:rsidRDefault="00B42331" w:rsidP="00B42331">
      <w:pPr>
        <w:tabs>
          <w:tab w:val="left" w:pos="360"/>
        </w:tabs>
        <w:spacing w:after="0" w:line="480" w:lineRule="auto"/>
        <w:ind w:firstLine="360"/>
        <w:jc w:val="both"/>
        <w:rPr>
          <w:rFonts w:ascii="Book Antiqua" w:hAnsi="Book Antiqua"/>
          <w:i/>
          <w:sz w:val="24"/>
          <w:szCs w:val="24"/>
        </w:rPr>
      </w:pPr>
      <w:r>
        <w:rPr>
          <w:rFonts w:ascii="Book Antiqua" w:hAnsi="Book Antiqua"/>
          <w:sz w:val="24"/>
          <w:szCs w:val="24"/>
        </w:rPr>
        <w:t xml:space="preserve">Artículo </w:t>
      </w:r>
      <w:r w:rsidRPr="00F6314B">
        <w:rPr>
          <w:rFonts w:ascii="Book Antiqua" w:hAnsi="Book Antiqua"/>
          <w:b/>
          <w:sz w:val="24"/>
          <w:szCs w:val="24"/>
        </w:rPr>
        <w:t>[</w:t>
      </w:r>
      <w:r>
        <w:rPr>
          <w:rFonts w:ascii="Book Antiqua" w:hAnsi="Book Antiqua"/>
          <w:b/>
          <w:sz w:val="24"/>
          <w:szCs w:val="24"/>
        </w:rPr>
        <w:t>1.055</w:t>
      </w:r>
      <w:r w:rsidRPr="00F6314B">
        <w:rPr>
          <w:rFonts w:ascii="Book Antiqua" w:hAnsi="Book Antiqua"/>
          <w:b/>
          <w:sz w:val="24"/>
          <w:szCs w:val="24"/>
        </w:rPr>
        <w:t>]</w:t>
      </w:r>
      <w:r>
        <w:rPr>
          <w:rFonts w:ascii="Book Antiqua" w:hAnsi="Book Antiqua"/>
          <w:sz w:val="24"/>
          <w:szCs w:val="24"/>
        </w:rPr>
        <w:t xml:space="preserve"> </w:t>
      </w:r>
      <w:r>
        <w:rPr>
          <w:rFonts w:ascii="Book Antiqua" w:hAnsi="Book Antiqua"/>
          <w:i/>
          <w:sz w:val="24"/>
          <w:szCs w:val="24"/>
        </w:rPr>
        <w:t>1.056”</w:t>
      </w:r>
    </w:p>
    <w:p w14:paraId="1DD07CA2" w14:textId="62DDBA44" w:rsidR="006A198D" w:rsidRPr="006A198D" w:rsidRDefault="00EF43A2" w:rsidP="006A198D">
      <w:pPr>
        <w:tabs>
          <w:tab w:val="left" w:pos="360"/>
        </w:tabs>
        <w:spacing w:after="0" w:line="480" w:lineRule="auto"/>
        <w:ind w:firstLine="360"/>
        <w:jc w:val="both"/>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Artículo</w:t>
      </w:r>
      <w:r w:rsidR="00B75650" w:rsidRPr="006A198D">
        <w:rPr>
          <w:rFonts w:ascii="Book Antiqua" w:eastAsia="Times New Roman" w:hAnsi="Book Antiqua" w:cs="Times New Roman"/>
          <w:sz w:val="24"/>
          <w:szCs w:val="24"/>
          <w:lang w:val="es-ES_tradnl"/>
        </w:rPr>
        <w:t xml:space="preserve"> </w:t>
      </w:r>
      <w:r w:rsidR="00B75650">
        <w:rPr>
          <w:rFonts w:ascii="Book Antiqua" w:eastAsia="Times New Roman" w:hAnsi="Book Antiqua" w:cs="Times New Roman"/>
          <w:sz w:val="24"/>
          <w:szCs w:val="24"/>
          <w:lang w:val="es-ES_tradnl"/>
        </w:rPr>
        <w:t>3</w:t>
      </w:r>
      <w:r w:rsidR="006A198D" w:rsidRPr="006A198D">
        <w:rPr>
          <w:rFonts w:ascii="Book Antiqua" w:eastAsia="Times New Roman" w:hAnsi="Book Antiqua" w:cs="Times New Roman"/>
          <w:sz w:val="24"/>
          <w:szCs w:val="24"/>
          <w:lang w:val="es-ES_tradnl"/>
        </w:rPr>
        <w:t>.</w:t>
      </w:r>
      <w:r w:rsidR="00AD2D88">
        <w:rPr>
          <w:rFonts w:ascii="Book Antiqua" w:eastAsia="Times New Roman" w:hAnsi="Book Antiqua" w:cs="Times New Roman"/>
          <w:sz w:val="24"/>
          <w:szCs w:val="24"/>
          <w:lang w:val="es-ES_tradnl"/>
        </w:rPr>
        <w:t xml:space="preserve"> </w:t>
      </w:r>
      <w:r w:rsidR="006A198D" w:rsidRPr="006A198D">
        <w:rPr>
          <w:rFonts w:ascii="Book Antiqua" w:eastAsia="Times New Roman" w:hAnsi="Book Antiqua" w:cs="Times New Roman"/>
          <w:sz w:val="24"/>
          <w:szCs w:val="24"/>
          <w:lang w:val="es-ES_tradnl"/>
        </w:rPr>
        <w:t xml:space="preserve">- </w:t>
      </w:r>
      <w:r w:rsidR="006A198D" w:rsidRPr="006A198D">
        <w:rPr>
          <w:rFonts w:ascii="Book Antiqua" w:eastAsia="Times New Roman" w:hAnsi="Book Antiqua" w:cs="Times New Roman"/>
          <w:sz w:val="24"/>
          <w:szCs w:val="20"/>
        </w:rPr>
        <w:t xml:space="preserve">Si cualquier sección, artículo, apartado, párrafo, inciso, cláusula, frase o parte de esta Ley fuese declarada inconstitucional por un tribunal de jurisdicción </w:t>
      </w:r>
      <w:r w:rsidR="006A198D" w:rsidRPr="006A198D">
        <w:rPr>
          <w:rFonts w:ascii="Book Antiqua" w:eastAsia="Times New Roman" w:hAnsi="Book Antiqua" w:cs="Times New Roman"/>
          <w:sz w:val="24"/>
          <w:szCs w:val="20"/>
        </w:rPr>
        <w:lastRenderedPageBreak/>
        <w:t>competente, la sentencia dictada a ese efecto no afectará, perjudicará o invalidará el resto de esta Ley, quedando sus efectos limitados a la sección, apartado, párrafo, inciso, cláusula, frase o parte de esta Ley que fuere así declarada inconstitucional.</w:t>
      </w:r>
    </w:p>
    <w:p w14:paraId="624A099F" w14:textId="56BEB0BC" w:rsidR="006A198D" w:rsidRPr="006A198D" w:rsidRDefault="00EF43A2" w:rsidP="006A198D">
      <w:pPr>
        <w:spacing w:after="0" w:line="480" w:lineRule="auto"/>
        <w:ind w:firstLine="360"/>
        <w:jc w:val="both"/>
        <w:rPr>
          <w:rFonts w:ascii="Book Antiqua" w:eastAsia="Times New Roman" w:hAnsi="Book Antiqua" w:cs="Times New Roman"/>
          <w:sz w:val="24"/>
          <w:szCs w:val="20"/>
        </w:rPr>
      </w:pPr>
      <w:r>
        <w:rPr>
          <w:rFonts w:ascii="Book Antiqua" w:eastAsia="Times New Roman" w:hAnsi="Book Antiqua" w:cs="Times New Roman"/>
          <w:sz w:val="24"/>
          <w:szCs w:val="20"/>
        </w:rPr>
        <w:t>Artículo</w:t>
      </w:r>
      <w:r w:rsidR="002334C1">
        <w:rPr>
          <w:rFonts w:ascii="Book Antiqua" w:eastAsia="Times New Roman" w:hAnsi="Book Antiqua" w:cs="Times New Roman"/>
          <w:sz w:val="24"/>
          <w:szCs w:val="20"/>
        </w:rPr>
        <w:t xml:space="preserve"> 4</w:t>
      </w:r>
      <w:r w:rsidR="006A198D" w:rsidRPr="006A198D">
        <w:rPr>
          <w:rFonts w:ascii="Book Antiqua" w:eastAsia="Times New Roman" w:hAnsi="Book Antiqua" w:cs="Times New Roman"/>
          <w:sz w:val="24"/>
          <w:szCs w:val="20"/>
        </w:rPr>
        <w:t>.</w:t>
      </w:r>
      <w:r w:rsidR="00AD2D88">
        <w:rPr>
          <w:rFonts w:ascii="Book Antiqua" w:eastAsia="Times New Roman" w:hAnsi="Book Antiqua" w:cs="Times New Roman"/>
          <w:sz w:val="24"/>
          <w:szCs w:val="20"/>
        </w:rPr>
        <w:t xml:space="preserve"> </w:t>
      </w:r>
      <w:r w:rsidR="006A198D" w:rsidRPr="006A198D">
        <w:rPr>
          <w:rFonts w:ascii="Book Antiqua" w:eastAsia="Times New Roman" w:hAnsi="Book Antiqua" w:cs="Times New Roman"/>
          <w:sz w:val="24"/>
          <w:szCs w:val="20"/>
        </w:rPr>
        <w:t>- Esta Ley entrará en vigor inmediatamente después de su aprobación.</w:t>
      </w:r>
    </w:p>
    <w:sectPr w:rsidR="006A198D" w:rsidRPr="006A198D" w:rsidSect="00C12743">
      <w:headerReference w:type="defaul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14FB9" w14:textId="77777777" w:rsidR="00C12743" w:rsidRDefault="00C12743" w:rsidP="006A198D">
      <w:pPr>
        <w:spacing w:after="0" w:line="240" w:lineRule="auto"/>
      </w:pPr>
      <w:r>
        <w:separator/>
      </w:r>
    </w:p>
  </w:endnote>
  <w:endnote w:type="continuationSeparator" w:id="0">
    <w:p w14:paraId="289CADA8" w14:textId="77777777" w:rsidR="00C12743" w:rsidRDefault="00C12743" w:rsidP="006A1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C1BC1" w14:textId="77777777" w:rsidR="00C12743" w:rsidRDefault="00C12743" w:rsidP="006A198D">
      <w:pPr>
        <w:spacing w:after="0" w:line="240" w:lineRule="auto"/>
      </w:pPr>
      <w:r>
        <w:separator/>
      </w:r>
    </w:p>
  </w:footnote>
  <w:footnote w:type="continuationSeparator" w:id="0">
    <w:p w14:paraId="298D1F12" w14:textId="77777777" w:rsidR="00C12743" w:rsidRDefault="00C12743" w:rsidP="006A198D">
      <w:pPr>
        <w:spacing w:after="0" w:line="240" w:lineRule="auto"/>
      </w:pPr>
      <w:r>
        <w:continuationSeparator/>
      </w:r>
    </w:p>
  </w:footnote>
  <w:footnote w:id="1">
    <w:p w14:paraId="3786E32A" w14:textId="429DBE0F" w:rsidR="003C2EF8" w:rsidRPr="00AC3308" w:rsidRDefault="003C2EF8" w:rsidP="000E6055">
      <w:pPr>
        <w:pStyle w:val="FootnoteText"/>
        <w:tabs>
          <w:tab w:val="left" w:pos="360"/>
        </w:tabs>
        <w:jc w:val="both"/>
        <w:rPr>
          <w:rFonts w:ascii="Book Antiqua" w:hAnsi="Book Antiqua"/>
          <w:lang w:val="es-PR"/>
        </w:rPr>
      </w:pPr>
      <w:r w:rsidRPr="002D135F">
        <w:rPr>
          <w:rStyle w:val="FootnoteReference"/>
          <w:rFonts w:ascii="Book Antiqua" w:hAnsi="Book Antiqua"/>
        </w:rPr>
        <w:footnoteRef/>
      </w:r>
      <w:r w:rsidRPr="003C2EF8">
        <w:rPr>
          <w:rFonts w:ascii="Book Antiqua" w:hAnsi="Book Antiqua"/>
          <w:lang w:val="es-PR"/>
        </w:rPr>
        <w:t xml:space="preserve"> J.M. Farinacci Fernós, </w:t>
      </w:r>
      <w:r w:rsidRPr="000E6055">
        <w:rPr>
          <w:rFonts w:ascii="Book Antiqua" w:hAnsi="Book Antiqua"/>
          <w:i/>
          <w:iCs/>
          <w:lang w:val="es-PR"/>
        </w:rPr>
        <w:t>Cualquier Persona: La Facultad Plenaria de la Asamblea Legislativa para otor</w:t>
      </w:r>
      <w:r w:rsidR="006F3EF3" w:rsidRPr="000E6055">
        <w:rPr>
          <w:rFonts w:ascii="Book Antiqua" w:hAnsi="Book Antiqua"/>
          <w:i/>
          <w:iCs/>
          <w:lang w:val="es-PR"/>
        </w:rPr>
        <w:t>gar</w:t>
      </w:r>
      <w:r w:rsidR="00D67605">
        <w:rPr>
          <w:rFonts w:ascii="Book Antiqua" w:hAnsi="Book Antiqua"/>
          <w:i/>
          <w:iCs/>
          <w:lang w:val="es-PR"/>
        </w:rPr>
        <w:t xml:space="preserve"> </w:t>
      </w:r>
      <w:r w:rsidR="006F3EF3" w:rsidRPr="000E6055">
        <w:rPr>
          <w:rFonts w:ascii="Book Antiqua" w:hAnsi="Book Antiqua"/>
          <w:i/>
          <w:iCs/>
          <w:lang w:val="es-PR"/>
        </w:rPr>
        <w:t>Legitimación Activa por la V</w:t>
      </w:r>
      <w:r w:rsidRPr="000E6055">
        <w:rPr>
          <w:rFonts w:ascii="Book Antiqua" w:hAnsi="Book Antiqua"/>
          <w:i/>
          <w:iCs/>
          <w:lang w:val="es-PR"/>
        </w:rPr>
        <w:t>ía Estatutaria</w:t>
      </w:r>
      <w:r w:rsidRPr="003C2EF8">
        <w:rPr>
          <w:rFonts w:ascii="Book Antiqua" w:hAnsi="Book Antiqua"/>
          <w:lang w:val="es-PR"/>
        </w:rPr>
        <w:t xml:space="preserve">, 84 </w:t>
      </w:r>
      <w:r w:rsidRPr="000E6055">
        <w:rPr>
          <w:rFonts w:ascii="Book Antiqua" w:hAnsi="Book Antiqua"/>
          <w:smallCaps/>
          <w:lang w:val="es-PR"/>
        </w:rPr>
        <w:t xml:space="preserve">Rev. Jur. </w:t>
      </w:r>
      <w:r w:rsidRPr="00AC3308">
        <w:rPr>
          <w:rFonts w:ascii="Book Antiqua" w:hAnsi="Book Antiqua"/>
          <w:smallCaps/>
          <w:lang w:val="es-PR"/>
        </w:rPr>
        <w:t>UPR</w:t>
      </w:r>
      <w:r w:rsidRPr="00AC3308">
        <w:rPr>
          <w:rFonts w:ascii="Book Antiqua" w:hAnsi="Book Antiqua"/>
          <w:lang w:val="es-PR"/>
        </w:rPr>
        <w:t>, 359 (2015).</w:t>
      </w:r>
    </w:p>
  </w:footnote>
  <w:footnote w:id="2">
    <w:p w14:paraId="6674D99C" w14:textId="77777777" w:rsidR="003C2EF8" w:rsidRPr="003C2EF8" w:rsidRDefault="003C2EF8" w:rsidP="003C2EF8">
      <w:pPr>
        <w:pStyle w:val="FootnoteText"/>
        <w:tabs>
          <w:tab w:val="left" w:pos="360"/>
        </w:tabs>
        <w:ind w:left="360" w:hanging="360"/>
        <w:jc w:val="both"/>
        <w:rPr>
          <w:rFonts w:ascii="Book Antiqua" w:hAnsi="Book Antiqua"/>
          <w:lang w:val="es-PR"/>
        </w:rPr>
      </w:pPr>
      <w:r w:rsidRPr="00584D22">
        <w:rPr>
          <w:rStyle w:val="FootnoteReference"/>
          <w:rFonts w:ascii="Book Antiqua" w:hAnsi="Book Antiqua"/>
        </w:rPr>
        <w:footnoteRef/>
      </w:r>
      <w:r w:rsidRPr="003C2EF8">
        <w:rPr>
          <w:rFonts w:ascii="Book Antiqua" w:hAnsi="Book Antiqua"/>
          <w:lang w:val="es-PR"/>
        </w:rPr>
        <w:t xml:space="preserve"> </w:t>
      </w:r>
      <w:r w:rsidRPr="003C2EF8">
        <w:rPr>
          <w:rFonts w:ascii="Book Antiqua" w:hAnsi="Book Antiqua"/>
          <w:lang w:val="es-PR"/>
        </w:rPr>
        <w:tab/>
      </w:r>
      <w:r w:rsidRPr="000E6055">
        <w:rPr>
          <w:rFonts w:ascii="Book Antiqua" w:hAnsi="Book Antiqua"/>
          <w:lang w:val="es-PR"/>
        </w:rPr>
        <w:t>Salas Soler v. Srio. de Agricultura</w:t>
      </w:r>
      <w:r w:rsidRPr="003C2EF8">
        <w:rPr>
          <w:rFonts w:ascii="Book Antiqua" w:hAnsi="Book Antiqua"/>
          <w:lang w:val="es-PR"/>
        </w:rPr>
        <w:t xml:space="preserve">, 102 DPR 716 (1974); </w:t>
      </w:r>
      <w:r w:rsidRPr="000E6055">
        <w:rPr>
          <w:rFonts w:ascii="Book Antiqua" w:hAnsi="Book Antiqua"/>
          <w:lang w:val="es-PR"/>
        </w:rPr>
        <w:t>Fund. Arqueológica v. Dpto. de la Vivienda</w:t>
      </w:r>
      <w:r w:rsidRPr="003C2EF8">
        <w:rPr>
          <w:rFonts w:ascii="Book Antiqua" w:hAnsi="Book Antiqua"/>
          <w:lang w:val="es-PR"/>
        </w:rPr>
        <w:t xml:space="preserve">, 109 DPR 387 (1980); </w:t>
      </w:r>
      <w:r w:rsidRPr="000E6055">
        <w:rPr>
          <w:rFonts w:ascii="Book Antiqua" w:hAnsi="Book Antiqua"/>
          <w:lang w:val="es-PR"/>
        </w:rPr>
        <w:t>Hernández Torres</w:t>
      </w:r>
      <w:r w:rsidR="000F67F0" w:rsidRPr="000E6055">
        <w:rPr>
          <w:lang w:val="es-PR"/>
        </w:rPr>
        <w:t xml:space="preserve"> </w:t>
      </w:r>
      <w:r w:rsidR="000F67F0" w:rsidRPr="000E6055">
        <w:rPr>
          <w:rFonts w:ascii="Book Antiqua" w:hAnsi="Book Antiqua"/>
          <w:lang w:val="es-PR"/>
        </w:rPr>
        <w:t>v. Gobernador</w:t>
      </w:r>
      <w:r w:rsidR="000F67F0" w:rsidRPr="00AD75C8">
        <w:rPr>
          <w:rFonts w:ascii="Book Antiqua" w:hAnsi="Book Antiqua"/>
          <w:lang w:val="es-PR"/>
        </w:rPr>
        <w:t>,</w:t>
      </w:r>
      <w:r w:rsidR="000F67F0" w:rsidRPr="000F67F0">
        <w:rPr>
          <w:rFonts w:ascii="Book Antiqua" w:hAnsi="Book Antiqua"/>
          <w:lang w:val="es-PR"/>
        </w:rPr>
        <w:t xml:space="preserve"> 1</w:t>
      </w:r>
      <w:r w:rsidR="000F67F0">
        <w:rPr>
          <w:rFonts w:ascii="Book Antiqua" w:hAnsi="Book Antiqua"/>
          <w:lang w:val="es-PR"/>
        </w:rPr>
        <w:t>29 DPR 824 (1992)</w:t>
      </w:r>
      <w:r w:rsidRPr="003C2EF8">
        <w:rPr>
          <w:rFonts w:ascii="Book Antiqua" w:hAnsi="Book Antiqua"/>
          <w:lang w:val="es-PR"/>
        </w:rPr>
        <w:t xml:space="preserve">; </w:t>
      </w:r>
      <w:r w:rsidRPr="000E6055">
        <w:rPr>
          <w:rFonts w:ascii="Book Antiqua" w:hAnsi="Book Antiqua"/>
          <w:lang w:val="es-PR"/>
        </w:rPr>
        <w:t>Centro Unido de Detallistas v. Com. de Serv. Púb.</w:t>
      </w:r>
      <w:r w:rsidRPr="00AD75C8">
        <w:rPr>
          <w:rFonts w:ascii="Book Antiqua" w:hAnsi="Book Antiqua"/>
          <w:lang w:val="es-PR"/>
        </w:rPr>
        <w:t>,</w:t>
      </w:r>
      <w:r w:rsidRPr="003C2EF8">
        <w:rPr>
          <w:rFonts w:ascii="Book Antiqua" w:hAnsi="Book Antiqua"/>
          <w:lang w:val="es-PR"/>
        </w:rPr>
        <w:t xml:space="preserve"> 174 DPR 174 (2008).</w:t>
      </w:r>
    </w:p>
  </w:footnote>
  <w:footnote w:id="3">
    <w:p w14:paraId="7E58510D" w14:textId="77777777" w:rsidR="003C2EF8" w:rsidRPr="00FD57CC" w:rsidRDefault="003C2EF8" w:rsidP="003C2EF8">
      <w:pPr>
        <w:pStyle w:val="FootnoteText"/>
        <w:tabs>
          <w:tab w:val="left" w:pos="360"/>
        </w:tabs>
        <w:rPr>
          <w:rFonts w:ascii="Book Antiqua" w:hAnsi="Book Antiqua"/>
          <w:lang w:val="es-PR"/>
        </w:rPr>
      </w:pPr>
      <w:r w:rsidRPr="00C23771">
        <w:rPr>
          <w:rStyle w:val="FootnoteReference"/>
          <w:rFonts w:ascii="Book Antiqua" w:hAnsi="Book Antiqua"/>
        </w:rPr>
        <w:footnoteRef/>
      </w:r>
      <w:r w:rsidRPr="003C2EF8">
        <w:rPr>
          <w:rFonts w:ascii="Book Antiqua" w:hAnsi="Book Antiqua"/>
          <w:lang w:val="es-PR"/>
        </w:rPr>
        <w:t xml:space="preserve"> </w:t>
      </w:r>
      <w:r w:rsidRPr="00FD57CC">
        <w:rPr>
          <w:rFonts w:ascii="Book Antiqua" w:hAnsi="Book Antiqua"/>
          <w:lang w:val="es-PR"/>
        </w:rPr>
        <w:tab/>
      </w:r>
      <w:r w:rsidRPr="00E93354">
        <w:rPr>
          <w:rFonts w:ascii="Book Antiqua" w:hAnsi="Book Antiqua"/>
          <w:i/>
          <w:lang w:val="es-PR"/>
        </w:rPr>
        <w:t>Id.</w:t>
      </w:r>
    </w:p>
  </w:footnote>
  <w:footnote w:id="4">
    <w:p w14:paraId="0E25BDCD" w14:textId="4DFC0F14" w:rsidR="00D67605" w:rsidRPr="003C2EF8" w:rsidRDefault="00D67605" w:rsidP="00D67605">
      <w:pPr>
        <w:pStyle w:val="FootnoteText"/>
        <w:tabs>
          <w:tab w:val="left" w:pos="360"/>
        </w:tabs>
        <w:jc w:val="both"/>
        <w:rPr>
          <w:rFonts w:ascii="Book Antiqua" w:hAnsi="Book Antiqua"/>
          <w:lang w:val="es-PR"/>
        </w:rPr>
      </w:pPr>
      <w:r w:rsidRPr="00584D22">
        <w:rPr>
          <w:rStyle w:val="FootnoteReference"/>
          <w:rFonts w:ascii="Book Antiqua" w:hAnsi="Book Antiqua"/>
        </w:rPr>
        <w:footnoteRef/>
      </w:r>
      <w:r w:rsidRPr="003C2EF8">
        <w:rPr>
          <w:rFonts w:ascii="Book Antiqua" w:hAnsi="Book Antiqua"/>
          <w:lang w:val="es-PR"/>
        </w:rPr>
        <w:t xml:space="preserve"> </w:t>
      </w:r>
      <w:r w:rsidRPr="003C2EF8">
        <w:rPr>
          <w:rFonts w:ascii="Book Antiqua" w:hAnsi="Book Antiqua"/>
          <w:lang w:val="es-PR"/>
        </w:rPr>
        <w:tab/>
        <w:t xml:space="preserve">Farinacci Fernós, </w:t>
      </w:r>
      <w:r w:rsidRPr="000E6055">
        <w:rPr>
          <w:rFonts w:ascii="Book Antiqua" w:hAnsi="Book Antiqua"/>
          <w:i/>
          <w:lang w:val="es-PR"/>
        </w:rPr>
        <w:t>Id.</w:t>
      </w:r>
      <w:r>
        <w:rPr>
          <w:rFonts w:ascii="Book Antiqua" w:hAnsi="Book Antiqua"/>
          <w:lang w:val="es-PR"/>
        </w:rPr>
        <w:t xml:space="preserve"> en la</w:t>
      </w:r>
      <w:r w:rsidRPr="003C2EF8">
        <w:rPr>
          <w:rFonts w:ascii="Book Antiqua" w:hAnsi="Book Antiqua"/>
          <w:lang w:val="es-PR"/>
        </w:rPr>
        <w:t xml:space="preserve"> pág. 368.</w:t>
      </w:r>
    </w:p>
  </w:footnote>
  <w:footnote w:id="5">
    <w:p w14:paraId="579873D4" w14:textId="38911459" w:rsidR="00AD75C8" w:rsidRPr="000E6055" w:rsidRDefault="00AD75C8" w:rsidP="000E6055">
      <w:pPr>
        <w:pStyle w:val="FootnoteText"/>
        <w:tabs>
          <w:tab w:val="left" w:pos="360"/>
        </w:tabs>
        <w:rPr>
          <w:rFonts w:ascii="Book Antiqua" w:hAnsi="Book Antiqua"/>
          <w:lang w:val="es-PR"/>
        </w:rPr>
      </w:pPr>
      <w:r>
        <w:rPr>
          <w:rStyle w:val="FootnoteReference"/>
        </w:rPr>
        <w:footnoteRef/>
      </w:r>
      <w:r w:rsidRPr="000E6055">
        <w:rPr>
          <w:lang w:val="es-PR"/>
        </w:rPr>
        <w:t xml:space="preserve"> </w:t>
      </w:r>
      <w:r>
        <w:rPr>
          <w:lang w:val="es-PR"/>
        </w:rPr>
        <w:t xml:space="preserve"> </w:t>
      </w:r>
      <w:r w:rsidRPr="00AD75C8">
        <w:rPr>
          <w:lang w:val="es-PR"/>
        </w:rPr>
        <w:t xml:space="preserve">   </w:t>
      </w:r>
      <w:r w:rsidRPr="000E6055">
        <w:rPr>
          <w:rFonts w:ascii="Book Antiqua" w:hAnsi="Book Antiqua"/>
          <w:lang w:val="es-PR"/>
        </w:rPr>
        <w:t>Hernández</w:t>
      </w:r>
      <w:r w:rsidR="008B57D2">
        <w:rPr>
          <w:rFonts w:ascii="Book Antiqua" w:hAnsi="Book Antiqua"/>
          <w:lang w:val="es-PR"/>
        </w:rPr>
        <w:t xml:space="preserve">, </w:t>
      </w:r>
      <w:r w:rsidRPr="000E6055">
        <w:rPr>
          <w:rFonts w:ascii="Book Antiqua" w:hAnsi="Book Antiqua"/>
          <w:lang w:val="es-PR"/>
        </w:rPr>
        <w:t>Santa v. Srio. de Hacienda</w:t>
      </w:r>
      <w:r w:rsidRPr="00AD75C8">
        <w:rPr>
          <w:rFonts w:ascii="Book Antiqua" w:hAnsi="Book Antiqua"/>
          <w:lang w:val="es-PR"/>
        </w:rPr>
        <w:t xml:space="preserve">, 208 DPR 727 (2022). </w:t>
      </w:r>
    </w:p>
  </w:footnote>
  <w:footnote w:id="6">
    <w:p w14:paraId="4E3CEF97" w14:textId="68EACC3D" w:rsidR="003C2EF8" w:rsidRPr="00AD75C8" w:rsidRDefault="003C2EF8" w:rsidP="003C2EF8">
      <w:pPr>
        <w:pStyle w:val="FootnoteText"/>
        <w:tabs>
          <w:tab w:val="left" w:pos="360"/>
        </w:tabs>
        <w:rPr>
          <w:rFonts w:ascii="Book Antiqua" w:hAnsi="Book Antiqua"/>
          <w:lang w:val="es-PR"/>
        </w:rPr>
      </w:pPr>
      <w:r w:rsidRPr="00AD75C8">
        <w:rPr>
          <w:rStyle w:val="FootnoteReference"/>
          <w:rFonts w:ascii="Book Antiqua" w:hAnsi="Book Antiqua"/>
        </w:rPr>
        <w:footnoteRef/>
      </w:r>
      <w:r w:rsidRPr="00AD75C8">
        <w:rPr>
          <w:rFonts w:ascii="Book Antiqua" w:hAnsi="Book Antiqua"/>
          <w:lang w:val="es-PR"/>
        </w:rPr>
        <w:t xml:space="preserve"> </w:t>
      </w:r>
      <w:r w:rsidRPr="00AD75C8">
        <w:rPr>
          <w:rFonts w:ascii="Book Antiqua" w:hAnsi="Book Antiqua"/>
          <w:lang w:val="es-PR"/>
        </w:rPr>
        <w:tab/>
      </w:r>
      <w:r w:rsidR="00AD75C8" w:rsidRPr="000E6055">
        <w:rPr>
          <w:rFonts w:ascii="Book Antiqua" w:hAnsi="Book Antiqua"/>
          <w:i/>
          <w:iCs/>
          <w:lang w:val="es-PR"/>
        </w:rPr>
        <w:t>Id.</w:t>
      </w:r>
      <w:r w:rsidRPr="00AD75C8">
        <w:rPr>
          <w:rFonts w:ascii="Book Antiqua" w:hAnsi="Book Antiqua"/>
          <w:lang w:val="es-PR"/>
        </w:rPr>
        <w:t xml:space="preserve"> </w:t>
      </w:r>
    </w:p>
  </w:footnote>
  <w:footnote w:id="7">
    <w:p w14:paraId="12C04F32" w14:textId="12AA1C2D" w:rsidR="003C2EF8" w:rsidRPr="00FD57CC" w:rsidRDefault="003C2EF8" w:rsidP="003C2EF8">
      <w:pPr>
        <w:pStyle w:val="FootnoteText"/>
        <w:tabs>
          <w:tab w:val="left" w:pos="360"/>
        </w:tabs>
        <w:rPr>
          <w:rFonts w:ascii="Book Antiqua" w:hAnsi="Book Antiqua"/>
          <w:lang w:val="es-PR"/>
        </w:rPr>
      </w:pPr>
      <w:r w:rsidRPr="00AD75C8">
        <w:rPr>
          <w:rStyle w:val="FootnoteReference"/>
          <w:rFonts w:ascii="Book Antiqua" w:hAnsi="Book Antiqua"/>
        </w:rPr>
        <w:footnoteRef/>
      </w:r>
      <w:r w:rsidRPr="00AD75C8">
        <w:rPr>
          <w:rFonts w:ascii="Book Antiqua" w:hAnsi="Book Antiqua"/>
          <w:lang w:val="es-PR"/>
        </w:rPr>
        <w:t xml:space="preserve"> </w:t>
      </w:r>
      <w:r w:rsidRPr="00AD75C8">
        <w:rPr>
          <w:rFonts w:ascii="Book Antiqua" w:hAnsi="Book Antiqua"/>
          <w:lang w:val="es-PR"/>
        </w:rPr>
        <w:tab/>
      </w:r>
      <w:r w:rsidRPr="00AD75C8">
        <w:rPr>
          <w:rFonts w:ascii="Book Antiqua" w:hAnsi="Book Antiqua"/>
          <w:i/>
          <w:lang w:val="es-PR"/>
        </w:rPr>
        <w:t>Id.</w:t>
      </w:r>
      <w:r w:rsidRPr="00AD75C8">
        <w:rPr>
          <w:rFonts w:ascii="Book Antiqua" w:hAnsi="Book Antiqua"/>
          <w:lang w:val="es-PR"/>
        </w:rPr>
        <w:t xml:space="preserve"> </w:t>
      </w:r>
    </w:p>
  </w:footnote>
  <w:footnote w:id="8">
    <w:p w14:paraId="76AAF4BF" w14:textId="77777777" w:rsidR="003C2EF8" w:rsidRPr="00FD57CC" w:rsidRDefault="003C2EF8" w:rsidP="003C2EF8">
      <w:pPr>
        <w:pStyle w:val="FootnoteText"/>
        <w:tabs>
          <w:tab w:val="left" w:pos="360"/>
        </w:tabs>
        <w:rPr>
          <w:rFonts w:ascii="Book Antiqua" w:hAnsi="Book Antiqua"/>
          <w:lang w:val="es-PR"/>
        </w:rPr>
      </w:pPr>
      <w:r w:rsidRPr="002A02C9">
        <w:rPr>
          <w:rStyle w:val="FootnoteReference"/>
          <w:rFonts w:ascii="Book Antiqua" w:hAnsi="Book Antiqua"/>
        </w:rPr>
        <w:footnoteRef/>
      </w:r>
      <w:r w:rsidRPr="003C2EF8">
        <w:rPr>
          <w:rFonts w:ascii="Book Antiqua" w:hAnsi="Book Antiqua"/>
          <w:lang w:val="es-PR"/>
        </w:rPr>
        <w:t xml:space="preserve"> </w:t>
      </w:r>
      <w:r w:rsidRPr="003C2EF8">
        <w:rPr>
          <w:rFonts w:ascii="Book Antiqua" w:hAnsi="Book Antiqua"/>
          <w:lang w:val="es-PR"/>
        </w:rPr>
        <w:tab/>
      </w:r>
      <w:r w:rsidRPr="006664AE">
        <w:rPr>
          <w:rFonts w:ascii="Book Antiqua" w:hAnsi="Book Antiqua"/>
          <w:i/>
          <w:lang w:val="es-PR"/>
        </w:rPr>
        <w:t>Id.</w:t>
      </w:r>
    </w:p>
  </w:footnote>
  <w:footnote w:id="9">
    <w:p w14:paraId="144E1436" w14:textId="768EF5B3" w:rsidR="003C2EF8" w:rsidRPr="003C2EF8" w:rsidRDefault="003C2EF8" w:rsidP="003C2EF8">
      <w:pPr>
        <w:pStyle w:val="FootnoteText"/>
        <w:tabs>
          <w:tab w:val="left" w:pos="360"/>
        </w:tabs>
        <w:rPr>
          <w:rFonts w:ascii="Book Antiqua" w:hAnsi="Book Antiqua"/>
          <w:lang w:val="es-PR"/>
        </w:rPr>
      </w:pPr>
      <w:r w:rsidRPr="00C266AA">
        <w:rPr>
          <w:rStyle w:val="FootnoteReference"/>
          <w:rFonts w:ascii="Book Antiqua" w:hAnsi="Book Antiqua"/>
        </w:rPr>
        <w:footnoteRef/>
      </w:r>
      <w:r w:rsidRPr="003C2EF8">
        <w:rPr>
          <w:rFonts w:ascii="Book Antiqua" w:hAnsi="Book Antiqua"/>
          <w:lang w:val="es-PR"/>
        </w:rPr>
        <w:t xml:space="preserve"> </w:t>
      </w:r>
      <w:r w:rsidRPr="003C2EF8">
        <w:rPr>
          <w:rFonts w:ascii="Book Antiqua" w:hAnsi="Book Antiqua"/>
          <w:lang w:val="es-PR"/>
        </w:rPr>
        <w:tab/>
      </w:r>
      <w:r w:rsidR="000C4C9D" w:rsidRPr="000E6055">
        <w:rPr>
          <w:rFonts w:ascii="Book Antiqua" w:hAnsi="Book Antiqua"/>
          <w:lang w:val="es-PR"/>
        </w:rPr>
        <w:t>Bhatia Gautier v. Gobernador</w:t>
      </w:r>
      <w:r w:rsidR="000C4C9D" w:rsidRPr="003C2EF8">
        <w:rPr>
          <w:rFonts w:ascii="Book Antiqua" w:hAnsi="Book Antiqua"/>
          <w:lang w:val="es-PR"/>
        </w:rPr>
        <w:t xml:space="preserve">, </w:t>
      </w:r>
      <w:r w:rsidR="000C4C9D" w:rsidRPr="000E6055">
        <w:rPr>
          <w:rFonts w:ascii="Book Antiqua" w:hAnsi="Book Antiqua"/>
          <w:iCs/>
          <w:lang w:val="es-PR"/>
        </w:rPr>
        <w:t>199 DPR 59,</w:t>
      </w:r>
      <w:r w:rsidR="000C4C9D">
        <w:rPr>
          <w:rFonts w:ascii="Book Antiqua" w:hAnsi="Book Antiqua"/>
          <w:i/>
          <w:lang w:val="es-PR"/>
        </w:rPr>
        <w:t xml:space="preserve"> </w:t>
      </w:r>
      <w:r w:rsidR="000C4C9D" w:rsidRPr="003C2EF8">
        <w:rPr>
          <w:rFonts w:ascii="Book Antiqua" w:hAnsi="Book Antiqua"/>
          <w:lang w:val="es-PR"/>
        </w:rPr>
        <w:t xml:space="preserve"> 69-70</w:t>
      </w:r>
      <w:r w:rsidR="000C4C9D">
        <w:rPr>
          <w:rFonts w:ascii="Book Antiqua" w:hAnsi="Book Antiqua"/>
          <w:lang w:val="es-PR"/>
        </w:rPr>
        <w:t xml:space="preserve"> (2017).</w:t>
      </w:r>
    </w:p>
  </w:footnote>
  <w:footnote w:id="10">
    <w:p w14:paraId="126A0E46" w14:textId="25F96A9B" w:rsidR="003C2EF8" w:rsidRPr="00C90214" w:rsidRDefault="003C2EF8" w:rsidP="003C2EF8">
      <w:pPr>
        <w:pStyle w:val="FootnoteText"/>
        <w:tabs>
          <w:tab w:val="left" w:pos="360"/>
        </w:tabs>
        <w:ind w:left="360" w:hanging="360"/>
        <w:jc w:val="both"/>
        <w:rPr>
          <w:rFonts w:ascii="Book Antiqua" w:hAnsi="Book Antiqua"/>
          <w:lang w:val="es-PR"/>
        </w:rPr>
      </w:pPr>
      <w:r w:rsidRPr="00380101">
        <w:rPr>
          <w:rStyle w:val="FootnoteReference"/>
          <w:rFonts w:ascii="Book Antiqua" w:hAnsi="Book Antiqua"/>
        </w:rPr>
        <w:footnoteRef/>
      </w:r>
      <w:r w:rsidRPr="00C90214">
        <w:rPr>
          <w:rFonts w:ascii="Book Antiqua" w:hAnsi="Book Antiqua"/>
          <w:lang w:val="es-PR"/>
        </w:rPr>
        <w:t xml:space="preserve"> </w:t>
      </w:r>
      <w:r w:rsidRPr="00C90214">
        <w:rPr>
          <w:rFonts w:ascii="Book Antiqua" w:hAnsi="Book Antiqua"/>
          <w:lang w:val="es-PR"/>
        </w:rPr>
        <w:tab/>
      </w:r>
      <w:r w:rsidR="008B57D2" w:rsidRPr="00C90214">
        <w:rPr>
          <w:rFonts w:ascii="Book Antiqua" w:hAnsi="Book Antiqua"/>
          <w:lang w:val="es-PR"/>
        </w:rPr>
        <w:t>Dalmau Santiago v. Oronoz Rodríguez</w:t>
      </w:r>
      <w:r w:rsidR="00C846AE" w:rsidRPr="00C90214">
        <w:rPr>
          <w:rFonts w:ascii="Book Antiqua" w:hAnsi="Book Antiqua"/>
          <w:lang w:val="es-PR"/>
        </w:rPr>
        <w:t>,</w:t>
      </w:r>
      <w:r w:rsidR="00AE6502" w:rsidRPr="00C90214">
        <w:rPr>
          <w:rFonts w:ascii="Book Antiqua" w:hAnsi="Book Antiqua"/>
          <w:lang w:val="es-PR"/>
        </w:rPr>
        <w:t xml:space="preserve"> </w:t>
      </w:r>
      <w:r w:rsidRPr="00C90214">
        <w:rPr>
          <w:rFonts w:ascii="Book Antiqua" w:hAnsi="Book Antiqua"/>
          <w:lang w:val="es-PR"/>
        </w:rPr>
        <w:t xml:space="preserve">208 DPR </w:t>
      </w:r>
      <w:r w:rsidR="008B57D2" w:rsidRPr="00C90214">
        <w:rPr>
          <w:rFonts w:ascii="Book Antiqua" w:hAnsi="Book Antiqua"/>
          <w:lang w:val="es-PR"/>
        </w:rPr>
        <w:t>115</w:t>
      </w:r>
      <w:r w:rsidRPr="00C90214">
        <w:rPr>
          <w:rFonts w:ascii="Book Antiqua" w:hAnsi="Book Antiqua"/>
          <w:lang w:val="es-PR"/>
        </w:rPr>
        <w:t>(2021)</w:t>
      </w:r>
      <w:r w:rsidR="008B57D2" w:rsidRPr="00C90214">
        <w:rPr>
          <w:rFonts w:ascii="Book Antiqua" w:hAnsi="Book Antiqua"/>
          <w:lang w:val="es-PR"/>
        </w:rPr>
        <w:t>.</w:t>
      </w:r>
    </w:p>
  </w:footnote>
  <w:footnote w:id="11">
    <w:p w14:paraId="09B23ED1" w14:textId="5A5ED6F1" w:rsidR="00144084" w:rsidRPr="00C90214" w:rsidRDefault="00144084" w:rsidP="00144084">
      <w:pPr>
        <w:pStyle w:val="FootnoteText"/>
        <w:tabs>
          <w:tab w:val="left" w:pos="360"/>
        </w:tabs>
        <w:rPr>
          <w:lang w:val="es-PR"/>
        </w:rPr>
      </w:pPr>
      <w:r>
        <w:rPr>
          <w:rStyle w:val="FootnoteReference"/>
        </w:rPr>
        <w:footnoteRef/>
      </w:r>
      <w:r w:rsidRPr="00C90214">
        <w:rPr>
          <w:lang w:val="es-PR"/>
        </w:rPr>
        <w:t xml:space="preserve"> </w:t>
      </w:r>
      <w:r w:rsidRPr="00C90214">
        <w:rPr>
          <w:lang w:val="es-PR"/>
        </w:rPr>
        <w:tab/>
      </w:r>
      <w:r w:rsidRPr="00C90214">
        <w:rPr>
          <w:rFonts w:ascii="Book Antiqua" w:hAnsi="Book Antiqua"/>
          <w:lang w:val="es-PR"/>
        </w:rPr>
        <w:t>Art. III, Sec. 19, Const. ELA, LPRA, Tomo 1</w:t>
      </w:r>
      <w:r w:rsidR="00AE6502" w:rsidRPr="00C90214">
        <w:rPr>
          <w:rFonts w:ascii="Book Antiqua" w:hAnsi="Book Antiqua"/>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684468"/>
      <w:docPartObj>
        <w:docPartGallery w:val="Page Numbers (Top of Page)"/>
        <w:docPartUnique/>
      </w:docPartObj>
    </w:sdtPr>
    <w:sdtEndPr>
      <w:rPr>
        <w:noProof/>
      </w:rPr>
    </w:sdtEndPr>
    <w:sdtContent>
      <w:p w14:paraId="0268709D" w14:textId="77777777" w:rsidR="00EE1BE7" w:rsidRDefault="00CB380C">
        <w:pPr>
          <w:pStyle w:val="Header"/>
          <w:jc w:val="center"/>
        </w:pPr>
        <w:r>
          <w:fldChar w:fldCharType="begin"/>
        </w:r>
        <w:r>
          <w:instrText xml:space="preserve"> PAGE   \* MERGEFORMAT </w:instrText>
        </w:r>
        <w:r>
          <w:fldChar w:fldCharType="separate"/>
        </w:r>
        <w:r w:rsidR="006664AE">
          <w:rPr>
            <w:noProof/>
          </w:rPr>
          <w:t>5</w:t>
        </w:r>
        <w:r>
          <w:rPr>
            <w:noProof/>
          </w:rPr>
          <w:fldChar w:fldCharType="end"/>
        </w:r>
      </w:p>
    </w:sdtContent>
  </w:sdt>
  <w:p w14:paraId="7BB4EB8E" w14:textId="77777777" w:rsidR="00EE1BE7" w:rsidRDefault="00EE1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9969E3"/>
    <w:multiLevelType w:val="hybridMultilevel"/>
    <w:tmpl w:val="85BCEB20"/>
    <w:lvl w:ilvl="0" w:tplc="2AA2E6C4">
      <w:start w:val="1"/>
      <w:numFmt w:val="decimal"/>
      <w:lvlText w:val="(%1)"/>
      <w:lvlJc w:val="left"/>
      <w:pPr>
        <w:ind w:left="720" w:hanging="360"/>
      </w:pPr>
      <w:rPr>
        <w:rFonts w:hint="default"/>
        <w:i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615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98D"/>
    <w:rsid w:val="00002AF2"/>
    <w:rsid w:val="00025588"/>
    <w:rsid w:val="00032B0C"/>
    <w:rsid w:val="00046E4E"/>
    <w:rsid w:val="00054E87"/>
    <w:rsid w:val="0007215D"/>
    <w:rsid w:val="00095583"/>
    <w:rsid w:val="000C2A24"/>
    <w:rsid w:val="000C4C9D"/>
    <w:rsid w:val="000E6055"/>
    <w:rsid w:val="000F331C"/>
    <w:rsid w:val="000F67F0"/>
    <w:rsid w:val="00107CEA"/>
    <w:rsid w:val="00110191"/>
    <w:rsid w:val="001271B3"/>
    <w:rsid w:val="00131EB5"/>
    <w:rsid w:val="00144084"/>
    <w:rsid w:val="001731C9"/>
    <w:rsid w:val="00184FAD"/>
    <w:rsid w:val="001A0A7E"/>
    <w:rsid w:val="001C018B"/>
    <w:rsid w:val="0020302F"/>
    <w:rsid w:val="002334C1"/>
    <w:rsid w:val="00264634"/>
    <w:rsid w:val="002B4130"/>
    <w:rsid w:val="002B4FCF"/>
    <w:rsid w:val="002F6A19"/>
    <w:rsid w:val="00310E98"/>
    <w:rsid w:val="0034354C"/>
    <w:rsid w:val="0036205E"/>
    <w:rsid w:val="00364F5D"/>
    <w:rsid w:val="003A33D1"/>
    <w:rsid w:val="003B0F31"/>
    <w:rsid w:val="003B7CB8"/>
    <w:rsid w:val="003C2EF8"/>
    <w:rsid w:val="003C6EA4"/>
    <w:rsid w:val="003F5173"/>
    <w:rsid w:val="00404D4C"/>
    <w:rsid w:val="00427DCA"/>
    <w:rsid w:val="004737FF"/>
    <w:rsid w:val="00476275"/>
    <w:rsid w:val="004F7800"/>
    <w:rsid w:val="005037E5"/>
    <w:rsid w:val="00542514"/>
    <w:rsid w:val="0054717B"/>
    <w:rsid w:val="005724A8"/>
    <w:rsid w:val="00574825"/>
    <w:rsid w:val="005B2F2B"/>
    <w:rsid w:val="005F0A0D"/>
    <w:rsid w:val="005F72A6"/>
    <w:rsid w:val="00655A5E"/>
    <w:rsid w:val="0066500A"/>
    <w:rsid w:val="006664AE"/>
    <w:rsid w:val="00676B8C"/>
    <w:rsid w:val="006A198D"/>
    <w:rsid w:val="006F3013"/>
    <w:rsid w:val="006F3EF3"/>
    <w:rsid w:val="00716F62"/>
    <w:rsid w:val="00722B13"/>
    <w:rsid w:val="00730B49"/>
    <w:rsid w:val="00742F67"/>
    <w:rsid w:val="007648DD"/>
    <w:rsid w:val="007A1C4A"/>
    <w:rsid w:val="007C470F"/>
    <w:rsid w:val="007F55BC"/>
    <w:rsid w:val="00806EE7"/>
    <w:rsid w:val="0085539E"/>
    <w:rsid w:val="00855EA3"/>
    <w:rsid w:val="00877A66"/>
    <w:rsid w:val="0088332A"/>
    <w:rsid w:val="008B0923"/>
    <w:rsid w:val="008B2354"/>
    <w:rsid w:val="008B57D2"/>
    <w:rsid w:val="008F0A9F"/>
    <w:rsid w:val="00937B15"/>
    <w:rsid w:val="00942AE5"/>
    <w:rsid w:val="00952408"/>
    <w:rsid w:val="00960CE1"/>
    <w:rsid w:val="009613F8"/>
    <w:rsid w:val="00A04F6D"/>
    <w:rsid w:val="00A06385"/>
    <w:rsid w:val="00A41592"/>
    <w:rsid w:val="00A62F6C"/>
    <w:rsid w:val="00A8458B"/>
    <w:rsid w:val="00A91E6E"/>
    <w:rsid w:val="00A96258"/>
    <w:rsid w:val="00AA2EE2"/>
    <w:rsid w:val="00AC3308"/>
    <w:rsid w:val="00AD2D88"/>
    <w:rsid w:val="00AD75C8"/>
    <w:rsid w:val="00AE6502"/>
    <w:rsid w:val="00AE6F04"/>
    <w:rsid w:val="00AF40B7"/>
    <w:rsid w:val="00B23A77"/>
    <w:rsid w:val="00B42331"/>
    <w:rsid w:val="00B63F8E"/>
    <w:rsid w:val="00B75650"/>
    <w:rsid w:val="00B96DBD"/>
    <w:rsid w:val="00BA5A0E"/>
    <w:rsid w:val="00BC0344"/>
    <w:rsid w:val="00BC3E1C"/>
    <w:rsid w:val="00C12743"/>
    <w:rsid w:val="00C259D0"/>
    <w:rsid w:val="00C3409E"/>
    <w:rsid w:val="00C846AE"/>
    <w:rsid w:val="00C90214"/>
    <w:rsid w:val="00CA7734"/>
    <w:rsid w:val="00CB105A"/>
    <w:rsid w:val="00CB380C"/>
    <w:rsid w:val="00CB49E8"/>
    <w:rsid w:val="00D362FB"/>
    <w:rsid w:val="00D43B6E"/>
    <w:rsid w:val="00D67605"/>
    <w:rsid w:val="00DB6207"/>
    <w:rsid w:val="00DE552B"/>
    <w:rsid w:val="00E15120"/>
    <w:rsid w:val="00E21B20"/>
    <w:rsid w:val="00E4064C"/>
    <w:rsid w:val="00E50DC1"/>
    <w:rsid w:val="00E53C08"/>
    <w:rsid w:val="00E54889"/>
    <w:rsid w:val="00E63F1E"/>
    <w:rsid w:val="00E93354"/>
    <w:rsid w:val="00EB474A"/>
    <w:rsid w:val="00EB7031"/>
    <w:rsid w:val="00EE1BE7"/>
    <w:rsid w:val="00EE3836"/>
    <w:rsid w:val="00EF43A2"/>
    <w:rsid w:val="00EF5533"/>
    <w:rsid w:val="00F01001"/>
    <w:rsid w:val="00F11050"/>
    <w:rsid w:val="00F6314B"/>
    <w:rsid w:val="00F6557D"/>
    <w:rsid w:val="00F8725D"/>
    <w:rsid w:val="00FA6759"/>
    <w:rsid w:val="00FB5BF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083C"/>
  <w15:chartTrackingRefBased/>
  <w15:docId w15:val="{54B532B6-794A-4EE3-85D5-F691D604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98D"/>
  </w:style>
  <w:style w:type="paragraph" w:styleId="FootnoteText">
    <w:name w:val="footnote text"/>
    <w:basedOn w:val="Normal"/>
    <w:link w:val="FootnoteTextChar"/>
    <w:semiHidden/>
    <w:rsid w:val="006A198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A198D"/>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A198D"/>
    <w:rPr>
      <w:vertAlign w:val="superscript"/>
    </w:rPr>
  </w:style>
  <w:style w:type="character" w:styleId="LineNumber">
    <w:name w:val="line number"/>
    <w:basedOn w:val="DefaultParagraphFont"/>
    <w:uiPriority w:val="99"/>
    <w:semiHidden/>
    <w:unhideWhenUsed/>
    <w:rsid w:val="006A198D"/>
  </w:style>
  <w:style w:type="paragraph" w:styleId="BalloonText">
    <w:name w:val="Balloon Text"/>
    <w:basedOn w:val="Normal"/>
    <w:link w:val="BalloonTextChar"/>
    <w:uiPriority w:val="99"/>
    <w:semiHidden/>
    <w:unhideWhenUsed/>
    <w:rsid w:val="00F631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314B"/>
    <w:rPr>
      <w:rFonts w:ascii="Segoe UI" w:hAnsi="Segoe UI" w:cs="Segoe UI"/>
      <w:sz w:val="18"/>
      <w:szCs w:val="18"/>
    </w:rPr>
  </w:style>
  <w:style w:type="paragraph" w:styleId="Revision">
    <w:name w:val="Revision"/>
    <w:hidden/>
    <w:uiPriority w:val="99"/>
    <w:semiHidden/>
    <w:rsid w:val="00D67605"/>
    <w:pPr>
      <w:spacing w:after="0" w:line="240" w:lineRule="auto"/>
    </w:pPr>
  </w:style>
  <w:style w:type="paragraph" w:styleId="Footer">
    <w:name w:val="footer"/>
    <w:basedOn w:val="Normal"/>
    <w:link w:val="FooterChar"/>
    <w:uiPriority w:val="99"/>
    <w:unhideWhenUsed/>
    <w:rsid w:val="00942AE5"/>
    <w:pPr>
      <w:tabs>
        <w:tab w:val="center" w:pos="4419"/>
        <w:tab w:val="right" w:pos="8838"/>
      </w:tabs>
      <w:spacing w:after="0" w:line="240" w:lineRule="auto"/>
    </w:pPr>
  </w:style>
  <w:style w:type="character" w:customStyle="1" w:styleId="FooterChar">
    <w:name w:val="Footer Char"/>
    <w:basedOn w:val="DefaultParagraphFont"/>
    <w:link w:val="Footer"/>
    <w:uiPriority w:val="99"/>
    <w:rsid w:val="00942AE5"/>
  </w:style>
  <w:style w:type="paragraph" w:styleId="ListParagraph">
    <w:name w:val="List Paragraph"/>
    <w:basedOn w:val="Normal"/>
    <w:uiPriority w:val="34"/>
    <w:qFormat/>
    <w:rsid w:val="00131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720209">
      <w:bodyDiv w:val="1"/>
      <w:marLeft w:val="0"/>
      <w:marRight w:val="0"/>
      <w:marTop w:val="0"/>
      <w:marBottom w:val="0"/>
      <w:divBdr>
        <w:top w:val="none" w:sz="0" w:space="0" w:color="auto"/>
        <w:left w:val="none" w:sz="0" w:space="0" w:color="auto"/>
        <w:bottom w:val="none" w:sz="0" w:space="0" w:color="auto"/>
        <w:right w:val="none" w:sz="0" w:space="0" w:color="auto"/>
      </w:divBdr>
      <w:divsChild>
        <w:div w:id="791099482">
          <w:marLeft w:val="0"/>
          <w:marRight w:val="0"/>
          <w:marTop w:val="0"/>
          <w:marBottom w:val="0"/>
          <w:divBdr>
            <w:top w:val="none" w:sz="0" w:space="0" w:color="auto"/>
            <w:left w:val="none" w:sz="0" w:space="0" w:color="auto"/>
            <w:bottom w:val="none" w:sz="0" w:space="0" w:color="auto"/>
            <w:right w:val="none" w:sz="0" w:space="0" w:color="auto"/>
          </w:divBdr>
          <w:divsChild>
            <w:div w:id="33578535">
              <w:marLeft w:val="0"/>
              <w:marRight w:val="0"/>
              <w:marTop w:val="0"/>
              <w:marBottom w:val="0"/>
              <w:divBdr>
                <w:top w:val="none" w:sz="0" w:space="0" w:color="auto"/>
                <w:left w:val="none" w:sz="0" w:space="0" w:color="auto"/>
                <w:bottom w:val="none" w:sz="0" w:space="0" w:color="auto"/>
                <w:right w:val="none" w:sz="0" w:space="0" w:color="auto"/>
              </w:divBdr>
              <w:divsChild>
                <w:div w:id="109466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6EF33-8229-4B04-B08F-9B62D0801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D47406-0CED-4B30-8777-1A3EBBD35C9A}">
  <ds:schemaRefs>
    <ds:schemaRef ds:uri="http://schemas.microsoft.com/sharepoint/v3/contenttype/forms"/>
  </ds:schemaRefs>
</ds:datastoreItem>
</file>

<file path=customXml/itemProps3.xml><?xml version="1.0" encoding="utf-8"?>
<ds:datastoreItem xmlns:ds="http://schemas.openxmlformats.org/officeDocument/2006/customXml" ds:itemID="{DED6CBF3-39FF-274E-96D3-C37BE59FD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2187</Words>
  <Characters>12471</Characters>
  <Application>Microsoft Office Word</Application>
  <DocSecurity>0</DocSecurity>
  <Lines>103</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 Coll</dc:creator>
  <cp:keywords/>
  <dc:description/>
  <cp:lastModifiedBy>Gladys J. Burgos Torres</cp:lastModifiedBy>
  <cp:revision>6</cp:revision>
  <cp:lastPrinted>2025-01-31T15:52:00Z</cp:lastPrinted>
  <dcterms:created xsi:type="dcterms:W3CDTF">2025-01-31T19:50:00Z</dcterms:created>
  <dcterms:modified xsi:type="dcterms:W3CDTF">2025-02-03T14:34:00Z</dcterms:modified>
</cp:coreProperties>
</file>