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A041F" w14:textId="668379B8" w:rsidR="00030973" w:rsidRPr="00030973" w:rsidRDefault="00030973" w:rsidP="00030973">
      <w:pPr>
        <w:jc w:val="center"/>
        <w:rPr>
          <w:rFonts w:ascii="Book Antiqua" w:eastAsia="Book Antiqua" w:hAnsi="Book Antiqua" w:cs="Book Antiqua"/>
        </w:rPr>
      </w:pPr>
      <w:r w:rsidRPr="00030973">
        <w:rPr>
          <w:rFonts w:ascii="Book Antiqua" w:hAnsi="Book Antiqua"/>
          <w:bCs/>
          <w:sz w:val="28"/>
          <w:szCs w:val="28"/>
        </w:rPr>
        <w:t>GOBIERNO DE PUERTO RICO</w:t>
      </w:r>
    </w:p>
    <w:p w14:paraId="7E0CEB28" w14:textId="77777777" w:rsidR="00030973" w:rsidRPr="00030973" w:rsidRDefault="00030973" w:rsidP="00030973">
      <w:pPr>
        <w:tabs>
          <w:tab w:val="left" w:pos="5080"/>
        </w:tabs>
        <w:jc w:val="center"/>
        <w:rPr>
          <w:rFonts w:ascii="Book Antiqua" w:hAnsi="Book Antiqua"/>
          <w:szCs w:val="24"/>
        </w:rPr>
      </w:pPr>
    </w:p>
    <w:p w14:paraId="50A64BD3" w14:textId="42DD1398" w:rsidR="00030973" w:rsidRPr="00030973" w:rsidRDefault="00030973" w:rsidP="00030973">
      <w:pPr>
        <w:tabs>
          <w:tab w:val="left" w:pos="648"/>
          <w:tab w:val="right" w:pos="8640"/>
          <w:tab w:val="left" w:pos="9180"/>
        </w:tabs>
        <w:rPr>
          <w:rFonts w:ascii="Book Antiqua" w:hAnsi="Book Antiqua"/>
          <w:szCs w:val="24"/>
        </w:rPr>
      </w:pPr>
      <w:r w:rsidRPr="00030973">
        <w:rPr>
          <w:rFonts w:ascii="Book Antiqua" w:hAnsi="Book Antiqua"/>
          <w:szCs w:val="24"/>
        </w:rPr>
        <w:t>20ma. Asamblea</w:t>
      </w:r>
      <w:r w:rsidRPr="00030973">
        <w:rPr>
          <w:rFonts w:ascii="Book Antiqua" w:hAnsi="Book Antiqua"/>
          <w:szCs w:val="24"/>
        </w:rPr>
        <w:tab/>
        <w:t xml:space="preserve">             </w:t>
      </w:r>
      <w:r>
        <w:rPr>
          <w:rFonts w:ascii="Book Antiqua" w:hAnsi="Book Antiqua"/>
          <w:szCs w:val="24"/>
        </w:rPr>
        <w:t xml:space="preserve">   </w:t>
      </w:r>
      <w:r w:rsidRPr="00030973">
        <w:rPr>
          <w:rFonts w:ascii="Book Antiqua" w:hAnsi="Book Antiqua"/>
          <w:szCs w:val="24"/>
        </w:rPr>
        <w:t>2da. Sesión</w:t>
      </w:r>
    </w:p>
    <w:p w14:paraId="16B7C5E1" w14:textId="77777777" w:rsidR="00030973" w:rsidRPr="00030973" w:rsidRDefault="00030973" w:rsidP="00030973">
      <w:pPr>
        <w:tabs>
          <w:tab w:val="left" w:pos="540"/>
          <w:tab w:val="left" w:pos="6930"/>
          <w:tab w:val="right" w:pos="7776"/>
          <w:tab w:val="left" w:pos="7848"/>
        </w:tabs>
        <w:rPr>
          <w:rFonts w:ascii="Book Antiqua" w:hAnsi="Book Antiqua"/>
          <w:szCs w:val="24"/>
        </w:rPr>
      </w:pPr>
      <w:r w:rsidRPr="00030973">
        <w:rPr>
          <w:rFonts w:ascii="Book Antiqua" w:hAnsi="Book Antiqua"/>
          <w:szCs w:val="24"/>
        </w:rPr>
        <w:tab/>
        <w:t>Legislativa</w:t>
      </w:r>
      <w:r w:rsidRPr="00030973">
        <w:rPr>
          <w:rFonts w:ascii="Book Antiqua" w:hAnsi="Book Antiqua"/>
          <w:szCs w:val="24"/>
        </w:rPr>
        <w:tab/>
        <w:t xml:space="preserve">            Ordinaria</w:t>
      </w:r>
    </w:p>
    <w:p w14:paraId="232F159E" w14:textId="77777777" w:rsidR="00030973" w:rsidRPr="00030973" w:rsidRDefault="00030973" w:rsidP="00030973">
      <w:pPr>
        <w:rPr>
          <w:rFonts w:ascii="Book Antiqua" w:hAnsi="Book Antiqua"/>
          <w:szCs w:val="24"/>
        </w:rPr>
      </w:pPr>
    </w:p>
    <w:p w14:paraId="605D0FCF" w14:textId="5CE1808D" w:rsidR="00030973" w:rsidRPr="00030973" w:rsidRDefault="00030973" w:rsidP="00030973">
      <w:pPr>
        <w:jc w:val="center"/>
        <w:rPr>
          <w:rFonts w:ascii="Book Antiqua" w:hAnsi="Book Antiqua"/>
          <w:smallCaps/>
          <w:sz w:val="36"/>
          <w:szCs w:val="36"/>
        </w:rPr>
      </w:pPr>
      <w:r w:rsidRPr="00030973">
        <w:rPr>
          <w:rFonts w:ascii="Book Antiqua" w:hAnsi="Book Antiqua"/>
          <w:b/>
          <w:caps/>
          <w:sz w:val="36"/>
          <w:szCs w:val="36"/>
        </w:rPr>
        <w:t>CÁMARA DE REPRESENTANTES</w:t>
      </w:r>
    </w:p>
    <w:p w14:paraId="6D3467FD" w14:textId="77777777" w:rsidR="00030973" w:rsidRPr="00030973" w:rsidRDefault="00030973" w:rsidP="00030973">
      <w:pPr>
        <w:jc w:val="center"/>
        <w:rPr>
          <w:rFonts w:ascii="Book Antiqua" w:hAnsi="Book Antiqua" w:cs="Tahoma"/>
          <w:b/>
          <w:sz w:val="20"/>
        </w:rPr>
      </w:pPr>
    </w:p>
    <w:p w14:paraId="0E86556A" w14:textId="77777777" w:rsidR="00030973" w:rsidRPr="00030973" w:rsidRDefault="00030973" w:rsidP="00030973">
      <w:pPr>
        <w:jc w:val="center"/>
        <w:rPr>
          <w:rFonts w:ascii="Book Antiqua" w:hAnsi="Book Antiqua" w:cs="Tahoma"/>
          <w:b/>
          <w:sz w:val="20"/>
        </w:rPr>
      </w:pPr>
    </w:p>
    <w:p w14:paraId="52878AC4" w14:textId="77777777" w:rsidR="00030973" w:rsidRPr="00030973" w:rsidRDefault="00030973" w:rsidP="00030973">
      <w:pPr>
        <w:jc w:val="center"/>
        <w:rPr>
          <w:rFonts w:ascii="Book Antiqua" w:hAnsi="Book Antiqua" w:cs="Tahoma"/>
          <w:b/>
          <w:sz w:val="52"/>
          <w:szCs w:val="52"/>
        </w:rPr>
      </w:pPr>
      <w:r w:rsidRPr="00030973">
        <w:rPr>
          <w:rFonts w:ascii="Book Antiqua" w:hAnsi="Book Antiqua" w:cs="Tahoma"/>
          <w:b/>
          <w:sz w:val="52"/>
          <w:szCs w:val="52"/>
        </w:rPr>
        <w:t>R. DE LA C. 97</w:t>
      </w:r>
    </w:p>
    <w:p w14:paraId="34E35114" w14:textId="77777777" w:rsidR="00030973" w:rsidRPr="00030973" w:rsidRDefault="00030973" w:rsidP="00030973">
      <w:pPr>
        <w:jc w:val="center"/>
        <w:rPr>
          <w:rFonts w:ascii="Book Antiqua" w:hAnsi="Book Antiqua" w:cs="Tahoma"/>
          <w:b/>
          <w:sz w:val="52"/>
          <w:szCs w:val="52"/>
        </w:rPr>
      </w:pPr>
    </w:p>
    <w:p w14:paraId="0FAA37DF" w14:textId="083569BD" w:rsidR="00030973" w:rsidRPr="00030973" w:rsidRDefault="003D7251" w:rsidP="00030973">
      <w:pPr>
        <w:jc w:val="center"/>
        <w:rPr>
          <w:rFonts w:ascii="Book Antiqua" w:hAnsi="Book Antiqua" w:cs="Tahoma"/>
          <w:b/>
          <w:sz w:val="28"/>
          <w:szCs w:val="28"/>
        </w:rPr>
      </w:pPr>
      <w:r>
        <w:rPr>
          <w:rFonts w:ascii="Book Antiqua" w:hAnsi="Book Antiqua" w:cs="Tahoma"/>
          <w:b/>
          <w:sz w:val="28"/>
          <w:szCs w:val="28"/>
        </w:rPr>
        <w:t>SEGUNDO</w:t>
      </w:r>
      <w:r w:rsidR="00030973" w:rsidRPr="00030973">
        <w:rPr>
          <w:rFonts w:ascii="Book Antiqua" w:hAnsi="Book Antiqua" w:cs="Tahoma"/>
          <w:b/>
          <w:sz w:val="28"/>
          <w:szCs w:val="28"/>
        </w:rPr>
        <w:t xml:space="preserve"> INFORME PARCIAL</w:t>
      </w:r>
    </w:p>
    <w:p w14:paraId="102E240E" w14:textId="77777777" w:rsidR="00030973" w:rsidRPr="00030973" w:rsidRDefault="00030973" w:rsidP="00030973">
      <w:pPr>
        <w:jc w:val="center"/>
        <w:rPr>
          <w:rFonts w:ascii="Book Antiqua" w:hAnsi="Book Antiqua" w:cs="Tahoma"/>
          <w:b/>
          <w:sz w:val="28"/>
          <w:szCs w:val="28"/>
        </w:rPr>
      </w:pPr>
    </w:p>
    <w:p w14:paraId="5529EFD9" w14:textId="3AFB8770" w:rsidR="00030973" w:rsidRPr="00030973" w:rsidRDefault="00FA1D35" w:rsidP="00030973">
      <w:pPr>
        <w:jc w:val="center"/>
        <w:rPr>
          <w:rFonts w:ascii="Book Antiqua" w:hAnsi="Book Antiqua" w:cs="Tahoma"/>
          <w:szCs w:val="24"/>
        </w:rPr>
      </w:pPr>
      <w:r>
        <w:rPr>
          <w:rFonts w:ascii="Book Antiqua" w:hAnsi="Book Antiqua" w:cs="Tahoma"/>
          <w:szCs w:val="24"/>
          <w:u w:val="single"/>
        </w:rPr>
        <w:t>26</w:t>
      </w:r>
      <w:r w:rsidR="00030973" w:rsidRPr="00030973">
        <w:rPr>
          <w:rFonts w:ascii="Book Antiqua" w:hAnsi="Book Antiqua" w:cs="Tahoma"/>
          <w:szCs w:val="24"/>
        </w:rPr>
        <w:t xml:space="preserve"> de </w:t>
      </w:r>
      <w:r w:rsidR="003D7251">
        <w:rPr>
          <w:rFonts w:ascii="Book Antiqua" w:hAnsi="Book Antiqua" w:cs="Tahoma"/>
          <w:szCs w:val="24"/>
        </w:rPr>
        <w:t>septiembre</w:t>
      </w:r>
      <w:r w:rsidR="00030973" w:rsidRPr="00030973">
        <w:rPr>
          <w:rFonts w:ascii="Book Antiqua" w:hAnsi="Book Antiqua" w:cs="Tahoma"/>
          <w:szCs w:val="24"/>
        </w:rPr>
        <w:t xml:space="preserve"> de 2025</w:t>
      </w:r>
    </w:p>
    <w:p w14:paraId="44E32B9A" w14:textId="77777777" w:rsidR="00030973" w:rsidRPr="00030973" w:rsidRDefault="00030973" w:rsidP="00030973">
      <w:pPr>
        <w:jc w:val="both"/>
        <w:rPr>
          <w:rFonts w:ascii="Book Antiqua" w:hAnsi="Book Antiqua" w:cs="Tahoma"/>
          <w:sz w:val="20"/>
        </w:rPr>
      </w:pPr>
    </w:p>
    <w:p w14:paraId="5A0C8FA1" w14:textId="77777777" w:rsidR="00030973" w:rsidRPr="00030973" w:rsidRDefault="00030973" w:rsidP="00030973">
      <w:pPr>
        <w:jc w:val="both"/>
        <w:rPr>
          <w:rFonts w:ascii="Book Antiqua" w:hAnsi="Book Antiqua" w:cs="Tahoma"/>
          <w:sz w:val="20"/>
        </w:rPr>
      </w:pPr>
    </w:p>
    <w:p w14:paraId="2EEF07C7" w14:textId="77777777" w:rsidR="00030973" w:rsidRPr="00030973" w:rsidRDefault="00030973" w:rsidP="00030973">
      <w:pPr>
        <w:jc w:val="both"/>
        <w:rPr>
          <w:rFonts w:ascii="Book Antiqua" w:hAnsi="Book Antiqua" w:cs="Tahoma"/>
          <w:b/>
          <w:szCs w:val="24"/>
        </w:rPr>
      </w:pPr>
      <w:r w:rsidRPr="00030973">
        <w:rPr>
          <w:rFonts w:ascii="Book Antiqua" w:hAnsi="Book Antiqua" w:cs="Tahoma"/>
          <w:b/>
          <w:szCs w:val="24"/>
        </w:rPr>
        <w:t>A LA CÁMARA DE REPRESENTANTES DE PUERTO RICO:</w:t>
      </w:r>
    </w:p>
    <w:p w14:paraId="230A338A" w14:textId="77777777" w:rsidR="00030973" w:rsidRPr="00030973" w:rsidRDefault="00030973" w:rsidP="00030973">
      <w:pPr>
        <w:jc w:val="both"/>
        <w:rPr>
          <w:rFonts w:ascii="Book Antiqua" w:hAnsi="Book Antiqua" w:cs="Tahoma"/>
          <w:szCs w:val="24"/>
        </w:rPr>
      </w:pPr>
    </w:p>
    <w:p w14:paraId="5967EB3B" w14:textId="38C185A1" w:rsidR="00030973" w:rsidRPr="00030973" w:rsidRDefault="00030973" w:rsidP="00030973">
      <w:pPr>
        <w:jc w:val="both"/>
        <w:rPr>
          <w:rFonts w:ascii="Book Antiqua" w:hAnsi="Book Antiqua" w:cs="Tahoma"/>
          <w:szCs w:val="24"/>
          <w:lang w:val="es-ES"/>
        </w:rPr>
      </w:pPr>
      <w:r w:rsidRPr="00030973">
        <w:rPr>
          <w:rFonts w:ascii="Book Antiqua" w:hAnsi="Book Antiqua" w:cs="Tahoma"/>
          <w:szCs w:val="24"/>
        </w:rPr>
        <w:tab/>
        <w:t>La Comisión</w:t>
      </w:r>
      <w:r w:rsidRPr="00030973">
        <w:rPr>
          <w:rFonts w:ascii="Book Antiqua" w:hAnsi="Book Antiqua"/>
          <w:lang w:val="es-ES"/>
        </w:rPr>
        <w:t xml:space="preserve"> </w:t>
      </w:r>
      <w:r w:rsidRPr="00030973">
        <w:rPr>
          <w:rFonts w:ascii="Book Antiqua" w:hAnsi="Book Antiqua" w:cs="Tahoma"/>
          <w:szCs w:val="24"/>
          <w:lang w:val="es-ES"/>
        </w:rPr>
        <w:t xml:space="preserve">La Comisión de Transportación e Infraestructura de la Cámara de Representantes de Puerto Rico, previo estudio y análisis de la </w:t>
      </w:r>
      <w:r w:rsidRPr="00030973">
        <w:rPr>
          <w:rFonts w:ascii="Book Antiqua" w:hAnsi="Book Antiqua" w:cs="Tahoma"/>
          <w:bCs/>
          <w:szCs w:val="24"/>
          <w:lang w:val="es-ES"/>
        </w:rPr>
        <w:t>Resolución de la Cámara Núm. 97</w:t>
      </w:r>
      <w:r w:rsidRPr="00030973">
        <w:rPr>
          <w:rFonts w:ascii="Book Antiqua" w:hAnsi="Book Antiqua" w:cs="Tahoma"/>
          <w:szCs w:val="24"/>
          <w:lang w:val="es-ES"/>
        </w:rPr>
        <w:t xml:space="preserve">, somete a este Alto Cuerpo el presente </w:t>
      </w:r>
      <w:r w:rsidR="00E251DC">
        <w:rPr>
          <w:rFonts w:ascii="Book Antiqua" w:hAnsi="Book Antiqua" w:cs="Tahoma"/>
          <w:szCs w:val="24"/>
          <w:lang w:val="es-ES"/>
        </w:rPr>
        <w:t xml:space="preserve">Segundo </w:t>
      </w:r>
      <w:r w:rsidRPr="00030973">
        <w:rPr>
          <w:rFonts w:ascii="Book Antiqua" w:hAnsi="Book Antiqua" w:cs="Tahoma"/>
          <w:szCs w:val="24"/>
          <w:lang w:val="es-ES"/>
        </w:rPr>
        <w:t xml:space="preserve">Informe Parcial con sus hallazgos, recomendaciones y conclusiones. </w:t>
      </w:r>
    </w:p>
    <w:p w14:paraId="02B815D2" w14:textId="77777777" w:rsidR="00030973" w:rsidRPr="00030973" w:rsidRDefault="00030973" w:rsidP="00030973">
      <w:pPr>
        <w:jc w:val="both"/>
        <w:rPr>
          <w:rFonts w:ascii="Book Antiqua" w:hAnsi="Book Antiqua"/>
        </w:rPr>
      </w:pPr>
      <w:r w:rsidRPr="00030973">
        <w:rPr>
          <w:rFonts w:ascii="Book Antiqua" w:hAnsi="Book Antiqua" w:cs="Tahoma"/>
          <w:szCs w:val="24"/>
        </w:rPr>
        <w:t xml:space="preserve"> </w:t>
      </w:r>
    </w:p>
    <w:p w14:paraId="6B29D587" w14:textId="77777777" w:rsidR="00030973" w:rsidRPr="00030973" w:rsidRDefault="00030973" w:rsidP="00030973">
      <w:pPr>
        <w:jc w:val="both"/>
        <w:rPr>
          <w:rFonts w:ascii="Book Antiqua" w:hAnsi="Book Antiqua"/>
          <w:bCs/>
          <w:szCs w:val="24"/>
        </w:rPr>
      </w:pPr>
    </w:p>
    <w:p w14:paraId="3EF19DBF" w14:textId="77777777" w:rsidR="00030973" w:rsidRPr="00030973" w:rsidRDefault="00030973" w:rsidP="00030973">
      <w:pPr>
        <w:jc w:val="center"/>
        <w:rPr>
          <w:rFonts w:ascii="Book Antiqua" w:hAnsi="Book Antiqua" w:cs="Tahoma"/>
          <w:b/>
          <w:szCs w:val="24"/>
        </w:rPr>
      </w:pPr>
      <w:r w:rsidRPr="00030973">
        <w:rPr>
          <w:rFonts w:ascii="Book Antiqua" w:hAnsi="Book Antiqua" w:cs="Tahoma"/>
          <w:b/>
          <w:szCs w:val="24"/>
        </w:rPr>
        <w:t>ALCANCE DE LA MEDIDA</w:t>
      </w:r>
    </w:p>
    <w:p w14:paraId="563D82F9" w14:textId="77777777" w:rsidR="00030973" w:rsidRPr="00030973" w:rsidRDefault="00030973" w:rsidP="00030973">
      <w:pPr>
        <w:spacing w:after="160" w:line="278" w:lineRule="auto"/>
        <w:rPr>
          <w:rFonts w:ascii="Book Antiqua" w:eastAsia="Calibri" w:hAnsi="Book Antiqua"/>
          <w:szCs w:val="24"/>
        </w:rPr>
      </w:pPr>
      <w:r w:rsidRPr="00030973">
        <w:rPr>
          <w:rFonts w:ascii="Book Antiqua" w:eastAsia="Calibri" w:hAnsi="Book Antiqua"/>
          <w:szCs w:val="24"/>
        </w:rPr>
        <w:t xml:space="preserve">     </w:t>
      </w:r>
      <w:r w:rsidRPr="00030973">
        <w:rPr>
          <w:rFonts w:ascii="Book Antiqua" w:eastAsia="Calibri" w:hAnsi="Book Antiqua"/>
          <w:szCs w:val="24"/>
        </w:rPr>
        <w:tab/>
      </w:r>
    </w:p>
    <w:p w14:paraId="10D67B74" w14:textId="77777777" w:rsidR="00030973" w:rsidRPr="00030973" w:rsidRDefault="00030973" w:rsidP="00030973">
      <w:pPr>
        <w:autoSpaceDE w:val="0"/>
        <w:autoSpaceDN w:val="0"/>
        <w:adjustRightInd w:val="0"/>
        <w:spacing w:line="276" w:lineRule="auto"/>
        <w:ind w:firstLine="720"/>
        <w:jc w:val="both"/>
        <w:rPr>
          <w:rFonts w:ascii="Book Antiqua" w:hAnsi="Book Antiqua"/>
          <w:bCs/>
          <w:lang w:val="es-PR"/>
        </w:rPr>
      </w:pPr>
      <w:r w:rsidRPr="00030973">
        <w:rPr>
          <w:rFonts w:ascii="Book Antiqua" w:hAnsi="Book Antiqua"/>
          <w:bCs/>
          <w:lang w:val="es-PR"/>
        </w:rPr>
        <w:t>La Resolución de la Cámara Núm. 97 parte del reconocimiento de que el Gobierno de Puerto Rico tiene el deber de garantizar a la ciudadanía una infraestructura de transportación moderna, segura y eficiente, que contribuya al bienestar general y al desarrollo económico del país.</w:t>
      </w:r>
    </w:p>
    <w:p w14:paraId="0F4AC153" w14:textId="77777777" w:rsidR="00030973" w:rsidRPr="00030973" w:rsidRDefault="00030973" w:rsidP="00030973">
      <w:pPr>
        <w:autoSpaceDE w:val="0"/>
        <w:autoSpaceDN w:val="0"/>
        <w:adjustRightInd w:val="0"/>
        <w:spacing w:line="276" w:lineRule="auto"/>
        <w:ind w:firstLine="720"/>
        <w:jc w:val="both"/>
        <w:rPr>
          <w:rFonts w:ascii="Book Antiqua" w:hAnsi="Book Antiqua"/>
          <w:bCs/>
          <w:lang w:val="es-PR"/>
        </w:rPr>
      </w:pPr>
    </w:p>
    <w:p w14:paraId="41E738C3" w14:textId="77777777" w:rsidR="00030973" w:rsidRPr="00030973" w:rsidRDefault="00030973" w:rsidP="00030973">
      <w:pPr>
        <w:autoSpaceDE w:val="0"/>
        <w:autoSpaceDN w:val="0"/>
        <w:adjustRightInd w:val="0"/>
        <w:spacing w:line="276" w:lineRule="auto"/>
        <w:ind w:firstLine="720"/>
        <w:jc w:val="both"/>
        <w:rPr>
          <w:rFonts w:ascii="Book Antiqua" w:hAnsi="Book Antiqua"/>
          <w:bCs/>
          <w:lang w:val="es-PR"/>
        </w:rPr>
      </w:pPr>
      <w:r w:rsidRPr="00030973">
        <w:rPr>
          <w:rFonts w:ascii="Book Antiqua" w:hAnsi="Book Antiqua"/>
          <w:bCs/>
          <w:lang w:val="es-PR"/>
        </w:rPr>
        <w:t>Sin embargo, la red vial y de transporte ha enfrentado serios desafíos, agravados por los efectos de los huracanes Irma y María (2017), así como los terremotos de 2020. Actualmente, múltiples proyectos de reconstrucción se encuentran en distintas etapas de desarrollo, respaldados por una significativa inversión de fondos federales, lo cual exige un monitoreo constante para asegurar su cumplimiento y efectividad.</w:t>
      </w:r>
    </w:p>
    <w:p w14:paraId="5E795FBD" w14:textId="77777777" w:rsidR="00030973" w:rsidRPr="00030973" w:rsidRDefault="00030973" w:rsidP="00030973">
      <w:pPr>
        <w:autoSpaceDE w:val="0"/>
        <w:autoSpaceDN w:val="0"/>
        <w:adjustRightInd w:val="0"/>
        <w:spacing w:line="276" w:lineRule="auto"/>
        <w:ind w:firstLine="720"/>
        <w:jc w:val="both"/>
        <w:rPr>
          <w:rFonts w:ascii="Book Antiqua" w:hAnsi="Book Antiqua"/>
          <w:bCs/>
          <w:lang w:val="es-PR"/>
        </w:rPr>
      </w:pPr>
    </w:p>
    <w:p w14:paraId="715AB9C3" w14:textId="77777777" w:rsidR="00030973" w:rsidRPr="00030973" w:rsidRDefault="00030973" w:rsidP="00030973">
      <w:pPr>
        <w:autoSpaceDE w:val="0"/>
        <w:autoSpaceDN w:val="0"/>
        <w:adjustRightInd w:val="0"/>
        <w:spacing w:line="276" w:lineRule="auto"/>
        <w:ind w:firstLine="720"/>
        <w:jc w:val="both"/>
        <w:rPr>
          <w:rFonts w:ascii="Book Antiqua" w:hAnsi="Book Antiqua"/>
          <w:bCs/>
          <w:lang w:val="es-PR"/>
        </w:rPr>
      </w:pPr>
      <w:r w:rsidRPr="00030973">
        <w:rPr>
          <w:rFonts w:ascii="Book Antiqua" w:hAnsi="Book Antiqua"/>
          <w:bCs/>
          <w:lang w:val="es-PR"/>
        </w:rPr>
        <w:t xml:space="preserve">Ante este panorama, resulta imprescindible evaluar de forma continua la planificación, ejecución y desempeño de las agencias responsables del sistema de </w:t>
      </w:r>
      <w:r w:rsidRPr="00030973">
        <w:rPr>
          <w:rFonts w:ascii="Book Antiqua" w:hAnsi="Book Antiqua"/>
          <w:bCs/>
          <w:lang w:val="es-PR"/>
        </w:rPr>
        <w:lastRenderedPageBreak/>
        <w:t>transportación. Esta investigación permite identificar obstáculos, proponer mejoras y garantizar un sistema integrado que facilite la movilidad de personas y mercancías.</w:t>
      </w:r>
    </w:p>
    <w:p w14:paraId="40956174" w14:textId="77777777" w:rsidR="00030973" w:rsidRPr="00030973" w:rsidRDefault="00030973" w:rsidP="00030973">
      <w:pPr>
        <w:autoSpaceDE w:val="0"/>
        <w:autoSpaceDN w:val="0"/>
        <w:adjustRightInd w:val="0"/>
        <w:spacing w:line="276" w:lineRule="auto"/>
        <w:jc w:val="both"/>
        <w:rPr>
          <w:rFonts w:ascii="Book Antiqua" w:hAnsi="Book Antiqua"/>
          <w:bCs/>
          <w:lang w:val="es-PR"/>
        </w:rPr>
      </w:pPr>
    </w:p>
    <w:p w14:paraId="3DC88378" w14:textId="77777777" w:rsidR="00030973" w:rsidRPr="00030973" w:rsidRDefault="00030973" w:rsidP="00030973">
      <w:pPr>
        <w:autoSpaceDE w:val="0"/>
        <w:autoSpaceDN w:val="0"/>
        <w:adjustRightInd w:val="0"/>
        <w:spacing w:line="276" w:lineRule="auto"/>
        <w:ind w:firstLine="720"/>
        <w:jc w:val="both"/>
        <w:rPr>
          <w:rFonts w:ascii="Book Antiqua" w:hAnsi="Book Antiqua"/>
          <w:bCs/>
          <w:lang w:val="es-PR"/>
        </w:rPr>
      </w:pPr>
      <w:r w:rsidRPr="00030973">
        <w:rPr>
          <w:rFonts w:ascii="Book Antiqua" w:hAnsi="Book Antiqua"/>
          <w:bCs/>
          <w:lang w:val="es-PR"/>
        </w:rPr>
        <w:t>La Cámara de Representantes considera urgente que la Comisión de Transportación e Infraestructura realice estos estudios, con el fin de emitir recomendaciones dirigidas a optimizar los recursos públicos y mejorar la calidad de vida en Puerto Rico.</w:t>
      </w:r>
    </w:p>
    <w:p w14:paraId="506874C0" w14:textId="77777777" w:rsidR="00030973" w:rsidRPr="00030973" w:rsidRDefault="00030973" w:rsidP="00030973">
      <w:pPr>
        <w:autoSpaceDE w:val="0"/>
        <w:autoSpaceDN w:val="0"/>
        <w:adjustRightInd w:val="0"/>
        <w:spacing w:line="276" w:lineRule="auto"/>
        <w:jc w:val="both"/>
        <w:rPr>
          <w:rFonts w:ascii="Book Antiqua" w:hAnsi="Book Antiqua"/>
          <w:b/>
          <w:lang w:val="es-PR"/>
        </w:rPr>
      </w:pPr>
    </w:p>
    <w:p w14:paraId="5253C1A4" w14:textId="77777777" w:rsidR="00030973" w:rsidRPr="00030973" w:rsidRDefault="00030973" w:rsidP="00030973">
      <w:pPr>
        <w:autoSpaceDE w:val="0"/>
        <w:autoSpaceDN w:val="0"/>
        <w:adjustRightInd w:val="0"/>
        <w:spacing w:line="276" w:lineRule="auto"/>
        <w:jc w:val="center"/>
        <w:rPr>
          <w:rFonts w:ascii="Book Antiqua" w:hAnsi="Book Antiqua"/>
          <w:b/>
          <w:lang w:val="es-PR"/>
        </w:rPr>
      </w:pPr>
      <w:r w:rsidRPr="00030973">
        <w:rPr>
          <w:rFonts w:ascii="Book Antiqua" w:hAnsi="Book Antiqua"/>
          <w:b/>
        </w:rPr>
        <w:t>AN</w:t>
      </w:r>
      <w:r w:rsidRPr="00030973">
        <w:rPr>
          <w:rFonts w:ascii="Book Antiqua" w:hAnsi="Book Antiqua"/>
          <w:b/>
          <w:lang w:val="es-PR"/>
        </w:rPr>
        <w:t>ÁLISIS DE LA MEDIDA</w:t>
      </w:r>
    </w:p>
    <w:p w14:paraId="72388CE3" w14:textId="77777777" w:rsidR="00030973" w:rsidRPr="00030973" w:rsidRDefault="00030973" w:rsidP="00030973">
      <w:pPr>
        <w:autoSpaceDE w:val="0"/>
        <w:autoSpaceDN w:val="0"/>
        <w:adjustRightInd w:val="0"/>
        <w:spacing w:line="276" w:lineRule="auto"/>
        <w:jc w:val="center"/>
        <w:rPr>
          <w:rFonts w:ascii="Book Antiqua" w:eastAsia="Aptos" w:hAnsi="Book Antiqua"/>
          <w:kern w:val="2"/>
          <w:szCs w:val="24"/>
          <w:lang w:val="es-PR"/>
          <w14:ligatures w14:val="standardContextual"/>
        </w:rPr>
      </w:pPr>
    </w:p>
    <w:p w14:paraId="7E81D846" w14:textId="4AF410F0" w:rsidR="00030973" w:rsidRDefault="00030973" w:rsidP="00030973">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030973">
        <w:rPr>
          <w:rFonts w:ascii="Book Antiqua" w:eastAsia="Aptos" w:hAnsi="Book Antiqua"/>
          <w:kern w:val="2"/>
          <w:szCs w:val="24"/>
          <w:lang w:val="es-PR"/>
          <w14:ligatures w14:val="standardContextual"/>
        </w:rPr>
        <w:t>La Comisión de Transportación e Infraestructura, en cumplimiento con el mandato conferido por la Resolución de la Cámara 97,</w:t>
      </w:r>
      <w:r w:rsidR="001D2252">
        <w:rPr>
          <w:rFonts w:ascii="Book Antiqua" w:eastAsia="Aptos" w:hAnsi="Book Antiqua"/>
          <w:kern w:val="2"/>
          <w:szCs w:val="24"/>
          <w:lang w:val="es-PR"/>
          <w14:ligatures w14:val="standardContextual"/>
        </w:rPr>
        <w:t xml:space="preserve"> </w:t>
      </w:r>
      <w:r w:rsidR="00A67499">
        <w:rPr>
          <w:rFonts w:ascii="Book Antiqua" w:eastAsia="Aptos" w:hAnsi="Book Antiqua"/>
          <w:kern w:val="2"/>
          <w:szCs w:val="24"/>
          <w:lang w:val="es-PR"/>
          <w14:ligatures w14:val="standardContextual"/>
        </w:rPr>
        <w:t xml:space="preserve">llevo a cabo una investigación sobre el incidente ocurrido en la </w:t>
      </w:r>
      <w:r w:rsidR="0045019D">
        <w:rPr>
          <w:rFonts w:ascii="Book Antiqua" w:eastAsia="Aptos" w:hAnsi="Book Antiqua"/>
          <w:kern w:val="2"/>
          <w:szCs w:val="24"/>
          <w:lang w:val="es-PR"/>
          <w14:ligatures w14:val="standardContextual"/>
        </w:rPr>
        <w:t>subestación</w:t>
      </w:r>
      <w:r w:rsidR="00A67499">
        <w:rPr>
          <w:rFonts w:ascii="Book Antiqua" w:eastAsia="Aptos" w:hAnsi="Book Antiqua"/>
          <w:kern w:val="2"/>
          <w:szCs w:val="24"/>
          <w:lang w:val="es-PR"/>
          <w14:ligatures w14:val="standardContextual"/>
        </w:rPr>
        <w:t xml:space="preserve"> </w:t>
      </w:r>
      <w:r w:rsidR="009604A0">
        <w:rPr>
          <w:rFonts w:ascii="Book Antiqua" w:eastAsia="Aptos" w:hAnsi="Book Antiqua"/>
          <w:kern w:val="2"/>
          <w:szCs w:val="24"/>
          <w:lang w:val="es-PR"/>
          <w14:ligatures w14:val="standardContextual"/>
        </w:rPr>
        <w:t xml:space="preserve">de la </w:t>
      </w:r>
      <w:r w:rsidR="0045019D">
        <w:rPr>
          <w:rFonts w:ascii="Book Antiqua" w:eastAsia="Aptos" w:hAnsi="Book Antiqua"/>
          <w:kern w:val="2"/>
          <w:szCs w:val="24"/>
          <w:lang w:val="es-PR"/>
          <w14:ligatures w14:val="standardContextual"/>
        </w:rPr>
        <w:t>Estación</w:t>
      </w:r>
      <w:r w:rsidR="009604A0">
        <w:rPr>
          <w:rFonts w:ascii="Book Antiqua" w:eastAsia="Aptos" w:hAnsi="Book Antiqua"/>
          <w:kern w:val="2"/>
          <w:szCs w:val="24"/>
          <w:lang w:val="es-PR"/>
          <w14:ligatures w14:val="standardContextual"/>
        </w:rPr>
        <w:t xml:space="preserve"> </w:t>
      </w:r>
      <w:r w:rsidR="00714F88">
        <w:rPr>
          <w:rFonts w:ascii="Book Antiqua" w:eastAsia="Aptos" w:hAnsi="Book Antiqua"/>
          <w:kern w:val="2"/>
          <w:szCs w:val="24"/>
          <w:lang w:val="es-PR"/>
          <w14:ligatures w14:val="standardContextual"/>
        </w:rPr>
        <w:t xml:space="preserve">Martínez Nadal </w:t>
      </w:r>
      <w:r w:rsidR="009604A0">
        <w:rPr>
          <w:rFonts w:ascii="Book Antiqua" w:eastAsia="Aptos" w:hAnsi="Book Antiqua"/>
          <w:kern w:val="2"/>
          <w:szCs w:val="24"/>
          <w:lang w:val="es-PR"/>
          <w14:ligatures w14:val="standardContextual"/>
        </w:rPr>
        <w:t>del Tren Urbano</w:t>
      </w:r>
      <w:r w:rsidR="007360E1">
        <w:rPr>
          <w:rFonts w:ascii="Book Antiqua" w:eastAsia="Aptos" w:hAnsi="Book Antiqua"/>
          <w:kern w:val="2"/>
          <w:szCs w:val="24"/>
          <w:lang w:val="es-PR"/>
          <w14:ligatures w14:val="standardContextual"/>
        </w:rPr>
        <w:t xml:space="preserve"> el 14 de mayo de 2025</w:t>
      </w:r>
      <w:r w:rsidRPr="00030973">
        <w:rPr>
          <w:rFonts w:ascii="Book Antiqua" w:eastAsia="Aptos" w:hAnsi="Book Antiqua"/>
          <w:kern w:val="2"/>
          <w:szCs w:val="24"/>
          <w:lang w:val="es-PR"/>
          <w14:ligatures w14:val="standardContextual"/>
        </w:rPr>
        <w:t xml:space="preserve">. </w:t>
      </w:r>
      <w:r w:rsidR="007360E1">
        <w:rPr>
          <w:rFonts w:ascii="Book Antiqua" w:eastAsia="Aptos" w:hAnsi="Book Antiqua"/>
          <w:kern w:val="2"/>
          <w:szCs w:val="24"/>
          <w:lang w:val="es-PR"/>
          <w14:ligatures w14:val="standardContextual"/>
        </w:rPr>
        <w:t xml:space="preserve">Este evento resulto en la paralización total </w:t>
      </w:r>
      <w:r w:rsidR="00101025">
        <w:rPr>
          <w:rFonts w:ascii="Book Antiqua" w:eastAsia="Aptos" w:hAnsi="Book Antiqua"/>
          <w:kern w:val="2"/>
          <w:szCs w:val="24"/>
          <w:lang w:val="es-PR"/>
          <w14:ligatures w14:val="standardContextual"/>
        </w:rPr>
        <w:t xml:space="preserve">del servicio de transporte sobre rieles, afectando </w:t>
      </w:r>
      <w:r w:rsidR="0054769C">
        <w:rPr>
          <w:rFonts w:ascii="Book Antiqua" w:eastAsia="Aptos" w:hAnsi="Book Antiqua"/>
          <w:kern w:val="2"/>
          <w:szCs w:val="24"/>
          <w:lang w:val="es-PR"/>
          <w14:ligatures w14:val="standardContextual"/>
        </w:rPr>
        <w:t xml:space="preserve">severamente la movilidad de miles de ciudadanos en el área metropolitana. </w:t>
      </w:r>
    </w:p>
    <w:p w14:paraId="3CB3BB11" w14:textId="77777777" w:rsidR="00F90037" w:rsidRDefault="00F90037" w:rsidP="00030973">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55A70CC3" w14:textId="4A04196C" w:rsidR="000D59F2" w:rsidRPr="000D59F2" w:rsidRDefault="000D59F2" w:rsidP="000D59F2">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0D59F2">
        <w:rPr>
          <w:rFonts w:ascii="Book Antiqua" w:eastAsia="Aptos" w:hAnsi="Book Antiqua"/>
          <w:kern w:val="2"/>
          <w:szCs w:val="24"/>
          <w:lang w:val="es-PR"/>
          <w14:ligatures w14:val="standardContextual"/>
        </w:rPr>
        <w:t>Tras la vista ocular celebrada el 19 de mayo de 2025</w:t>
      </w:r>
      <w:r w:rsidR="003E1339">
        <w:rPr>
          <w:rFonts w:ascii="Book Antiqua" w:eastAsia="Aptos" w:hAnsi="Book Antiqua"/>
          <w:kern w:val="2"/>
          <w:szCs w:val="24"/>
          <w:lang w:val="es-PR"/>
          <w14:ligatures w14:val="standardContextual"/>
        </w:rPr>
        <w:t xml:space="preserve"> en la </w:t>
      </w:r>
      <w:r w:rsidR="002D18E5">
        <w:rPr>
          <w:rFonts w:ascii="Book Antiqua" w:eastAsia="Aptos" w:hAnsi="Book Antiqua"/>
          <w:kern w:val="2"/>
          <w:szCs w:val="24"/>
          <w:lang w:val="es-PR"/>
          <w14:ligatures w14:val="standardContextual"/>
        </w:rPr>
        <w:t>Estación</w:t>
      </w:r>
      <w:r w:rsidR="003E1339">
        <w:rPr>
          <w:rFonts w:ascii="Book Antiqua" w:eastAsia="Aptos" w:hAnsi="Book Antiqua"/>
          <w:kern w:val="2"/>
          <w:szCs w:val="24"/>
          <w:lang w:val="es-PR"/>
          <w14:ligatures w14:val="standardContextual"/>
        </w:rPr>
        <w:t xml:space="preserve"> </w:t>
      </w:r>
      <w:r w:rsidR="002D18E5">
        <w:rPr>
          <w:rFonts w:ascii="Book Antiqua" w:eastAsia="Aptos" w:hAnsi="Book Antiqua"/>
          <w:kern w:val="2"/>
          <w:szCs w:val="24"/>
          <w:lang w:val="es-PR"/>
          <w14:ligatures w14:val="standardContextual"/>
        </w:rPr>
        <w:t>Martínez</w:t>
      </w:r>
      <w:r w:rsidR="003E1339">
        <w:rPr>
          <w:rFonts w:ascii="Book Antiqua" w:eastAsia="Aptos" w:hAnsi="Book Antiqua"/>
          <w:kern w:val="2"/>
          <w:szCs w:val="24"/>
          <w:lang w:val="es-PR"/>
          <w14:ligatures w14:val="standardContextual"/>
        </w:rPr>
        <w:t xml:space="preserve"> Nadal del Tren Urbano</w:t>
      </w:r>
      <w:r w:rsidRPr="000D59F2">
        <w:rPr>
          <w:rFonts w:ascii="Book Antiqua" w:eastAsia="Aptos" w:hAnsi="Book Antiqua"/>
          <w:kern w:val="2"/>
          <w:szCs w:val="24"/>
          <w:lang w:val="es-PR"/>
          <w14:ligatures w14:val="standardContextual"/>
        </w:rPr>
        <w:t>, la Comisión de Transportación e Infraestructura solicitó información detallada sobre el estado de las subestaciones del Tren Urbano y la avería ocurrida en Martínez Nadal. ATI contestó confirmando que la petición fue recibida y referida al operador del sistema (ACI-Herzog, AJHV).</w:t>
      </w:r>
    </w:p>
    <w:p w14:paraId="04A16B16" w14:textId="77777777" w:rsidR="000D59F2" w:rsidRPr="000D59F2" w:rsidRDefault="000D59F2" w:rsidP="000D59F2">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3F95E117" w14:textId="77777777" w:rsidR="000D59F2" w:rsidRPr="000D59F2" w:rsidRDefault="000D59F2" w:rsidP="007C4C84">
      <w:pPr>
        <w:autoSpaceDE w:val="0"/>
        <w:autoSpaceDN w:val="0"/>
        <w:adjustRightInd w:val="0"/>
        <w:spacing w:line="276" w:lineRule="auto"/>
        <w:jc w:val="both"/>
        <w:rPr>
          <w:rFonts w:ascii="Book Antiqua" w:eastAsia="Aptos" w:hAnsi="Book Antiqua"/>
          <w:kern w:val="2"/>
          <w:szCs w:val="24"/>
          <w:lang w:val="es-PR"/>
          <w14:ligatures w14:val="standardContextual"/>
        </w:rPr>
      </w:pPr>
      <w:r w:rsidRPr="000D59F2">
        <w:rPr>
          <w:rFonts w:ascii="Book Antiqua" w:eastAsia="Aptos" w:hAnsi="Book Antiqua"/>
          <w:kern w:val="2"/>
          <w:szCs w:val="24"/>
          <w:lang w:val="es-PR"/>
          <w14:ligatures w14:val="standardContextual"/>
        </w:rPr>
        <w:t>En sus respuestas, ATI informó lo siguiente:</w:t>
      </w:r>
    </w:p>
    <w:p w14:paraId="151D54C9" w14:textId="77777777" w:rsidR="007C4C84" w:rsidRDefault="007C4C84" w:rsidP="007C4C84">
      <w:pPr>
        <w:autoSpaceDE w:val="0"/>
        <w:autoSpaceDN w:val="0"/>
        <w:adjustRightInd w:val="0"/>
        <w:spacing w:line="276" w:lineRule="auto"/>
        <w:jc w:val="both"/>
        <w:rPr>
          <w:rFonts w:ascii="Book Antiqua" w:eastAsia="Aptos" w:hAnsi="Book Antiqua"/>
          <w:kern w:val="2"/>
          <w:szCs w:val="24"/>
          <w:lang w:val="es-PR"/>
          <w14:ligatures w14:val="standardContextual"/>
        </w:rPr>
      </w:pPr>
    </w:p>
    <w:p w14:paraId="136C58D2" w14:textId="52A57E32" w:rsidR="000D59F2" w:rsidRPr="00E325E9" w:rsidRDefault="000D59F2" w:rsidP="00E325E9">
      <w:pPr>
        <w:pStyle w:val="ListParagraph"/>
        <w:numPr>
          <w:ilvl w:val="0"/>
          <w:numId w:val="4"/>
        </w:numPr>
        <w:autoSpaceDE w:val="0"/>
        <w:autoSpaceDN w:val="0"/>
        <w:adjustRightInd w:val="0"/>
        <w:spacing w:line="276" w:lineRule="auto"/>
        <w:jc w:val="both"/>
        <w:rPr>
          <w:rFonts w:ascii="Book Antiqua" w:eastAsia="Aptos" w:hAnsi="Book Antiqua"/>
          <w:kern w:val="2"/>
          <w:szCs w:val="24"/>
          <w:lang w:val="es-PR"/>
          <w14:ligatures w14:val="standardContextual"/>
        </w:rPr>
      </w:pPr>
      <w:r w:rsidRPr="00EC634E">
        <w:rPr>
          <w:rFonts w:ascii="Book Antiqua" w:eastAsia="Aptos" w:hAnsi="Book Antiqua"/>
          <w:kern w:val="2"/>
          <w:szCs w:val="24"/>
          <w:lang w:val="es-PR"/>
          <w14:ligatures w14:val="standardContextual"/>
        </w:rPr>
        <w:t>Mantenimientos realizados</w:t>
      </w:r>
      <w:r w:rsidR="00E325E9">
        <w:rPr>
          <w:rFonts w:ascii="Book Antiqua" w:eastAsia="Aptos" w:hAnsi="Book Antiqua"/>
          <w:kern w:val="2"/>
          <w:szCs w:val="24"/>
          <w:lang w:val="es-PR"/>
          <w14:ligatures w14:val="standardContextual"/>
        </w:rPr>
        <w:t xml:space="preserve">- </w:t>
      </w:r>
      <w:r w:rsidRPr="00E325E9">
        <w:rPr>
          <w:rFonts w:ascii="Book Antiqua" w:eastAsia="Aptos" w:hAnsi="Book Antiqua"/>
          <w:kern w:val="2"/>
          <w:szCs w:val="24"/>
          <w:lang w:val="es-PR"/>
          <w14:ligatures w14:val="standardContextual"/>
        </w:rPr>
        <w:t>El mantenimiento preventivo se efectúa de forma cíclica (cada 6 meses, 1 año, 3 años y 5 años).</w:t>
      </w:r>
      <w:r w:rsidR="00E325E9">
        <w:rPr>
          <w:rFonts w:ascii="Book Antiqua" w:eastAsia="Aptos" w:hAnsi="Book Antiqua"/>
          <w:kern w:val="2"/>
          <w:szCs w:val="24"/>
          <w:lang w:val="es-PR"/>
          <w14:ligatures w14:val="standardContextual"/>
        </w:rPr>
        <w:t xml:space="preserve"> </w:t>
      </w:r>
      <w:r w:rsidRPr="00E325E9">
        <w:rPr>
          <w:rFonts w:ascii="Book Antiqua" w:eastAsia="Aptos" w:hAnsi="Book Antiqua"/>
          <w:kern w:val="2"/>
          <w:szCs w:val="24"/>
          <w:lang w:val="es-PR"/>
          <w14:ligatures w14:val="standardContextual"/>
        </w:rPr>
        <w:t>Las tareas incluyen inspección visual, limpieza, lubricación, pruebas mecánicas y eléctricas.</w:t>
      </w:r>
    </w:p>
    <w:p w14:paraId="3E9829E9" w14:textId="77777777" w:rsidR="000D59F2" w:rsidRPr="000D59F2" w:rsidRDefault="000D59F2" w:rsidP="000D59F2">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21839C5E" w14:textId="73D01C25" w:rsidR="000D59F2" w:rsidRPr="005A7904" w:rsidRDefault="000D59F2" w:rsidP="005A7904">
      <w:pPr>
        <w:pStyle w:val="ListParagraph"/>
        <w:numPr>
          <w:ilvl w:val="0"/>
          <w:numId w:val="4"/>
        </w:numPr>
        <w:autoSpaceDE w:val="0"/>
        <w:autoSpaceDN w:val="0"/>
        <w:adjustRightInd w:val="0"/>
        <w:spacing w:line="276" w:lineRule="auto"/>
        <w:jc w:val="both"/>
        <w:rPr>
          <w:rFonts w:ascii="Book Antiqua" w:eastAsia="Aptos" w:hAnsi="Book Antiqua"/>
          <w:kern w:val="2"/>
          <w:szCs w:val="24"/>
          <w:lang w:val="es-PR"/>
          <w14:ligatures w14:val="standardContextual"/>
        </w:rPr>
      </w:pPr>
      <w:r w:rsidRPr="00E325E9">
        <w:rPr>
          <w:rFonts w:ascii="Book Antiqua" w:eastAsia="Aptos" w:hAnsi="Book Antiqua"/>
          <w:kern w:val="2"/>
          <w:szCs w:val="24"/>
          <w:lang w:val="es-PR"/>
          <w14:ligatures w14:val="standardContextual"/>
        </w:rPr>
        <w:t>Personal y adiestramiento</w:t>
      </w:r>
      <w:r w:rsidR="00E325E9">
        <w:rPr>
          <w:rFonts w:ascii="Book Antiqua" w:eastAsia="Aptos" w:hAnsi="Book Antiqua"/>
          <w:kern w:val="2"/>
          <w:szCs w:val="24"/>
          <w:lang w:val="es-PR"/>
          <w14:ligatures w14:val="standardContextual"/>
        </w:rPr>
        <w:t xml:space="preserve">- </w:t>
      </w:r>
      <w:r w:rsidRPr="00E325E9">
        <w:rPr>
          <w:rFonts w:ascii="Book Antiqua" w:eastAsia="Aptos" w:hAnsi="Book Antiqua"/>
          <w:kern w:val="2"/>
          <w:szCs w:val="24"/>
          <w:lang w:val="es-PR"/>
          <w14:ligatures w14:val="standardContextual"/>
        </w:rPr>
        <w:t>El mantenimiento lo realizan técnicos del contratista ACI-Herzog junto a subcontratistas especializados.</w:t>
      </w:r>
      <w:r w:rsidR="005A7904">
        <w:rPr>
          <w:rFonts w:ascii="Book Antiqua" w:eastAsia="Aptos" w:hAnsi="Book Antiqua"/>
          <w:kern w:val="2"/>
          <w:szCs w:val="24"/>
          <w:lang w:val="es-PR"/>
          <w14:ligatures w14:val="standardContextual"/>
        </w:rPr>
        <w:t xml:space="preserve"> </w:t>
      </w:r>
      <w:r w:rsidRPr="005A7904">
        <w:rPr>
          <w:rFonts w:ascii="Book Antiqua" w:eastAsia="Aptos" w:hAnsi="Book Antiqua"/>
          <w:kern w:val="2"/>
          <w:szCs w:val="24"/>
          <w:lang w:val="es-PR"/>
          <w14:ligatures w14:val="standardContextual"/>
        </w:rPr>
        <w:t>Cada intervención requiere de 2 a 3 técnicos.</w:t>
      </w:r>
      <w:r w:rsidR="005A7904">
        <w:rPr>
          <w:rFonts w:ascii="Book Antiqua" w:eastAsia="Aptos" w:hAnsi="Book Antiqua"/>
          <w:kern w:val="2"/>
          <w:szCs w:val="24"/>
          <w:lang w:val="es-PR"/>
          <w14:ligatures w14:val="standardContextual"/>
        </w:rPr>
        <w:t xml:space="preserve"> </w:t>
      </w:r>
      <w:r w:rsidRPr="005A7904">
        <w:rPr>
          <w:rFonts w:ascii="Book Antiqua" w:eastAsia="Aptos" w:hAnsi="Book Antiqua"/>
          <w:kern w:val="2"/>
          <w:szCs w:val="24"/>
          <w:lang w:val="es-PR"/>
          <w14:ligatures w14:val="standardContextual"/>
        </w:rPr>
        <w:t>El adiestramiento de nuevo personal dura entre 4 y 6 meses.</w:t>
      </w:r>
      <w:r w:rsidR="005A7904">
        <w:rPr>
          <w:rFonts w:ascii="Book Antiqua" w:eastAsia="Aptos" w:hAnsi="Book Antiqua"/>
          <w:kern w:val="2"/>
          <w:szCs w:val="24"/>
          <w:lang w:val="es-PR"/>
          <w14:ligatures w14:val="standardContextual"/>
        </w:rPr>
        <w:t xml:space="preserve"> </w:t>
      </w:r>
      <w:r w:rsidRPr="005A7904">
        <w:rPr>
          <w:rFonts w:ascii="Book Antiqua" w:eastAsia="Aptos" w:hAnsi="Book Antiqua"/>
          <w:kern w:val="2"/>
          <w:szCs w:val="24"/>
          <w:lang w:val="es-PR"/>
          <w14:ligatures w14:val="standardContextual"/>
        </w:rPr>
        <w:t>Los peritos deben estar cualificados como electricistas licenciados en Puerto Rico.</w:t>
      </w:r>
    </w:p>
    <w:p w14:paraId="511275EC" w14:textId="77777777" w:rsidR="000D59F2" w:rsidRPr="000D59F2" w:rsidRDefault="000D59F2" w:rsidP="000D59F2">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4EFEE739" w14:textId="730A12D6" w:rsidR="000D59F2" w:rsidRPr="00984C36" w:rsidRDefault="000D59F2" w:rsidP="00984C36">
      <w:pPr>
        <w:pStyle w:val="ListParagraph"/>
        <w:numPr>
          <w:ilvl w:val="0"/>
          <w:numId w:val="4"/>
        </w:numPr>
        <w:autoSpaceDE w:val="0"/>
        <w:autoSpaceDN w:val="0"/>
        <w:adjustRightInd w:val="0"/>
        <w:spacing w:line="276" w:lineRule="auto"/>
        <w:jc w:val="both"/>
        <w:rPr>
          <w:rFonts w:ascii="Book Antiqua" w:eastAsia="Aptos" w:hAnsi="Book Antiqua"/>
          <w:kern w:val="2"/>
          <w:szCs w:val="24"/>
          <w:lang w:val="es-PR"/>
          <w14:ligatures w14:val="standardContextual"/>
        </w:rPr>
      </w:pPr>
      <w:r w:rsidRPr="00984C36">
        <w:rPr>
          <w:rFonts w:ascii="Book Antiqua" w:eastAsia="Aptos" w:hAnsi="Book Antiqua"/>
          <w:kern w:val="2"/>
          <w:szCs w:val="24"/>
          <w:lang w:val="es-PR"/>
          <w14:ligatures w14:val="standardContextual"/>
        </w:rPr>
        <w:t>Costos</w:t>
      </w:r>
      <w:r w:rsidR="00984C36">
        <w:rPr>
          <w:rFonts w:ascii="Book Antiqua" w:eastAsia="Aptos" w:hAnsi="Book Antiqua"/>
          <w:kern w:val="2"/>
          <w:szCs w:val="24"/>
          <w:lang w:val="es-PR"/>
          <w14:ligatures w14:val="standardContextual"/>
        </w:rPr>
        <w:t>-</w:t>
      </w:r>
      <w:r w:rsidRPr="00984C36">
        <w:rPr>
          <w:rFonts w:ascii="Book Antiqua" w:eastAsia="Aptos" w:hAnsi="Book Antiqua"/>
          <w:kern w:val="2"/>
          <w:szCs w:val="24"/>
          <w:lang w:val="es-PR"/>
          <w14:ligatures w14:val="standardContextual"/>
        </w:rPr>
        <w:t>El costo anual estimado de mantenimiento de subestaciones asciende a $1 millón.</w:t>
      </w:r>
      <w:r w:rsidR="00984C36">
        <w:rPr>
          <w:rFonts w:ascii="Book Antiqua" w:eastAsia="Aptos" w:hAnsi="Book Antiqua"/>
          <w:kern w:val="2"/>
          <w:szCs w:val="24"/>
          <w:lang w:val="es-PR"/>
          <w14:ligatures w14:val="standardContextual"/>
        </w:rPr>
        <w:t xml:space="preserve"> </w:t>
      </w:r>
      <w:r w:rsidRPr="00984C36">
        <w:rPr>
          <w:rFonts w:ascii="Book Antiqua" w:eastAsia="Aptos" w:hAnsi="Book Antiqua"/>
          <w:kern w:val="2"/>
          <w:szCs w:val="24"/>
          <w:lang w:val="es-PR"/>
          <w14:ligatures w14:val="standardContextual"/>
        </w:rPr>
        <w:t>La reparación de la avería de mayo de 2025 podría alcanzar al menos $5 millones, dependiendo de si se requiere reemplazo total de la subestación.</w:t>
      </w:r>
    </w:p>
    <w:p w14:paraId="25DDA7F0" w14:textId="6BE7EB8C" w:rsidR="000D59F2" w:rsidRPr="006C26DC" w:rsidRDefault="000D59F2" w:rsidP="006C26DC">
      <w:pPr>
        <w:pStyle w:val="ListParagraph"/>
        <w:numPr>
          <w:ilvl w:val="0"/>
          <w:numId w:val="4"/>
        </w:numPr>
        <w:autoSpaceDE w:val="0"/>
        <w:autoSpaceDN w:val="0"/>
        <w:adjustRightInd w:val="0"/>
        <w:spacing w:line="276" w:lineRule="auto"/>
        <w:jc w:val="both"/>
        <w:rPr>
          <w:rFonts w:ascii="Book Antiqua" w:eastAsia="Aptos" w:hAnsi="Book Antiqua"/>
          <w:kern w:val="2"/>
          <w:szCs w:val="24"/>
          <w:lang w:val="es-PR"/>
          <w14:ligatures w14:val="standardContextual"/>
        </w:rPr>
      </w:pPr>
      <w:r w:rsidRPr="006C26DC">
        <w:rPr>
          <w:rFonts w:ascii="Book Antiqua" w:eastAsia="Aptos" w:hAnsi="Book Antiqua"/>
          <w:kern w:val="2"/>
          <w:szCs w:val="24"/>
          <w:lang w:val="es-PR"/>
          <w14:ligatures w14:val="standardContextual"/>
        </w:rPr>
        <w:lastRenderedPageBreak/>
        <w:t>Contratación de personal especializado</w:t>
      </w:r>
      <w:r w:rsidR="006C26DC">
        <w:rPr>
          <w:rFonts w:ascii="Book Antiqua" w:eastAsia="Aptos" w:hAnsi="Book Antiqua"/>
          <w:kern w:val="2"/>
          <w:szCs w:val="24"/>
          <w:lang w:val="es-PR"/>
          <w14:ligatures w14:val="standardContextual"/>
        </w:rPr>
        <w:t xml:space="preserve">- </w:t>
      </w:r>
      <w:r w:rsidRPr="006C26DC">
        <w:rPr>
          <w:rFonts w:ascii="Book Antiqua" w:eastAsia="Aptos" w:hAnsi="Book Antiqua"/>
          <w:kern w:val="2"/>
          <w:szCs w:val="24"/>
          <w:lang w:val="es-PR"/>
          <w14:ligatures w14:val="standardContextual"/>
        </w:rPr>
        <w:t>Se reclutaron 6 empleados de EE. UU. para peritaje técnico.</w:t>
      </w:r>
      <w:r w:rsidR="006C26DC">
        <w:rPr>
          <w:rFonts w:ascii="Book Antiqua" w:eastAsia="Aptos" w:hAnsi="Book Antiqua"/>
          <w:kern w:val="2"/>
          <w:szCs w:val="24"/>
          <w:lang w:val="es-PR"/>
          <w14:ligatures w14:val="standardContextual"/>
        </w:rPr>
        <w:t xml:space="preserve"> </w:t>
      </w:r>
      <w:r w:rsidRPr="006C26DC">
        <w:rPr>
          <w:rFonts w:ascii="Book Antiqua" w:eastAsia="Aptos" w:hAnsi="Book Antiqua"/>
          <w:kern w:val="2"/>
          <w:szCs w:val="24"/>
          <w:lang w:val="es-PR"/>
          <w14:ligatures w14:val="standardContextual"/>
        </w:rPr>
        <w:t xml:space="preserve">El personal contratado provino de K&amp;J Safety and Security </w:t>
      </w:r>
      <w:proofErr w:type="spellStart"/>
      <w:r w:rsidRPr="006C26DC">
        <w:rPr>
          <w:rFonts w:ascii="Book Antiqua" w:eastAsia="Aptos" w:hAnsi="Book Antiqua"/>
          <w:kern w:val="2"/>
          <w:szCs w:val="24"/>
          <w:lang w:val="es-PR"/>
          <w14:ligatures w14:val="standardContextual"/>
        </w:rPr>
        <w:t>Consulting</w:t>
      </w:r>
      <w:proofErr w:type="spellEnd"/>
      <w:r w:rsidRPr="006C26DC">
        <w:rPr>
          <w:rFonts w:ascii="Book Antiqua" w:eastAsia="Aptos" w:hAnsi="Book Antiqua"/>
          <w:kern w:val="2"/>
          <w:szCs w:val="24"/>
          <w:lang w:val="es-PR"/>
          <w14:ligatures w14:val="standardContextual"/>
        </w:rPr>
        <w:t xml:space="preserve"> </w:t>
      </w:r>
      <w:proofErr w:type="spellStart"/>
      <w:r w:rsidRPr="006C26DC">
        <w:rPr>
          <w:rFonts w:ascii="Book Antiqua" w:eastAsia="Aptos" w:hAnsi="Book Antiqua"/>
          <w:kern w:val="2"/>
          <w:szCs w:val="24"/>
          <w:lang w:val="es-PR"/>
          <w14:ligatures w14:val="standardContextual"/>
        </w:rPr>
        <w:t>Services</w:t>
      </w:r>
      <w:proofErr w:type="spellEnd"/>
      <w:r w:rsidRPr="006C26DC">
        <w:rPr>
          <w:rFonts w:ascii="Book Antiqua" w:eastAsia="Aptos" w:hAnsi="Book Antiqua"/>
          <w:kern w:val="2"/>
          <w:szCs w:val="24"/>
          <w:lang w:val="es-PR"/>
          <w14:ligatures w14:val="standardContextual"/>
        </w:rPr>
        <w:t xml:space="preserve"> (3 empleados) y WSP (3 empleados).</w:t>
      </w:r>
    </w:p>
    <w:p w14:paraId="4380744F" w14:textId="77777777" w:rsidR="000D59F2" w:rsidRPr="000D59F2" w:rsidRDefault="000D59F2" w:rsidP="000D59F2">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31030A1C" w14:textId="6FC4976E" w:rsidR="000D59F2" w:rsidRDefault="000D59F2" w:rsidP="00DA6C7E">
      <w:pPr>
        <w:pStyle w:val="ListParagraph"/>
        <w:numPr>
          <w:ilvl w:val="0"/>
          <w:numId w:val="4"/>
        </w:numPr>
        <w:autoSpaceDE w:val="0"/>
        <w:autoSpaceDN w:val="0"/>
        <w:adjustRightInd w:val="0"/>
        <w:spacing w:line="276" w:lineRule="auto"/>
        <w:jc w:val="both"/>
        <w:rPr>
          <w:rFonts w:ascii="Book Antiqua" w:eastAsia="Aptos" w:hAnsi="Book Antiqua"/>
          <w:kern w:val="2"/>
          <w:szCs w:val="24"/>
          <w:lang w:val="es-PR"/>
          <w14:ligatures w14:val="standardContextual"/>
        </w:rPr>
      </w:pPr>
      <w:r w:rsidRPr="00DA6C7E">
        <w:rPr>
          <w:rFonts w:ascii="Book Antiqua" w:eastAsia="Aptos" w:hAnsi="Book Antiqua"/>
          <w:kern w:val="2"/>
          <w:szCs w:val="24"/>
          <w:lang w:val="es-PR"/>
          <w14:ligatures w14:val="standardContextual"/>
        </w:rPr>
        <w:t>Plan de recuperación del sistema</w:t>
      </w:r>
      <w:r w:rsidR="00DA6C7E">
        <w:rPr>
          <w:rFonts w:ascii="Book Antiqua" w:eastAsia="Aptos" w:hAnsi="Book Antiqua"/>
          <w:kern w:val="2"/>
          <w:szCs w:val="24"/>
          <w:lang w:val="es-PR"/>
          <w14:ligatures w14:val="standardContextual"/>
        </w:rPr>
        <w:t xml:space="preserve">- </w:t>
      </w:r>
      <w:r w:rsidRPr="00DA6C7E">
        <w:rPr>
          <w:rFonts w:ascii="Book Antiqua" w:eastAsia="Aptos" w:hAnsi="Book Antiqua"/>
          <w:kern w:val="2"/>
          <w:szCs w:val="24"/>
          <w:lang w:val="es-PR"/>
          <w14:ligatures w14:val="standardContextual"/>
        </w:rPr>
        <w:t>ATI presentó un plan estimado de 4 meses para restablecer la operación completa del Tren Urbano, desde Bayamón hasta Sagrado Corazón.</w:t>
      </w:r>
      <w:r w:rsidR="00DA6C7E">
        <w:rPr>
          <w:rFonts w:ascii="Book Antiqua" w:eastAsia="Aptos" w:hAnsi="Book Antiqua"/>
          <w:kern w:val="2"/>
          <w:szCs w:val="24"/>
          <w:lang w:val="es-PR"/>
          <w14:ligatures w14:val="standardContextual"/>
        </w:rPr>
        <w:t xml:space="preserve"> </w:t>
      </w:r>
      <w:r w:rsidRPr="00DA6C7E">
        <w:rPr>
          <w:rFonts w:ascii="Book Antiqua" w:eastAsia="Aptos" w:hAnsi="Book Antiqua"/>
          <w:kern w:val="2"/>
          <w:szCs w:val="24"/>
          <w:lang w:val="es-PR"/>
          <w14:ligatures w14:val="standardContextual"/>
        </w:rPr>
        <w:t>Incluye fases de energización de subestaciones, verificación de estaciones y vías, reparación de cables y pruebas finales.</w:t>
      </w:r>
      <w:r w:rsidR="00DA6C7E">
        <w:rPr>
          <w:rFonts w:ascii="Book Antiqua" w:eastAsia="Aptos" w:hAnsi="Book Antiqua"/>
          <w:kern w:val="2"/>
          <w:szCs w:val="24"/>
          <w:lang w:val="es-PR"/>
          <w14:ligatures w14:val="standardContextual"/>
        </w:rPr>
        <w:t xml:space="preserve"> </w:t>
      </w:r>
      <w:r w:rsidRPr="00DA6C7E">
        <w:rPr>
          <w:rFonts w:ascii="Book Antiqua" w:eastAsia="Aptos" w:hAnsi="Book Antiqua"/>
          <w:kern w:val="2"/>
          <w:szCs w:val="24"/>
          <w:lang w:val="es-PR"/>
          <w14:ligatures w14:val="standardContextual"/>
        </w:rPr>
        <w:t>El cronograma proyecta culminar los trabajos para septiembre de 2025</w:t>
      </w:r>
      <w:r w:rsidR="007730A7">
        <w:rPr>
          <w:rFonts w:ascii="Book Antiqua" w:eastAsia="Aptos" w:hAnsi="Book Antiqua"/>
          <w:kern w:val="2"/>
          <w:szCs w:val="24"/>
          <w:lang w:val="es-PR"/>
          <w14:ligatures w14:val="standardContextual"/>
        </w:rPr>
        <w:t xml:space="preserve">. </w:t>
      </w:r>
    </w:p>
    <w:p w14:paraId="7F7A4517" w14:textId="77777777" w:rsidR="009046D6" w:rsidRDefault="009046D6" w:rsidP="009046D6">
      <w:pPr>
        <w:autoSpaceDE w:val="0"/>
        <w:autoSpaceDN w:val="0"/>
        <w:adjustRightInd w:val="0"/>
        <w:spacing w:line="276" w:lineRule="auto"/>
        <w:jc w:val="both"/>
        <w:rPr>
          <w:rFonts w:ascii="Book Antiqua" w:eastAsia="Aptos" w:hAnsi="Book Antiqua"/>
          <w:kern w:val="2"/>
          <w:szCs w:val="24"/>
          <w:lang w:val="es-PR"/>
          <w14:ligatures w14:val="standardContextual"/>
        </w:rPr>
      </w:pPr>
    </w:p>
    <w:p w14:paraId="16979BE8" w14:textId="7A073BBE" w:rsidR="00F90037" w:rsidRDefault="00901E0E" w:rsidP="00030973">
      <w:pPr>
        <w:autoSpaceDE w:val="0"/>
        <w:autoSpaceDN w:val="0"/>
        <w:adjustRightInd w:val="0"/>
        <w:spacing w:line="276" w:lineRule="auto"/>
        <w:ind w:firstLine="720"/>
        <w:jc w:val="both"/>
        <w:rPr>
          <w:rFonts w:ascii="Book Antiqua" w:eastAsia="Aptos" w:hAnsi="Book Antiqua"/>
          <w:kern w:val="2"/>
          <w:szCs w:val="24"/>
          <w14:ligatures w14:val="standardContextual"/>
        </w:rPr>
      </w:pPr>
      <w:r w:rsidRPr="00901E0E">
        <w:rPr>
          <w:rFonts w:ascii="Book Antiqua" w:eastAsia="Aptos" w:hAnsi="Book Antiqua"/>
          <w:kern w:val="2"/>
          <w:szCs w:val="24"/>
          <w14:ligatures w14:val="standardContextual"/>
        </w:rPr>
        <w:t>El pasado 4 de junio de 2025, esta Comisión celebró una vista pública como parte del seguimiento a la vista ocular realizada en relación con el incidente del Tren Urbano. A dicha vista comparecieron representantes de la Autoridad de Transporte Integrado (ATI) y de LUMA Energy.</w:t>
      </w:r>
    </w:p>
    <w:p w14:paraId="4D6F4039" w14:textId="77777777" w:rsidR="00901E0E" w:rsidRDefault="00901E0E" w:rsidP="00030973">
      <w:pPr>
        <w:autoSpaceDE w:val="0"/>
        <w:autoSpaceDN w:val="0"/>
        <w:adjustRightInd w:val="0"/>
        <w:spacing w:line="276" w:lineRule="auto"/>
        <w:ind w:firstLine="720"/>
        <w:jc w:val="both"/>
        <w:rPr>
          <w:rFonts w:ascii="Book Antiqua" w:eastAsia="Aptos" w:hAnsi="Book Antiqua"/>
          <w:kern w:val="2"/>
          <w:szCs w:val="24"/>
          <w14:ligatures w14:val="standardContextual"/>
        </w:rPr>
      </w:pPr>
    </w:p>
    <w:p w14:paraId="4D8C1E34" w14:textId="0A4C4063" w:rsidR="00901E0E" w:rsidRPr="00EE7BAD" w:rsidRDefault="00EE7BAD" w:rsidP="00030973">
      <w:pPr>
        <w:autoSpaceDE w:val="0"/>
        <w:autoSpaceDN w:val="0"/>
        <w:adjustRightInd w:val="0"/>
        <w:spacing w:line="276" w:lineRule="auto"/>
        <w:ind w:firstLine="720"/>
        <w:jc w:val="both"/>
        <w:rPr>
          <w:rFonts w:ascii="Book Antiqua" w:eastAsia="Aptos" w:hAnsi="Book Antiqua"/>
          <w:b/>
          <w:bCs/>
          <w:kern w:val="2"/>
          <w:szCs w:val="24"/>
          <w:u w:val="single"/>
          <w:lang w:val="es-PR"/>
          <w14:ligatures w14:val="standardContextual"/>
        </w:rPr>
      </w:pPr>
      <w:r>
        <w:rPr>
          <w:rFonts w:ascii="Book Antiqua" w:eastAsia="Aptos" w:hAnsi="Book Antiqua"/>
          <w:kern w:val="2"/>
          <w:szCs w:val="24"/>
          <w14:ligatures w14:val="standardContextual"/>
        </w:rPr>
        <w:t xml:space="preserve">                                 </w:t>
      </w:r>
      <w:r>
        <w:rPr>
          <w:rFonts w:ascii="Book Antiqua" w:eastAsia="Aptos" w:hAnsi="Book Antiqua"/>
          <w:b/>
          <w:bCs/>
          <w:kern w:val="2"/>
          <w:szCs w:val="24"/>
          <w:u w:val="single"/>
          <w14:ligatures w14:val="standardContextual"/>
        </w:rPr>
        <w:t>Autoridad de Transporte Integrado</w:t>
      </w:r>
      <w:r w:rsidR="0009379D">
        <w:rPr>
          <w:rFonts w:ascii="Book Antiqua" w:eastAsia="Aptos" w:hAnsi="Book Antiqua"/>
          <w:b/>
          <w:bCs/>
          <w:kern w:val="2"/>
          <w:szCs w:val="24"/>
          <w:u w:val="single"/>
          <w14:ligatures w14:val="standardContextual"/>
        </w:rPr>
        <w:t xml:space="preserve"> (ATI)</w:t>
      </w:r>
      <w:r>
        <w:rPr>
          <w:rFonts w:ascii="Book Antiqua" w:eastAsia="Aptos" w:hAnsi="Book Antiqua"/>
          <w:b/>
          <w:bCs/>
          <w:kern w:val="2"/>
          <w:szCs w:val="24"/>
          <w:u w:val="single"/>
          <w14:ligatures w14:val="standardContextual"/>
        </w:rPr>
        <w:t xml:space="preserve"> </w:t>
      </w:r>
    </w:p>
    <w:p w14:paraId="31B10DFF" w14:textId="65445E3B" w:rsidR="00262654" w:rsidRPr="00262654" w:rsidRDefault="00262654" w:rsidP="002F4FAE">
      <w:pPr>
        <w:autoSpaceDE w:val="0"/>
        <w:autoSpaceDN w:val="0"/>
        <w:adjustRightInd w:val="0"/>
        <w:spacing w:line="276" w:lineRule="auto"/>
        <w:jc w:val="both"/>
        <w:rPr>
          <w:rFonts w:ascii="Book Antiqua" w:eastAsia="Aptos" w:hAnsi="Book Antiqua"/>
          <w:b/>
          <w:bCs/>
          <w:kern w:val="2"/>
          <w:szCs w:val="24"/>
          <w:lang w:val="es-PR"/>
          <w14:ligatures w14:val="standardContextual"/>
        </w:rPr>
      </w:pPr>
    </w:p>
    <w:p w14:paraId="7072AD26" w14:textId="77777777" w:rsidR="00262654" w:rsidRPr="00262654" w:rsidRDefault="00262654" w:rsidP="00262654">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262654">
        <w:rPr>
          <w:rFonts w:ascii="Book Antiqua" w:eastAsia="Aptos" w:hAnsi="Book Antiqua"/>
          <w:kern w:val="2"/>
          <w:szCs w:val="24"/>
          <w:lang w:val="es-PR"/>
          <w14:ligatures w14:val="standardContextual"/>
        </w:rPr>
        <w:t>El memorial responde a la investigación iniciada tras el incidente del 14 de mayo de 2025 en la subestación eléctrica del Tren Urbano en Martínez Nadal, que provocó la interrupción total del servicio. ATI ofreció una cronología de los eventos:</w:t>
      </w:r>
    </w:p>
    <w:p w14:paraId="7A698FE0" w14:textId="77777777" w:rsidR="00262654" w:rsidRPr="00262654" w:rsidRDefault="00262654" w:rsidP="00262654">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3EC174FE" w14:textId="77777777" w:rsidR="00262654" w:rsidRPr="00262654" w:rsidRDefault="00262654" w:rsidP="00262654">
      <w:pPr>
        <w:pStyle w:val="ListParagraph"/>
        <w:numPr>
          <w:ilvl w:val="0"/>
          <w:numId w:val="5"/>
        </w:numPr>
        <w:autoSpaceDE w:val="0"/>
        <w:autoSpaceDN w:val="0"/>
        <w:adjustRightInd w:val="0"/>
        <w:spacing w:line="276" w:lineRule="auto"/>
        <w:jc w:val="both"/>
        <w:rPr>
          <w:rFonts w:ascii="Book Antiqua" w:eastAsia="Aptos" w:hAnsi="Book Antiqua"/>
          <w:kern w:val="2"/>
          <w:szCs w:val="24"/>
          <w:lang w:val="es-PR"/>
          <w14:ligatures w14:val="standardContextual"/>
        </w:rPr>
      </w:pPr>
      <w:r w:rsidRPr="00262654">
        <w:rPr>
          <w:rFonts w:ascii="Book Antiqua" w:eastAsia="Aptos" w:hAnsi="Book Antiqua"/>
          <w:kern w:val="2"/>
          <w:szCs w:val="24"/>
          <w:lang w:val="es-PR"/>
          <w14:ligatures w14:val="standardContextual"/>
        </w:rPr>
        <w:t xml:space="preserve">A las 12:16 a.m. cesaron operaciones y comenzó la </w:t>
      </w:r>
      <w:proofErr w:type="spellStart"/>
      <w:r w:rsidRPr="00262654">
        <w:rPr>
          <w:rFonts w:ascii="Book Antiqua" w:eastAsia="Aptos" w:hAnsi="Book Antiqua"/>
          <w:kern w:val="2"/>
          <w:szCs w:val="24"/>
          <w:lang w:val="es-PR"/>
          <w14:ligatures w14:val="standardContextual"/>
        </w:rPr>
        <w:t>desenergización</w:t>
      </w:r>
      <w:proofErr w:type="spellEnd"/>
      <w:r w:rsidRPr="00262654">
        <w:rPr>
          <w:rFonts w:ascii="Book Antiqua" w:eastAsia="Aptos" w:hAnsi="Book Antiqua"/>
          <w:kern w:val="2"/>
          <w:szCs w:val="24"/>
          <w:lang w:val="es-PR"/>
          <w14:ligatures w14:val="standardContextual"/>
        </w:rPr>
        <w:t xml:space="preserve"> del sistema por mantenimiento preventivo.</w:t>
      </w:r>
    </w:p>
    <w:p w14:paraId="1EB20E6A" w14:textId="77777777" w:rsidR="00262654" w:rsidRPr="00262654" w:rsidRDefault="00262654" w:rsidP="00262654">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15C66AFB" w14:textId="3C42A0F5" w:rsidR="00262654" w:rsidRPr="008E7D34" w:rsidRDefault="00262654" w:rsidP="008E7D34">
      <w:pPr>
        <w:pStyle w:val="ListParagraph"/>
        <w:numPr>
          <w:ilvl w:val="0"/>
          <w:numId w:val="5"/>
        </w:numPr>
        <w:autoSpaceDE w:val="0"/>
        <w:autoSpaceDN w:val="0"/>
        <w:adjustRightInd w:val="0"/>
        <w:spacing w:line="276" w:lineRule="auto"/>
        <w:jc w:val="both"/>
        <w:rPr>
          <w:rFonts w:ascii="Book Antiqua" w:eastAsia="Aptos" w:hAnsi="Book Antiqua"/>
          <w:kern w:val="2"/>
          <w:szCs w:val="24"/>
          <w:lang w:val="es-PR"/>
          <w14:ligatures w14:val="standardContextual"/>
        </w:rPr>
      </w:pPr>
      <w:r w:rsidRPr="00262654">
        <w:rPr>
          <w:rFonts w:ascii="Book Antiqua" w:eastAsia="Aptos" w:hAnsi="Book Antiqua"/>
          <w:kern w:val="2"/>
          <w:szCs w:val="24"/>
          <w:lang w:val="es-PR"/>
          <w14:ligatures w14:val="standardContextual"/>
        </w:rPr>
        <w:t>A las 12:23 a.m. se reportó la primera alarma de incendio en la subestación de Martínez Nadal.</w:t>
      </w:r>
      <w:r w:rsidR="008E7D34">
        <w:rPr>
          <w:rFonts w:ascii="Book Antiqua" w:eastAsia="Aptos" w:hAnsi="Book Antiqua"/>
          <w:kern w:val="2"/>
          <w:szCs w:val="24"/>
          <w:lang w:val="es-PR"/>
          <w14:ligatures w14:val="standardContextual"/>
        </w:rPr>
        <w:t xml:space="preserve"> </w:t>
      </w:r>
      <w:r w:rsidRPr="008E7D34">
        <w:rPr>
          <w:rFonts w:ascii="Book Antiqua" w:eastAsia="Aptos" w:hAnsi="Book Antiqua"/>
          <w:kern w:val="2"/>
          <w:szCs w:val="24"/>
          <w:lang w:val="es-PR"/>
          <w14:ligatures w14:val="standardContextual"/>
        </w:rPr>
        <w:t xml:space="preserve">Se activaron protecciones en distintas subestaciones y se detectaron fallas en transformadores de 13.2 kV en Bayamón, Jardines, </w:t>
      </w:r>
      <w:proofErr w:type="spellStart"/>
      <w:r w:rsidRPr="008E7D34">
        <w:rPr>
          <w:rFonts w:ascii="Book Antiqua" w:eastAsia="Aptos" w:hAnsi="Book Antiqua"/>
          <w:kern w:val="2"/>
          <w:szCs w:val="24"/>
          <w:lang w:val="es-PR"/>
          <w14:ligatures w14:val="standardContextual"/>
        </w:rPr>
        <w:t>T</w:t>
      </w:r>
      <w:r w:rsidR="00BD7C9F">
        <w:rPr>
          <w:rFonts w:ascii="Book Antiqua" w:eastAsia="Aptos" w:hAnsi="Book Antiqua"/>
          <w:kern w:val="2"/>
          <w:szCs w:val="24"/>
          <w:lang w:val="es-PR"/>
          <w14:ligatures w14:val="standardContextual"/>
        </w:rPr>
        <w:t>o</w:t>
      </w:r>
      <w:r w:rsidRPr="008E7D34">
        <w:rPr>
          <w:rFonts w:ascii="Book Antiqua" w:eastAsia="Aptos" w:hAnsi="Book Antiqua"/>
          <w:kern w:val="2"/>
          <w:szCs w:val="24"/>
          <w:lang w:val="es-PR"/>
          <w14:ligatures w14:val="standardContextual"/>
        </w:rPr>
        <w:t>rrimar</w:t>
      </w:r>
      <w:proofErr w:type="spellEnd"/>
      <w:r w:rsidRPr="008E7D34">
        <w:rPr>
          <w:rFonts w:ascii="Book Antiqua" w:eastAsia="Aptos" w:hAnsi="Book Antiqua"/>
          <w:kern w:val="2"/>
          <w:szCs w:val="24"/>
          <w:lang w:val="es-PR"/>
          <w14:ligatures w14:val="standardContextual"/>
        </w:rPr>
        <w:t>, Las Lomas, Patio y San Francisco.</w:t>
      </w:r>
    </w:p>
    <w:p w14:paraId="7802DCD9" w14:textId="77777777" w:rsidR="00262654" w:rsidRPr="00262654" w:rsidRDefault="00262654" w:rsidP="00262654">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20DF5D7B" w14:textId="77777777" w:rsidR="00262654" w:rsidRPr="008E7D34" w:rsidRDefault="00262654" w:rsidP="008E7D34">
      <w:pPr>
        <w:pStyle w:val="ListParagraph"/>
        <w:numPr>
          <w:ilvl w:val="0"/>
          <w:numId w:val="5"/>
        </w:numPr>
        <w:autoSpaceDE w:val="0"/>
        <w:autoSpaceDN w:val="0"/>
        <w:adjustRightInd w:val="0"/>
        <w:spacing w:line="276" w:lineRule="auto"/>
        <w:jc w:val="both"/>
        <w:rPr>
          <w:rFonts w:ascii="Book Antiqua" w:eastAsia="Aptos" w:hAnsi="Book Antiqua"/>
          <w:kern w:val="2"/>
          <w:szCs w:val="24"/>
          <w:lang w:val="es-PR"/>
          <w14:ligatures w14:val="standardContextual"/>
        </w:rPr>
      </w:pPr>
      <w:r w:rsidRPr="008E7D34">
        <w:rPr>
          <w:rFonts w:ascii="Book Antiqua" w:eastAsia="Aptos" w:hAnsi="Book Antiqua"/>
          <w:kern w:val="2"/>
          <w:szCs w:val="24"/>
          <w:lang w:val="es-PR"/>
          <w14:ligatures w14:val="standardContextual"/>
        </w:rPr>
        <w:t>A las 12:47 a.m. se identificó un fuego en cables próximos a la entrada oeste del patio de estacionamiento.</w:t>
      </w:r>
    </w:p>
    <w:p w14:paraId="3411F9D9" w14:textId="77777777" w:rsidR="00262654" w:rsidRPr="00262654" w:rsidRDefault="00262654" w:rsidP="00262654">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30AABC38" w14:textId="77777777" w:rsidR="00262654" w:rsidRPr="008E7D34" w:rsidRDefault="00262654" w:rsidP="008E7D34">
      <w:pPr>
        <w:pStyle w:val="ListParagraph"/>
        <w:numPr>
          <w:ilvl w:val="0"/>
          <w:numId w:val="5"/>
        </w:numPr>
        <w:autoSpaceDE w:val="0"/>
        <w:autoSpaceDN w:val="0"/>
        <w:adjustRightInd w:val="0"/>
        <w:spacing w:line="276" w:lineRule="auto"/>
        <w:jc w:val="both"/>
        <w:rPr>
          <w:rFonts w:ascii="Book Antiqua" w:eastAsia="Aptos" w:hAnsi="Book Antiqua"/>
          <w:kern w:val="2"/>
          <w:szCs w:val="24"/>
          <w:lang w:val="es-PR"/>
          <w14:ligatures w14:val="standardContextual"/>
        </w:rPr>
      </w:pPr>
      <w:r w:rsidRPr="008E7D34">
        <w:rPr>
          <w:rFonts w:ascii="Book Antiqua" w:eastAsia="Aptos" w:hAnsi="Book Antiqua"/>
          <w:kern w:val="2"/>
          <w:szCs w:val="24"/>
          <w:lang w:val="es-PR"/>
          <w14:ligatures w14:val="standardContextual"/>
        </w:rPr>
        <w:t>A las 12:49 a.m. personal técnico acudió a Martínez Nadal y se solicitó apoyo del Cuerpo de Bomberos.</w:t>
      </w:r>
    </w:p>
    <w:p w14:paraId="67CDFF9F" w14:textId="77777777" w:rsidR="00262654" w:rsidRPr="00262654" w:rsidRDefault="00262654" w:rsidP="008E7D34">
      <w:pPr>
        <w:autoSpaceDE w:val="0"/>
        <w:autoSpaceDN w:val="0"/>
        <w:adjustRightInd w:val="0"/>
        <w:spacing w:line="276" w:lineRule="auto"/>
        <w:jc w:val="both"/>
        <w:rPr>
          <w:rFonts w:ascii="Book Antiqua" w:eastAsia="Aptos" w:hAnsi="Book Antiqua"/>
          <w:kern w:val="2"/>
          <w:szCs w:val="24"/>
          <w:lang w:val="es-PR"/>
          <w14:ligatures w14:val="standardContextual"/>
        </w:rPr>
      </w:pPr>
    </w:p>
    <w:p w14:paraId="64D46D85" w14:textId="77777777" w:rsidR="00262654" w:rsidRPr="00262654" w:rsidRDefault="00262654" w:rsidP="00262654">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262654">
        <w:rPr>
          <w:rFonts w:ascii="Book Antiqua" w:eastAsia="Aptos" w:hAnsi="Book Antiqua"/>
          <w:kern w:val="2"/>
          <w:szCs w:val="24"/>
          <w:lang w:val="es-PR"/>
          <w14:ligatures w14:val="standardContextual"/>
        </w:rPr>
        <w:t xml:space="preserve">ATI informó que contrató a K&amp;J Safety and Security </w:t>
      </w:r>
      <w:proofErr w:type="spellStart"/>
      <w:r w:rsidRPr="00262654">
        <w:rPr>
          <w:rFonts w:ascii="Book Antiqua" w:eastAsia="Aptos" w:hAnsi="Book Antiqua"/>
          <w:kern w:val="2"/>
          <w:szCs w:val="24"/>
          <w:lang w:val="es-PR"/>
          <w14:ligatures w14:val="standardContextual"/>
        </w:rPr>
        <w:t>Consulting</w:t>
      </w:r>
      <w:proofErr w:type="spellEnd"/>
      <w:r w:rsidRPr="00262654">
        <w:rPr>
          <w:rFonts w:ascii="Book Antiqua" w:eastAsia="Aptos" w:hAnsi="Book Antiqua"/>
          <w:kern w:val="2"/>
          <w:szCs w:val="24"/>
          <w:lang w:val="es-PR"/>
          <w14:ligatures w14:val="standardContextual"/>
        </w:rPr>
        <w:t xml:space="preserve"> </w:t>
      </w:r>
      <w:proofErr w:type="spellStart"/>
      <w:r w:rsidRPr="00262654">
        <w:rPr>
          <w:rFonts w:ascii="Book Antiqua" w:eastAsia="Aptos" w:hAnsi="Book Antiqua"/>
          <w:kern w:val="2"/>
          <w:szCs w:val="24"/>
          <w:lang w:val="es-PR"/>
          <w14:ligatures w14:val="standardContextual"/>
        </w:rPr>
        <w:t>Services</w:t>
      </w:r>
      <w:proofErr w:type="spellEnd"/>
      <w:r w:rsidRPr="00262654">
        <w:rPr>
          <w:rFonts w:ascii="Book Antiqua" w:eastAsia="Aptos" w:hAnsi="Book Antiqua"/>
          <w:kern w:val="2"/>
          <w:szCs w:val="24"/>
          <w:lang w:val="es-PR"/>
          <w14:ligatures w14:val="standardContextual"/>
        </w:rPr>
        <w:t xml:space="preserve"> y notificó a la Federal </w:t>
      </w:r>
      <w:proofErr w:type="spellStart"/>
      <w:r w:rsidRPr="00262654">
        <w:rPr>
          <w:rFonts w:ascii="Book Antiqua" w:eastAsia="Aptos" w:hAnsi="Book Antiqua"/>
          <w:kern w:val="2"/>
          <w:szCs w:val="24"/>
          <w:lang w:val="es-PR"/>
          <w14:ligatures w14:val="standardContextual"/>
        </w:rPr>
        <w:t>Transit</w:t>
      </w:r>
      <w:proofErr w:type="spellEnd"/>
      <w:r w:rsidRPr="00262654">
        <w:rPr>
          <w:rFonts w:ascii="Book Antiqua" w:eastAsia="Aptos" w:hAnsi="Book Antiqua"/>
          <w:kern w:val="2"/>
          <w:szCs w:val="24"/>
          <w:lang w:val="es-PR"/>
          <w14:ligatures w14:val="standardContextual"/>
        </w:rPr>
        <w:t xml:space="preserve"> </w:t>
      </w:r>
      <w:proofErr w:type="spellStart"/>
      <w:r w:rsidRPr="00262654">
        <w:rPr>
          <w:rFonts w:ascii="Book Antiqua" w:eastAsia="Aptos" w:hAnsi="Book Antiqua"/>
          <w:kern w:val="2"/>
          <w:szCs w:val="24"/>
          <w:lang w:val="es-PR"/>
          <w14:ligatures w14:val="standardContextual"/>
        </w:rPr>
        <w:t>Administration</w:t>
      </w:r>
      <w:proofErr w:type="spellEnd"/>
      <w:r w:rsidRPr="00262654">
        <w:rPr>
          <w:rFonts w:ascii="Book Antiqua" w:eastAsia="Aptos" w:hAnsi="Book Antiqua"/>
          <w:kern w:val="2"/>
          <w:szCs w:val="24"/>
          <w:lang w:val="es-PR"/>
          <w14:ligatures w14:val="standardContextual"/>
        </w:rPr>
        <w:t xml:space="preserve"> (FTA) para apoyo técnico. Un informe preliminar </w:t>
      </w:r>
      <w:r w:rsidRPr="00262654">
        <w:rPr>
          <w:rFonts w:ascii="Book Antiqua" w:eastAsia="Aptos" w:hAnsi="Book Antiqua"/>
          <w:kern w:val="2"/>
          <w:szCs w:val="24"/>
          <w:lang w:val="es-PR"/>
          <w14:ligatures w14:val="standardContextual"/>
        </w:rPr>
        <w:lastRenderedPageBreak/>
        <w:t>atribuyó el incidente a fluctuaciones de alto voltaje que viajaron aguas abajo hasta Martínez Nadal, provocando un arco eléctrico que dañó transformadores, cableado, barras colectoras y equipos de control.</w:t>
      </w:r>
    </w:p>
    <w:p w14:paraId="447A83B3" w14:textId="77777777" w:rsidR="00262654" w:rsidRPr="00262654" w:rsidRDefault="00262654" w:rsidP="00262654">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2B1B3196" w14:textId="77777777" w:rsidR="00262654" w:rsidRPr="00262654" w:rsidRDefault="00262654" w:rsidP="00262654">
      <w:pPr>
        <w:autoSpaceDE w:val="0"/>
        <w:autoSpaceDN w:val="0"/>
        <w:adjustRightInd w:val="0"/>
        <w:spacing w:line="276" w:lineRule="auto"/>
        <w:ind w:firstLine="720"/>
        <w:jc w:val="both"/>
        <w:rPr>
          <w:rFonts w:ascii="Book Antiqua" w:eastAsia="Aptos" w:hAnsi="Book Antiqua"/>
          <w:b/>
          <w:bCs/>
          <w:kern w:val="2"/>
          <w:szCs w:val="24"/>
          <w:lang w:val="es-PR"/>
          <w14:ligatures w14:val="standardContextual"/>
        </w:rPr>
      </w:pPr>
      <w:r w:rsidRPr="00262654">
        <w:rPr>
          <w:rFonts w:ascii="Book Antiqua" w:eastAsia="Aptos" w:hAnsi="Book Antiqua"/>
          <w:b/>
          <w:bCs/>
          <w:kern w:val="2"/>
          <w:szCs w:val="24"/>
          <w:lang w:val="es-PR"/>
          <w14:ligatures w14:val="standardContextual"/>
        </w:rPr>
        <w:t>Recuperación del sistema</w:t>
      </w:r>
    </w:p>
    <w:p w14:paraId="4D4A0CE0" w14:textId="77777777" w:rsidR="00262654" w:rsidRPr="00262654" w:rsidRDefault="00262654" w:rsidP="00262654">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2CDCCEDC" w14:textId="77777777" w:rsidR="00262654" w:rsidRPr="008E7D34" w:rsidRDefault="00262654" w:rsidP="008E7D34">
      <w:pPr>
        <w:pStyle w:val="ListParagraph"/>
        <w:numPr>
          <w:ilvl w:val="0"/>
          <w:numId w:val="6"/>
        </w:numPr>
        <w:autoSpaceDE w:val="0"/>
        <w:autoSpaceDN w:val="0"/>
        <w:adjustRightInd w:val="0"/>
        <w:spacing w:line="276" w:lineRule="auto"/>
        <w:jc w:val="both"/>
        <w:rPr>
          <w:rFonts w:ascii="Book Antiqua" w:eastAsia="Aptos" w:hAnsi="Book Antiqua"/>
          <w:kern w:val="2"/>
          <w:szCs w:val="24"/>
          <w:lang w:val="es-PR"/>
          <w14:ligatures w14:val="standardContextual"/>
        </w:rPr>
      </w:pPr>
      <w:r w:rsidRPr="008E7D34">
        <w:rPr>
          <w:rFonts w:ascii="Book Antiqua" w:eastAsia="Aptos" w:hAnsi="Book Antiqua"/>
          <w:kern w:val="2"/>
          <w:szCs w:val="24"/>
          <w:lang w:val="es-PR"/>
          <w14:ligatures w14:val="standardContextual"/>
        </w:rPr>
        <w:t>El servicio del Tren Urbano se interrumpió por dos días.</w:t>
      </w:r>
    </w:p>
    <w:p w14:paraId="2DF88D76" w14:textId="77777777" w:rsidR="00262654" w:rsidRPr="00262654" w:rsidRDefault="00262654" w:rsidP="00262654">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3357C2E8" w14:textId="77777777" w:rsidR="00262654" w:rsidRPr="008E7D34" w:rsidRDefault="00262654" w:rsidP="008E7D34">
      <w:pPr>
        <w:pStyle w:val="ListParagraph"/>
        <w:numPr>
          <w:ilvl w:val="0"/>
          <w:numId w:val="6"/>
        </w:numPr>
        <w:autoSpaceDE w:val="0"/>
        <w:autoSpaceDN w:val="0"/>
        <w:adjustRightInd w:val="0"/>
        <w:spacing w:line="276" w:lineRule="auto"/>
        <w:jc w:val="both"/>
        <w:rPr>
          <w:rFonts w:ascii="Book Antiqua" w:eastAsia="Aptos" w:hAnsi="Book Antiqua"/>
          <w:kern w:val="2"/>
          <w:szCs w:val="24"/>
          <w:lang w:val="es-PR"/>
          <w14:ligatures w14:val="standardContextual"/>
        </w:rPr>
      </w:pPr>
      <w:r w:rsidRPr="008E7D34">
        <w:rPr>
          <w:rFonts w:ascii="Book Antiqua" w:eastAsia="Aptos" w:hAnsi="Book Antiqua"/>
          <w:kern w:val="2"/>
          <w:szCs w:val="24"/>
          <w:lang w:val="es-PR"/>
          <w14:ligatures w14:val="standardContextual"/>
        </w:rPr>
        <w:t>El 22 de mayo de 2025 se reanudaron operaciones en las estaciones San Francisco y Sagrado Corazón.</w:t>
      </w:r>
    </w:p>
    <w:p w14:paraId="48DD0C5B" w14:textId="77777777" w:rsidR="00262654" w:rsidRPr="00262654" w:rsidRDefault="00262654" w:rsidP="00262654">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632FE33C" w14:textId="77777777" w:rsidR="00262654" w:rsidRPr="008E7D34" w:rsidRDefault="00262654" w:rsidP="008E7D34">
      <w:pPr>
        <w:pStyle w:val="ListParagraph"/>
        <w:numPr>
          <w:ilvl w:val="0"/>
          <w:numId w:val="6"/>
        </w:numPr>
        <w:autoSpaceDE w:val="0"/>
        <w:autoSpaceDN w:val="0"/>
        <w:adjustRightInd w:val="0"/>
        <w:spacing w:line="276" w:lineRule="auto"/>
        <w:jc w:val="both"/>
        <w:rPr>
          <w:rFonts w:ascii="Book Antiqua" w:eastAsia="Aptos" w:hAnsi="Book Antiqua"/>
          <w:kern w:val="2"/>
          <w:szCs w:val="24"/>
          <w:lang w:val="es-PR"/>
          <w14:ligatures w14:val="standardContextual"/>
        </w:rPr>
      </w:pPr>
      <w:r w:rsidRPr="008E7D34">
        <w:rPr>
          <w:rFonts w:ascii="Book Antiqua" w:eastAsia="Aptos" w:hAnsi="Book Antiqua"/>
          <w:kern w:val="2"/>
          <w:szCs w:val="24"/>
          <w:lang w:val="es-PR"/>
          <w14:ligatures w14:val="standardContextual"/>
        </w:rPr>
        <w:t>El 26 de mayo el servicio se extendió hasta la estación Las Lomas.</w:t>
      </w:r>
    </w:p>
    <w:p w14:paraId="3F2D6F61" w14:textId="77777777" w:rsidR="00262654" w:rsidRPr="00262654" w:rsidRDefault="00262654" w:rsidP="00262654">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7C456412" w14:textId="64DF9CDE" w:rsidR="00262654" w:rsidRPr="00CA4C1F" w:rsidRDefault="00262654" w:rsidP="00CA4C1F">
      <w:pPr>
        <w:pStyle w:val="ListParagraph"/>
        <w:numPr>
          <w:ilvl w:val="0"/>
          <w:numId w:val="6"/>
        </w:numPr>
        <w:autoSpaceDE w:val="0"/>
        <w:autoSpaceDN w:val="0"/>
        <w:adjustRightInd w:val="0"/>
        <w:spacing w:line="276" w:lineRule="auto"/>
        <w:jc w:val="both"/>
        <w:rPr>
          <w:rFonts w:ascii="Book Antiqua" w:eastAsia="Aptos" w:hAnsi="Book Antiqua"/>
          <w:kern w:val="2"/>
          <w:szCs w:val="24"/>
          <w:lang w:val="es-PR"/>
          <w14:ligatures w14:val="standardContextual"/>
        </w:rPr>
      </w:pPr>
      <w:r w:rsidRPr="00CA4C1F">
        <w:rPr>
          <w:rFonts w:ascii="Book Antiqua" w:eastAsia="Aptos" w:hAnsi="Book Antiqua"/>
          <w:kern w:val="2"/>
          <w:szCs w:val="24"/>
          <w:lang w:val="es-PR"/>
          <w14:ligatures w14:val="standardContextual"/>
        </w:rPr>
        <w:t>Se implementó un sistema de transporte alterno con autobuses para los pasajeros afectados.</w:t>
      </w:r>
    </w:p>
    <w:p w14:paraId="0D1D0565" w14:textId="77777777" w:rsidR="00262654" w:rsidRPr="00262654" w:rsidRDefault="00262654" w:rsidP="00262654">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2D64BB19" w14:textId="7C866D75" w:rsidR="00262654" w:rsidRPr="00262654" w:rsidRDefault="00262654" w:rsidP="00262654">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262654">
        <w:rPr>
          <w:rFonts w:ascii="Book Antiqua" w:eastAsia="Aptos" w:hAnsi="Book Antiqua"/>
          <w:kern w:val="2"/>
          <w:szCs w:val="24"/>
          <w:lang w:val="es-PR"/>
          <w14:ligatures w14:val="standardContextual"/>
        </w:rPr>
        <w:t xml:space="preserve">Actualmente, se realizan pruebas y reparaciones en las estaciones Bayamón, Deportivo, Jardines y </w:t>
      </w:r>
      <w:proofErr w:type="spellStart"/>
      <w:r w:rsidRPr="00262654">
        <w:rPr>
          <w:rFonts w:ascii="Book Antiqua" w:eastAsia="Aptos" w:hAnsi="Book Antiqua"/>
          <w:kern w:val="2"/>
          <w:szCs w:val="24"/>
          <w:lang w:val="es-PR"/>
          <w14:ligatures w14:val="standardContextual"/>
        </w:rPr>
        <w:t>T</w:t>
      </w:r>
      <w:r w:rsidR="00F5265E">
        <w:rPr>
          <w:rFonts w:ascii="Book Antiqua" w:eastAsia="Aptos" w:hAnsi="Book Antiqua"/>
          <w:kern w:val="2"/>
          <w:szCs w:val="24"/>
          <w:lang w:val="es-PR"/>
          <w14:ligatures w14:val="standardContextual"/>
        </w:rPr>
        <w:t>o</w:t>
      </w:r>
      <w:r w:rsidRPr="00262654">
        <w:rPr>
          <w:rFonts w:ascii="Book Antiqua" w:eastAsia="Aptos" w:hAnsi="Book Antiqua"/>
          <w:kern w:val="2"/>
          <w:szCs w:val="24"/>
          <w:lang w:val="es-PR"/>
          <w14:ligatures w14:val="standardContextual"/>
        </w:rPr>
        <w:t>rrimar</w:t>
      </w:r>
      <w:proofErr w:type="spellEnd"/>
      <w:r w:rsidRPr="00262654">
        <w:rPr>
          <w:rFonts w:ascii="Book Antiqua" w:eastAsia="Aptos" w:hAnsi="Book Antiqua"/>
          <w:kern w:val="2"/>
          <w:szCs w:val="24"/>
          <w:lang w:val="es-PR"/>
          <w14:ligatures w14:val="standardContextual"/>
        </w:rPr>
        <w:t xml:space="preserve">. Los trabajos incluyen reemplazo de cables de alta tensión y coordinación con LUMA para </w:t>
      </w:r>
      <w:proofErr w:type="spellStart"/>
      <w:r w:rsidRPr="00262654">
        <w:rPr>
          <w:rFonts w:ascii="Book Antiqua" w:eastAsia="Aptos" w:hAnsi="Book Antiqua"/>
          <w:kern w:val="2"/>
          <w:szCs w:val="24"/>
          <w:lang w:val="es-PR"/>
          <w14:ligatures w14:val="standardContextual"/>
        </w:rPr>
        <w:t>reenergizar</w:t>
      </w:r>
      <w:proofErr w:type="spellEnd"/>
      <w:r w:rsidRPr="00262654">
        <w:rPr>
          <w:rFonts w:ascii="Book Antiqua" w:eastAsia="Aptos" w:hAnsi="Book Antiqua"/>
          <w:kern w:val="2"/>
          <w:szCs w:val="24"/>
          <w:lang w:val="es-PR"/>
          <w14:ligatures w14:val="standardContextual"/>
        </w:rPr>
        <w:t xml:space="preserve"> la subestación primaria #1 de Bayamón. Se estima que estas labores duren alrededor de dos semanas.</w:t>
      </w:r>
    </w:p>
    <w:p w14:paraId="157A6D61" w14:textId="77777777" w:rsidR="00262654" w:rsidRPr="00262654" w:rsidRDefault="00262654" w:rsidP="00CA4C1F">
      <w:pPr>
        <w:autoSpaceDE w:val="0"/>
        <w:autoSpaceDN w:val="0"/>
        <w:adjustRightInd w:val="0"/>
        <w:spacing w:line="276" w:lineRule="auto"/>
        <w:jc w:val="both"/>
        <w:rPr>
          <w:rFonts w:ascii="Book Antiqua" w:eastAsia="Aptos" w:hAnsi="Book Antiqua"/>
          <w:kern w:val="2"/>
          <w:szCs w:val="24"/>
          <w:lang w:val="es-PR"/>
          <w14:ligatures w14:val="standardContextual"/>
        </w:rPr>
      </w:pPr>
    </w:p>
    <w:p w14:paraId="14C2DE1C" w14:textId="77777777" w:rsidR="00262654" w:rsidRPr="00262654" w:rsidRDefault="00262654" w:rsidP="00262654">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262654">
        <w:rPr>
          <w:rFonts w:ascii="Book Antiqua" w:eastAsia="Aptos" w:hAnsi="Book Antiqua"/>
          <w:kern w:val="2"/>
          <w:szCs w:val="24"/>
          <w:lang w:val="es-PR"/>
          <w14:ligatures w14:val="standardContextual"/>
        </w:rPr>
        <w:t>ATI y el operador ACI-Herzog han mantenido comunicación constante con LUMA, compartiendo información técnica y realizando reuniones conjuntas. LUMA aún debe entregar información de telemetría solicitada, pero se comprometió a proveerla y revisar los informes para agilizar la reconexión.</w:t>
      </w:r>
    </w:p>
    <w:p w14:paraId="2014255A" w14:textId="77777777" w:rsidR="002F4FAE" w:rsidRDefault="002F4FAE" w:rsidP="002F4FAE">
      <w:pPr>
        <w:autoSpaceDE w:val="0"/>
        <w:autoSpaceDN w:val="0"/>
        <w:adjustRightInd w:val="0"/>
        <w:spacing w:line="276" w:lineRule="auto"/>
        <w:jc w:val="both"/>
        <w:rPr>
          <w:rFonts w:ascii="Book Antiqua" w:eastAsia="Aptos" w:hAnsi="Book Antiqua"/>
          <w:kern w:val="2"/>
          <w:szCs w:val="24"/>
          <w:lang w:val="es-PR"/>
          <w14:ligatures w14:val="standardContextual"/>
        </w:rPr>
      </w:pPr>
    </w:p>
    <w:p w14:paraId="181FA36E" w14:textId="38473DA1" w:rsidR="00262654" w:rsidRDefault="00262654" w:rsidP="002F4FAE">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262654">
        <w:rPr>
          <w:rFonts w:ascii="Book Antiqua" w:eastAsia="Aptos" w:hAnsi="Book Antiqua"/>
          <w:kern w:val="2"/>
          <w:szCs w:val="24"/>
          <w:lang w:val="es-PR"/>
          <w14:ligatures w14:val="standardContextual"/>
        </w:rPr>
        <w:t>ATI reiteró que la investigación sobre el incidente continúa, que se requiere coordinación con LUMA y contratistas externos para finalizar la recuperación, y que su objetivo principal es garantizar el restablecimiento seguro y confiable del servicio del Tren Urbano en beneficio de los usuarios.</w:t>
      </w:r>
    </w:p>
    <w:p w14:paraId="04D278E1" w14:textId="77777777" w:rsidR="002F4FAE" w:rsidRDefault="002F4FAE" w:rsidP="002F4FAE">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1272A93E" w14:textId="3126EB39" w:rsidR="002F4FAE" w:rsidRDefault="002F4FAE" w:rsidP="002F4FAE">
      <w:pPr>
        <w:autoSpaceDE w:val="0"/>
        <w:autoSpaceDN w:val="0"/>
        <w:adjustRightInd w:val="0"/>
        <w:spacing w:line="276" w:lineRule="auto"/>
        <w:ind w:firstLine="720"/>
        <w:jc w:val="both"/>
        <w:rPr>
          <w:rFonts w:ascii="Book Antiqua" w:eastAsia="Aptos" w:hAnsi="Book Antiqua"/>
          <w:b/>
          <w:bCs/>
          <w:kern w:val="2"/>
          <w:szCs w:val="24"/>
          <w:u w:val="single"/>
          <w:lang w:val="es-PR"/>
          <w14:ligatures w14:val="standardContextual"/>
        </w:rPr>
      </w:pPr>
      <w:r>
        <w:rPr>
          <w:rFonts w:ascii="Book Antiqua" w:eastAsia="Aptos" w:hAnsi="Book Antiqua"/>
          <w:kern w:val="2"/>
          <w:szCs w:val="24"/>
          <w:lang w:val="es-PR"/>
          <w14:ligatures w14:val="standardContextual"/>
        </w:rPr>
        <w:t xml:space="preserve">                                                    </w:t>
      </w:r>
      <w:r>
        <w:rPr>
          <w:rFonts w:ascii="Book Antiqua" w:eastAsia="Aptos" w:hAnsi="Book Antiqua"/>
          <w:b/>
          <w:bCs/>
          <w:kern w:val="2"/>
          <w:szCs w:val="24"/>
          <w:u w:val="single"/>
          <w:lang w:val="es-PR"/>
          <w14:ligatures w14:val="standardContextual"/>
        </w:rPr>
        <w:t>LUMA Energy</w:t>
      </w:r>
    </w:p>
    <w:p w14:paraId="3EF9D70E" w14:textId="77777777" w:rsidR="00D461FB" w:rsidRDefault="00D461FB" w:rsidP="00D461FB">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37FBFB67" w14:textId="79E0FD94" w:rsidR="00D461FB" w:rsidRPr="00D461FB" w:rsidRDefault="00D461FB" w:rsidP="00D461FB">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D461FB">
        <w:rPr>
          <w:rFonts w:ascii="Book Antiqua" w:eastAsia="Aptos" w:hAnsi="Book Antiqua"/>
          <w:kern w:val="2"/>
          <w:szCs w:val="24"/>
          <w:lang w:val="es-PR"/>
          <w14:ligatures w14:val="standardContextual"/>
        </w:rPr>
        <w:t xml:space="preserve">El memorial sometido por LUMA Energy en relación con la Resolución de la Cámara 97 se centra en el incidente ocurrido el 14 de mayo de 2025 en la subestación del Tren Urbano en Martínez Nadal. La empresa aclara que, como operador del sistema de transmisión y distribución de energía eléctrica de Puerto Rico, su responsabilidad llega </w:t>
      </w:r>
      <w:r w:rsidRPr="00D461FB">
        <w:rPr>
          <w:rFonts w:ascii="Book Antiqua" w:eastAsia="Aptos" w:hAnsi="Book Antiqua"/>
          <w:kern w:val="2"/>
          <w:szCs w:val="24"/>
          <w:lang w:val="es-PR"/>
          <w14:ligatures w14:val="standardContextual"/>
        </w:rPr>
        <w:lastRenderedPageBreak/>
        <w:t>únicamente hasta el punto de entrega al cliente. A partir de ese punto, toda la infraestructura interna incluyendo subestaciones, transformadores y sistemas de protección</w:t>
      </w:r>
      <w:r>
        <w:rPr>
          <w:rFonts w:ascii="Book Antiqua" w:eastAsia="Aptos" w:hAnsi="Book Antiqua"/>
          <w:kern w:val="2"/>
          <w:szCs w:val="24"/>
          <w:lang w:val="es-PR"/>
          <w14:ligatures w14:val="standardContextual"/>
        </w:rPr>
        <w:t xml:space="preserve"> </w:t>
      </w:r>
      <w:r w:rsidRPr="00D461FB">
        <w:rPr>
          <w:rFonts w:ascii="Book Antiqua" w:eastAsia="Aptos" w:hAnsi="Book Antiqua"/>
          <w:kern w:val="2"/>
          <w:szCs w:val="24"/>
          <w:lang w:val="es-PR"/>
          <w14:ligatures w14:val="standardContextual"/>
        </w:rPr>
        <w:t>corresponde al dueño de la propiedad, en este caso la Autoridad de Transporte Integrado (ATI) y el operador privado del Tren Urbano.</w:t>
      </w:r>
    </w:p>
    <w:p w14:paraId="58E87F00" w14:textId="77777777" w:rsidR="00D461FB" w:rsidRPr="00D461FB" w:rsidRDefault="00D461FB" w:rsidP="00D461FB">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6A5D0202" w14:textId="77777777" w:rsidR="00D461FB" w:rsidRPr="00D461FB" w:rsidRDefault="00D461FB" w:rsidP="00D461FB">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D461FB">
        <w:rPr>
          <w:rFonts w:ascii="Book Antiqua" w:eastAsia="Aptos" w:hAnsi="Book Antiqua"/>
          <w:kern w:val="2"/>
          <w:szCs w:val="24"/>
          <w:lang w:val="es-PR"/>
          <w14:ligatures w14:val="standardContextual"/>
        </w:rPr>
        <w:t>En cuanto a la avería, LUMA expone que la falla se originó en las instalaciones de ATI y no en su sistema. Sus registros reflejan que las líneas de 38kV operadas por LUMA se mantuvieron dentro de parámetros normales, entre 36.1 y 39.9kV, lo que descarta fluctuaciones de voltaje como causa del evento. Según se detalla, el problema principal fue que el interruptor de 38kV en la Subestación Primaria #1 del cliente no operó, prolongando la falla y agravando la situación.</w:t>
      </w:r>
    </w:p>
    <w:p w14:paraId="0D22ECDB" w14:textId="77777777" w:rsidR="00D461FB" w:rsidRPr="00D461FB" w:rsidRDefault="00D461FB" w:rsidP="00D461FB">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0FE55724" w14:textId="77777777" w:rsidR="00D461FB" w:rsidRPr="00D461FB" w:rsidRDefault="00D461FB" w:rsidP="00D461FB">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D461FB">
        <w:rPr>
          <w:rFonts w:ascii="Book Antiqua" w:eastAsia="Aptos" w:hAnsi="Book Antiqua"/>
          <w:kern w:val="2"/>
          <w:szCs w:val="24"/>
          <w:lang w:val="es-PR"/>
          <w14:ligatures w14:val="standardContextual"/>
        </w:rPr>
        <w:t>Ante este escenario, LUMA realizó operaciones de contingencia de manera remota, abriendo interruptores en Bayamón y Hato Tejas para aislar la falla. Esta acción se completó en un tiempo total de 1 minuto con 27 segundos, lo que permitió evitar que el evento impactara a más de 47,000 clientes fuera del sistema del Tren Urbano.</w:t>
      </w:r>
    </w:p>
    <w:p w14:paraId="6C4CC1CA" w14:textId="77777777" w:rsidR="00D461FB" w:rsidRPr="00D461FB" w:rsidRDefault="00D461FB" w:rsidP="00D461FB">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57B347AF" w14:textId="77777777" w:rsidR="00D461FB" w:rsidRPr="00D461FB" w:rsidRDefault="00D461FB" w:rsidP="00D461FB">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D461FB">
        <w:rPr>
          <w:rFonts w:ascii="Book Antiqua" w:eastAsia="Aptos" w:hAnsi="Book Antiqua"/>
          <w:kern w:val="2"/>
          <w:szCs w:val="24"/>
          <w:lang w:val="es-PR"/>
          <w14:ligatures w14:val="standardContextual"/>
        </w:rPr>
        <w:t>Como parte de los próximos pasos, la empresa indicó que ATI solicitó la reconexión de varias líneas y transformadores, pero LUMA condicionó esa autorización a la entrega de los registros de eventos y pruebas de protección correspondientes a los transformadores BPSS#1 y BPSS#2. El memorial enfatiza que la investigación oficial sobre la causa raíz sigue en curso y requiere documentación técnica adicional por parte de ATI y del operador privado.</w:t>
      </w:r>
    </w:p>
    <w:p w14:paraId="13D1F498" w14:textId="77777777" w:rsidR="00D461FB" w:rsidRPr="00D461FB" w:rsidRDefault="00D461FB" w:rsidP="00D461FB">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78A133E5" w14:textId="77777777" w:rsidR="00D461FB" w:rsidRDefault="00D461FB" w:rsidP="00D461FB">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D461FB">
        <w:rPr>
          <w:rFonts w:ascii="Book Antiqua" w:eastAsia="Aptos" w:hAnsi="Book Antiqua"/>
          <w:kern w:val="2"/>
          <w:szCs w:val="24"/>
          <w:lang w:val="es-PR"/>
          <w14:ligatures w14:val="standardContextual"/>
        </w:rPr>
        <w:t>En conclusión, LUMA sostiene que la falla no fue causada por su sistema, sino que se originó dentro de las instalaciones del Tren Urbano. Asimismo, resalta la importancia de que ATI provea la información técnica pendiente para completar el análisis de las condiciones actuales de protección antes de considerar cualquier reconexión adicional.</w:t>
      </w:r>
    </w:p>
    <w:p w14:paraId="437F898E" w14:textId="77777777" w:rsidR="002F4FAE" w:rsidRPr="00262654" w:rsidRDefault="002F4FAE" w:rsidP="00E50A32">
      <w:pPr>
        <w:autoSpaceDE w:val="0"/>
        <w:autoSpaceDN w:val="0"/>
        <w:adjustRightInd w:val="0"/>
        <w:spacing w:line="276" w:lineRule="auto"/>
        <w:jc w:val="both"/>
        <w:rPr>
          <w:rFonts w:ascii="Book Antiqua" w:eastAsia="Aptos" w:hAnsi="Book Antiqua"/>
          <w:b/>
          <w:bCs/>
          <w:kern w:val="2"/>
          <w:szCs w:val="24"/>
          <w:u w:val="single"/>
          <w:lang w:val="es-PR"/>
          <w14:ligatures w14:val="standardContextual"/>
        </w:rPr>
      </w:pPr>
    </w:p>
    <w:p w14:paraId="21243CBE" w14:textId="1E4AABC5" w:rsidR="004509C8" w:rsidRDefault="004509C8" w:rsidP="004509C8">
      <w:pPr>
        <w:autoSpaceDE w:val="0"/>
        <w:autoSpaceDN w:val="0"/>
        <w:adjustRightInd w:val="0"/>
        <w:spacing w:line="276" w:lineRule="auto"/>
        <w:ind w:firstLine="720"/>
        <w:jc w:val="both"/>
        <w:rPr>
          <w:rFonts w:ascii="Book Antiqua" w:eastAsia="Aptos" w:hAnsi="Book Antiqua"/>
          <w:kern w:val="2"/>
          <w:szCs w:val="24"/>
          <w14:ligatures w14:val="standardContextual"/>
        </w:rPr>
      </w:pPr>
      <w:r w:rsidRPr="004509C8">
        <w:rPr>
          <w:rFonts w:ascii="Book Antiqua" w:eastAsia="Aptos" w:hAnsi="Book Antiqua"/>
          <w:kern w:val="2"/>
          <w:szCs w:val="24"/>
          <w14:ligatures w14:val="standardContextual"/>
        </w:rPr>
        <w:t xml:space="preserve">El pasado </w:t>
      </w:r>
      <w:r w:rsidR="005E64FC">
        <w:rPr>
          <w:rFonts w:ascii="Book Antiqua" w:eastAsia="Aptos" w:hAnsi="Book Antiqua"/>
          <w:kern w:val="2"/>
          <w:szCs w:val="24"/>
          <w14:ligatures w14:val="standardContextual"/>
        </w:rPr>
        <w:t>10</w:t>
      </w:r>
      <w:r w:rsidRPr="004509C8">
        <w:rPr>
          <w:rFonts w:ascii="Book Antiqua" w:eastAsia="Aptos" w:hAnsi="Book Antiqua"/>
          <w:kern w:val="2"/>
          <w:szCs w:val="24"/>
          <w14:ligatures w14:val="standardContextual"/>
        </w:rPr>
        <w:t xml:space="preserve"> de j</w:t>
      </w:r>
      <w:r w:rsidR="005E64FC">
        <w:rPr>
          <w:rFonts w:ascii="Book Antiqua" w:eastAsia="Aptos" w:hAnsi="Book Antiqua"/>
          <w:kern w:val="2"/>
          <w:szCs w:val="24"/>
          <w14:ligatures w14:val="standardContextual"/>
        </w:rPr>
        <w:t>ulio</w:t>
      </w:r>
      <w:r w:rsidRPr="004509C8">
        <w:rPr>
          <w:rFonts w:ascii="Book Antiqua" w:eastAsia="Aptos" w:hAnsi="Book Antiqua"/>
          <w:kern w:val="2"/>
          <w:szCs w:val="24"/>
          <w14:ligatures w14:val="standardContextual"/>
        </w:rPr>
        <w:t xml:space="preserve"> de 2025, esta Comisión celebró una vista pública como parte del seguimiento </w:t>
      </w:r>
      <w:r w:rsidR="005E64FC">
        <w:rPr>
          <w:rFonts w:ascii="Book Antiqua" w:eastAsia="Aptos" w:hAnsi="Book Antiqua"/>
          <w:kern w:val="2"/>
          <w:szCs w:val="24"/>
          <w14:ligatures w14:val="standardContextual"/>
        </w:rPr>
        <w:t xml:space="preserve">de los trabajos de </w:t>
      </w:r>
      <w:r w:rsidR="005F7E96">
        <w:rPr>
          <w:rFonts w:ascii="Book Antiqua" w:eastAsia="Aptos" w:hAnsi="Book Antiqua"/>
          <w:kern w:val="2"/>
          <w:szCs w:val="24"/>
          <w14:ligatures w14:val="standardContextual"/>
        </w:rPr>
        <w:t>recuperación</w:t>
      </w:r>
      <w:r w:rsidRPr="004509C8">
        <w:rPr>
          <w:rFonts w:ascii="Book Antiqua" w:eastAsia="Aptos" w:hAnsi="Book Antiqua"/>
          <w:kern w:val="2"/>
          <w:szCs w:val="24"/>
          <w14:ligatures w14:val="standardContextual"/>
        </w:rPr>
        <w:t xml:space="preserve"> </w:t>
      </w:r>
      <w:r w:rsidR="005F7E96">
        <w:rPr>
          <w:rFonts w:ascii="Book Antiqua" w:eastAsia="Aptos" w:hAnsi="Book Antiqua"/>
          <w:kern w:val="2"/>
          <w:szCs w:val="24"/>
          <w14:ligatures w14:val="standardContextual"/>
        </w:rPr>
        <w:t xml:space="preserve">del sistema </w:t>
      </w:r>
      <w:r w:rsidRPr="004509C8">
        <w:rPr>
          <w:rFonts w:ascii="Book Antiqua" w:eastAsia="Aptos" w:hAnsi="Book Antiqua"/>
          <w:kern w:val="2"/>
          <w:szCs w:val="24"/>
          <w14:ligatures w14:val="standardContextual"/>
        </w:rPr>
        <w:t>del Tren Urbano. A dicha vista comparecieron representantes de la Autoridad de Transporte Integrado (ATI) y de LUMA Energy.</w:t>
      </w:r>
    </w:p>
    <w:p w14:paraId="50969BB7" w14:textId="77777777" w:rsidR="00B02FC0" w:rsidRDefault="00B02FC0" w:rsidP="004509C8">
      <w:pPr>
        <w:autoSpaceDE w:val="0"/>
        <w:autoSpaceDN w:val="0"/>
        <w:adjustRightInd w:val="0"/>
        <w:spacing w:line="276" w:lineRule="auto"/>
        <w:ind w:firstLine="720"/>
        <w:jc w:val="both"/>
        <w:rPr>
          <w:rFonts w:ascii="Book Antiqua" w:eastAsia="Aptos" w:hAnsi="Book Antiqua"/>
          <w:kern w:val="2"/>
          <w:szCs w:val="24"/>
          <w14:ligatures w14:val="standardContextual"/>
        </w:rPr>
      </w:pPr>
    </w:p>
    <w:p w14:paraId="50DF5D17" w14:textId="77777777" w:rsidR="0009379D" w:rsidRDefault="0009379D" w:rsidP="004509C8">
      <w:pPr>
        <w:autoSpaceDE w:val="0"/>
        <w:autoSpaceDN w:val="0"/>
        <w:adjustRightInd w:val="0"/>
        <w:spacing w:line="276" w:lineRule="auto"/>
        <w:ind w:firstLine="720"/>
        <w:jc w:val="both"/>
        <w:rPr>
          <w:rFonts w:ascii="Book Antiqua" w:eastAsia="Aptos" w:hAnsi="Book Antiqua"/>
          <w:kern w:val="2"/>
          <w:szCs w:val="24"/>
          <w14:ligatures w14:val="standardContextual"/>
        </w:rPr>
      </w:pPr>
    </w:p>
    <w:p w14:paraId="28368F79" w14:textId="77777777" w:rsidR="0009379D" w:rsidRDefault="0009379D" w:rsidP="004509C8">
      <w:pPr>
        <w:autoSpaceDE w:val="0"/>
        <w:autoSpaceDN w:val="0"/>
        <w:adjustRightInd w:val="0"/>
        <w:spacing w:line="276" w:lineRule="auto"/>
        <w:ind w:firstLine="720"/>
        <w:jc w:val="both"/>
        <w:rPr>
          <w:rFonts w:ascii="Book Antiqua" w:eastAsia="Aptos" w:hAnsi="Book Antiqua"/>
          <w:kern w:val="2"/>
          <w:szCs w:val="24"/>
          <w14:ligatures w14:val="standardContextual"/>
        </w:rPr>
      </w:pPr>
    </w:p>
    <w:p w14:paraId="15EA89E5" w14:textId="77777777" w:rsidR="0009379D" w:rsidRDefault="0009379D" w:rsidP="004509C8">
      <w:pPr>
        <w:autoSpaceDE w:val="0"/>
        <w:autoSpaceDN w:val="0"/>
        <w:adjustRightInd w:val="0"/>
        <w:spacing w:line="276" w:lineRule="auto"/>
        <w:ind w:firstLine="720"/>
        <w:jc w:val="both"/>
        <w:rPr>
          <w:rFonts w:ascii="Book Antiqua" w:eastAsia="Aptos" w:hAnsi="Book Antiqua"/>
          <w:kern w:val="2"/>
          <w:szCs w:val="24"/>
          <w14:ligatures w14:val="standardContextual"/>
        </w:rPr>
      </w:pPr>
    </w:p>
    <w:p w14:paraId="21FA948A" w14:textId="173C61FB" w:rsidR="00B02FC0" w:rsidRDefault="005F7E96" w:rsidP="0009379D">
      <w:pPr>
        <w:autoSpaceDE w:val="0"/>
        <w:autoSpaceDN w:val="0"/>
        <w:adjustRightInd w:val="0"/>
        <w:spacing w:line="276" w:lineRule="auto"/>
        <w:ind w:firstLine="720"/>
        <w:jc w:val="both"/>
        <w:rPr>
          <w:rFonts w:ascii="Book Antiqua" w:eastAsia="Aptos" w:hAnsi="Book Antiqua"/>
          <w:b/>
          <w:bCs/>
          <w:kern w:val="2"/>
          <w:szCs w:val="24"/>
          <w:u w:val="single"/>
          <w14:ligatures w14:val="standardContextual"/>
        </w:rPr>
      </w:pPr>
      <w:r>
        <w:rPr>
          <w:rFonts w:ascii="Book Antiqua" w:eastAsia="Aptos" w:hAnsi="Book Antiqua"/>
          <w:kern w:val="2"/>
          <w:szCs w:val="24"/>
          <w14:ligatures w14:val="standardContextual"/>
        </w:rPr>
        <w:lastRenderedPageBreak/>
        <w:t xml:space="preserve">                                                    </w:t>
      </w:r>
      <w:r w:rsidR="00B02FC0">
        <w:rPr>
          <w:rFonts w:ascii="Book Antiqua" w:eastAsia="Aptos" w:hAnsi="Book Antiqua"/>
          <w:b/>
          <w:bCs/>
          <w:kern w:val="2"/>
          <w:szCs w:val="24"/>
          <w:u w:val="single"/>
          <w14:ligatures w14:val="standardContextual"/>
        </w:rPr>
        <w:t>LUMA Energy</w:t>
      </w:r>
    </w:p>
    <w:p w14:paraId="27DEE0B6" w14:textId="77777777" w:rsidR="0009379D" w:rsidRPr="0009379D" w:rsidRDefault="0009379D" w:rsidP="0009379D">
      <w:pPr>
        <w:autoSpaceDE w:val="0"/>
        <w:autoSpaceDN w:val="0"/>
        <w:adjustRightInd w:val="0"/>
        <w:spacing w:line="276" w:lineRule="auto"/>
        <w:ind w:firstLine="720"/>
        <w:jc w:val="both"/>
        <w:rPr>
          <w:rFonts w:ascii="Book Antiqua" w:eastAsia="Aptos" w:hAnsi="Book Antiqua"/>
          <w:b/>
          <w:bCs/>
          <w:kern w:val="2"/>
          <w:szCs w:val="24"/>
          <w:u w:val="single"/>
          <w14:ligatures w14:val="standardContextual"/>
        </w:rPr>
      </w:pPr>
    </w:p>
    <w:p w14:paraId="3B09C5CD" w14:textId="77777777" w:rsidR="0009379D" w:rsidRPr="0009379D" w:rsidRDefault="0009379D" w:rsidP="0009379D">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09379D">
        <w:rPr>
          <w:rFonts w:ascii="Book Antiqua" w:eastAsia="Aptos" w:hAnsi="Book Antiqua"/>
          <w:kern w:val="2"/>
          <w:szCs w:val="24"/>
          <w:lang w:val="es-PR"/>
          <w14:ligatures w14:val="standardContextual"/>
        </w:rPr>
        <w:t>El memorial responde al seguimiento de la Comisión de Transportación e Infraestructura sobre el incidente ocurrido el 14 de mayo de 2025 en la subestación del Tren Urbano en Martínez Nadal. LUMA recuerda que compareció a vista pública el 3 de junio para detallar el suceso y reitera que, conforme al Reglamento 7982 de la AEE, la responsabilidad por la conservación y seguridad de las instalaciones eléctricas a partir del punto de entrega recae en el cliente, en este caso la Autoridad de Transporte Integrado (ATI).</w:t>
      </w:r>
    </w:p>
    <w:p w14:paraId="00F612C2" w14:textId="77777777" w:rsidR="0009379D" w:rsidRPr="0009379D" w:rsidRDefault="0009379D" w:rsidP="0009379D">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7B3A4250" w14:textId="4DA03E8C" w:rsidR="0009379D" w:rsidRPr="0009379D" w:rsidRDefault="0009379D" w:rsidP="0009379D">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09379D">
        <w:rPr>
          <w:rFonts w:ascii="Book Antiqua" w:eastAsia="Aptos" w:hAnsi="Book Antiqua"/>
          <w:kern w:val="2"/>
          <w:szCs w:val="24"/>
          <w:lang w:val="es-PR"/>
          <w14:ligatures w14:val="standardContextual"/>
        </w:rPr>
        <w:t>En cuanto al evento, LUMA explica que la avería se originó en el sistema de 480V de la subestación y provocó la desconexión de la Subestación Primaria #2, mientras que los sistemas de protección de LUMA en Las Lomas y Bayamón lograron aislar la falla.</w:t>
      </w:r>
      <w:r w:rsidR="00F5265E">
        <w:rPr>
          <w:rFonts w:ascii="Book Antiqua" w:eastAsia="Aptos" w:hAnsi="Book Antiqua"/>
          <w:kern w:val="2"/>
          <w:szCs w:val="24"/>
          <w:lang w:val="es-PR"/>
          <w14:ligatures w14:val="standardContextual"/>
        </w:rPr>
        <w:t xml:space="preserve"> </w:t>
      </w:r>
      <w:r w:rsidRPr="0009379D">
        <w:rPr>
          <w:rFonts w:ascii="Book Antiqua" w:eastAsia="Aptos" w:hAnsi="Book Antiqua"/>
          <w:kern w:val="2"/>
          <w:szCs w:val="24"/>
          <w:lang w:val="es-PR"/>
          <w14:ligatures w14:val="standardContextual"/>
        </w:rPr>
        <w:t>Sin embargo, la Subestación Primaria #1 quedó fuera de servicio, afectando a más de 47,000 clientes. LUMA destaca que sus registros confirmaron fluctuaciones dentro de los parámetros normales del sistema (36.1 kV – 39.9 kV), por lo que no se atribuye la causa del evento a problemas en la red bajo su operación.</w:t>
      </w:r>
    </w:p>
    <w:p w14:paraId="050EECDB" w14:textId="77777777" w:rsidR="0009379D" w:rsidRPr="0009379D" w:rsidRDefault="0009379D" w:rsidP="0009379D">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28A13AE4" w14:textId="77777777" w:rsidR="0009379D" w:rsidRPr="0009379D" w:rsidRDefault="0009379D" w:rsidP="0009379D">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09379D">
        <w:rPr>
          <w:rFonts w:ascii="Book Antiqua" w:eastAsia="Aptos" w:hAnsi="Book Antiqua"/>
          <w:kern w:val="2"/>
          <w:szCs w:val="24"/>
          <w:lang w:val="es-PR"/>
          <w14:ligatures w14:val="standardContextual"/>
        </w:rPr>
        <w:t>Para proceder con la reconexión de las subestaciones, LUMA solicitó a ATI y al operador ACI-Herzog pruebas de equipos de alto voltaje en los puntos de interconexión, estudios de coordinación y un informe narrativo sobre la avería, identificando qué sistemas de protección se activaron o no. ATI/ACI-Herzog requirió permisos adicionales y LUMA, tras evaluar la documentación, autorizó la conexión de las subestaciones con condiciones específicas y bajo verificación de protección.</w:t>
      </w:r>
    </w:p>
    <w:p w14:paraId="4C5D128C" w14:textId="77777777" w:rsidR="0009379D" w:rsidRPr="0009379D" w:rsidRDefault="0009379D" w:rsidP="0009379D">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299D56E8" w14:textId="77777777" w:rsidR="0009379D" w:rsidRPr="0009379D" w:rsidRDefault="0009379D" w:rsidP="0009379D">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09379D">
        <w:rPr>
          <w:rFonts w:ascii="Book Antiqua" w:eastAsia="Aptos" w:hAnsi="Book Antiqua"/>
          <w:kern w:val="2"/>
          <w:szCs w:val="24"/>
          <w:lang w:val="es-PR"/>
          <w14:ligatures w14:val="standardContextual"/>
        </w:rPr>
        <w:t>Finalmente, LUMA concluye que el sistema de protección operó adecuadamente, aislando la falla y evitando mayores consecuencias en la red. Reafirma su disposición de continuar colaborando con ATI y la Comisión para asegurar el restablecimiento seguro y confiable del servicio del Tren Urbano y de los clientes energizados por sus instalaciones.</w:t>
      </w:r>
    </w:p>
    <w:p w14:paraId="51D92B22" w14:textId="77777777" w:rsidR="00B02FC0" w:rsidRPr="004509C8" w:rsidRDefault="00B02FC0" w:rsidP="004509C8">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59006970" w14:textId="7BE72182" w:rsidR="00030973" w:rsidRDefault="0009379D" w:rsidP="002575AB">
      <w:pPr>
        <w:autoSpaceDE w:val="0"/>
        <w:autoSpaceDN w:val="0"/>
        <w:adjustRightInd w:val="0"/>
        <w:spacing w:line="276" w:lineRule="auto"/>
        <w:ind w:firstLine="720"/>
        <w:jc w:val="both"/>
        <w:rPr>
          <w:rFonts w:ascii="Book Antiqua" w:eastAsia="Aptos" w:hAnsi="Book Antiqua"/>
          <w:b/>
          <w:bCs/>
          <w:kern w:val="2"/>
          <w:szCs w:val="24"/>
          <w:u w:val="single"/>
          <w14:ligatures w14:val="standardContextual"/>
        </w:rPr>
      </w:pPr>
      <w:r>
        <w:rPr>
          <w:rFonts w:ascii="Book Antiqua" w:eastAsia="Aptos" w:hAnsi="Book Antiqua"/>
          <w:kern w:val="2"/>
          <w:szCs w:val="24"/>
          <w14:ligatures w14:val="standardContextual"/>
        </w:rPr>
        <w:t xml:space="preserve">                            </w:t>
      </w:r>
      <w:r w:rsidRPr="0009379D">
        <w:rPr>
          <w:rFonts w:ascii="Book Antiqua" w:eastAsia="Aptos" w:hAnsi="Book Antiqua"/>
          <w:b/>
          <w:bCs/>
          <w:kern w:val="2"/>
          <w:szCs w:val="24"/>
          <w:u w:val="single"/>
          <w14:ligatures w14:val="standardContextual"/>
        </w:rPr>
        <w:t>Autoridad de Transporte Integrado (ATI)</w:t>
      </w:r>
    </w:p>
    <w:p w14:paraId="534F824A" w14:textId="77777777" w:rsidR="0009379D" w:rsidRDefault="0009379D" w:rsidP="002575AB">
      <w:pPr>
        <w:autoSpaceDE w:val="0"/>
        <w:autoSpaceDN w:val="0"/>
        <w:adjustRightInd w:val="0"/>
        <w:spacing w:line="276" w:lineRule="auto"/>
        <w:ind w:firstLine="720"/>
        <w:jc w:val="both"/>
        <w:rPr>
          <w:rFonts w:ascii="Book Antiqua" w:eastAsia="Aptos" w:hAnsi="Book Antiqua"/>
          <w:b/>
          <w:bCs/>
          <w:kern w:val="2"/>
          <w:szCs w:val="24"/>
          <w:u w:val="single"/>
          <w14:ligatures w14:val="standardContextual"/>
        </w:rPr>
      </w:pPr>
    </w:p>
    <w:p w14:paraId="6E6A1490" w14:textId="77777777" w:rsidR="00B46683" w:rsidRPr="00B46683" w:rsidRDefault="00B46683" w:rsidP="00B46683">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B46683">
        <w:rPr>
          <w:rFonts w:ascii="Book Antiqua" w:eastAsia="Aptos" w:hAnsi="Book Antiqua"/>
          <w:kern w:val="2"/>
          <w:szCs w:val="24"/>
          <w:lang w:val="es-PR"/>
          <w14:ligatures w14:val="standardContextual"/>
        </w:rPr>
        <w:t>El memorial responde al seguimiento solicitado por la Comisión de Transportación e Infraestructura tras la vista pública del 10 de junio de 2025 sobre el incidente del 14 de mayo en la subestación eléctrica del Tren Urbano en Martínez Nadal. ATI detalla el progreso de los trabajos realizados para la recuperación del sistema y la reanudación segura del servicio ferroviario.</w:t>
      </w:r>
    </w:p>
    <w:p w14:paraId="76A3CEEC" w14:textId="77777777" w:rsidR="00B46683" w:rsidRPr="00B46683" w:rsidRDefault="00B46683" w:rsidP="00B46683">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05462242" w14:textId="77777777" w:rsidR="00B46683" w:rsidRPr="00B46683" w:rsidRDefault="00B46683" w:rsidP="00B46683">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B46683">
        <w:rPr>
          <w:rFonts w:ascii="Book Antiqua" w:eastAsia="Aptos" w:hAnsi="Book Antiqua"/>
          <w:kern w:val="2"/>
          <w:szCs w:val="24"/>
          <w:lang w:val="es-PR"/>
          <w14:ligatures w14:val="standardContextual"/>
        </w:rPr>
        <w:lastRenderedPageBreak/>
        <w:t>Se informa que, tras la interrupción inicial de ocho días y la evaluación de daños, el 22 de mayo se reanudaron operaciones entre San Francisco y Sagrado Corazón, extendiéndose luego a Las Lomas el 26 de mayo. Como medida alterna, se implementó un servicio de autobuses en las estaciones aún sin servicio.</w:t>
      </w:r>
    </w:p>
    <w:p w14:paraId="6E9CEE74" w14:textId="77777777" w:rsidR="00B46683" w:rsidRPr="00B46683" w:rsidRDefault="00B46683" w:rsidP="00B46683">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1574C5FD" w14:textId="0296B076" w:rsidR="00B46683" w:rsidRPr="00B46683" w:rsidRDefault="00B46683" w:rsidP="00B46683">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B46683">
        <w:rPr>
          <w:rFonts w:ascii="Book Antiqua" w:eastAsia="Aptos" w:hAnsi="Book Antiqua"/>
          <w:kern w:val="2"/>
          <w:szCs w:val="24"/>
          <w:lang w:val="es-PR"/>
          <w14:ligatures w14:val="standardContextual"/>
        </w:rPr>
        <w:t xml:space="preserve">En cuanto a los avances recientes, se completó la instalación de cables de alta tensión y se realizaron pruebas exitosas en las estaciones de </w:t>
      </w:r>
      <w:proofErr w:type="spellStart"/>
      <w:r w:rsidRPr="00B46683">
        <w:rPr>
          <w:rFonts w:ascii="Book Antiqua" w:eastAsia="Aptos" w:hAnsi="Book Antiqua"/>
          <w:kern w:val="2"/>
          <w:szCs w:val="24"/>
          <w:lang w:val="es-PR"/>
          <w14:ligatures w14:val="standardContextual"/>
        </w:rPr>
        <w:t>Torrimar</w:t>
      </w:r>
      <w:proofErr w:type="spellEnd"/>
      <w:r>
        <w:rPr>
          <w:rFonts w:ascii="Book Antiqua" w:eastAsia="Aptos" w:hAnsi="Book Antiqua"/>
          <w:kern w:val="2"/>
          <w:szCs w:val="24"/>
          <w:lang w:val="es-PR"/>
          <w14:ligatures w14:val="standardContextual"/>
        </w:rPr>
        <w:t xml:space="preserve"> </w:t>
      </w:r>
      <w:r w:rsidRPr="00B46683">
        <w:rPr>
          <w:rFonts w:ascii="Book Antiqua" w:eastAsia="Aptos" w:hAnsi="Book Antiqua"/>
          <w:kern w:val="2"/>
          <w:szCs w:val="24"/>
          <w:lang w:val="es-PR"/>
          <w14:ligatures w14:val="standardContextual"/>
        </w:rPr>
        <w:t>y Jardines, logrando su energización. Asimismo, se completaron las pruebas de los transformadores y cables que alimentan las vías desde Jardines hasta Martínez Nadal, energizando el tramo y permitiendo pruebas con trenes. También se avanzó con la Subestación Primaria BPSS1 para energizar Bayamón y Deportivo, quedando pendiente la certificación final de LUMA para ajustes de protección.</w:t>
      </w:r>
    </w:p>
    <w:p w14:paraId="3BDC397A" w14:textId="77777777" w:rsidR="00B46683" w:rsidRPr="00B46683" w:rsidRDefault="00B46683" w:rsidP="00B46683">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1D7CAEE1" w14:textId="05158425" w:rsidR="0009379D" w:rsidRDefault="00B46683" w:rsidP="00B46683">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B46683">
        <w:rPr>
          <w:rFonts w:ascii="Book Antiqua" w:eastAsia="Aptos" w:hAnsi="Book Antiqua"/>
          <w:kern w:val="2"/>
          <w:szCs w:val="24"/>
          <w:lang w:val="es-PR"/>
          <w14:ligatures w14:val="standardContextual"/>
        </w:rPr>
        <w:t>ATI concluye que, gracias a los trabajos realizados, el operador del Tren Urbano (ACI-Herzog) confirmó la reanudación de operaciones desde Sagrado Corazón hasta la estación de Bayamón a partir del 11 de julio de 2025. La agencia reitera su compromiso de continuar las gestiones para la recuperación total del sistema en beneficio de todos los usuarios.</w:t>
      </w:r>
    </w:p>
    <w:p w14:paraId="1B759CD6" w14:textId="77777777" w:rsidR="00E50A32" w:rsidRDefault="00E50A32" w:rsidP="00B46683">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71F76649" w14:textId="5BB08A34" w:rsidR="00E71E70" w:rsidRDefault="00E50A32" w:rsidP="00E71E70">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Pr>
          <w:rFonts w:ascii="Book Antiqua" w:eastAsia="Aptos" w:hAnsi="Book Antiqua"/>
          <w:kern w:val="2"/>
          <w:szCs w:val="24"/>
          <w:lang w:val="es-PR"/>
          <w14:ligatures w14:val="standardContextual"/>
        </w:rPr>
        <w:t>Al momento de la redacción de este informe</w:t>
      </w:r>
      <w:r w:rsidR="004A7715">
        <w:rPr>
          <w:rFonts w:ascii="Book Antiqua" w:eastAsia="Aptos" w:hAnsi="Book Antiqua"/>
          <w:kern w:val="2"/>
          <w:szCs w:val="24"/>
          <w:lang w:val="es-PR"/>
          <w14:ligatures w14:val="standardContextual"/>
        </w:rPr>
        <w:t>,</w:t>
      </w:r>
      <w:r>
        <w:rPr>
          <w:rFonts w:ascii="Book Antiqua" w:eastAsia="Aptos" w:hAnsi="Book Antiqua"/>
          <w:kern w:val="2"/>
          <w:szCs w:val="24"/>
          <w:lang w:val="es-PR"/>
          <w14:ligatures w14:val="standardContextual"/>
        </w:rPr>
        <w:t xml:space="preserve"> ATI solo ha remitido un informe preli</w:t>
      </w:r>
      <w:r w:rsidR="00E71E70">
        <w:rPr>
          <w:rFonts w:ascii="Book Antiqua" w:eastAsia="Aptos" w:hAnsi="Book Antiqua"/>
          <w:kern w:val="2"/>
          <w:szCs w:val="24"/>
          <w:lang w:val="es-PR"/>
          <w14:ligatures w14:val="standardContextual"/>
        </w:rPr>
        <w:t xml:space="preserve">minar sobre las causas de la avería. </w:t>
      </w:r>
      <w:r w:rsidR="00E71E70" w:rsidRPr="00E71E70">
        <w:rPr>
          <w:rFonts w:ascii="Book Antiqua" w:eastAsia="Aptos" w:hAnsi="Book Antiqua"/>
          <w:kern w:val="2"/>
          <w:szCs w:val="24"/>
          <w:lang w:val="es-PR"/>
          <w14:ligatures w14:val="standardContextual"/>
        </w:rPr>
        <w:t xml:space="preserve">En resumen, el informe preliminar técnico contratado por ATI, redactado por la firma K&amp;J Safety and Security </w:t>
      </w:r>
      <w:proofErr w:type="spellStart"/>
      <w:r w:rsidR="00E71E70" w:rsidRPr="00E71E70">
        <w:rPr>
          <w:rFonts w:ascii="Book Antiqua" w:eastAsia="Aptos" w:hAnsi="Book Antiqua"/>
          <w:kern w:val="2"/>
          <w:szCs w:val="24"/>
          <w:lang w:val="es-PR"/>
          <w14:ligatures w14:val="standardContextual"/>
        </w:rPr>
        <w:t>Consulting</w:t>
      </w:r>
      <w:proofErr w:type="spellEnd"/>
      <w:r w:rsidR="00E71E70" w:rsidRPr="00E71E70">
        <w:rPr>
          <w:rFonts w:ascii="Book Antiqua" w:eastAsia="Aptos" w:hAnsi="Book Antiqua"/>
          <w:kern w:val="2"/>
          <w:szCs w:val="24"/>
          <w:lang w:val="es-PR"/>
          <w14:ligatures w14:val="standardContextual"/>
        </w:rPr>
        <w:t xml:space="preserve"> </w:t>
      </w:r>
      <w:proofErr w:type="spellStart"/>
      <w:r w:rsidR="00E71E70" w:rsidRPr="00E71E70">
        <w:rPr>
          <w:rFonts w:ascii="Book Antiqua" w:eastAsia="Aptos" w:hAnsi="Book Antiqua"/>
          <w:kern w:val="2"/>
          <w:szCs w:val="24"/>
          <w:lang w:val="es-PR"/>
          <w14:ligatures w14:val="standardContextual"/>
        </w:rPr>
        <w:t>Services</w:t>
      </w:r>
      <w:proofErr w:type="spellEnd"/>
      <w:r w:rsidR="00E71E70" w:rsidRPr="00E71E70">
        <w:rPr>
          <w:rFonts w:ascii="Book Antiqua" w:eastAsia="Aptos" w:hAnsi="Book Antiqua"/>
          <w:kern w:val="2"/>
          <w:szCs w:val="24"/>
          <w:lang w:val="es-PR"/>
          <w14:ligatures w14:val="standardContextual"/>
        </w:rPr>
        <w:t>, estableció que el incidente fue provocado por una sobretensión (</w:t>
      </w:r>
      <w:proofErr w:type="spellStart"/>
      <w:r w:rsidR="00E71E70" w:rsidRPr="00E71E70">
        <w:rPr>
          <w:rFonts w:ascii="Book Antiqua" w:eastAsia="Aptos" w:hAnsi="Book Antiqua"/>
          <w:kern w:val="2"/>
          <w:szCs w:val="24"/>
          <w:lang w:val="es-PR"/>
          <w14:ligatures w14:val="standardContextual"/>
        </w:rPr>
        <w:t>overvoltage</w:t>
      </w:r>
      <w:proofErr w:type="spellEnd"/>
      <w:r w:rsidR="00E71E70" w:rsidRPr="00E71E70">
        <w:rPr>
          <w:rFonts w:ascii="Book Antiqua" w:eastAsia="Aptos" w:hAnsi="Book Antiqua"/>
          <w:kern w:val="2"/>
          <w:szCs w:val="24"/>
          <w:lang w:val="es-PR"/>
          <w14:ligatures w14:val="standardContextual"/>
        </w:rPr>
        <w:t>) en el lado de corriente alterna (AC) de la TPSS #4. Dicha sobretensión originó un arco eléctrico (</w:t>
      </w:r>
      <w:proofErr w:type="spellStart"/>
      <w:r w:rsidR="00E71E70" w:rsidRPr="00E71E70">
        <w:rPr>
          <w:rFonts w:ascii="Book Antiqua" w:eastAsia="Aptos" w:hAnsi="Book Antiqua"/>
          <w:kern w:val="2"/>
          <w:szCs w:val="24"/>
          <w:lang w:val="es-PR"/>
          <w14:ligatures w14:val="standardContextual"/>
        </w:rPr>
        <w:t>arc</w:t>
      </w:r>
      <w:proofErr w:type="spellEnd"/>
      <w:r w:rsidR="00E71E70" w:rsidRPr="00E71E70">
        <w:rPr>
          <w:rFonts w:ascii="Book Antiqua" w:eastAsia="Aptos" w:hAnsi="Book Antiqua"/>
          <w:kern w:val="2"/>
          <w:szCs w:val="24"/>
          <w:lang w:val="es-PR"/>
          <w14:ligatures w14:val="standardContextual"/>
        </w:rPr>
        <w:t xml:space="preserve"> </w:t>
      </w:r>
      <w:proofErr w:type="gramStart"/>
      <w:r w:rsidR="00E71E70" w:rsidRPr="00E71E70">
        <w:rPr>
          <w:rFonts w:ascii="Book Antiqua" w:eastAsia="Aptos" w:hAnsi="Book Antiqua"/>
          <w:kern w:val="2"/>
          <w:szCs w:val="24"/>
          <w:lang w:val="es-PR"/>
          <w14:ligatures w14:val="standardContextual"/>
        </w:rPr>
        <w:t>flash</w:t>
      </w:r>
      <w:proofErr w:type="gramEnd"/>
      <w:r w:rsidR="00E71E70" w:rsidRPr="00E71E70">
        <w:rPr>
          <w:rFonts w:ascii="Book Antiqua" w:eastAsia="Aptos" w:hAnsi="Book Antiqua"/>
          <w:kern w:val="2"/>
          <w:szCs w:val="24"/>
          <w:lang w:val="es-PR"/>
          <w14:ligatures w14:val="standardContextual"/>
        </w:rPr>
        <w:t>) que result</w:t>
      </w:r>
      <w:r w:rsidR="004A7715">
        <w:rPr>
          <w:rFonts w:ascii="Book Antiqua" w:eastAsia="Aptos" w:hAnsi="Book Antiqua"/>
          <w:kern w:val="2"/>
          <w:szCs w:val="24"/>
          <w:lang w:val="es-PR"/>
          <w14:ligatures w14:val="standardContextual"/>
        </w:rPr>
        <w:t>ó</w:t>
      </w:r>
      <w:r w:rsidR="00E71E70" w:rsidRPr="00E71E70">
        <w:rPr>
          <w:rFonts w:ascii="Book Antiqua" w:eastAsia="Aptos" w:hAnsi="Book Antiqua"/>
          <w:kern w:val="2"/>
          <w:szCs w:val="24"/>
          <w:lang w:val="es-PR"/>
          <w14:ligatures w14:val="standardContextual"/>
        </w:rPr>
        <w:t xml:space="preserve"> en daños severos al trasformador auxiliar, cables y alimentadores de corriente directa (DC </w:t>
      </w:r>
      <w:proofErr w:type="spellStart"/>
      <w:r w:rsidR="00E71E70" w:rsidRPr="00E71E70">
        <w:rPr>
          <w:rFonts w:ascii="Book Antiqua" w:eastAsia="Aptos" w:hAnsi="Book Antiqua"/>
          <w:kern w:val="2"/>
          <w:szCs w:val="24"/>
          <w:lang w:val="es-PR"/>
          <w14:ligatures w14:val="standardContextual"/>
        </w:rPr>
        <w:t>feeder</w:t>
      </w:r>
      <w:proofErr w:type="spellEnd"/>
      <w:r w:rsidR="00E71E70" w:rsidRPr="00E71E70">
        <w:rPr>
          <w:rFonts w:ascii="Book Antiqua" w:eastAsia="Aptos" w:hAnsi="Book Antiqua"/>
          <w:kern w:val="2"/>
          <w:szCs w:val="24"/>
          <w:lang w:val="es-PR"/>
          <w14:ligatures w14:val="standardContextual"/>
        </w:rPr>
        <w:t xml:space="preserve"> </w:t>
      </w:r>
      <w:proofErr w:type="spellStart"/>
      <w:r w:rsidR="00E71E70" w:rsidRPr="00E71E70">
        <w:rPr>
          <w:rFonts w:ascii="Book Antiqua" w:eastAsia="Aptos" w:hAnsi="Book Antiqua"/>
          <w:kern w:val="2"/>
          <w:szCs w:val="24"/>
          <w:lang w:val="es-PR"/>
          <w14:ligatures w14:val="standardContextual"/>
        </w:rPr>
        <w:t>breakers</w:t>
      </w:r>
      <w:proofErr w:type="spellEnd"/>
      <w:r w:rsidR="00E71E70" w:rsidRPr="00E71E70">
        <w:rPr>
          <w:rFonts w:ascii="Book Antiqua" w:eastAsia="Aptos" w:hAnsi="Book Antiqua"/>
          <w:kern w:val="2"/>
          <w:szCs w:val="24"/>
          <w:lang w:val="es-PR"/>
          <w14:ligatures w14:val="standardContextual"/>
        </w:rPr>
        <w:t xml:space="preserve">). </w:t>
      </w:r>
    </w:p>
    <w:p w14:paraId="4CF2EA4E" w14:textId="77777777" w:rsidR="00F06A18" w:rsidRPr="00E71E70" w:rsidRDefault="00F06A18" w:rsidP="00E71E70">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3B1C0398" w14:textId="29B9E4FA" w:rsidR="00E71E70" w:rsidRDefault="00E71E70" w:rsidP="00E71E70">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r w:rsidRPr="00E71E70">
        <w:rPr>
          <w:rFonts w:ascii="Book Antiqua" w:eastAsia="Aptos" w:hAnsi="Book Antiqua"/>
          <w:kern w:val="2"/>
          <w:szCs w:val="24"/>
          <w:lang w:val="es-PR"/>
          <w14:ligatures w14:val="standardContextual"/>
        </w:rPr>
        <w:t xml:space="preserve">El evento no fue producto de un rayo ni de un fallo interno atribuible a mantenimiento negligente. Se descartó también que un equipo operado por personal de ATI o ACI-Herzog causara directamente la falla. </w:t>
      </w:r>
    </w:p>
    <w:p w14:paraId="340DE883" w14:textId="77777777" w:rsidR="004A7715" w:rsidRPr="00E71E70" w:rsidRDefault="004A7715" w:rsidP="00E71E70">
      <w:pPr>
        <w:autoSpaceDE w:val="0"/>
        <w:autoSpaceDN w:val="0"/>
        <w:adjustRightInd w:val="0"/>
        <w:spacing w:line="276" w:lineRule="auto"/>
        <w:ind w:firstLine="720"/>
        <w:jc w:val="both"/>
        <w:rPr>
          <w:rFonts w:ascii="Book Antiqua" w:eastAsia="Aptos" w:hAnsi="Book Antiqua"/>
          <w:kern w:val="2"/>
          <w:szCs w:val="24"/>
          <w:lang w:val="es-PR"/>
          <w14:ligatures w14:val="standardContextual"/>
        </w:rPr>
      </w:pPr>
    </w:p>
    <w:p w14:paraId="7FD9D1CA" w14:textId="77777777" w:rsidR="00030973" w:rsidRPr="00030973" w:rsidRDefault="00030973" w:rsidP="004A7715">
      <w:pPr>
        <w:autoSpaceDE w:val="0"/>
        <w:autoSpaceDN w:val="0"/>
        <w:adjustRightInd w:val="0"/>
        <w:spacing w:line="276" w:lineRule="auto"/>
        <w:jc w:val="both"/>
        <w:rPr>
          <w:rFonts w:ascii="Book Antiqua" w:eastAsia="Aptos" w:hAnsi="Book Antiqua"/>
          <w:kern w:val="2"/>
          <w:szCs w:val="24"/>
          <w:lang w:val="es-PR"/>
          <w14:ligatures w14:val="standardContextual"/>
        </w:rPr>
      </w:pPr>
    </w:p>
    <w:p w14:paraId="625225FF" w14:textId="77777777" w:rsidR="00030973" w:rsidRPr="00030973" w:rsidRDefault="00030973" w:rsidP="00030973">
      <w:pPr>
        <w:autoSpaceDE w:val="0"/>
        <w:autoSpaceDN w:val="0"/>
        <w:adjustRightInd w:val="0"/>
        <w:spacing w:line="276" w:lineRule="auto"/>
        <w:jc w:val="center"/>
        <w:rPr>
          <w:rFonts w:ascii="Book Antiqua" w:hAnsi="Book Antiqua"/>
          <w:b/>
          <w:lang w:val="es-PR"/>
        </w:rPr>
      </w:pPr>
      <w:r w:rsidRPr="00030973">
        <w:rPr>
          <w:rFonts w:ascii="Book Antiqua" w:hAnsi="Book Antiqua"/>
          <w:b/>
          <w:lang w:val="es-PR"/>
        </w:rPr>
        <w:t>RECOMENDACIÓN</w:t>
      </w:r>
    </w:p>
    <w:p w14:paraId="04888BF8" w14:textId="77777777" w:rsidR="00030973" w:rsidRPr="00030973" w:rsidRDefault="00030973" w:rsidP="00030973">
      <w:pPr>
        <w:autoSpaceDE w:val="0"/>
        <w:autoSpaceDN w:val="0"/>
        <w:adjustRightInd w:val="0"/>
        <w:spacing w:line="276" w:lineRule="auto"/>
        <w:jc w:val="center"/>
        <w:rPr>
          <w:rFonts w:ascii="Book Antiqua" w:hAnsi="Book Antiqua"/>
          <w:b/>
          <w:lang w:val="es-PR"/>
        </w:rPr>
      </w:pPr>
    </w:p>
    <w:p w14:paraId="6F726B1F" w14:textId="77777777" w:rsidR="001028ED" w:rsidRDefault="001028ED" w:rsidP="001028ED">
      <w:pPr>
        <w:autoSpaceDE w:val="0"/>
        <w:autoSpaceDN w:val="0"/>
        <w:adjustRightInd w:val="0"/>
        <w:spacing w:line="276" w:lineRule="auto"/>
        <w:ind w:firstLine="720"/>
        <w:jc w:val="both"/>
        <w:rPr>
          <w:rFonts w:ascii="Book Antiqua" w:hAnsi="Book Antiqua"/>
          <w:bCs/>
          <w:lang w:val="es-PR"/>
        </w:rPr>
      </w:pPr>
      <w:r w:rsidRPr="001028ED">
        <w:rPr>
          <w:rFonts w:ascii="Book Antiqua" w:hAnsi="Book Antiqua"/>
          <w:bCs/>
          <w:lang w:val="es-PR"/>
        </w:rPr>
        <w:t>Tras evaluar la información recopilada en las vistas oculares y públicas, así como los memoriales sometidos por las entidades comparecientes, esta Comisión de Transportación e Infraestructura emite las siguientes recomendaciones:</w:t>
      </w:r>
    </w:p>
    <w:p w14:paraId="1343D26A" w14:textId="77777777" w:rsidR="001028ED" w:rsidRPr="001028ED" w:rsidRDefault="001028ED" w:rsidP="001028ED">
      <w:pPr>
        <w:autoSpaceDE w:val="0"/>
        <w:autoSpaceDN w:val="0"/>
        <w:adjustRightInd w:val="0"/>
        <w:spacing w:line="276" w:lineRule="auto"/>
        <w:ind w:firstLine="720"/>
        <w:jc w:val="both"/>
        <w:rPr>
          <w:rFonts w:ascii="Book Antiqua" w:hAnsi="Book Antiqua"/>
          <w:bCs/>
          <w:lang w:val="es-PR"/>
        </w:rPr>
      </w:pPr>
    </w:p>
    <w:p w14:paraId="13847110" w14:textId="376C7110" w:rsidR="001028ED" w:rsidRDefault="001028ED" w:rsidP="001028ED">
      <w:pPr>
        <w:numPr>
          <w:ilvl w:val="0"/>
          <w:numId w:val="7"/>
        </w:numPr>
        <w:autoSpaceDE w:val="0"/>
        <w:autoSpaceDN w:val="0"/>
        <w:adjustRightInd w:val="0"/>
        <w:spacing w:line="276" w:lineRule="auto"/>
        <w:jc w:val="both"/>
        <w:rPr>
          <w:rFonts w:ascii="Book Antiqua" w:hAnsi="Book Antiqua"/>
          <w:bCs/>
          <w:lang w:val="es-PR"/>
        </w:rPr>
      </w:pPr>
      <w:r w:rsidRPr="001028ED">
        <w:rPr>
          <w:rFonts w:ascii="Book Antiqua" w:hAnsi="Book Antiqua"/>
          <w:bCs/>
          <w:lang w:val="es-PR"/>
        </w:rPr>
        <w:t xml:space="preserve">Que la Autoridad de Transporte Integrado (ATI) entregue a esta </w:t>
      </w:r>
      <w:r w:rsidR="005A6305">
        <w:rPr>
          <w:rFonts w:ascii="Book Antiqua" w:hAnsi="Book Antiqua"/>
          <w:bCs/>
          <w:lang w:val="es-PR"/>
        </w:rPr>
        <w:t>Comisión</w:t>
      </w:r>
      <w:r w:rsidRPr="001028ED">
        <w:rPr>
          <w:rFonts w:ascii="Book Antiqua" w:hAnsi="Book Antiqua"/>
          <w:bCs/>
          <w:lang w:val="es-PR"/>
        </w:rPr>
        <w:t xml:space="preserve"> un informe final que detall</w:t>
      </w:r>
      <w:r w:rsidR="005A6305">
        <w:rPr>
          <w:rFonts w:ascii="Book Antiqua" w:hAnsi="Book Antiqua"/>
          <w:bCs/>
          <w:lang w:val="es-PR"/>
        </w:rPr>
        <w:t>e</w:t>
      </w:r>
      <w:r w:rsidRPr="001028ED">
        <w:rPr>
          <w:rFonts w:ascii="Book Antiqua" w:hAnsi="Book Antiqua"/>
          <w:bCs/>
          <w:lang w:val="es-PR"/>
        </w:rPr>
        <w:t xml:space="preserve"> los hallazgos de su investigación interna sobre el incidente ocurrido el 14 de mayo de 2025 en la subestación eléctrica de la estación Martínez Nadal, incluyendo análisis técnicos, fallas identificadas, causas raíz y acciones correctivas implantadas o en curso.</w:t>
      </w:r>
    </w:p>
    <w:p w14:paraId="1560DCAD" w14:textId="77777777" w:rsidR="001028ED" w:rsidRPr="001028ED" w:rsidRDefault="001028ED" w:rsidP="001028ED">
      <w:pPr>
        <w:autoSpaceDE w:val="0"/>
        <w:autoSpaceDN w:val="0"/>
        <w:adjustRightInd w:val="0"/>
        <w:spacing w:line="276" w:lineRule="auto"/>
        <w:ind w:left="720"/>
        <w:jc w:val="both"/>
        <w:rPr>
          <w:rFonts w:ascii="Book Antiqua" w:hAnsi="Book Antiqua"/>
          <w:bCs/>
          <w:lang w:val="es-PR"/>
        </w:rPr>
      </w:pPr>
    </w:p>
    <w:p w14:paraId="5AF21C65" w14:textId="77777777" w:rsidR="001028ED" w:rsidRDefault="001028ED" w:rsidP="001028ED">
      <w:pPr>
        <w:numPr>
          <w:ilvl w:val="0"/>
          <w:numId w:val="7"/>
        </w:numPr>
        <w:autoSpaceDE w:val="0"/>
        <w:autoSpaceDN w:val="0"/>
        <w:adjustRightInd w:val="0"/>
        <w:spacing w:line="276" w:lineRule="auto"/>
        <w:jc w:val="both"/>
        <w:rPr>
          <w:rFonts w:ascii="Book Antiqua" w:hAnsi="Book Antiqua"/>
          <w:bCs/>
          <w:lang w:val="es-PR"/>
        </w:rPr>
      </w:pPr>
      <w:r w:rsidRPr="001028ED">
        <w:rPr>
          <w:rFonts w:ascii="Book Antiqua" w:hAnsi="Book Antiqua"/>
          <w:bCs/>
          <w:lang w:val="es-PR"/>
        </w:rPr>
        <w:t>Que ATI remita un registro histórico de incidentes relevantes ocurridos en el sistema del Tren Urbano desde el inicio de operaciones hasta la fecha de reapertura completa del tramo Bayamón–Sagrado Corazón, incluyendo fechas, naturaleza del incidente, impacto al servicio y medidas tomadas para su resolución.</w:t>
      </w:r>
    </w:p>
    <w:p w14:paraId="23F836B7" w14:textId="77777777" w:rsidR="001028ED" w:rsidRPr="001028ED" w:rsidRDefault="001028ED" w:rsidP="0093748D">
      <w:pPr>
        <w:autoSpaceDE w:val="0"/>
        <w:autoSpaceDN w:val="0"/>
        <w:adjustRightInd w:val="0"/>
        <w:spacing w:line="276" w:lineRule="auto"/>
        <w:ind w:left="720"/>
        <w:jc w:val="both"/>
        <w:rPr>
          <w:rFonts w:ascii="Book Antiqua" w:hAnsi="Book Antiqua"/>
          <w:bCs/>
          <w:lang w:val="es-PR"/>
        </w:rPr>
      </w:pPr>
    </w:p>
    <w:p w14:paraId="153847A1" w14:textId="77777777" w:rsidR="001028ED" w:rsidRDefault="001028ED" w:rsidP="001028ED">
      <w:pPr>
        <w:numPr>
          <w:ilvl w:val="0"/>
          <w:numId w:val="7"/>
        </w:numPr>
        <w:autoSpaceDE w:val="0"/>
        <w:autoSpaceDN w:val="0"/>
        <w:adjustRightInd w:val="0"/>
        <w:spacing w:line="276" w:lineRule="auto"/>
        <w:jc w:val="both"/>
        <w:rPr>
          <w:rFonts w:ascii="Book Antiqua" w:hAnsi="Book Antiqua"/>
          <w:bCs/>
          <w:lang w:val="es-PR"/>
        </w:rPr>
      </w:pPr>
      <w:r w:rsidRPr="001028ED">
        <w:rPr>
          <w:rFonts w:ascii="Book Antiqua" w:hAnsi="Book Antiqua"/>
          <w:bCs/>
          <w:lang w:val="es-PR"/>
        </w:rPr>
        <w:t>Que LUMA Energy y la Autoridad de Transporte Integrado continúen colaborando estrechamente, manteniendo comunicación efectiva, intercambio de información técnica y coordinación operativa para asegurar la estabilidad del sistema eléctrico que da servicio al Tren Urbano, especialmente en lo relacionado con protección, reconexión y mantenimientos preventivos.</w:t>
      </w:r>
    </w:p>
    <w:p w14:paraId="2D615CE5" w14:textId="77777777" w:rsidR="0093748D" w:rsidRPr="001028ED" w:rsidRDefault="0093748D" w:rsidP="0093748D">
      <w:pPr>
        <w:autoSpaceDE w:val="0"/>
        <w:autoSpaceDN w:val="0"/>
        <w:adjustRightInd w:val="0"/>
        <w:spacing w:line="276" w:lineRule="auto"/>
        <w:ind w:left="720"/>
        <w:jc w:val="both"/>
        <w:rPr>
          <w:rFonts w:ascii="Book Antiqua" w:hAnsi="Book Antiqua"/>
          <w:bCs/>
          <w:lang w:val="es-PR"/>
        </w:rPr>
      </w:pPr>
    </w:p>
    <w:p w14:paraId="2B20A569" w14:textId="4A6DA168" w:rsidR="001028ED" w:rsidRPr="001028ED" w:rsidRDefault="001028ED" w:rsidP="001028ED">
      <w:pPr>
        <w:numPr>
          <w:ilvl w:val="0"/>
          <w:numId w:val="7"/>
        </w:numPr>
        <w:autoSpaceDE w:val="0"/>
        <w:autoSpaceDN w:val="0"/>
        <w:adjustRightInd w:val="0"/>
        <w:spacing w:line="276" w:lineRule="auto"/>
        <w:jc w:val="both"/>
        <w:rPr>
          <w:rFonts w:ascii="Book Antiqua" w:hAnsi="Book Antiqua"/>
          <w:bCs/>
          <w:lang w:val="es-PR"/>
        </w:rPr>
      </w:pPr>
      <w:r w:rsidRPr="001028ED">
        <w:rPr>
          <w:rFonts w:ascii="Book Antiqua" w:hAnsi="Book Antiqua"/>
          <w:bCs/>
          <w:lang w:val="es-PR"/>
        </w:rPr>
        <w:t>Que el operador del sistema del Tren Urbano, ACI-Herzog revise y actualice sus protocolos de mantenimiento y seguridad eléctrica, asegurando que el personal cuente con el adiestramiento y las certificaciones necesarias, y que los planes de contingencia estén alineados con estándares federales y las mejores prácticas de la industria.</w:t>
      </w:r>
    </w:p>
    <w:p w14:paraId="6119ECAB" w14:textId="77777777" w:rsidR="00030973" w:rsidRPr="00030973" w:rsidRDefault="00030973" w:rsidP="00030973">
      <w:pPr>
        <w:autoSpaceDE w:val="0"/>
        <w:autoSpaceDN w:val="0"/>
        <w:adjustRightInd w:val="0"/>
        <w:spacing w:line="276" w:lineRule="auto"/>
        <w:jc w:val="both"/>
        <w:rPr>
          <w:rFonts w:ascii="Book Antiqua" w:hAnsi="Book Antiqua"/>
          <w:b/>
          <w:lang w:val="es-PR"/>
        </w:rPr>
      </w:pPr>
    </w:p>
    <w:p w14:paraId="3A994060" w14:textId="42C3A61B" w:rsidR="00030973" w:rsidRPr="00030973" w:rsidRDefault="00030973" w:rsidP="00030973">
      <w:pPr>
        <w:autoSpaceDE w:val="0"/>
        <w:autoSpaceDN w:val="0"/>
        <w:adjustRightInd w:val="0"/>
        <w:spacing w:line="276" w:lineRule="auto"/>
        <w:jc w:val="center"/>
        <w:rPr>
          <w:rFonts w:ascii="Book Antiqua" w:hAnsi="Book Antiqua"/>
          <w:b/>
          <w:lang w:val="es-PR"/>
        </w:rPr>
      </w:pPr>
      <w:r w:rsidRPr="00030973">
        <w:rPr>
          <w:rFonts w:ascii="Book Antiqua" w:hAnsi="Book Antiqua"/>
          <w:b/>
          <w:lang w:val="es-PR"/>
        </w:rPr>
        <w:t>CONCLUSI</w:t>
      </w:r>
      <w:r w:rsidR="00344254">
        <w:rPr>
          <w:rFonts w:ascii="Book Antiqua" w:hAnsi="Book Antiqua"/>
          <w:b/>
          <w:lang w:val="es-PR"/>
        </w:rPr>
        <w:t>Ó</w:t>
      </w:r>
      <w:r w:rsidRPr="00030973">
        <w:rPr>
          <w:rFonts w:ascii="Book Antiqua" w:hAnsi="Book Antiqua"/>
          <w:b/>
          <w:lang w:val="es-PR"/>
        </w:rPr>
        <w:t>N</w:t>
      </w:r>
    </w:p>
    <w:p w14:paraId="24477E11" w14:textId="77777777" w:rsidR="00030973" w:rsidRPr="00030973" w:rsidRDefault="00030973" w:rsidP="00030973">
      <w:pPr>
        <w:autoSpaceDE w:val="0"/>
        <w:autoSpaceDN w:val="0"/>
        <w:adjustRightInd w:val="0"/>
        <w:spacing w:line="276" w:lineRule="auto"/>
        <w:jc w:val="center"/>
        <w:rPr>
          <w:rFonts w:ascii="Book Antiqua" w:hAnsi="Book Antiqua"/>
          <w:b/>
          <w:lang w:val="es-PR"/>
        </w:rPr>
      </w:pPr>
    </w:p>
    <w:p w14:paraId="65BC07D3" w14:textId="4782EFC2" w:rsidR="00030973" w:rsidRPr="00030973" w:rsidRDefault="00030973" w:rsidP="00030973">
      <w:pPr>
        <w:autoSpaceDE w:val="0"/>
        <w:autoSpaceDN w:val="0"/>
        <w:adjustRightInd w:val="0"/>
        <w:spacing w:line="276" w:lineRule="auto"/>
        <w:jc w:val="both"/>
        <w:rPr>
          <w:rFonts w:ascii="Book Antiqua" w:hAnsi="Book Antiqua"/>
          <w:lang w:val="es-PR"/>
        </w:rPr>
      </w:pPr>
      <w:r w:rsidRPr="00030973">
        <w:rPr>
          <w:rFonts w:ascii="Book Antiqua" w:hAnsi="Book Antiqua"/>
          <w:b/>
          <w:lang w:val="es-PR"/>
        </w:rPr>
        <w:tab/>
      </w:r>
      <w:r w:rsidRPr="00030973">
        <w:rPr>
          <w:rFonts w:ascii="Book Antiqua" w:hAnsi="Book Antiqua"/>
          <w:szCs w:val="24"/>
          <w:lang w:val="es-PR"/>
        </w:rPr>
        <w:t xml:space="preserve">De conformidad al mandato de la R. de la C. 97, la Comisión de Transportación e Infraestructura, </w:t>
      </w:r>
      <w:r w:rsidRPr="00030973">
        <w:rPr>
          <w:rFonts w:ascii="Book Antiqua" w:hAnsi="Book Antiqua"/>
          <w:lang w:val="es-PR"/>
        </w:rPr>
        <w:t xml:space="preserve">tiene a bien rendir el </w:t>
      </w:r>
      <w:r w:rsidR="00C25ABE">
        <w:rPr>
          <w:rFonts w:ascii="Book Antiqua" w:hAnsi="Book Antiqua"/>
          <w:lang w:val="es-PR"/>
        </w:rPr>
        <w:t>Segundo</w:t>
      </w:r>
      <w:r w:rsidRPr="00030973">
        <w:rPr>
          <w:rFonts w:ascii="Book Antiqua" w:hAnsi="Book Antiqua"/>
          <w:lang w:val="es-PR"/>
        </w:rPr>
        <w:t xml:space="preserve"> Informe Parcial, dando fiel cumplimiento a los alcances de dicha Resolución para el conocimiento y las acciones ulteriores que correspondan de parte de este Augusto Cuerpo, la Comisión y sus miembros.</w:t>
      </w:r>
    </w:p>
    <w:p w14:paraId="79850596" w14:textId="77777777" w:rsidR="00030973" w:rsidRPr="00030973" w:rsidRDefault="00030973" w:rsidP="00030973">
      <w:pPr>
        <w:autoSpaceDE w:val="0"/>
        <w:autoSpaceDN w:val="0"/>
        <w:adjustRightInd w:val="0"/>
        <w:spacing w:line="276" w:lineRule="auto"/>
        <w:jc w:val="both"/>
        <w:rPr>
          <w:rFonts w:ascii="Book Antiqua" w:hAnsi="Book Antiqua"/>
          <w:lang w:val="es-PR"/>
        </w:rPr>
      </w:pPr>
    </w:p>
    <w:p w14:paraId="7F3446D2" w14:textId="2352F9C5" w:rsidR="00030973" w:rsidRPr="00030973" w:rsidRDefault="00030973" w:rsidP="00030973">
      <w:pPr>
        <w:autoSpaceDE w:val="0"/>
        <w:autoSpaceDN w:val="0"/>
        <w:adjustRightInd w:val="0"/>
        <w:spacing w:line="276" w:lineRule="auto"/>
        <w:ind w:firstLine="720"/>
        <w:jc w:val="both"/>
        <w:rPr>
          <w:rFonts w:ascii="Book Antiqua" w:hAnsi="Book Antiqua"/>
          <w:lang w:val="es-PR"/>
        </w:rPr>
      </w:pPr>
      <w:r w:rsidRPr="00030973">
        <w:rPr>
          <w:rFonts w:ascii="Book Antiqua" w:hAnsi="Book Antiqua"/>
          <w:lang w:val="es-PR"/>
        </w:rPr>
        <w:t xml:space="preserve">Se ordena al </w:t>
      </w:r>
      <w:proofErr w:type="gramStart"/>
      <w:r w:rsidRPr="00030973">
        <w:rPr>
          <w:rFonts w:ascii="Book Antiqua" w:hAnsi="Book Antiqua"/>
          <w:lang w:val="es-PR"/>
        </w:rPr>
        <w:t>Secretario</w:t>
      </w:r>
      <w:proofErr w:type="gramEnd"/>
      <w:r w:rsidRPr="00030973">
        <w:rPr>
          <w:rFonts w:ascii="Book Antiqua" w:hAnsi="Book Antiqua"/>
          <w:lang w:val="es-PR"/>
        </w:rPr>
        <w:t xml:space="preserve"> de la Cámara de Representantes del Gobierno de Puerto Rico, enviar copia de este informe a</w:t>
      </w:r>
      <w:r w:rsidR="002824F7">
        <w:rPr>
          <w:rFonts w:ascii="Book Antiqua" w:hAnsi="Book Antiqua"/>
          <w:lang w:val="es-PR"/>
        </w:rPr>
        <w:t xml:space="preserve"> </w:t>
      </w:r>
      <w:r w:rsidRPr="00030973">
        <w:rPr>
          <w:rFonts w:ascii="Book Antiqua" w:hAnsi="Book Antiqua"/>
          <w:lang w:val="es-PR"/>
        </w:rPr>
        <w:t>l</w:t>
      </w:r>
      <w:r w:rsidR="002824F7">
        <w:rPr>
          <w:rFonts w:ascii="Book Antiqua" w:hAnsi="Book Antiqua"/>
          <w:lang w:val="es-PR"/>
        </w:rPr>
        <w:t>a</w:t>
      </w:r>
      <w:r w:rsidRPr="00030973">
        <w:rPr>
          <w:rFonts w:ascii="Book Antiqua" w:hAnsi="Book Antiqua"/>
          <w:lang w:val="es-PR"/>
        </w:rPr>
        <w:t xml:space="preserve"> </w:t>
      </w:r>
      <w:r w:rsidR="001C4A4D" w:rsidRPr="001C4A4D">
        <w:rPr>
          <w:rFonts w:ascii="Book Antiqua" w:hAnsi="Book Antiqua"/>
        </w:rPr>
        <w:t>Autoridad de Transporte Integrado (ATI) y</w:t>
      </w:r>
      <w:r w:rsidR="002824F7">
        <w:rPr>
          <w:rFonts w:ascii="Book Antiqua" w:hAnsi="Book Antiqua"/>
        </w:rPr>
        <w:t xml:space="preserve"> a</w:t>
      </w:r>
      <w:r w:rsidR="001C4A4D" w:rsidRPr="001C4A4D">
        <w:rPr>
          <w:rFonts w:ascii="Book Antiqua" w:hAnsi="Book Antiqua"/>
        </w:rPr>
        <w:t xml:space="preserve"> LUMA Energy.</w:t>
      </w:r>
    </w:p>
    <w:p w14:paraId="138DE5E5" w14:textId="77777777" w:rsidR="00030973" w:rsidRDefault="00030973" w:rsidP="00030973">
      <w:pPr>
        <w:autoSpaceDE w:val="0"/>
        <w:autoSpaceDN w:val="0"/>
        <w:adjustRightInd w:val="0"/>
        <w:spacing w:line="276" w:lineRule="auto"/>
        <w:jc w:val="both"/>
        <w:rPr>
          <w:rFonts w:ascii="Book Antiqua" w:hAnsi="Book Antiqua"/>
          <w:lang w:val="es-PR"/>
        </w:rPr>
      </w:pPr>
      <w:r w:rsidRPr="00030973">
        <w:rPr>
          <w:rFonts w:ascii="Book Antiqua" w:hAnsi="Book Antiqua"/>
          <w:lang w:val="es-PR"/>
        </w:rPr>
        <w:tab/>
      </w:r>
    </w:p>
    <w:p w14:paraId="7A0A8174" w14:textId="77777777" w:rsidR="004A7715" w:rsidRDefault="004A7715" w:rsidP="00030973">
      <w:pPr>
        <w:autoSpaceDE w:val="0"/>
        <w:autoSpaceDN w:val="0"/>
        <w:adjustRightInd w:val="0"/>
        <w:spacing w:line="276" w:lineRule="auto"/>
        <w:jc w:val="both"/>
        <w:rPr>
          <w:rFonts w:ascii="Book Antiqua" w:hAnsi="Book Antiqua"/>
          <w:lang w:val="es-PR"/>
        </w:rPr>
      </w:pPr>
    </w:p>
    <w:p w14:paraId="47FE3DCE" w14:textId="77777777" w:rsidR="004A7715" w:rsidRPr="00030973" w:rsidRDefault="004A7715" w:rsidP="00030973">
      <w:pPr>
        <w:autoSpaceDE w:val="0"/>
        <w:autoSpaceDN w:val="0"/>
        <w:adjustRightInd w:val="0"/>
        <w:spacing w:line="276" w:lineRule="auto"/>
        <w:jc w:val="both"/>
        <w:rPr>
          <w:rFonts w:ascii="Book Antiqua" w:hAnsi="Book Antiqua"/>
          <w:highlight w:val="yellow"/>
        </w:rPr>
      </w:pPr>
    </w:p>
    <w:p w14:paraId="4C2BB51B" w14:textId="77777777" w:rsidR="00363D63" w:rsidRDefault="00363D63" w:rsidP="003E18D5">
      <w:pPr>
        <w:autoSpaceDE w:val="0"/>
        <w:autoSpaceDN w:val="0"/>
        <w:adjustRightInd w:val="0"/>
        <w:spacing w:line="276" w:lineRule="auto"/>
        <w:ind w:firstLine="720"/>
        <w:jc w:val="both"/>
        <w:rPr>
          <w:rFonts w:ascii="Book Antiqua" w:hAnsi="Book Antiqua"/>
          <w:lang w:val="es-PR"/>
        </w:rPr>
      </w:pPr>
    </w:p>
    <w:p w14:paraId="1232E938" w14:textId="77777777" w:rsidR="00363D63" w:rsidRDefault="00363D63" w:rsidP="003E18D5">
      <w:pPr>
        <w:autoSpaceDE w:val="0"/>
        <w:autoSpaceDN w:val="0"/>
        <w:adjustRightInd w:val="0"/>
        <w:spacing w:line="276" w:lineRule="auto"/>
        <w:ind w:firstLine="720"/>
        <w:jc w:val="both"/>
        <w:rPr>
          <w:rFonts w:ascii="Book Antiqua" w:hAnsi="Book Antiqua"/>
          <w:lang w:val="es-PR"/>
        </w:rPr>
      </w:pPr>
    </w:p>
    <w:p w14:paraId="00D6CB6C" w14:textId="43CFB3D6" w:rsidR="003E18D5" w:rsidRPr="003E18D5" w:rsidRDefault="00030973" w:rsidP="003E18D5">
      <w:pPr>
        <w:autoSpaceDE w:val="0"/>
        <w:autoSpaceDN w:val="0"/>
        <w:adjustRightInd w:val="0"/>
        <w:spacing w:line="276" w:lineRule="auto"/>
        <w:ind w:firstLine="720"/>
        <w:jc w:val="both"/>
        <w:rPr>
          <w:rFonts w:ascii="Book Antiqua" w:hAnsi="Book Antiqua"/>
          <w:lang w:val="es-PR"/>
        </w:rPr>
      </w:pPr>
      <w:r w:rsidRPr="00030973">
        <w:rPr>
          <w:rFonts w:ascii="Book Antiqua" w:hAnsi="Book Antiqua"/>
          <w:lang w:val="es-PR"/>
        </w:rPr>
        <w:t xml:space="preserve">Por lo antes expuesto, la Comisión de Transportación e Infraestructura de la Cámara de Representantes de Puerto Rico, previo estudio y consideración de la </w:t>
      </w:r>
      <w:r w:rsidRPr="00030973">
        <w:rPr>
          <w:rFonts w:ascii="Book Antiqua" w:hAnsi="Book Antiqua"/>
          <w:bCs/>
          <w:lang w:val="es-PR"/>
        </w:rPr>
        <w:t>R. de la C. 97</w:t>
      </w:r>
      <w:r w:rsidRPr="00030973">
        <w:rPr>
          <w:rFonts w:ascii="Book Antiqua" w:hAnsi="Book Antiqua"/>
          <w:lang w:val="es-PR"/>
        </w:rPr>
        <w:t xml:space="preserve">, tiene a bien someter el </w:t>
      </w:r>
      <w:r w:rsidR="002824F7">
        <w:rPr>
          <w:rFonts w:ascii="Book Antiqua" w:hAnsi="Book Antiqua"/>
          <w:lang w:val="es-PR"/>
        </w:rPr>
        <w:t>Segundo</w:t>
      </w:r>
      <w:r w:rsidRPr="00030973">
        <w:rPr>
          <w:rFonts w:ascii="Book Antiqua" w:hAnsi="Book Antiqua"/>
          <w:lang w:val="es-PR"/>
        </w:rPr>
        <w:t xml:space="preserve"> Informe Parcial sobre dicha medida, con sus hallazgos, recomendaciones y conclusiones</w:t>
      </w:r>
      <w:r w:rsidR="003E18D5" w:rsidRPr="003E18D5">
        <w:rPr>
          <w:rFonts w:ascii="Book Antiqua" w:hAnsi="Book Antiqua"/>
          <w:lang w:val="es-PR"/>
        </w:rPr>
        <w:t>.</w:t>
      </w:r>
    </w:p>
    <w:p w14:paraId="45B9428E" w14:textId="4B468CBB" w:rsidR="00030973" w:rsidRPr="00030973" w:rsidRDefault="00030973" w:rsidP="00030973">
      <w:pPr>
        <w:autoSpaceDE w:val="0"/>
        <w:autoSpaceDN w:val="0"/>
        <w:adjustRightInd w:val="0"/>
        <w:spacing w:line="276" w:lineRule="auto"/>
        <w:ind w:firstLine="720"/>
        <w:jc w:val="both"/>
        <w:rPr>
          <w:rFonts w:ascii="Book Antiqua" w:hAnsi="Book Antiqua"/>
          <w:lang w:val="es-PR"/>
        </w:rPr>
      </w:pPr>
    </w:p>
    <w:p w14:paraId="6F3B1C8C" w14:textId="77777777" w:rsidR="00030973" w:rsidRPr="00030973" w:rsidRDefault="00030973" w:rsidP="00030973">
      <w:pPr>
        <w:autoSpaceDE w:val="0"/>
        <w:autoSpaceDN w:val="0"/>
        <w:adjustRightInd w:val="0"/>
        <w:spacing w:line="276" w:lineRule="auto"/>
        <w:jc w:val="both"/>
        <w:rPr>
          <w:rFonts w:ascii="Book Antiqua" w:hAnsi="Book Antiqua"/>
          <w:highlight w:val="yellow"/>
          <w:lang w:val="es-PR"/>
        </w:rPr>
      </w:pPr>
    </w:p>
    <w:p w14:paraId="49C31454" w14:textId="77777777" w:rsidR="00030973" w:rsidRPr="00030973" w:rsidRDefault="00030973" w:rsidP="00030973">
      <w:pPr>
        <w:autoSpaceDE w:val="0"/>
        <w:autoSpaceDN w:val="0"/>
        <w:adjustRightInd w:val="0"/>
        <w:spacing w:line="276" w:lineRule="auto"/>
        <w:jc w:val="both"/>
        <w:rPr>
          <w:rFonts w:ascii="Book Antiqua" w:hAnsi="Book Antiqua"/>
          <w:lang w:val="es-PR"/>
        </w:rPr>
      </w:pPr>
    </w:p>
    <w:p w14:paraId="5BEFC2E4" w14:textId="77777777" w:rsidR="00030973" w:rsidRPr="00030973" w:rsidRDefault="00030973" w:rsidP="00030973">
      <w:pPr>
        <w:autoSpaceDE w:val="0"/>
        <w:autoSpaceDN w:val="0"/>
        <w:adjustRightInd w:val="0"/>
        <w:spacing w:line="276" w:lineRule="auto"/>
        <w:jc w:val="both"/>
        <w:rPr>
          <w:rFonts w:ascii="Book Antiqua" w:hAnsi="Book Antiqua"/>
          <w:lang w:val="es-PR"/>
        </w:rPr>
      </w:pPr>
      <w:r w:rsidRPr="00030973">
        <w:rPr>
          <w:rFonts w:ascii="Book Antiqua" w:hAnsi="Book Antiqua"/>
          <w:lang w:val="es-PR"/>
        </w:rPr>
        <w:t>RESPETUOSAMENTE SOMETIDO,</w:t>
      </w:r>
    </w:p>
    <w:p w14:paraId="18147FA5" w14:textId="77777777" w:rsidR="00030973" w:rsidRPr="00030973" w:rsidRDefault="00030973" w:rsidP="00030973">
      <w:pPr>
        <w:autoSpaceDE w:val="0"/>
        <w:autoSpaceDN w:val="0"/>
        <w:adjustRightInd w:val="0"/>
        <w:spacing w:line="276" w:lineRule="auto"/>
        <w:jc w:val="both"/>
        <w:rPr>
          <w:rFonts w:ascii="Book Antiqua" w:hAnsi="Book Antiqua"/>
          <w:lang w:val="es-PR"/>
        </w:rPr>
      </w:pPr>
    </w:p>
    <w:p w14:paraId="6571961C" w14:textId="77777777" w:rsidR="00030973" w:rsidRDefault="00030973" w:rsidP="00030973">
      <w:pPr>
        <w:autoSpaceDE w:val="0"/>
        <w:autoSpaceDN w:val="0"/>
        <w:adjustRightInd w:val="0"/>
        <w:spacing w:line="276" w:lineRule="auto"/>
        <w:jc w:val="both"/>
        <w:rPr>
          <w:rFonts w:ascii="Book Antiqua" w:hAnsi="Book Antiqua"/>
          <w:lang w:val="es-PR"/>
        </w:rPr>
      </w:pPr>
    </w:p>
    <w:p w14:paraId="70BA3388" w14:textId="77777777" w:rsidR="002824F7" w:rsidRPr="00030973" w:rsidRDefault="002824F7" w:rsidP="00030973">
      <w:pPr>
        <w:autoSpaceDE w:val="0"/>
        <w:autoSpaceDN w:val="0"/>
        <w:adjustRightInd w:val="0"/>
        <w:spacing w:line="276" w:lineRule="auto"/>
        <w:jc w:val="both"/>
        <w:rPr>
          <w:rFonts w:ascii="Book Antiqua" w:hAnsi="Book Antiqua"/>
          <w:lang w:val="es-PR"/>
        </w:rPr>
      </w:pPr>
    </w:p>
    <w:p w14:paraId="675A5F93" w14:textId="77777777" w:rsidR="00030973" w:rsidRPr="00030973" w:rsidRDefault="00030973" w:rsidP="00030973">
      <w:pPr>
        <w:spacing w:line="276" w:lineRule="auto"/>
        <w:jc w:val="both"/>
        <w:rPr>
          <w:rFonts w:ascii="Book Antiqua" w:hAnsi="Book Antiqua"/>
          <w:bCs/>
          <w:lang w:val="es-PR"/>
        </w:rPr>
      </w:pPr>
      <w:r w:rsidRPr="00030973">
        <w:rPr>
          <w:rFonts w:ascii="Book Antiqua" w:hAnsi="Book Antiqua"/>
          <w:bCs/>
          <w:lang w:val="es-PR"/>
        </w:rPr>
        <w:t xml:space="preserve">Hon. Jose A. Hernandez Concepción </w:t>
      </w:r>
    </w:p>
    <w:p w14:paraId="1111751A" w14:textId="77777777" w:rsidR="00030973" w:rsidRPr="00030973" w:rsidRDefault="00030973" w:rsidP="00030973">
      <w:pPr>
        <w:spacing w:line="276" w:lineRule="auto"/>
        <w:jc w:val="both"/>
        <w:rPr>
          <w:rFonts w:ascii="Book Antiqua" w:hAnsi="Book Antiqua"/>
          <w:bCs/>
          <w:lang w:val="es-PR"/>
        </w:rPr>
      </w:pPr>
      <w:r w:rsidRPr="00030973">
        <w:rPr>
          <w:rFonts w:ascii="Book Antiqua" w:hAnsi="Book Antiqua"/>
          <w:bCs/>
          <w:lang w:val="es-PR"/>
        </w:rPr>
        <w:t>Presidente</w:t>
      </w:r>
    </w:p>
    <w:p w14:paraId="3FF89B18" w14:textId="34A06D4F" w:rsidR="00500BFE" w:rsidRPr="00C70202" w:rsidRDefault="00030973" w:rsidP="00C70202">
      <w:pPr>
        <w:spacing w:after="160" w:line="278" w:lineRule="auto"/>
        <w:rPr>
          <w:rFonts w:ascii="Book Antiqua" w:eastAsia="Calibri" w:hAnsi="Book Antiqua"/>
          <w:bCs/>
          <w:szCs w:val="24"/>
          <w:lang w:val="es-PR"/>
        </w:rPr>
      </w:pPr>
      <w:r w:rsidRPr="00030973">
        <w:rPr>
          <w:rFonts w:ascii="Book Antiqua" w:hAnsi="Book Antiqua"/>
          <w:bCs/>
          <w:lang w:val="es-PR"/>
        </w:rPr>
        <w:t>Comisión de Transportacion e Infraestructura</w:t>
      </w:r>
    </w:p>
    <w:sectPr w:rsidR="00500BFE" w:rsidRPr="00C70202">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E1F0C" w14:textId="77777777" w:rsidR="00176FF3" w:rsidRDefault="00176FF3">
      <w:r>
        <w:separator/>
      </w:r>
    </w:p>
  </w:endnote>
  <w:endnote w:type="continuationSeparator" w:id="0">
    <w:p w14:paraId="6E5A0C99" w14:textId="77777777" w:rsidR="00176FF3" w:rsidRDefault="00176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1681E4D-2167-46EA-A35B-4BD944B5E7D2}"/>
  </w:font>
  <w:font w:name="Helvetica">
    <w:panose1 w:val="020B0604020202020204"/>
    <w:charset w:val="00"/>
    <w:family w:val="swiss"/>
    <w:pitch w:val="variable"/>
    <w:sig w:usb0="E0002EFF" w:usb1="C000785B" w:usb2="00000009" w:usb3="00000000" w:csb0="000001FF" w:csb1="00000000"/>
    <w:embedRegular r:id="rId2" w:fontKey="{9ABCD90C-6B13-416C-8166-4DB7AD84AE08}"/>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252A1ED0-0585-4EBE-B12D-EB4F554345FC}"/>
  </w:font>
  <w:font w:name="Georgia">
    <w:panose1 w:val="02040502050405020303"/>
    <w:charset w:val="00"/>
    <w:family w:val="roman"/>
    <w:pitch w:val="variable"/>
    <w:sig w:usb0="00000287" w:usb1="00000000" w:usb2="00000000" w:usb3="00000000" w:csb0="0000009F" w:csb1="00000000"/>
    <w:embedRegular r:id="rId4" w:fontKey="{266A1862-5DC8-4155-88A9-04633925E616}"/>
    <w:embedItalic r:id="rId5" w:fontKey="{F35F7E59-9BF3-4D2C-A57E-227D20920687}"/>
  </w:font>
  <w:font w:name="Book Antiqua">
    <w:panose1 w:val="02040602050305030304"/>
    <w:charset w:val="00"/>
    <w:family w:val="roman"/>
    <w:pitch w:val="variable"/>
    <w:sig w:usb0="00000287" w:usb1="00000000" w:usb2="00000000" w:usb3="00000000" w:csb0="0000009F" w:csb1="00000000"/>
    <w:embedRegular r:id="rId6" w:fontKey="{865D5C43-9686-4A3A-8A62-44ADF9ECBB8E}"/>
    <w:embedBold r:id="rId7" w:fontKey="{23E5DCFF-65DE-4486-B6E7-8D9C9FCEE612}"/>
  </w:font>
  <w:font w:name="Tahoma">
    <w:panose1 w:val="020B0604030504040204"/>
    <w:charset w:val="00"/>
    <w:family w:val="swiss"/>
    <w:pitch w:val="variable"/>
    <w:sig w:usb0="E1002EFF" w:usb1="C000605B" w:usb2="00000029" w:usb3="00000000" w:csb0="000101FF" w:csb1="00000000"/>
    <w:embedRegular r:id="rId8" w:fontKey="{7F30F037-D930-4EFA-99C8-F8D03252C783}"/>
    <w:embedBold r:id="rId9" w:fontKey="{D659A4D4-5AF2-41E0-B815-852F15E285BD}"/>
  </w:font>
  <w:font w:name="Aptos">
    <w:charset w:val="00"/>
    <w:family w:val="swiss"/>
    <w:pitch w:val="variable"/>
    <w:sig w:usb0="20000287" w:usb1="00000003" w:usb2="00000000" w:usb3="00000000" w:csb0="0000019F" w:csb1="00000000"/>
    <w:embedRegular r:id="rId10" w:fontKey="{84B7AB70-4979-4EAF-923C-380CD1966BA9}"/>
    <w:embedBold r:id="rId11" w:fontKey="{856B2DBB-B511-4E66-9D2A-C3ED10B8A27D}"/>
  </w:font>
  <w:font w:name="Lustria">
    <w:altName w:val="Calibri"/>
    <w:charset w:val="00"/>
    <w:family w:val="auto"/>
    <w:pitch w:val="default"/>
    <w:embedRegular r:id="rId12" w:fontKey="{8E523506-D462-4FE7-B510-7521B268D68F}"/>
    <w:embedBoldItalic r:id="rId13" w:fontKey="{ECA2A933-6BB5-4DED-97CC-D449EAF58DEB}"/>
  </w:font>
  <w:font w:name="Cambria">
    <w:panose1 w:val="02040503050406030204"/>
    <w:charset w:val="00"/>
    <w:family w:val="roman"/>
    <w:pitch w:val="variable"/>
    <w:sig w:usb0="E00006FF" w:usb1="420024FF" w:usb2="02000000" w:usb3="00000000" w:csb0="0000019F" w:csb1="00000000"/>
    <w:embedRegular r:id="rId14" w:fontKey="{9CEC026E-03DF-4806-8435-027A443F312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CCE4E" w14:textId="77777777" w:rsidR="00176FF3" w:rsidRDefault="00176FF3">
      <w:r>
        <w:separator/>
      </w:r>
    </w:p>
  </w:footnote>
  <w:footnote w:type="continuationSeparator" w:id="0">
    <w:p w14:paraId="611B9F9C" w14:textId="77777777" w:rsidR="00176FF3" w:rsidRDefault="00176F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43A205AD" w:rsidR="003867AC" w:rsidRDefault="00137147">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Segund</w:t>
    </w:r>
    <w:r w:rsidR="00950282">
      <w:rPr>
        <w:rFonts w:ascii="Lustria" w:eastAsia="Lustria" w:hAnsi="Lustria" w:cs="Lustria"/>
        <w:b/>
        <w:i/>
        <w:sz w:val="22"/>
        <w:szCs w:val="22"/>
      </w:rPr>
      <w:t>o</w:t>
    </w:r>
    <w:r w:rsidR="00030973">
      <w:rPr>
        <w:rFonts w:ascii="Lustria" w:eastAsia="Lustria" w:hAnsi="Lustria" w:cs="Lustria"/>
        <w:b/>
        <w:i/>
        <w:sz w:val="22"/>
        <w:szCs w:val="22"/>
      </w:rPr>
      <w:t xml:space="preserve"> </w:t>
    </w:r>
    <w:r w:rsidR="0085373F">
      <w:rPr>
        <w:rFonts w:ascii="Lustria" w:eastAsia="Lustria" w:hAnsi="Lustria" w:cs="Lustria"/>
        <w:b/>
        <w:i/>
        <w:sz w:val="22"/>
        <w:szCs w:val="22"/>
      </w:rPr>
      <w:t>Informe</w:t>
    </w:r>
    <w:r w:rsidR="00F615C8">
      <w:rPr>
        <w:rFonts w:ascii="Lustria" w:eastAsia="Lustria" w:hAnsi="Lustria" w:cs="Lustria"/>
        <w:b/>
        <w:i/>
        <w:sz w:val="22"/>
        <w:szCs w:val="22"/>
      </w:rPr>
      <w:t xml:space="preserve"> P</w:t>
    </w:r>
    <w:r w:rsidR="00030973">
      <w:rPr>
        <w:rFonts w:ascii="Lustria" w:eastAsia="Lustria" w:hAnsi="Lustria" w:cs="Lustria"/>
        <w:b/>
        <w:i/>
        <w:sz w:val="22"/>
        <w:szCs w:val="22"/>
      </w:rPr>
      <w:t>arcial</w:t>
    </w:r>
    <w:r w:rsidR="004E176A">
      <w:rPr>
        <w:rFonts w:ascii="Lustria" w:eastAsia="Lustria" w:hAnsi="Lustria" w:cs="Lustria"/>
        <w:b/>
        <w:i/>
        <w:sz w:val="22"/>
        <w:szCs w:val="22"/>
      </w:rPr>
      <w:t xml:space="preserve"> </w:t>
    </w:r>
    <w:r w:rsidR="0085373F">
      <w:rPr>
        <w:rFonts w:ascii="Lustria" w:eastAsia="Lustria" w:hAnsi="Lustria" w:cs="Lustria"/>
        <w:b/>
        <w:i/>
        <w:sz w:val="22"/>
        <w:szCs w:val="22"/>
      </w:rPr>
      <w:t xml:space="preserve">sobre el </w:t>
    </w:r>
    <w:r w:rsidR="00030973">
      <w:rPr>
        <w:rFonts w:ascii="Lustria" w:eastAsia="Lustria" w:hAnsi="Lustria" w:cs="Lustria"/>
        <w:b/>
        <w:i/>
        <w:sz w:val="22"/>
        <w:szCs w:val="22"/>
      </w:rPr>
      <w:t>R</w:t>
    </w:r>
    <w:r w:rsidR="0085373F">
      <w:rPr>
        <w:rFonts w:ascii="Lustria" w:eastAsia="Lustria" w:hAnsi="Lustria" w:cs="Lustria"/>
        <w:b/>
        <w:i/>
        <w:sz w:val="22"/>
        <w:szCs w:val="22"/>
      </w:rPr>
      <w:t>. de</w:t>
    </w:r>
    <w:r w:rsidR="00030973">
      <w:rPr>
        <w:rFonts w:ascii="Lustria" w:eastAsia="Lustria" w:hAnsi="Lustria" w:cs="Lustria"/>
        <w:b/>
        <w:i/>
        <w:sz w:val="22"/>
        <w:szCs w:val="22"/>
      </w:rPr>
      <w:t xml:space="preserve"> la C.</w:t>
    </w:r>
    <w:r w:rsidR="0085373F">
      <w:rPr>
        <w:rFonts w:ascii="Lustria" w:eastAsia="Lustria" w:hAnsi="Lustria" w:cs="Lustria"/>
        <w:b/>
        <w:i/>
        <w:sz w:val="22"/>
        <w:szCs w:val="22"/>
      </w:rPr>
      <w:t xml:space="preserve"> </w:t>
    </w:r>
    <w:r w:rsidR="00030973">
      <w:rPr>
        <w:rFonts w:ascii="Lustria" w:eastAsia="Lustria" w:hAnsi="Lustria" w:cs="Lustria"/>
        <w:b/>
        <w:i/>
        <w:sz w:val="22"/>
        <w:szCs w:val="22"/>
      </w:rPr>
      <w:t>97</w:t>
    </w:r>
    <w:r w:rsidR="0085373F">
      <w:rPr>
        <w:rFonts w:ascii="Lustria" w:eastAsia="Lustria" w:hAnsi="Lustria" w:cs="Lustria"/>
        <w:b/>
        <w:i/>
        <w:sz w:val="22"/>
        <w:szCs w:val="22"/>
      </w:rPr>
      <w:tab/>
      <w:t>Página</w:t>
    </w:r>
    <w:r w:rsidR="0085373F">
      <w:rPr>
        <w:rFonts w:ascii="Lustria" w:eastAsia="Lustria" w:hAnsi="Lustria" w:cs="Lustria"/>
        <w:sz w:val="22"/>
        <w:szCs w:val="22"/>
      </w:rPr>
      <w:t xml:space="preserve"> | </w:t>
    </w:r>
    <w:r w:rsidR="0085373F">
      <w:rPr>
        <w:rFonts w:ascii="Lustria" w:eastAsia="Lustria" w:hAnsi="Lustria" w:cs="Lustria"/>
        <w:sz w:val="22"/>
        <w:szCs w:val="22"/>
      </w:rPr>
      <w:fldChar w:fldCharType="begin"/>
    </w:r>
    <w:r w:rsidR="0085373F">
      <w:rPr>
        <w:rFonts w:ascii="Lustria" w:eastAsia="Lustria" w:hAnsi="Lustria" w:cs="Lustria"/>
        <w:sz w:val="22"/>
        <w:szCs w:val="22"/>
      </w:rPr>
      <w:instrText>PAGE</w:instrText>
    </w:r>
    <w:r w:rsidR="0085373F">
      <w:rPr>
        <w:rFonts w:ascii="Lustria" w:eastAsia="Lustria" w:hAnsi="Lustria" w:cs="Lustria"/>
        <w:sz w:val="22"/>
        <w:szCs w:val="22"/>
      </w:rPr>
      <w:fldChar w:fldCharType="separate"/>
    </w:r>
    <w:r w:rsidR="00700566">
      <w:rPr>
        <w:rFonts w:ascii="Lustria" w:eastAsia="Lustria" w:hAnsi="Lustria" w:cs="Lustria"/>
        <w:noProof/>
        <w:sz w:val="22"/>
        <w:szCs w:val="22"/>
      </w:rPr>
      <w:t>2</w:t>
    </w:r>
    <w:r w:rsidR="0085373F">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7775379"/>
    <w:multiLevelType w:val="hybridMultilevel"/>
    <w:tmpl w:val="3BA44B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EE704C4"/>
    <w:multiLevelType w:val="multilevel"/>
    <w:tmpl w:val="0BE22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F32836"/>
    <w:multiLevelType w:val="hybridMultilevel"/>
    <w:tmpl w:val="C27450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E1E4D67"/>
    <w:multiLevelType w:val="multilevel"/>
    <w:tmpl w:val="4384A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E1D70B9"/>
    <w:multiLevelType w:val="hybridMultilevel"/>
    <w:tmpl w:val="703A03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5089543">
    <w:abstractNumId w:val="0"/>
  </w:num>
  <w:num w:numId="2" w16cid:durableId="1351835181">
    <w:abstractNumId w:val="4"/>
  </w:num>
  <w:num w:numId="3" w16cid:durableId="1042634561">
    <w:abstractNumId w:val="5"/>
  </w:num>
  <w:num w:numId="4" w16cid:durableId="2049573179">
    <w:abstractNumId w:val="3"/>
  </w:num>
  <w:num w:numId="5" w16cid:durableId="1587301247">
    <w:abstractNumId w:val="6"/>
  </w:num>
  <w:num w:numId="6" w16cid:durableId="1894389070">
    <w:abstractNumId w:val="1"/>
  </w:num>
  <w:num w:numId="7" w16cid:durableId="17850737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358B"/>
    <w:rsid w:val="00004BA5"/>
    <w:rsid w:val="0001065E"/>
    <w:rsid w:val="00012F1A"/>
    <w:rsid w:val="0001379B"/>
    <w:rsid w:val="00020305"/>
    <w:rsid w:val="000241DA"/>
    <w:rsid w:val="0002740C"/>
    <w:rsid w:val="00030973"/>
    <w:rsid w:val="00051D05"/>
    <w:rsid w:val="000562AB"/>
    <w:rsid w:val="00074013"/>
    <w:rsid w:val="00080F3B"/>
    <w:rsid w:val="00092B87"/>
    <w:rsid w:val="0009379D"/>
    <w:rsid w:val="000A752D"/>
    <w:rsid w:val="000C098A"/>
    <w:rsid w:val="000D59F2"/>
    <w:rsid w:val="000E20B3"/>
    <w:rsid w:val="000E44FD"/>
    <w:rsid w:val="000F4962"/>
    <w:rsid w:val="000F7A24"/>
    <w:rsid w:val="00101025"/>
    <w:rsid w:val="00101FB4"/>
    <w:rsid w:val="001028ED"/>
    <w:rsid w:val="0012417C"/>
    <w:rsid w:val="00137147"/>
    <w:rsid w:val="0014367D"/>
    <w:rsid w:val="001460E6"/>
    <w:rsid w:val="00147B7C"/>
    <w:rsid w:val="00160C1F"/>
    <w:rsid w:val="001619B2"/>
    <w:rsid w:val="00166443"/>
    <w:rsid w:val="001714C4"/>
    <w:rsid w:val="00176FF3"/>
    <w:rsid w:val="0019085D"/>
    <w:rsid w:val="00191185"/>
    <w:rsid w:val="001A3E93"/>
    <w:rsid w:val="001C4A4D"/>
    <w:rsid w:val="001D2252"/>
    <w:rsid w:val="001D424E"/>
    <w:rsid w:val="001E16CE"/>
    <w:rsid w:val="001E2EB4"/>
    <w:rsid w:val="001E6E24"/>
    <w:rsid w:val="00202B9F"/>
    <w:rsid w:val="00204C67"/>
    <w:rsid w:val="00220975"/>
    <w:rsid w:val="00222393"/>
    <w:rsid w:val="002355D9"/>
    <w:rsid w:val="00235829"/>
    <w:rsid w:val="002575AB"/>
    <w:rsid w:val="00262654"/>
    <w:rsid w:val="002640E9"/>
    <w:rsid w:val="00266B2F"/>
    <w:rsid w:val="00274850"/>
    <w:rsid w:val="002824F7"/>
    <w:rsid w:val="00286163"/>
    <w:rsid w:val="002D18E5"/>
    <w:rsid w:val="002D4DC3"/>
    <w:rsid w:val="002E161E"/>
    <w:rsid w:val="002E1FA6"/>
    <w:rsid w:val="002E62AC"/>
    <w:rsid w:val="002E69C5"/>
    <w:rsid w:val="002E6DD3"/>
    <w:rsid w:val="002F0C30"/>
    <w:rsid w:val="002F4FAE"/>
    <w:rsid w:val="00304F09"/>
    <w:rsid w:val="003277C8"/>
    <w:rsid w:val="00333FB4"/>
    <w:rsid w:val="00344254"/>
    <w:rsid w:val="003448B4"/>
    <w:rsid w:val="0035050C"/>
    <w:rsid w:val="0035616B"/>
    <w:rsid w:val="003577AC"/>
    <w:rsid w:val="00363D63"/>
    <w:rsid w:val="0037197C"/>
    <w:rsid w:val="00373E49"/>
    <w:rsid w:val="00382780"/>
    <w:rsid w:val="00383D79"/>
    <w:rsid w:val="003867AC"/>
    <w:rsid w:val="0039352E"/>
    <w:rsid w:val="0039437F"/>
    <w:rsid w:val="003A0F94"/>
    <w:rsid w:val="003D7251"/>
    <w:rsid w:val="003E1339"/>
    <w:rsid w:val="003E18D5"/>
    <w:rsid w:val="003E1BC5"/>
    <w:rsid w:val="003E479C"/>
    <w:rsid w:val="00400B99"/>
    <w:rsid w:val="004277D8"/>
    <w:rsid w:val="00431557"/>
    <w:rsid w:val="0045019D"/>
    <w:rsid w:val="004509C8"/>
    <w:rsid w:val="004608BD"/>
    <w:rsid w:val="004673DA"/>
    <w:rsid w:val="0047119B"/>
    <w:rsid w:val="004730E0"/>
    <w:rsid w:val="00473D39"/>
    <w:rsid w:val="00475814"/>
    <w:rsid w:val="0049326F"/>
    <w:rsid w:val="004A6565"/>
    <w:rsid w:val="004A7715"/>
    <w:rsid w:val="004D3D36"/>
    <w:rsid w:val="004E176A"/>
    <w:rsid w:val="004E28E4"/>
    <w:rsid w:val="00500BFE"/>
    <w:rsid w:val="00501798"/>
    <w:rsid w:val="005059B4"/>
    <w:rsid w:val="00506A3D"/>
    <w:rsid w:val="005212BD"/>
    <w:rsid w:val="005227C0"/>
    <w:rsid w:val="00523B9F"/>
    <w:rsid w:val="005456F5"/>
    <w:rsid w:val="0054769C"/>
    <w:rsid w:val="00550313"/>
    <w:rsid w:val="0055597E"/>
    <w:rsid w:val="00557604"/>
    <w:rsid w:val="005858EA"/>
    <w:rsid w:val="00596F5B"/>
    <w:rsid w:val="005A1843"/>
    <w:rsid w:val="005A6305"/>
    <w:rsid w:val="005A7904"/>
    <w:rsid w:val="005B5E99"/>
    <w:rsid w:val="005E4A2F"/>
    <w:rsid w:val="005E64FC"/>
    <w:rsid w:val="005F3902"/>
    <w:rsid w:val="005F7E96"/>
    <w:rsid w:val="00605CE1"/>
    <w:rsid w:val="0060692B"/>
    <w:rsid w:val="00634A11"/>
    <w:rsid w:val="006354F3"/>
    <w:rsid w:val="00642646"/>
    <w:rsid w:val="00655D0D"/>
    <w:rsid w:val="0068352C"/>
    <w:rsid w:val="006908FA"/>
    <w:rsid w:val="006A552A"/>
    <w:rsid w:val="006A7E5E"/>
    <w:rsid w:val="006C26DC"/>
    <w:rsid w:val="006D11F6"/>
    <w:rsid w:val="006D297F"/>
    <w:rsid w:val="006E029C"/>
    <w:rsid w:val="00700566"/>
    <w:rsid w:val="00714F88"/>
    <w:rsid w:val="0071797E"/>
    <w:rsid w:val="00735C8F"/>
    <w:rsid w:val="007360E1"/>
    <w:rsid w:val="0076447F"/>
    <w:rsid w:val="00766B8B"/>
    <w:rsid w:val="00771802"/>
    <w:rsid w:val="0077204A"/>
    <w:rsid w:val="00772095"/>
    <w:rsid w:val="007730A7"/>
    <w:rsid w:val="00785FCE"/>
    <w:rsid w:val="00786690"/>
    <w:rsid w:val="0079045F"/>
    <w:rsid w:val="007923B1"/>
    <w:rsid w:val="00797E58"/>
    <w:rsid w:val="00797FCC"/>
    <w:rsid w:val="007C31AB"/>
    <w:rsid w:val="007C3C34"/>
    <w:rsid w:val="007C4C84"/>
    <w:rsid w:val="007C6404"/>
    <w:rsid w:val="007F09EB"/>
    <w:rsid w:val="007F0CDC"/>
    <w:rsid w:val="007F5687"/>
    <w:rsid w:val="00811B6C"/>
    <w:rsid w:val="00817784"/>
    <w:rsid w:val="0083404D"/>
    <w:rsid w:val="008355F8"/>
    <w:rsid w:val="00835F7B"/>
    <w:rsid w:val="00842EBD"/>
    <w:rsid w:val="0085373F"/>
    <w:rsid w:val="0085568D"/>
    <w:rsid w:val="00875CE7"/>
    <w:rsid w:val="00897EFF"/>
    <w:rsid w:val="008A51A0"/>
    <w:rsid w:val="008A65F0"/>
    <w:rsid w:val="008A7B90"/>
    <w:rsid w:val="008B5454"/>
    <w:rsid w:val="008D3F5B"/>
    <w:rsid w:val="008E0B18"/>
    <w:rsid w:val="008E7719"/>
    <w:rsid w:val="008E7D34"/>
    <w:rsid w:val="008F30F0"/>
    <w:rsid w:val="00901E0E"/>
    <w:rsid w:val="00902B02"/>
    <w:rsid w:val="009046D6"/>
    <w:rsid w:val="009048A3"/>
    <w:rsid w:val="0091544D"/>
    <w:rsid w:val="00922397"/>
    <w:rsid w:val="0093748D"/>
    <w:rsid w:val="00940A79"/>
    <w:rsid w:val="00950282"/>
    <w:rsid w:val="009604A0"/>
    <w:rsid w:val="00965B66"/>
    <w:rsid w:val="009742B0"/>
    <w:rsid w:val="009821D1"/>
    <w:rsid w:val="00982ED4"/>
    <w:rsid w:val="00984C36"/>
    <w:rsid w:val="009A30EC"/>
    <w:rsid w:val="009E0BE7"/>
    <w:rsid w:val="009E7555"/>
    <w:rsid w:val="009F5031"/>
    <w:rsid w:val="00A11D0B"/>
    <w:rsid w:val="00A2169D"/>
    <w:rsid w:val="00A21DC7"/>
    <w:rsid w:val="00A24012"/>
    <w:rsid w:val="00A27CCB"/>
    <w:rsid w:val="00A43849"/>
    <w:rsid w:val="00A52329"/>
    <w:rsid w:val="00A54084"/>
    <w:rsid w:val="00A57E02"/>
    <w:rsid w:val="00A61048"/>
    <w:rsid w:val="00A628A0"/>
    <w:rsid w:val="00A62FD8"/>
    <w:rsid w:val="00A67499"/>
    <w:rsid w:val="00A95142"/>
    <w:rsid w:val="00AB45BB"/>
    <w:rsid w:val="00AC7FD7"/>
    <w:rsid w:val="00AD05EA"/>
    <w:rsid w:val="00AE1FD3"/>
    <w:rsid w:val="00AE44CF"/>
    <w:rsid w:val="00B02FC0"/>
    <w:rsid w:val="00B43BBC"/>
    <w:rsid w:val="00B45C76"/>
    <w:rsid w:val="00B46683"/>
    <w:rsid w:val="00B46ABC"/>
    <w:rsid w:val="00B52476"/>
    <w:rsid w:val="00B57A56"/>
    <w:rsid w:val="00B77841"/>
    <w:rsid w:val="00B803A7"/>
    <w:rsid w:val="00B93150"/>
    <w:rsid w:val="00B97590"/>
    <w:rsid w:val="00BA4DF7"/>
    <w:rsid w:val="00BA6876"/>
    <w:rsid w:val="00BC77E1"/>
    <w:rsid w:val="00BD7C9F"/>
    <w:rsid w:val="00BE2F13"/>
    <w:rsid w:val="00C023B0"/>
    <w:rsid w:val="00C13D9D"/>
    <w:rsid w:val="00C1423C"/>
    <w:rsid w:val="00C25ABE"/>
    <w:rsid w:val="00C349B6"/>
    <w:rsid w:val="00C41F71"/>
    <w:rsid w:val="00C667AF"/>
    <w:rsid w:val="00C70202"/>
    <w:rsid w:val="00C7132A"/>
    <w:rsid w:val="00C73728"/>
    <w:rsid w:val="00C82CE2"/>
    <w:rsid w:val="00C87206"/>
    <w:rsid w:val="00C944CF"/>
    <w:rsid w:val="00CA4C1F"/>
    <w:rsid w:val="00CA549E"/>
    <w:rsid w:val="00CA6335"/>
    <w:rsid w:val="00CB5781"/>
    <w:rsid w:val="00CC0947"/>
    <w:rsid w:val="00CD59A0"/>
    <w:rsid w:val="00CD62E0"/>
    <w:rsid w:val="00CE1F23"/>
    <w:rsid w:val="00CE3657"/>
    <w:rsid w:val="00D13155"/>
    <w:rsid w:val="00D16C60"/>
    <w:rsid w:val="00D440D5"/>
    <w:rsid w:val="00D461FB"/>
    <w:rsid w:val="00D5029F"/>
    <w:rsid w:val="00D60BBD"/>
    <w:rsid w:val="00D66842"/>
    <w:rsid w:val="00D82337"/>
    <w:rsid w:val="00D83118"/>
    <w:rsid w:val="00D94DD2"/>
    <w:rsid w:val="00DA6C7E"/>
    <w:rsid w:val="00DB02F9"/>
    <w:rsid w:val="00DB46A4"/>
    <w:rsid w:val="00DD6D1E"/>
    <w:rsid w:val="00DE6658"/>
    <w:rsid w:val="00DF212A"/>
    <w:rsid w:val="00E135D5"/>
    <w:rsid w:val="00E16D68"/>
    <w:rsid w:val="00E24AC1"/>
    <w:rsid w:val="00E251DC"/>
    <w:rsid w:val="00E3056E"/>
    <w:rsid w:val="00E325E9"/>
    <w:rsid w:val="00E374AE"/>
    <w:rsid w:val="00E43AB8"/>
    <w:rsid w:val="00E50A32"/>
    <w:rsid w:val="00E62D96"/>
    <w:rsid w:val="00E7155F"/>
    <w:rsid w:val="00E71E70"/>
    <w:rsid w:val="00E776D5"/>
    <w:rsid w:val="00E8576C"/>
    <w:rsid w:val="00E94557"/>
    <w:rsid w:val="00EA26A1"/>
    <w:rsid w:val="00EB340F"/>
    <w:rsid w:val="00EC634E"/>
    <w:rsid w:val="00ED7748"/>
    <w:rsid w:val="00EE1E93"/>
    <w:rsid w:val="00EE5B6A"/>
    <w:rsid w:val="00EE7BAD"/>
    <w:rsid w:val="00F01A45"/>
    <w:rsid w:val="00F01B4D"/>
    <w:rsid w:val="00F032FA"/>
    <w:rsid w:val="00F05EFF"/>
    <w:rsid w:val="00F06A18"/>
    <w:rsid w:val="00F104E1"/>
    <w:rsid w:val="00F26D5A"/>
    <w:rsid w:val="00F366B9"/>
    <w:rsid w:val="00F40D3D"/>
    <w:rsid w:val="00F5265E"/>
    <w:rsid w:val="00F615C8"/>
    <w:rsid w:val="00F64D5F"/>
    <w:rsid w:val="00F90037"/>
    <w:rsid w:val="00FA1D35"/>
    <w:rsid w:val="00FA35D1"/>
    <w:rsid w:val="00FA71C8"/>
    <w:rsid w:val="00FA747A"/>
    <w:rsid w:val="00FB1972"/>
    <w:rsid w:val="00FB2FCA"/>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3403">
      <w:bodyDiv w:val="1"/>
      <w:marLeft w:val="0"/>
      <w:marRight w:val="0"/>
      <w:marTop w:val="0"/>
      <w:marBottom w:val="0"/>
      <w:divBdr>
        <w:top w:val="none" w:sz="0" w:space="0" w:color="auto"/>
        <w:left w:val="none" w:sz="0" w:space="0" w:color="auto"/>
        <w:bottom w:val="none" w:sz="0" w:space="0" w:color="auto"/>
        <w:right w:val="none" w:sz="0" w:space="0" w:color="auto"/>
      </w:divBdr>
      <w:divsChild>
        <w:div w:id="455637993">
          <w:marLeft w:val="0"/>
          <w:marRight w:val="0"/>
          <w:marTop w:val="0"/>
          <w:marBottom w:val="0"/>
          <w:divBdr>
            <w:top w:val="none" w:sz="0" w:space="0" w:color="auto"/>
            <w:left w:val="none" w:sz="0" w:space="0" w:color="auto"/>
            <w:bottom w:val="none" w:sz="0" w:space="0" w:color="auto"/>
            <w:right w:val="none" w:sz="0" w:space="0" w:color="auto"/>
          </w:divBdr>
        </w:div>
        <w:div w:id="966935456">
          <w:marLeft w:val="0"/>
          <w:marRight w:val="0"/>
          <w:marTop w:val="0"/>
          <w:marBottom w:val="0"/>
          <w:divBdr>
            <w:top w:val="none" w:sz="0" w:space="0" w:color="auto"/>
            <w:left w:val="none" w:sz="0" w:space="0" w:color="auto"/>
            <w:bottom w:val="none" w:sz="0" w:space="0" w:color="auto"/>
            <w:right w:val="none" w:sz="0" w:space="0" w:color="auto"/>
          </w:divBdr>
        </w:div>
        <w:div w:id="1537037581">
          <w:marLeft w:val="0"/>
          <w:marRight w:val="0"/>
          <w:marTop w:val="0"/>
          <w:marBottom w:val="0"/>
          <w:divBdr>
            <w:top w:val="none" w:sz="0" w:space="0" w:color="auto"/>
            <w:left w:val="none" w:sz="0" w:space="0" w:color="auto"/>
            <w:bottom w:val="none" w:sz="0" w:space="0" w:color="auto"/>
            <w:right w:val="none" w:sz="0" w:space="0" w:color="auto"/>
          </w:divBdr>
        </w:div>
        <w:div w:id="2077193996">
          <w:marLeft w:val="0"/>
          <w:marRight w:val="0"/>
          <w:marTop w:val="0"/>
          <w:marBottom w:val="0"/>
          <w:divBdr>
            <w:top w:val="none" w:sz="0" w:space="0" w:color="auto"/>
            <w:left w:val="none" w:sz="0" w:space="0" w:color="auto"/>
            <w:bottom w:val="none" w:sz="0" w:space="0" w:color="auto"/>
            <w:right w:val="none" w:sz="0" w:space="0" w:color="auto"/>
          </w:divBdr>
        </w:div>
        <w:div w:id="610093172">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20900764">
      <w:bodyDiv w:val="1"/>
      <w:marLeft w:val="0"/>
      <w:marRight w:val="0"/>
      <w:marTop w:val="0"/>
      <w:marBottom w:val="0"/>
      <w:divBdr>
        <w:top w:val="none" w:sz="0" w:space="0" w:color="auto"/>
        <w:left w:val="none" w:sz="0" w:space="0" w:color="auto"/>
        <w:bottom w:val="none" w:sz="0" w:space="0" w:color="auto"/>
        <w:right w:val="none" w:sz="0" w:space="0" w:color="auto"/>
      </w:divBdr>
      <w:divsChild>
        <w:div w:id="1830052551">
          <w:marLeft w:val="0"/>
          <w:marRight w:val="0"/>
          <w:marTop w:val="0"/>
          <w:marBottom w:val="0"/>
          <w:divBdr>
            <w:top w:val="none" w:sz="0" w:space="0" w:color="auto"/>
            <w:left w:val="none" w:sz="0" w:space="0" w:color="auto"/>
            <w:bottom w:val="none" w:sz="0" w:space="0" w:color="auto"/>
            <w:right w:val="none" w:sz="0" w:space="0" w:color="auto"/>
          </w:divBdr>
        </w:div>
        <w:div w:id="416050731">
          <w:marLeft w:val="0"/>
          <w:marRight w:val="0"/>
          <w:marTop w:val="0"/>
          <w:marBottom w:val="0"/>
          <w:divBdr>
            <w:top w:val="none" w:sz="0" w:space="0" w:color="auto"/>
            <w:left w:val="none" w:sz="0" w:space="0" w:color="auto"/>
            <w:bottom w:val="none" w:sz="0" w:space="0" w:color="auto"/>
            <w:right w:val="none" w:sz="0" w:space="0" w:color="auto"/>
          </w:divBdr>
        </w:div>
        <w:div w:id="18031790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469206034">
      <w:bodyDiv w:val="1"/>
      <w:marLeft w:val="0"/>
      <w:marRight w:val="0"/>
      <w:marTop w:val="0"/>
      <w:marBottom w:val="0"/>
      <w:divBdr>
        <w:top w:val="none" w:sz="0" w:space="0" w:color="auto"/>
        <w:left w:val="none" w:sz="0" w:space="0" w:color="auto"/>
        <w:bottom w:val="none" w:sz="0" w:space="0" w:color="auto"/>
        <w:right w:val="none" w:sz="0" w:space="0" w:color="auto"/>
      </w:divBdr>
      <w:divsChild>
        <w:div w:id="1634142044">
          <w:marLeft w:val="0"/>
          <w:marRight w:val="0"/>
          <w:marTop w:val="0"/>
          <w:marBottom w:val="0"/>
          <w:divBdr>
            <w:top w:val="none" w:sz="0" w:space="0" w:color="auto"/>
            <w:left w:val="none" w:sz="0" w:space="0" w:color="auto"/>
            <w:bottom w:val="none" w:sz="0" w:space="0" w:color="auto"/>
            <w:right w:val="none" w:sz="0" w:space="0" w:color="auto"/>
          </w:divBdr>
        </w:div>
        <w:div w:id="1576353137">
          <w:marLeft w:val="0"/>
          <w:marRight w:val="0"/>
          <w:marTop w:val="0"/>
          <w:marBottom w:val="0"/>
          <w:divBdr>
            <w:top w:val="none" w:sz="0" w:space="0" w:color="auto"/>
            <w:left w:val="none" w:sz="0" w:space="0" w:color="auto"/>
            <w:bottom w:val="none" w:sz="0" w:space="0" w:color="auto"/>
            <w:right w:val="none" w:sz="0" w:space="0" w:color="auto"/>
          </w:divBdr>
        </w:div>
        <w:div w:id="1133249136">
          <w:marLeft w:val="0"/>
          <w:marRight w:val="0"/>
          <w:marTop w:val="0"/>
          <w:marBottom w:val="0"/>
          <w:divBdr>
            <w:top w:val="none" w:sz="0" w:space="0" w:color="auto"/>
            <w:left w:val="none" w:sz="0" w:space="0" w:color="auto"/>
            <w:bottom w:val="none" w:sz="0" w:space="0" w:color="auto"/>
            <w:right w:val="none" w:sz="0" w:space="0" w:color="auto"/>
          </w:divBdr>
        </w:div>
        <w:div w:id="469329145">
          <w:marLeft w:val="0"/>
          <w:marRight w:val="0"/>
          <w:marTop w:val="0"/>
          <w:marBottom w:val="0"/>
          <w:divBdr>
            <w:top w:val="none" w:sz="0" w:space="0" w:color="auto"/>
            <w:left w:val="none" w:sz="0" w:space="0" w:color="auto"/>
            <w:bottom w:val="none" w:sz="0" w:space="0" w:color="auto"/>
            <w:right w:val="none" w:sz="0" w:space="0" w:color="auto"/>
          </w:divBdr>
        </w:div>
        <w:div w:id="12921285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2445</Words>
  <Characters>13938</Characters>
  <Application>Microsoft Office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2025-09-25T12:36:00Z</cp:lastPrinted>
  <dcterms:created xsi:type="dcterms:W3CDTF">2025-09-26T13:19:00Z</dcterms:created>
  <dcterms:modified xsi:type="dcterms:W3CDTF">2025-09-26T13:19:00Z</dcterms:modified>
</cp:coreProperties>
</file>