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2A5F77" w:rsidRDefault="002905BE" w:rsidP="009852EB">
      <w:pPr>
        <w:jc w:val="center"/>
        <w:outlineLvl w:val="0"/>
        <w:rPr>
          <w:rFonts w:ascii="Book Antiqua" w:hAnsi="Book Antiqua"/>
          <w:b/>
          <w:sz w:val="28"/>
          <w:szCs w:val="28"/>
          <w:lang w:val="es-ES_tradnl"/>
        </w:rPr>
      </w:pPr>
      <w:r w:rsidRPr="002A5F77">
        <w:rPr>
          <w:rFonts w:ascii="Book Antiqua" w:hAnsi="Book Antiqua"/>
          <w:b/>
          <w:sz w:val="28"/>
          <w:szCs w:val="28"/>
          <w:lang w:val="es-ES_tradnl"/>
        </w:rPr>
        <w:t>GOBIERNO</w:t>
      </w:r>
      <w:r w:rsidR="002670C1" w:rsidRPr="002A5F77">
        <w:rPr>
          <w:rFonts w:ascii="Book Antiqua" w:hAnsi="Book Antiqua"/>
          <w:b/>
          <w:sz w:val="28"/>
          <w:szCs w:val="28"/>
          <w:lang w:val="es-ES_tradnl"/>
        </w:rPr>
        <w:t xml:space="preserve"> DE PUERTO RICO</w:t>
      </w:r>
    </w:p>
    <w:p w14:paraId="356118BB" w14:textId="77777777" w:rsidR="002670C1" w:rsidRPr="002A5F77" w:rsidRDefault="002670C1" w:rsidP="002670C1">
      <w:pPr>
        <w:tabs>
          <w:tab w:val="left" w:pos="5080"/>
        </w:tabs>
        <w:jc w:val="center"/>
        <w:rPr>
          <w:rFonts w:ascii="Book Antiqua" w:hAnsi="Book Antiqua"/>
          <w:lang w:val="es-ES_tradnl"/>
        </w:rPr>
      </w:pPr>
    </w:p>
    <w:p w14:paraId="68FE966C" w14:textId="77777777" w:rsidR="002670C1" w:rsidRPr="002A5F77" w:rsidRDefault="002905BE" w:rsidP="00632DBA">
      <w:pPr>
        <w:pStyle w:val="Title2"/>
        <w:tabs>
          <w:tab w:val="clear" w:pos="7776"/>
          <w:tab w:val="clear" w:pos="7848"/>
          <w:tab w:val="right" w:pos="8640"/>
          <w:tab w:val="left" w:pos="9180"/>
        </w:tabs>
        <w:rPr>
          <w:rFonts w:ascii="Book Antiqua" w:hAnsi="Book Antiqua"/>
          <w:szCs w:val="24"/>
          <w:lang w:val="es-ES_tradnl"/>
        </w:rPr>
      </w:pPr>
      <w:r w:rsidRPr="002A5F77">
        <w:rPr>
          <w:rFonts w:ascii="Book Antiqua" w:hAnsi="Book Antiqua"/>
          <w:szCs w:val="24"/>
          <w:lang w:val="es-ES_tradnl"/>
        </w:rPr>
        <w:t>20m</w:t>
      </w:r>
      <w:r w:rsidR="002670C1" w:rsidRPr="002A5F77">
        <w:rPr>
          <w:rFonts w:ascii="Book Antiqua" w:hAnsi="Book Antiqua"/>
          <w:szCs w:val="24"/>
          <w:lang w:val="es-ES_tradnl"/>
        </w:rPr>
        <w:t>a. Asamblea</w:t>
      </w:r>
      <w:r w:rsidR="002670C1" w:rsidRPr="002A5F77">
        <w:rPr>
          <w:rFonts w:ascii="Book Antiqua" w:hAnsi="Book Antiqua"/>
          <w:szCs w:val="24"/>
          <w:lang w:val="es-ES_tradnl"/>
        </w:rPr>
        <w:tab/>
        <w:t xml:space="preserve">    </w:t>
      </w:r>
      <w:r w:rsidR="00445CFE" w:rsidRPr="002A5F77">
        <w:rPr>
          <w:rFonts w:ascii="Book Antiqua" w:hAnsi="Book Antiqua"/>
          <w:szCs w:val="24"/>
          <w:lang w:val="es-ES_tradnl"/>
        </w:rPr>
        <w:t xml:space="preserve">       </w:t>
      </w:r>
      <w:r w:rsidR="00632DBA" w:rsidRPr="002A5F77">
        <w:rPr>
          <w:rFonts w:ascii="Book Antiqua" w:hAnsi="Book Antiqua"/>
          <w:szCs w:val="24"/>
          <w:lang w:val="es-ES_tradnl"/>
        </w:rPr>
        <w:t xml:space="preserve">  </w:t>
      </w:r>
      <w:r w:rsidR="00445CFE" w:rsidRPr="002A5F77">
        <w:rPr>
          <w:rFonts w:ascii="Book Antiqua" w:hAnsi="Book Antiqua"/>
          <w:szCs w:val="24"/>
          <w:lang w:val="es-ES_tradnl"/>
        </w:rPr>
        <w:t>1r</w:t>
      </w:r>
      <w:r w:rsidR="002670C1" w:rsidRPr="002A5F77">
        <w:rPr>
          <w:rFonts w:ascii="Book Antiqua" w:hAnsi="Book Antiqua"/>
          <w:szCs w:val="24"/>
          <w:lang w:val="es-ES_tradnl"/>
        </w:rPr>
        <w:t>a. Sesión</w:t>
      </w:r>
    </w:p>
    <w:p w14:paraId="158D734E" w14:textId="4A7AA8DB" w:rsidR="002670C1" w:rsidRPr="002A5F77" w:rsidRDefault="002670C1" w:rsidP="001A14B6">
      <w:pPr>
        <w:pStyle w:val="Title2"/>
        <w:tabs>
          <w:tab w:val="clear" w:pos="648"/>
          <w:tab w:val="left" w:pos="540"/>
          <w:tab w:val="left" w:pos="6930"/>
        </w:tabs>
        <w:rPr>
          <w:rFonts w:ascii="Book Antiqua" w:hAnsi="Book Antiqua"/>
          <w:szCs w:val="24"/>
          <w:lang w:val="es-ES_tradnl"/>
        </w:rPr>
      </w:pPr>
      <w:r w:rsidRPr="002A5F77">
        <w:rPr>
          <w:rFonts w:ascii="Book Antiqua" w:hAnsi="Book Antiqua"/>
          <w:szCs w:val="24"/>
          <w:lang w:val="es-ES_tradnl"/>
        </w:rPr>
        <w:tab/>
        <w:t>Legislativa</w:t>
      </w:r>
      <w:r w:rsidRPr="002A5F77">
        <w:rPr>
          <w:rFonts w:ascii="Book Antiqua" w:hAnsi="Book Antiqua"/>
          <w:szCs w:val="24"/>
          <w:lang w:val="es-ES_tradnl"/>
        </w:rPr>
        <w:tab/>
        <w:t xml:space="preserve">   </w:t>
      </w:r>
      <w:r w:rsidR="00632DBA" w:rsidRPr="002A5F77">
        <w:rPr>
          <w:rFonts w:ascii="Book Antiqua" w:hAnsi="Book Antiqua"/>
          <w:szCs w:val="24"/>
          <w:lang w:val="es-ES_tradnl"/>
        </w:rPr>
        <w:t xml:space="preserve">       </w:t>
      </w:r>
      <w:r w:rsidRPr="002A5F77">
        <w:rPr>
          <w:rFonts w:ascii="Book Antiqua" w:hAnsi="Book Antiqua"/>
          <w:szCs w:val="24"/>
          <w:lang w:val="es-ES_tradnl"/>
        </w:rPr>
        <w:t xml:space="preserve"> </w:t>
      </w:r>
      <w:r w:rsidR="00632DBA" w:rsidRPr="002A5F77">
        <w:rPr>
          <w:rFonts w:ascii="Book Antiqua" w:hAnsi="Book Antiqua"/>
          <w:szCs w:val="24"/>
          <w:lang w:val="es-ES_tradnl"/>
        </w:rPr>
        <w:t xml:space="preserve"> </w:t>
      </w:r>
      <w:r w:rsidRPr="002A5F77">
        <w:rPr>
          <w:rFonts w:ascii="Book Antiqua" w:hAnsi="Book Antiqua"/>
          <w:szCs w:val="24"/>
          <w:lang w:val="es-ES_tradnl"/>
        </w:rPr>
        <w:t>Ordinaria</w:t>
      </w:r>
    </w:p>
    <w:p w14:paraId="6E8D3ED1" w14:textId="77777777" w:rsidR="002670C1" w:rsidRPr="002A5F77" w:rsidRDefault="002670C1" w:rsidP="002670C1">
      <w:pPr>
        <w:rPr>
          <w:rFonts w:ascii="Book Antiqua" w:hAnsi="Book Antiqua"/>
          <w:lang w:val="es-ES_tradnl"/>
        </w:rPr>
      </w:pPr>
    </w:p>
    <w:p w14:paraId="3BAFBCB4" w14:textId="77777777" w:rsidR="002670C1" w:rsidRPr="002A5F77" w:rsidRDefault="002670C1" w:rsidP="009852EB">
      <w:pPr>
        <w:jc w:val="center"/>
        <w:outlineLvl w:val="0"/>
        <w:rPr>
          <w:rFonts w:ascii="Book Antiqua" w:hAnsi="Book Antiqua"/>
          <w:smallCaps/>
          <w:sz w:val="36"/>
          <w:szCs w:val="36"/>
          <w:lang w:val="es-ES_tradnl"/>
        </w:rPr>
      </w:pPr>
      <w:r w:rsidRPr="002A5F77">
        <w:rPr>
          <w:rFonts w:ascii="Book Antiqua" w:hAnsi="Book Antiqua"/>
          <w:b/>
          <w:caps/>
          <w:sz w:val="36"/>
          <w:szCs w:val="36"/>
          <w:lang w:val="es-ES_tradnl"/>
        </w:rPr>
        <w:t>CÁMARA DE REPRESENTANTES</w:t>
      </w:r>
    </w:p>
    <w:p w14:paraId="5FE72B11" w14:textId="77777777" w:rsidR="002670C1" w:rsidRPr="002A5F77" w:rsidRDefault="002670C1" w:rsidP="002670C1">
      <w:pPr>
        <w:jc w:val="center"/>
        <w:rPr>
          <w:rFonts w:ascii="Book Antiqua" w:hAnsi="Book Antiqua" w:cs="Tahoma"/>
          <w:b/>
          <w:sz w:val="20"/>
          <w:szCs w:val="20"/>
          <w:lang w:val="es-ES_tradnl"/>
        </w:rPr>
      </w:pPr>
    </w:p>
    <w:p w14:paraId="426C17AC" w14:textId="77777777" w:rsidR="002670C1" w:rsidRPr="002A5F77" w:rsidRDefault="002670C1" w:rsidP="002670C1">
      <w:pPr>
        <w:jc w:val="center"/>
        <w:rPr>
          <w:rFonts w:ascii="Book Antiqua" w:hAnsi="Book Antiqua" w:cs="Tahoma"/>
          <w:b/>
          <w:sz w:val="20"/>
          <w:szCs w:val="20"/>
          <w:lang w:val="es-ES_tradnl"/>
        </w:rPr>
      </w:pPr>
    </w:p>
    <w:p w14:paraId="50D16FCA" w14:textId="1F5B3B2B" w:rsidR="002670C1" w:rsidRPr="002A5F77" w:rsidRDefault="002670C1" w:rsidP="009852EB">
      <w:pPr>
        <w:jc w:val="center"/>
        <w:outlineLvl w:val="0"/>
        <w:rPr>
          <w:rFonts w:ascii="Book Antiqua" w:hAnsi="Book Antiqua" w:cs="Tahoma"/>
          <w:b/>
          <w:sz w:val="52"/>
          <w:szCs w:val="52"/>
          <w:lang w:val="es-ES_tradnl"/>
        </w:rPr>
      </w:pPr>
      <w:r w:rsidRPr="002A5F77">
        <w:rPr>
          <w:rFonts w:ascii="Book Antiqua" w:hAnsi="Book Antiqua" w:cs="Tahoma"/>
          <w:b/>
          <w:sz w:val="52"/>
          <w:szCs w:val="52"/>
          <w:lang w:val="es-ES_tradnl"/>
        </w:rPr>
        <w:t xml:space="preserve">R. DE LA C. </w:t>
      </w:r>
      <w:r w:rsidR="00B65C62" w:rsidRPr="002A5F77">
        <w:rPr>
          <w:rFonts w:ascii="Book Antiqua" w:hAnsi="Book Antiqua" w:cs="Tahoma"/>
          <w:b/>
          <w:sz w:val="52"/>
          <w:szCs w:val="52"/>
          <w:lang w:val="es-ES_tradnl"/>
        </w:rPr>
        <w:t>103</w:t>
      </w:r>
    </w:p>
    <w:p w14:paraId="2AB71EBC" w14:textId="77777777" w:rsidR="001A14B6" w:rsidRPr="002A5F77" w:rsidRDefault="001A14B6" w:rsidP="001A14B6">
      <w:pPr>
        <w:jc w:val="center"/>
        <w:rPr>
          <w:rFonts w:ascii="Book Antiqua" w:hAnsi="Book Antiqua" w:cs="Tahoma"/>
          <w:b/>
          <w:sz w:val="52"/>
          <w:szCs w:val="52"/>
          <w:lang w:val="es-ES_tradnl"/>
        </w:rPr>
      </w:pPr>
    </w:p>
    <w:p w14:paraId="0DBA772C" w14:textId="77777777" w:rsidR="002670C1" w:rsidRPr="002A5F77" w:rsidRDefault="002670C1" w:rsidP="009852EB">
      <w:pPr>
        <w:jc w:val="center"/>
        <w:outlineLvl w:val="0"/>
        <w:rPr>
          <w:rFonts w:ascii="Book Antiqua" w:hAnsi="Book Antiqua" w:cs="Tahoma"/>
          <w:b/>
          <w:sz w:val="28"/>
          <w:szCs w:val="28"/>
          <w:lang w:val="es-ES_tradnl"/>
        </w:rPr>
      </w:pPr>
      <w:r w:rsidRPr="002A5F77">
        <w:rPr>
          <w:rFonts w:ascii="Book Antiqua" w:hAnsi="Book Antiqua" w:cs="Tahoma"/>
          <w:b/>
          <w:sz w:val="28"/>
          <w:szCs w:val="28"/>
          <w:lang w:val="es-ES_tradnl"/>
        </w:rPr>
        <w:t>INFORME</w:t>
      </w:r>
      <w:r w:rsidR="00632DBA" w:rsidRPr="002A5F77">
        <w:rPr>
          <w:rFonts w:ascii="Book Antiqua" w:hAnsi="Book Antiqua" w:cs="Tahoma"/>
          <w:b/>
          <w:sz w:val="28"/>
          <w:szCs w:val="28"/>
          <w:lang w:val="es-ES_tradnl"/>
        </w:rPr>
        <w:t xml:space="preserve"> POSITIVO</w:t>
      </w:r>
    </w:p>
    <w:p w14:paraId="457A7DD8" w14:textId="77777777" w:rsidR="002670C1" w:rsidRPr="002A5F77" w:rsidRDefault="002670C1" w:rsidP="002670C1">
      <w:pPr>
        <w:jc w:val="center"/>
        <w:rPr>
          <w:rFonts w:ascii="Book Antiqua" w:hAnsi="Book Antiqua" w:cs="Tahoma"/>
          <w:b/>
          <w:sz w:val="28"/>
          <w:szCs w:val="28"/>
          <w:lang w:val="es-ES_tradnl"/>
        </w:rPr>
      </w:pPr>
    </w:p>
    <w:p w14:paraId="073A9D6A" w14:textId="008669DB" w:rsidR="002670C1" w:rsidRPr="002A5F77" w:rsidRDefault="002670C1" w:rsidP="002670C1">
      <w:pPr>
        <w:jc w:val="center"/>
        <w:rPr>
          <w:rFonts w:ascii="Book Antiqua" w:hAnsi="Book Antiqua" w:cs="Tahoma"/>
          <w:lang w:val="es-ES_tradnl"/>
        </w:rPr>
      </w:pPr>
      <w:r w:rsidRPr="002A5F77">
        <w:rPr>
          <w:rFonts w:ascii="Book Antiqua" w:hAnsi="Book Antiqua" w:cs="Tahoma"/>
          <w:lang w:val="es-ES_tradnl"/>
        </w:rPr>
        <w:t xml:space="preserve">  </w:t>
      </w:r>
      <w:r w:rsidR="008A4022" w:rsidRPr="002A5F77">
        <w:rPr>
          <w:rFonts w:ascii="Book Antiqua" w:hAnsi="Book Antiqua" w:cs="Tahoma"/>
          <w:lang w:val="es-ES_tradnl"/>
        </w:rPr>
        <w:t>1</w:t>
      </w:r>
      <w:r w:rsidR="001541C9">
        <w:rPr>
          <w:rFonts w:ascii="Book Antiqua" w:hAnsi="Book Antiqua" w:cs="Tahoma"/>
          <w:lang w:val="es-ES_tradnl"/>
        </w:rPr>
        <w:t>3</w:t>
      </w:r>
      <w:r w:rsidR="00BD5F6F" w:rsidRPr="002A5F77">
        <w:rPr>
          <w:rFonts w:ascii="Book Antiqua" w:hAnsi="Book Antiqua" w:cs="Tahoma"/>
          <w:lang w:val="es-ES_tradnl"/>
        </w:rPr>
        <w:t xml:space="preserve"> </w:t>
      </w:r>
      <w:r w:rsidRPr="002A5F77">
        <w:rPr>
          <w:rFonts w:ascii="Book Antiqua" w:hAnsi="Book Antiqua" w:cs="Tahoma"/>
          <w:lang w:val="es-ES_tradnl"/>
        </w:rPr>
        <w:t xml:space="preserve">de </w:t>
      </w:r>
      <w:r w:rsidR="002252A6" w:rsidRPr="002A5F77">
        <w:rPr>
          <w:rFonts w:ascii="Book Antiqua" w:hAnsi="Book Antiqua" w:cs="Tahoma"/>
          <w:lang w:val="es-ES_tradnl"/>
        </w:rPr>
        <w:t>febrero</w:t>
      </w:r>
      <w:r w:rsidRPr="002A5F77">
        <w:rPr>
          <w:rFonts w:ascii="Book Antiqua" w:hAnsi="Book Antiqua" w:cs="Tahoma"/>
          <w:lang w:val="es-ES_tradnl"/>
        </w:rPr>
        <w:t xml:space="preserve"> de </w:t>
      </w:r>
      <w:r w:rsidR="00333864" w:rsidRPr="002A5F77">
        <w:rPr>
          <w:rFonts w:ascii="Book Antiqua" w:hAnsi="Book Antiqua" w:cs="Tahoma"/>
          <w:lang w:val="es-ES_tradnl"/>
        </w:rPr>
        <w:t>2025</w:t>
      </w:r>
    </w:p>
    <w:p w14:paraId="4A980496" w14:textId="77777777" w:rsidR="002670C1" w:rsidRPr="002A5F77" w:rsidRDefault="002670C1" w:rsidP="002670C1">
      <w:pPr>
        <w:jc w:val="both"/>
        <w:rPr>
          <w:rFonts w:ascii="Book Antiqua" w:hAnsi="Book Antiqua" w:cs="Tahoma"/>
          <w:sz w:val="20"/>
          <w:szCs w:val="20"/>
          <w:lang w:val="es-ES_tradnl"/>
        </w:rPr>
      </w:pPr>
    </w:p>
    <w:p w14:paraId="7ECFE9E0" w14:textId="77777777" w:rsidR="002670C1" w:rsidRPr="002A5F77" w:rsidRDefault="002670C1" w:rsidP="002670C1">
      <w:pPr>
        <w:jc w:val="both"/>
        <w:rPr>
          <w:rFonts w:ascii="Book Antiqua" w:hAnsi="Book Antiqua" w:cs="Tahoma"/>
          <w:b/>
          <w:lang w:val="es-ES_tradnl"/>
        </w:rPr>
      </w:pPr>
      <w:r w:rsidRPr="002A5F77">
        <w:rPr>
          <w:rFonts w:ascii="Book Antiqua" w:hAnsi="Book Antiqua" w:cs="Tahoma"/>
          <w:b/>
          <w:lang w:val="es-ES_tradnl"/>
        </w:rPr>
        <w:t>A LA CÁMARA DE REPRESENTANTES DE PUERTO RICO:</w:t>
      </w:r>
    </w:p>
    <w:p w14:paraId="094C21E7" w14:textId="77777777" w:rsidR="002670C1" w:rsidRPr="002A5F77" w:rsidRDefault="002670C1" w:rsidP="002670C1">
      <w:pPr>
        <w:jc w:val="both"/>
        <w:rPr>
          <w:rFonts w:ascii="Book Antiqua" w:hAnsi="Book Antiqua" w:cs="Tahoma"/>
          <w:lang w:val="es-ES_tradnl"/>
        </w:rPr>
      </w:pPr>
    </w:p>
    <w:p w14:paraId="111B549E" w14:textId="0D721A23" w:rsidR="00AF186C" w:rsidRPr="002A5F77" w:rsidRDefault="002670C1" w:rsidP="00AF186C">
      <w:pPr>
        <w:jc w:val="both"/>
        <w:rPr>
          <w:rFonts w:ascii="Book Antiqua" w:hAnsi="Book Antiqua" w:cs="Tahoma"/>
          <w:lang w:val="es-ES_tradnl"/>
        </w:rPr>
      </w:pPr>
      <w:r w:rsidRPr="002A5F77">
        <w:rPr>
          <w:rFonts w:ascii="Book Antiqua" w:hAnsi="Book Antiqua" w:cs="Tahoma"/>
          <w:lang w:val="es-ES_tradnl"/>
        </w:rPr>
        <w:tab/>
      </w:r>
      <w:r w:rsidR="008A4022" w:rsidRPr="002A5F77">
        <w:rPr>
          <w:rFonts w:ascii="Book Antiqua" w:hAnsi="Book Antiqua" w:cs="Tahoma"/>
          <w:lang w:val="es-ES_tradnl"/>
        </w:rPr>
        <w:t>La Comisión de Asuntos Internos de la Cámara de Representantes, previo estudio y con</w:t>
      </w:r>
      <w:r w:rsidR="00AF186C" w:rsidRPr="002A5F77">
        <w:rPr>
          <w:rFonts w:ascii="Book Antiqua" w:hAnsi="Book Antiqua" w:cs="Tahoma"/>
          <w:lang w:val="es-ES_tradnl"/>
        </w:rPr>
        <w:t>sideración de la R. de la C. 103</w:t>
      </w:r>
      <w:r w:rsidR="008A4022" w:rsidRPr="002A5F77">
        <w:rPr>
          <w:rFonts w:ascii="Book Antiqua" w:hAnsi="Book Antiqua" w:cs="Tahoma"/>
          <w:lang w:val="es-ES_tradnl"/>
        </w:rPr>
        <w:t>, presentada por los representantes</w:t>
      </w:r>
      <w:r w:rsidR="00AF186C" w:rsidRPr="002A5F77">
        <w:rPr>
          <w:rFonts w:ascii="Book Antiqua" w:hAnsi="Book Antiqua" w:cs="Tahoma"/>
          <w:lang w:val="es-ES_tradnl"/>
        </w:rPr>
        <w:t xml:space="preserve"> Méndez Núñez y Sanabria Colón, tiene a bien someter su informe recomendando la aprobación de la medida con las enmiendas contenidas en el entirillado electrónico que acompaña este informe, y cuyo título lee:</w:t>
      </w:r>
    </w:p>
    <w:p w14:paraId="1F7B6120" w14:textId="77777777" w:rsidR="000E15AD" w:rsidRPr="002A5F77" w:rsidRDefault="000E15AD" w:rsidP="002670C1">
      <w:pPr>
        <w:jc w:val="both"/>
        <w:rPr>
          <w:rFonts w:ascii="Book Antiqua" w:hAnsi="Book Antiqua" w:cs="Tahoma"/>
          <w:lang w:val="es-ES_tradnl"/>
        </w:rPr>
      </w:pPr>
    </w:p>
    <w:p w14:paraId="3459C1F5" w14:textId="05B64ABA" w:rsidR="008A1F08" w:rsidRPr="002A5F77" w:rsidRDefault="00CD5EE6" w:rsidP="00B65C62">
      <w:pPr>
        <w:ind w:left="630" w:hanging="630"/>
        <w:jc w:val="both"/>
        <w:rPr>
          <w:rFonts w:ascii="Book Antiqua" w:hAnsi="Book Antiqua"/>
          <w:lang w:val="es-ES_tradnl"/>
        </w:rPr>
      </w:pPr>
      <w:r w:rsidRPr="002A5F77">
        <w:rPr>
          <w:rFonts w:ascii="Book Antiqua" w:hAnsi="Book Antiqua" w:cs="Tahoma"/>
          <w:lang w:val="es-ES_tradnl"/>
        </w:rPr>
        <w:t xml:space="preserve"> </w:t>
      </w:r>
      <w:r w:rsidR="002670C1" w:rsidRPr="002A5F77">
        <w:rPr>
          <w:rFonts w:ascii="Book Antiqua" w:hAnsi="Book Antiqua" w:cs="Tahoma"/>
          <w:lang w:val="es-ES_tradnl"/>
        </w:rPr>
        <w:t xml:space="preserve"> </w:t>
      </w:r>
      <w:r w:rsidR="00FE78FE" w:rsidRPr="002A5F77">
        <w:rPr>
          <w:rFonts w:ascii="Book Antiqua" w:hAnsi="Book Antiqua" w:cs="Tahoma"/>
          <w:lang w:val="es-ES_tradnl"/>
        </w:rPr>
        <w:t>“</w:t>
      </w:r>
      <w:r w:rsidR="008A4022" w:rsidRPr="002A5F77">
        <w:rPr>
          <w:rFonts w:ascii="Book Antiqua" w:hAnsi="Book Antiqua"/>
          <w:lang w:val="es-ES_tradnl"/>
        </w:rPr>
        <w:t>Para</w:t>
      </w:r>
      <w:r w:rsidR="008A4022" w:rsidRPr="002A5F77">
        <w:rPr>
          <w:lang w:val="es-ES_tradnl"/>
        </w:rPr>
        <w:t xml:space="preserve"> </w:t>
      </w:r>
      <w:r w:rsidR="008A4022" w:rsidRPr="002A5F77">
        <w:rPr>
          <w:rFonts w:ascii="Book Antiqua" w:hAnsi="Book Antiqua"/>
          <w:lang w:val="es-ES_tradnl"/>
        </w:rPr>
        <w:t xml:space="preserve">ordenar a la Comisión </w:t>
      </w:r>
      <w:bookmarkStart w:id="0" w:name="_Hlk188016072"/>
      <w:r w:rsidR="00B65C62" w:rsidRPr="002A5F77">
        <w:rPr>
          <w:rFonts w:ascii="Book Antiqua" w:hAnsi="Book Antiqua"/>
          <w:lang w:val="es-ES_tradnl"/>
        </w:rPr>
        <w:t xml:space="preserve">de la Región Sur realizar una exhaustiva investigación sobre </w:t>
      </w:r>
      <w:bookmarkEnd w:id="0"/>
      <w:r w:rsidR="00B65C62" w:rsidRPr="002A5F77">
        <w:rPr>
          <w:rFonts w:ascii="Book Antiqua" w:eastAsia="Book Antiqua" w:hAnsi="Book Antiqua" w:cs="Book Antiqua"/>
          <w:color w:val="000000" w:themeColor="text1"/>
          <w:lang w:val="es-ES_tradnl"/>
        </w:rPr>
        <w:t xml:space="preserve">todo asunto relacionado con el desarrollo socioeconómico de Guayama, Arroyo, Salinas, Aibonito, Cidra, Cayey, Coamo, Santa Isabel, Villalba, Ponce, Juana Díaz, Peñuelas, Guayanilla, Yauco y Guánica; sobre todo asunto relacionado con los programas gubernamentales que inciden sobre los municipios bajo su jurisdicción; las recomendaciones de legislación que sean necesarias para alcanzar soluciones y lograr el desarrollo integrado y armonioso en dicha jurisdicción; y de los servicios que prestan esos gobiernos municipales a su ciudadanía; sobre todo asunto relacionado a la investigación y rendición de cuentas de todas las asignaciones de fondos estatales y federales asignados a las agencias, corporaciones públicas destinados a impactar directamente o que afectan a municipios bajo su jurisdicción; además, sobre cualquier otra entidad que reciba fondos públicos o incentivos, ya sean por fondos de asignaciones federales, mejoras municipales, transferencias intergubernamentales y asignaciones presupuestarias puntuales en su jurisdicción, ya sean para infraestructura, programas de bienestar social, iniciativas comunitarias, entre otras que impacten directamente a las poblaciones de los municipios bajo su jurisdicción; evaluación de la implementación de los programas para lo que fueron asignados los fondos públicos; auditorías de </w:t>
      </w:r>
      <w:r w:rsidR="00B65C62" w:rsidRPr="002A5F77">
        <w:rPr>
          <w:rFonts w:ascii="Book Antiqua" w:eastAsia="Book Antiqua" w:hAnsi="Book Antiqua" w:cs="Book Antiqua"/>
          <w:color w:val="000000" w:themeColor="text1"/>
          <w:lang w:val="es-ES_tradnl"/>
        </w:rPr>
        <w:lastRenderedPageBreak/>
        <w:t>desempeño realizadas a programas gubernamentales y municipales que impacten directamente a las poblaciones bajo su jurisdicción, que operan programas con fondos federales enfatizando en la investigación de campo y en la citación de los directivos regionales de las entidades que implementen dichos fondos; y para otros fines relacionados</w:t>
      </w:r>
      <w:r w:rsidR="008A4022" w:rsidRPr="002A5F77">
        <w:rPr>
          <w:rFonts w:ascii="Book Antiqua" w:eastAsia="Book Antiqua" w:hAnsi="Book Antiqua" w:cs="Book Antiqua"/>
          <w:color w:val="000000" w:themeColor="text1"/>
          <w:lang w:val="es-ES_tradnl"/>
        </w:rPr>
        <w:t>.</w:t>
      </w:r>
      <w:r w:rsidR="00DE02EB" w:rsidRPr="002A5F77">
        <w:rPr>
          <w:rFonts w:ascii="Book Antiqua" w:hAnsi="Book Antiqua"/>
          <w:lang w:val="es-ES_tradnl"/>
        </w:rPr>
        <w:t>”</w:t>
      </w:r>
    </w:p>
    <w:p w14:paraId="5331B0D5" w14:textId="77777777" w:rsidR="008A1F08" w:rsidRPr="002A5F77" w:rsidRDefault="008A1F08" w:rsidP="00E62508">
      <w:pPr>
        <w:jc w:val="center"/>
        <w:outlineLvl w:val="0"/>
        <w:rPr>
          <w:rFonts w:ascii="Book Antiqua" w:hAnsi="Book Antiqua" w:cs="Tahoma"/>
          <w:b/>
          <w:u w:val="single"/>
          <w:lang w:val="es-ES_tradnl"/>
        </w:rPr>
      </w:pPr>
      <w:r w:rsidRPr="002A5F77">
        <w:rPr>
          <w:rFonts w:ascii="Book Antiqua" w:hAnsi="Book Antiqua" w:cs="Tahoma"/>
          <w:b/>
          <w:u w:val="single"/>
          <w:lang w:val="es-ES_tradnl"/>
        </w:rPr>
        <w:t>ALCANCE Y ANÁLISIS DE LA MEDIDA</w:t>
      </w:r>
    </w:p>
    <w:p w14:paraId="38595F94" w14:textId="77777777" w:rsidR="00E62508" w:rsidRDefault="00E62508" w:rsidP="00B65C62">
      <w:pPr>
        <w:jc w:val="both"/>
        <w:rPr>
          <w:rFonts w:ascii="Book Antiqua" w:hAnsi="Book Antiqua"/>
          <w:lang w:val="es-ES_tradnl"/>
        </w:rPr>
      </w:pPr>
    </w:p>
    <w:p w14:paraId="19C9C04C" w14:textId="38FF61D8" w:rsidR="00B65C62" w:rsidRPr="002A5F77" w:rsidRDefault="00DE02EB" w:rsidP="00B65C62">
      <w:pPr>
        <w:jc w:val="both"/>
        <w:rPr>
          <w:rFonts w:ascii="Book Antiqua" w:hAnsi="Book Antiqua"/>
          <w:lang w:val="es-ES_tradnl"/>
        </w:rPr>
      </w:pPr>
      <w:r w:rsidRPr="002A5F77">
        <w:rPr>
          <w:rFonts w:ascii="Book Antiqua" w:hAnsi="Book Antiqua"/>
          <w:lang w:val="es-ES_tradnl"/>
        </w:rPr>
        <w:t>La</w:t>
      </w:r>
      <w:r w:rsidR="00194744" w:rsidRPr="002A5F77">
        <w:rPr>
          <w:rFonts w:ascii="Book Antiqua" w:hAnsi="Book Antiqua"/>
          <w:lang w:val="es-ES_tradnl"/>
        </w:rPr>
        <w:t xml:space="preserve"> Resolución de la Cámara Núm.</w:t>
      </w:r>
      <w:r w:rsidR="00B65C62" w:rsidRPr="002A5F77">
        <w:rPr>
          <w:rFonts w:ascii="Book Antiqua" w:hAnsi="Book Antiqua"/>
          <w:lang w:val="es-ES_tradnl"/>
        </w:rPr>
        <w:t xml:space="preserve"> 103 tiene el propósito de evaluar y fiscalizar las condiciones del desarrollo socioeconómico de los municipios de la región sur de Puerto Rico. La Comisión de Asuntos Internos identificó la necesidad de realizar una investigación abarcadora sobre el uso de fondos públicos en esta región, con el fin de garantizar transparencia y eficiencia en la implementación de proyectos municipales.</w:t>
      </w:r>
    </w:p>
    <w:p w14:paraId="1D125A28" w14:textId="77777777" w:rsidR="00B65C62" w:rsidRPr="002A5F77" w:rsidRDefault="00B65C62" w:rsidP="00B65C62">
      <w:pPr>
        <w:jc w:val="both"/>
        <w:rPr>
          <w:rFonts w:ascii="Book Antiqua" w:hAnsi="Book Antiqua"/>
          <w:lang w:val="es-ES_tradnl"/>
        </w:rPr>
      </w:pPr>
    </w:p>
    <w:p w14:paraId="6BE2DA74" w14:textId="64196235" w:rsidR="00B65C62" w:rsidRPr="002A5F77" w:rsidRDefault="00B65C62" w:rsidP="00B65C62">
      <w:pPr>
        <w:jc w:val="both"/>
        <w:rPr>
          <w:rFonts w:ascii="Book Antiqua" w:hAnsi="Book Antiqua"/>
          <w:lang w:val="es-ES_tradnl"/>
        </w:rPr>
      </w:pPr>
      <w:r w:rsidRPr="002A5F77">
        <w:rPr>
          <w:rFonts w:ascii="Book Antiqua" w:hAnsi="Book Antiqua"/>
          <w:lang w:val="es-ES_tradnl"/>
        </w:rPr>
        <w:t xml:space="preserve">     En la exposición de motivos se detalla la importancia de atender los temas sociales, económicos, turísticos, ambientales, de vivienda, infraestructura, salud, seguridad pública, servicios para los adultos mayores y personas con discapacidades, entre otros. Asimismo, se resalta la necesidad de reducir la burocracia en la ejecución de proyectos y optimizar la fiscalización del gasto público.</w:t>
      </w:r>
    </w:p>
    <w:p w14:paraId="29A4014D" w14:textId="77777777" w:rsidR="00B65C62" w:rsidRPr="002A5F77" w:rsidRDefault="00B65C62" w:rsidP="00B65C62">
      <w:pPr>
        <w:jc w:val="both"/>
        <w:rPr>
          <w:rFonts w:ascii="Book Antiqua" w:hAnsi="Book Antiqua"/>
          <w:lang w:val="es-ES_tradnl"/>
        </w:rPr>
      </w:pPr>
    </w:p>
    <w:p w14:paraId="744D29DB" w14:textId="3CD97581" w:rsidR="008A4022" w:rsidRPr="002A5F77" w:rsidRDefault="00B65C62" w:rsidP="00B65C62">
      <w:pPr>
        <w:jc w:val="both"/>
        <w:rPr>
          <w:rFonts w:ascii="Book Antiqua" w:hAnsi="Book Antiqua"/>
          <w:lang w:val="es-ES_tradnl"/>
        </w:rPr>
      </w:pPr>
      <w:r w:rsidRPr="002A5F77">
        <w:rPr>
          <w:rFonts w:ascii="Book Antiqua" w:hAnsi="Book Antiqua"/>
          <w:lang w:val="es-ES_tradnl"/>
        </w:rPr>
        <w:t xml:space="preserve">     Las enmiendas contenidas en el entirillado electrónico precisan el alcance de la investigación y refuerzan el enfoque en la rendición de cuentas y auditoría de programas gubernamentales y municipales.</w:t>
      </w:r>
    </w:p>
    <w:p w14:paraId="3F4BB2E4" w14:textId="77777777" w:rsidR="00F27289" w:rsidRPr="002A5F77" w:rsidRDefault="00F27289" w:rsidP="009852EB">
      <w:pPr>
        <w:pStyle w:val="NormalWeb"/>
        <w:jc w:val="center"/>
        <w:outlineLvl w:val="0"/>
        <w:rPr>
          <w:rFonts w:ascii="Book Antiqua" w:hAnsi="Book Antiqua"/>
          <w:b/>
          <w:sz w:val="24"/>
          <w:szCs w:val="24"/>
          <w:u w:val="single"/>
          <w:lang w:val="es-ES_tradnl"/>
        </w:rPr>
      </w:pPr>
      <w:r w:rsidRPr="002A5F77">
        <w:rPr>
          <w:rFonts w:ascii="Book Antiqua" w:hAnsi="Book Antiqua"/>
          <w:b/>
          <w:sz w:val="24"/>
          <w:szCs w:val="24"/>
          <w:u w:val="single"/>
          <w:lang w:val="es-ES_tradnl"/>
        </w:rPr>
        <w:t>CONCLUSIÓN Y RECOMENDACIÓN</w:t>
      </w:r>
    </w:p>
    <w:p w14:paraId="513C69CC" w14:textId="712B14EE" w:rsidR="00B65C62" w:rsidRPr="002A5F77" w:rsidRDefault="00B65C62" w:rsidP="00B65C62">
      <w:pPr>
        <w:pStyle w:val="NormalWeb"/>
        <w:jc w:val="both"/>
        <w:rPr>
          <w:rFonts w:ascii="Book Antiqua" w:hAnsi="Book Antiqua"/>
          <w:sz w:val="24"/>
          <w:szCs w:val="24"/>
          <w:lang w:val="es-ES_tradnl"/>
        </w:rPr>
      </w:pPr>
      <w:r w:rsidRPr="002A5F77">
        <w:rPr>
          <w:rFonts w:ascii="Book Antiqua" w:hAnsi="Book Antiqua"/>
          <w:sz w:val="24"/>
          <w:szCs w:val="24"/>
          <w:lang w:val="es-ES_tradnl"/>
        </w:rPr>
        <w:t xml:space="preserve"> </w:t>
      </w:r>
      <w:r w:rsidR="00F27289" w:rsidRPr="002A5F77">
        <w:rPr>
          <w:rFonts w:ascii="Book Antiqua" w:hAnsi="Book Antiqua"/>
          <w:sz w:val="24"/>
          <w:szCs w:val="24"/>
          <w:lang w:val="es-ES_tradnl"/>
        </w:rPr>
        <w:t xml:space="preserve">  </w:t>
      </w:r>
      <w:r w:rsidRPr="002A5F77">
        <w:rPr>
          <w:rFonts w:ascii="Book Antiqua" w:hAnsi="Book Antiqua"/>
          <w:sz w:val="24"/>
          <w:szCs w:val="24"/>
          <w:lang w:val="es-ES_tradnl"/>
        </w:rPr>
        <w:t>Por tal motivo, la Cámara de Representantes de Puerto Rico reconoce la urgencia y relevancia de que la Comisión de la Región Sur lleve a cabo los estudios e investigaciones dispuestos en esta Resolución. Estos esfuerzos permitirán generar recomendaciones estratégicas y fundamentadas para los organismos gubernamentales pertinentes, promoviendo el desarrollo sostenible y la optimización de los recursos públicos en los municipios de la zona sur de Puerto Rico.</w:t>
      </w:r>
    </w:p>
    <w:p w14:paraId="494BC820" w14:textId="5673F9C8" w:rsidR="00194744" w:rsidRPr="002A5F77" w:rsidRDefault="00194744" w:rsidP="00194744">
      <w:pPr>
        <w:pStyle w:val="NormalWeb"/>
        <w:jc w:val="both"/>
        <w:rPr>
          <w:rFonts w:ascii="Book Antiqua" w:hAnsi="Book Antiqua"/>
          <w:sz w:val="24"/>
          <w:szCs w:val="24"/>
          <w:lang w:val="es-ES_tradnl"/>
        </w:rPr>
      </w:pPr>
      <w:r w:rsidRPr="002A5F77">
        <w:rPr>
          <w:rFonts w:ascii="Book Antiqua" w:hAnsi="Book Antiqua"/>
          <w:sz w:val="24"/>
          <w:szCs w:val="24"/>
          <w:lang w:val="es-ES_tradnl"/>
        </w:rPr>
        <w:t xml:space="preserve">Considerando lo expuesto, la Comisión de Asuntos Internos de la Cámara de Representantes recomienda la aprobación </w:t>
      </w:r>
      <w:r w:rsidR="008A4022" w:rsidRPr="002A5F77">
        <w:rPr>
          <w:rFonts w:ascii="Book Antiqua" w:hAnsi="Book Antiqua"/>
          <w:sz w:val="24"/>
          <w:szCs w:val="24"/>
          <w:lang w:val="es-ES_tradnl"/>
        </w:rPr>
        <w:t>d</w:t>
      </w:r>
      <w:r w:rsidR="00B65C62" w:rsidRPr="002A5F77">
        <w:rPr>
          <w:rFonts w:ascii="Book Antiqua" w:hAnsi="Book Antiqua"/>
          <w:sz w:val="24"/>
          <w:szCs w:val="24"/>
          <w:lang w:val="es-ES_tradnl"/>
        </w:rPr>
        <w:t>e la Resolución de la Cámara 103</w:t>
      </w:r>
      <w:r w:rsidRPr="002A5F77">
        <w:rPr>
          <w:rFonts w:ascii="Book Antiqua" w:hAnsi="Book Antiqua"/>
          <w:sz w:val="24"/>
          <w:szCs w:val="24"/>
          <w:lang w:val="es-ES_tradnl"/>
        </w:rPr>
        <w:t xml:space="preserve"> con las enmiendas contenidas en el entirillado electrónico adjunto.</w:t>
      </w:r>
    </w:p>
    <w:p w14:paraId="29C63AF5" w14:textId="77777777" w:rsidR="00BF384D" w:rsidRPr="002A5F77" w:rsidRDefault="00BF384D" w:rsidP="00F06902">
      <w:pPr>
        <w:jc w:val="both"/>
        <w:rPr>
          <w:rFonts w:ascii="Book Antiqua" w:hAnsi="Book Antiqua" w:cs="Tahoma"/>
          <w:lang w:val="es-ES_tradnl"/>
        </w:rPr>
      </w:pPr>
      <w:r w:rsidRPr="002A5F77">
        <w:rPr>
          <w:rFonts w:ascii="Book Antiqua" w:hAnsi="Book Antiqua" w:cs="Tahoma"/>
          <w:lang w:val="es-ES_tradnl"/>
        </w:rPr>
        <w:t>Respetuosamente sometido,</w:t>
      </w:r>
    </w:p>
    <w:p w14:paraId="4E22E611" w14:textId="77777777" w:rsidR="001A14B6" w:rsidRPr="002A5F77" w:rsidRDefault="001A14B6" w:rsidP="00BF384D">
      <w:pPr>
        <w:ind w:firstLine="720"/>
        <w:jc w:val="both"/>
        <w:rPr>
          <w:rFonts w:ascii="Book Antiqua" w:hAnsi="Book Antiqua" w:cs="Tahoma"/>
          <w:lang w:val="es-ES_tradnl"/>
        </w:rPr>
      </w:pPr>
    </w:p>
    <w:p w14:paraId="07BEACFF" w14:textId="77777777" w:rsidR="00E62508" w:rsidRDefault="00E62508" w:rsidP="008A4022">
      <w:pPr>
        <w:rPr>
          <w:rFonts w:ascii="Book Antiqua" w:hAnsi="Book Antiqua" w:cs="Tahoma"/>
          <w:b/>
          <w:bCs/>
          <w:lang w:val="es-ES_tradnl"/>
        </w:rPr>
      </w:pPr>
    </w:p>
    <w:p w14:paraId="7DC33FC3" w14:textId="6843AFDD" w:rsidR="00307416" w:rsidRPr="002A5F77" w:rsidRDefault="00BF384D" w:rsidP="008A4022">
      <w:pPr>
        <w:rPr>
          <w:rFonts w:ascii="Book Antiqua" w:hAnsi="Book Antiqua"/>
          <w:b/>
          <w:smallCaps/>
          <w:lang w:val="es-ES_tradnl"/>
        </w:rPr>
      </w:pPr>
      <w:r w:rsidRPr="002A5F77">
        <w:rPr>
          <w:rFonts w:ascii="Book Antiqua" w:hAnsi="Book Antiqua" w:cs="Tahoma"/>
          <w:b/>
          <w:bCs/>
          <w:lang w:val="es-ES_tradnl"/>
        </w:rPr>
        <w:t>PEDRO JULIO SANTIAGO GUZMÁN</w:t>
      </w:r>
      <w:r w:rsidRPr="002A5F77">
        <w:rPr>
          <w:rFonts w:ascii="Book Antiqua" w:hAnsi="Book Antiqua" w:cs="Tahoma"/>
          <w:b/>
          <w:lang w:val="es-ES_tradnl"/>
        </w:rPr>
        <w:br/>
        <w:t>Presidente</w:t>
      </w:r>
      <w:r w:rsidRPr="002A5F77">
        <w:rPr>
          <w:rFonts w:ascii="Book Antiqua" w:hAnsi="Book Antiqua" w:cs="Tahoma"/>
          <w:b/>
          <w:lang w:val="es-ES_tradnl"/>
        </w:rPr>
        <w:br/>
        <w:t>Comisión de Asuntos Internos</w:t>
      </w:r>
    </w:p>
    <w:sectPr w:rsidR="00307416" w:rsidRPr="002A5F7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AF186C" w:rsidRDefault="00AF186C" w:rsidP="00614C2C">
      <w:r>
        <w:separator/>
      </w:r>
    </w:p>
  </w:endnote>
  <w:endnote w:type="continuationSeparator" w:id="0">
    <w:p w14:paraId="483CD127" w14:textId="77777777" w:rsidR="00AF186C" w:rsidRDefault="00AF186C"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AF186C" w:rsidRDefault="00AF186C">
        <w:pPr>
          <w:pStyle w:val="Footer"/>
          <w:jc w:val="center"/>
        </w:pPr>
        <w:r>
          <w:fldChar w:fldCharType="begin"/>
        </w:r>
        <w:r>
          <w:instrText xml:space="preserve"> PAGE   \* MERGEFORMAT </w:instrText>
        </w:r>
        <w:r>
          <w:fldChar w:fldCharType="separate"/>
        </w:r>
        <w:r w:rsidR="002A5F77">
          <w:rPr>
            <w:noProof/>
          </w:rPr>
          <w:t>1</w:t>
        </w:r>
        <w:r>
          <w:rPr>
            <w:noProof/>
          </w:rPr>
          <w:fldChar w:fldCharType="end"/>
        </w:r>
      </w:p>
    </w:sdtContent>
  </w:sdt>
  <w:p w14:paraId="36B11BF2" w14:textId="77777777" w:rsidR="00AF186C" w:rsidRDefault="00AF18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AF186C" w:rsidRDefault="00AF186C" w:rsidP="00614C2C">
      <w:r>
        <w:separator/>
      </w:r>
    </w:p>
  </w:footnote>
  <w:footnote w:type="continuationSeparator" w:id="0">
    <w:p w14:paraId="6D8415B7" w14:textId="77777777" w:rsidR="00AF186C" w:rsidRDefault="00AF186C"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5274856">
    <w:abstractNumId w:val="4"/>
  </w:num>
  <w:num w:numId="2" w16cid:durableId="1961958025">
    <w:abstractNumId w:val="6"/>
  </w:num>
  <w:num w:numId="3" w16cid:durableId="2062360465">
    <w:abstractNumId w:val="1"/>
  </w:num>
  <w:num w:numId="4" w16cid:durableId="437335205">
    <w:abstractNumId w:val="0"/>
  </w:num>
  <w:num w:numId="5" w16cid:durableId="1697580151">
    <w:abstractNumId w:val="5"/>
  </w:num>
  <w:num w:numId="6" w16cid:durableId="1948737564">
    <w:abstractNumId w:val="2"/>
  </w:num>
  <w:num w:numId="7" w16cid:durableId="6146055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608DB"/>
    <w:rsid w:val="00075A15"/>
    <w:rsid w:val="000836CB"/>
    <w:rsid w:val="000A3CD4"/>
    <w:rsid w:val="000C6264"/>
    <w:rsid w:val="000E15AD"/>
    <w:rsid w:val="0014288C"/>
    <w:rsid w:val="001541C9"/>
    <w:rsid w:val="00173884"/>
    <w:rsid w:val="001763F4"/>
    <w:rsid w:val="00194744"/>
    <w:rsid w:val="001A14B6"/>
    <w:rsid w:val="001A7203"/>
    <w:rsid w:val="001D3E64"/>
    <w:rsid w:val="001E38DF"/>
    <w:rsid w:val="001E5575"/>
    <w:rsid w:val="00220B04"/>
    <w:rsid w:val="00224DE4"/>
    <w:rsid w:val="002252A6"/>
    <w:rsid w:val="002345C3"/>
    <w:rsid w:val="002670C1"/>
    <w:rsid w:val="0028725D"/>
    <w:rsid w:val="002905BE"/>
    <w:rsid w:val="00295113"/>
    <w:rsid w:val="002954B6"/>
    <w:rsid w:val="002A5F77"/>
    <w:rsid w:val="002C39FD"/>
    <w:rsid w:val="002C5975"/>
    <w:rsid w:val="00307416"/>
    <w:rsid w:val="003139DC"/>
    <w:rsid w:val="00323444"/>
    <w:rsid w:val="00333864"/>
    <w:rsid w:val="00334D8A"/>
    <w:rsid w:val="0037030F"/>
    <w:rsid w:val="00373892"/>
    <w:rsid w:val="00377037"/>
    <w:rsid w:val="00382273"/>
    <w:rsid w:val="0038556D"/>
    <w:rsid w:val="003976DE"/>
    <w:rsid w:val="003B03D6"/>
    <w:rsid w:val="00410C54"/>
    <w:rsid w:val="0043389C"/>
    <w:rsid w:val="00445CFE"/>
    <w:rsid w:val="004552A8"/>
    <w:rsid w:val="00455A9A"/>
    <w:rsid w:val="004761BE"/>
    <w:rsid w:val="00476691"/>
    <w:rsid w:val="004C1BC6"/>
    <w:rsid w:val="004C29A4"/>
    <w:rsid w:val="004D42C2"/>
    <w:rsid w:val="004E3952"/>
    <w:rsid w:val="005250F5"/>
    <w:rsid w:val="00525E8D"/>
    <w:rsid w:val="00582242"/>
    <w:rsid w:val="005930E2"/>
    <w:rsid w:val="005A5DF4"/>
    <w:rsid w:val="005F6537"/>
    <w:rsid w:val="00601225"/>
    <w:rsid w:val="00606351"/>
    <w:rsid w:val="00614C2C"/>
    <w:rsid w:val="0062204F"/>
    <w:rsid w:val="00624D05"/>
    <w:rsid w:val="00632DBA"/>
    <w:rsid w:val="00644454"/>
    <w:rsid w:val="006456B8"/>
    <w:rsid w:val="006469A2"/>
    <w:rsid w:val="006B0997"/>
    <w:rsid w:val="007106D1"/>
    <w:rsid w:val="00712D94"/>
    <w:rsid w:val="007156BD"/>
    <w:rsid w:val="0076703E"/>
    <w:rsid w:val="00780620"/>
    <w:rsid w:val="0079275C"/>
    <w:rsid w:val="00794F2A"/>
    <w:rsid w:val="007B31DC"/>
    <w:rsid w:val="007B6091"/>
    <w:rsid w:val="007C5A2C"/>
    <w:rsid w:val="007D7209"/>
    <w:rsid w:val="007F0E20"/>
    <w:rsid w:val="008171E8"/>
    <w:rsid w:val="00846B7C"/>
    <w:rsid w:val="00851127"/>
    <w:rsid w:val="008A1F08"/>
    <w:rsid w:val="008A4022"/>
    <w:rsid w:val="008C757B"/>
    <w:rsid w:val="008E0870"/>
    <w:rsid w:val="008E31FE"/>
    <w:rsid w:val="00935128"/>
    <w:rsid w:val="009757CC"/>
    <w:rsid w:val="0098035D"/>
    <w:rsid w:val="00981986"/>
    <w:rsid w:val="009852EB"/>
    <w:rsid w:val="0099466E"/>
    <w:rsid w:val="009A6A71"/>
    <w:rsid w:val="009A7DF3"/>
    <w:rsid w:val="009E27AD"/>
    <w:rsid w:val="009E7623"/>
    <w:rsid w:val="00A012A2"/>
    <w:rsid w:val="00A14380"/>
    <w:rsid w:val="00A15740"/>
    <w:rsid w:val="00A16A73"/>
    <w:rsid w:val="00A21C7C"/>
    <w:rsid w:val="00A365D9"/>
    <w:rsid w:val="00A53279"/>
    <w:rsid w:val="00A55420"/>
    <w:rsid w:val="00A84A3B"/>
    <w:rsid w:val="00AB0555"/>
    <w:rsid w:val="00AC06D5"/>
    <w:rsid w:val="00AC35C0"/>
    <w:rsid w:val="00AE0FD6"/>
    <w:rsid w:val="00AF186C"/>
    <w:rsid w:val="00B0402B"/>
    <w:rsid w:val="00B16CF6"/>
    <w:rsid w:val="00B26882"/>
    <w:rsid w:val="00B30114"/>
    <w:rsid w:val="00B330A4"/>
    <w:rsid w:val="00B34E25"/>
    <w:rsid w:val="00B65C62"/>
    <w:rsid w:val="00B805AA"/>
    <w:rsid w:val="00B9373D"/>
    <w:rsid w:val="00B95BFE"/>
    <w:rsid w:val="00BA0E34"/>
    <w:rsid w:val="00BB5CBB"/>
    <w:rsid w:val="00BB7D59"/>
    <w:rsid w:val="00BC0AB4"/>
    <w:rsid w:val="00BD5F6F"/>
    <w:rsid w:val="00BF384D"/>
    <w:rsid w:val="00C05FA6"/>
    <w:rsid w:val="00C20404"/>
    <w:rsid w:val="00C456AB"/>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7F5"/>
    <w:rsid w:val="00DE7E07"/>
    <w:rsid w:val="00E032DE"/>
    <w:rsid w:val="00E04853"/>
    <w:rsid w:val="00E13CC6"/>
    <w:rsid w:val="00E62508"/>
    <w:rsid w:val="00E8699D"/>
    <w:rsid w:val="00EB3FFE"/>
    <w:rsid w:val="00ED37CF"/>
    <w:rsid w:val="00EF143E"/>
    <w:rsid w:val="00EF4A8F"/>
    <w:rsid w:val="00F059A3"/>
    <w:rsid w:val="00F06902"/>
    <w:rsid w:val="00F21532"/>
    <w:rsid w:val="00F226DF"/>
    <w:rsid w:val="00F27289"/>
    <w:rsid w:val="00F36705"/>
    <w:rsid w:val="00F8240A"/>
    <w:rsid w:val="00FA0364"/>
    <w:rsid w:val="00FA36D1"/>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D01B3519-D1F5-4DE3-8EE6-C21CA9BBD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631</Words>
  <Characters>3602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3</cp:revision>
  <cp:lastPrinted>2025-02-12T13:58:00Z</cp:lastPrinted>
  <dcterms:created xsi:type="dcterms:W3CDTF">2025-02-13T13:47:00Z</dcterms:created>
  <dcterms:modified xsi:type="dcterms:W3CDTF">2025-02-13T20:29:00Z</dcterms:modified>
</cp:coreProperties>
</file>