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E86FF9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E86FF9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E86FF9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E86FF9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E86FF9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E86FF9">
        <w:rPr>
          <w:rFonts w:ascii="Book Antiqua" w:hAnsi="Book Antiqua"/>
          <w:szCs w:val="24"/>
          <w:lang w:val="es-ES_tradnl"/>
        </w:rPr>
        <w:t>20m</w:t>
      </w:r>
      <w:r w:rsidR="002670C1" w:rsidRPr="00E86FF9">
        <w:rPr>
          <w:rFonts w:ascii="Book Antiqua" w:hAnsi="Book Antiqua"/>
          <w:szCs w:val="24"/>
          <w:lang w:val="es-ES_tradnl"/>
        </w:rPr>
        <w:t>a. Asamblea</w:t>
      </w:r>
      <w:r w:rsidR="002670C1" w:rsidRPr="00E86FF9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E86FF9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E86FF9">
        <w:rPr>
          <w:rFonts w:ascii="Book Antiqua" w:hAnsi="Book Antiqua"/>
          <w:szCs w:val="24"/>
          <w:lang w:val="es-ES_tradnl"/>
        </w:rPr>
        <w:t xml:space="preserve">  </w:t>
      </w:r>
      <w:r w:rsidR="00445CFE" w:rsidRPr="00E86FF9">
        <w:rPr>
          <w:rFonts w:ascii="Book Antiqua" w:hAnsi="Book Antiqua"/>
          <w:szCs w:val="24"/>
          <w:lang w:val="es-ES_tradnl"/>
        </w:rPr>
        <w:t>1r</w:t>
      </w:r>
      <w:r w:rsidR="002670C1" w:rsidRPr="00E86FF9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E86FF9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E86FF9">
        <w:rPr>
          <w:rFonts w:ascii="Book Antiqua" w:hAnsi="Book Antiqua"/>
          <w:szCs w:val="24"/>
          <w:lang w:val="es-ES_tradnl"/>
        </w:rPr>
        <w:tab/>
        <w:t>Legislativa</w:t>
      </w:r>
      <w:r w:rsidRPr="00E86FF9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E86FF9">
        <w:rPr>
          <w:rFonts w:ascii="Book Antiqua" w:hAnsi="Book Antiqua"/>
          <w:szCs w:val="24"/>
          <w:lang w:val="es-ES_tradnl"/>
        </w:rPr>
        <w:t xml:space="preserve">       </w:t>
      </w:r>
      <w:r w:rsidRPr="00E86FF9">
        <w:rPr>
          <w:rFonts w:ascii="Book Antiqua" w:hAnsi="Book Antiqua"/>
          <w:szCs w:val="24"/>
          <w:lang w:val="es-ES_tradnl"/>
        </w:rPr>
        <w:t xml:space="preserve"> </w:t>
      </w:r>
      <w:r w:rsidR="00632DBA" w:rsidRPr="00E86FF9">
        <w:rPr>
          <w:rFonts w:ascii="Book Antiqua" w:hAnsi="Book Antiqua"/>
          <w:szCs w:val="24"/>
          <w:lang w:val="es-ES_tradnl"/>
        </w:rPr>
        <w:t xml:space="preserve"> </w:t>
      </w:r>
      <w:r w:rsidRPr="00E86FF9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E86FF9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E86FF9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E86FF9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E86FF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E86FF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46B74BEC" w:rsidR="002670C1" w:rsidRPr="00E86FF9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E86FF9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BA5BE6" w:rsidRPr="00E86FF9">
        <w:rPr>
          <w:rFonts w:ascii="Book Antiqua" w:hAnsi="Book Antiqua" w:cs="Tahoma"/>
          <w:b/>
          <w:sz w:val="52"/>
          <w:szCs w:val="52"/>
          <w:lang w:val="es-ES_tradnl"/>
        </w:rPr>
        <w:t>105</w:t>
      </w:r>
    </w:p>
    <w:p w14:paraId="2AB71EBC" w14:textId="77777777" w:rsidR="001A14B6" w:rsidRPr="00E86FF9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E86FF9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E86FF9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E86FF9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E86FF9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6810A147" w:rsidR="002670C1" w:rsidRPr="00E86FF9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E86FF9">
        <w:rPr>
          <w:rFonts w:ascii="Book Antiqua" w:hAnsi="Book Antiqua" w:cs="Tahoma"/>
          <w:lang w:val="es-ES_tradnl"/>
        </w:rPr>
        <w:t xml:space="preserve">  </w:t>
      </w:r>
      <w:r w:rsidR="008A4022" w:rsidRPr="00E86FF9">
        <w:rPr>
          <w:rFonts w:ascii="Book Antiqua" w:hAnsi="Book Antiqua" w:cs="Tahoma"/>
          <w:lang w:val="es-ES_tradnl"/>
        </w:rPr>
        <w:t>1</w:t>
      </w:r>
      <w:r w:rsidR="009B486E">
        <w:rPr>
          <w:rFonts w:ascii="Book Antiqua" w:hAnsi="Book Antiqua" w:cs="Tahoma"/>
          <w:lang w:val="es-ES_tradnl"/>
        </w:rPr>
        <w:t>3</w:t>
      </w:r>
      <w:r w:rsidR="00BD5F6F" w:rsidRPr="00E86FF9">
        <w:rPr>
          <w:rFonts w:ascii="Book Antiqua" w:hAnsi="Book Antiqua" w:cs="Tahoma"/>
          <w:lang w:val="es-ES_tradnl"/>
        </w:rPr>
        <w:t xml:space="preserve"> </w:t>
      </w:r>
      <w:r w:rsidRPr="00E86FF9">
        <w:rPr>
          <w:rFonts w:ascii="Book Antiqua" w:hAnsi="Book Antiqua" w:cs="Tahoma"/>
          <w:lang w:val="es-ES_tradnl"/>
        </w:rPr>
        <w:t xml:space="preserve">de </w:t>
      </w:r>
      <w:r w:rsidR="002252A6" w:rsidRPr="00E86FF9">
        <w:rPr>
          <w:rFonts w:ascii="Book Antiqua" w:hAnsi="Book Antiqua" w:cs="Tahoma"/>
          <w:lang w:val="es-ES_tradnl"/>
        </w:rPr>
        <w:t>febrero</w:t>
      </w:r>
      <w:r w:rsidRPr="00E86FF9">
        <w:rPr>
          <w:rFonts w:ascii="Book Antiqua" w:hAnsi="Book Antiqua" w:cs="Tahoma"/>
          <w:lang w:val="es-ES_tradnl"/>
        </w:rPr>
        <w:t xml:space="preserve"> de </w:t>
      </w:r>
      <w:r w:rsidR="00333864" w:rsidRPr="00E86FF9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E86FF9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E86FF9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E86FF9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E86FF9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E86FF9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0DB5B13F" w14:textId="4E2677E8" w:rsidR="00E86FF9" w:rsidRPr="00E86FF9" w:rsidRDefault="002670C1" w:rsidP="00E86FF9">
      <w:pPr>
        <w:jc w:val="both"/>
        <w:rPr>
          <w:rFonts w:ascii="Book Antiqua" w:hAnsi="Book Antiqua" w:cs="Tahoma"/>
          <w:lang w:val="es-ES_tradnl"/>
        </w:rPr>
      </w:pPr>
      <w:r w:rsidRPr="00E86FF9">
        <w:rPr>
          <w:rFonts w:ascii="Book Antiqua" w:hAnsi="Book Antiqua" w:cs="Tahoma"/>
          <w:lang w:val="es-ES_tradnl"/>
        </w:rPr>
        <w:tab/>
      </w:r>
      <w:r w:rsidR="008A4022" w:rsidRPr="00E86FF9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E86FF9" w:rsidRPr="00E86FF9">
        <w:rPr>
          <w:rFonts w:ascii="Book Antiqua" w:hAnsi="Book Antiqua" w:cs="Tahoma"/>
          <w:lang w:val="es-ES_tradnl"/>
        </w:rPr>
        <w:t>sideración de la R. de la C. 105</w:t>
      </w:r>
      <w:r w:rsidR="008A4022" w:rsidRPr="00E86FF9">
        <w:rPr>
          <w:rFonts w:ascii="Book Antiqua" w:hAnsi="Book Antiqua" w:cs="Tahoma"/>
          <w:lang w:val="es-ES_tradnl"/>
        </w:rPr>
        <w:t>, presentada por los representantes</w:t>
      </w:r>
      <w:r w:rsidR="008D4A0A" w:rsidRPr="00E86FF9">
        <w:rPr>
          <w:rFonts w:ascii="Book Antiqua" w:hAnsi="Book Antiqua" w:cs="Tahoma"/>
          <w:lang w:val="es-ES_tradnl"/>
        </w:rPr>
        <w:t xml:space="preserve"> Méndez Núñez y </w:t>
      </w:r>
      <w:r w:rsidR="00E86FF9" w:rsidRPr="00E86FF9">
        <w:rPr>
          <w:rFonts w:ascii="Book Antiqua" w:hAnsi="Book Antiqua" w:cs="Tahoma"/>
          <w:lang w:val="es-ES_tradnl"/>
        </w:rPr>
        <w:t>Robles Rivera, tiene a bien someter su informe recomendando la aprobación de la medida con las enmiendas contenidas en el entirillado electrónico que acompaña este informe, y cuyo título lee:</w:t>
      </w:r>
    </w:p>
    <w:p w14:paraId="02A5F4F6" w14:textId="77777777" w:rsidR="00E86FF9" w:rsidRPr="00E86FF9" w:rsidRDefault="00E86FF9" w:rsidP="008D4A0A">
      <w:pPr>
        <w:jc w:val="both"/>
        <w:rPr>
          <w:rFonts w:ascii="Book Antiqua" w:hAnsi="Book Antiqua" w:cs="Tahoma"/>
          <w:lang w:val="es-ES_tradnl"/>
        </w:rPr>
      </w:pPr>
    </w:p>
    <w:p w14:paraId="7E5524C0" w14:textId="14809DAF" w:rsidR="00E86FF9" w:rsidRPr="00E86FF9" w:rsidRDefault="00E86FF9" w:rsidP="00E86FF9">
      <w:pPr>
        <w:ind w:left="567" w:hanging="567"/>
        <w:jc w:val="both"/>
        <w:rPr>
          <w:rFonts w:ascii="Book Antiqua" w:hAnsi="Book Antiqua"/>
          <w:bCs/>
          <w:lang w:val="es-ES_tradnl"/>
        </w:rPr>
      </w:pPr>
      <w:r w:rsidRPr="00E86FF9">
        <w:rPr>
          <w:rFonts w:ascii="Book Antiqua" w:hAnsi="Book Antiqua" w:cs="Tahoma"/>
          <w:lang w:val="es-ES_tradnl"/>
        </w:rPr>
        <w:t>“</w:t>
      </w:r>
      <w:r w:rsidRPr="00E86FF9">
        <w:rPr>
          <w:rFonts w:ascii="Book Antiqua" w:hAnsi="Book Antiqua"/>
          <w:lang w:val="es-ES_tradnl"/>
        </w:rPr>
        <w:t>Para</w:t>
      </w:r>
      <w:r w:rsidRPr="00E86FF9">
        <w:rPr>
          <w:lang w:val="es-ES_tradnl"/>
        </w:rPr>
        <w:t xml:space="preserve"> </w:t>
      </w:r>
      <w:r w:rsidRPr="00E86FF9">
        <w:rPr>
          <w:rFonts w:ascii="Book Antiqua" w:hAnsi="Book Antiqua"/>
          <w:lang w:val="es-ES_tradnl"/>
        </w:rPr>
        <w:t xml:space="preserve">ordenar a la Comisión de Asuntos del Consumidor realizar </w:t>
      </w:r>
      <w:bookmarkStart w:id="0" w:name="_Hlk188023315"/>
      <w:r w:rsidRPr="00E86FF9">
        <w:rPr>
          <w:rFonts w:ascii="Book Antiqua" w:hAnsi="Book Antiqua"/>
          <w:lang w:val="es-ES_tradnl"/>
        </w:rPr>
        <w:t xml:space="preserve">una minuciosa y continua investigación sobre </w:t>
      </w:r>
      <w:r w:rsidRPr="00E86FF9">
        <w:rPr>
          <w:rFonts w:ascii="Book Antiqua" w:hAnsi="Book Antiqua"/>
          <w:bCs/>
          <w:lang w:val="es-ES_tradnl"/>
        </w:rPr>
        <w:t>todo asunto relacionado con la fijación de precios, alquileres, tarifas y calidad de productos incluyendo todo lo relacionado a la venta de libros de texto escolares y el pago de matrícula y mensualidades de los colegios privados a todo los niveles escolares; aspectos relacionados a ventas a plazos, financiamiento y crédito que afecten al consumidor incluyendo ante agencias, corporaciones públicas e instrumentalidades del gobierno que brinden servicios directos ante la ciudadanía; las garantías sobre productos y servicios, pesas y medidas, prácticas engañosas, anuncios y publicidad, servicios y educación al consumidor; el análisis y revisión de toda legislación concerniente a los asuntos del consumidor</w:t>
      </w:r>
      <w:bookmarkEnd w:id="0"/>
      <w:r w:rsidRPr="00E86FF9">
        <w:rPr>
          <w:rFonts w:ascii="Book Antiqua" w:hAnsi="Book Antiqua"/>
          <w:lang w:val="es-ES_tradnl"/>
        </w:rPr>
        <w:t>; y para otros fines relacionados. ”</w:t>
      </w:r>
    </w:p>
    <w:p w14:paraId="716A98FC" w14:textId="77777777" w:rsidR="008D4A0A" w:rsidRPr="00E86FF9" w:rsidRDefault="008D4A0A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E86FF9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E86FF9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E86FF9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7C072B45" w14:textId="6E9F33D0" w:rsidR="00E86FF9" w:rsidRPr="00E86FF9" w:rsidRDefault="00CC4336" w:rsidP="00E86FF9">
      <w:pPr>
        <w:jc w:val="both"/>
        <w:rPr>
          <w:rFonts w:ascii="Book Antiqua" w:hAnsi="Book Antiqua"/>
          <w:lang w:val="es-ES_tradnl"/>
        </w:rPr>
      </w:pPr>
      <w:r w:rsidRPr="00E86FF9">
        <w:rPr>
          <w:rFonts w:ascii="Book Antiqua" w:eastAsiaTheme="minorHAnsi" w:hAnsi="Book Antiqua"/>
          <w:lang w:val="es-ES_tradnl"/>
        </w:rPr>
        <w:t xml:space="preserve">     </w:t>
      </w:r>
      <w:r w:rsidR="00DE02EB" w:rsidRPr="00E86FF9">
        <w:rPr>
          <w:rFonts w:ascii="Book Antiqua" w:hAnsi="Book Antiqua"/>
          <w:lang w:val="es-ES_tradnl"/>
        </w:rPr>
        <w:t>La</w:t>
      </w:r>
      <w:r w:rsidR="00194744" w:rsidRPr="00E86FF9">
        <w:rPr>
          <w:rFonts w:ascii="Book Antiqua" w:hAnsi="Book Antiqua"/>
          <w:lang w:val="es-ES_tradnl"/>
        </w:rPr>
        <w:t xml:space="preserve"> Resolución de la Cámara Núm.</w:t>
      </w:r>
      <w:r w:rsidR="00E86FF9" w:rsidRPr="00E86FF9">
        <w:rPr>
          <w:rFonts w:ascii="Book Antiqua" w:hAnsi="Book Antiqua"/>
          <w:lang w:val="es-ES_tradnl"/>
        </w:rPr>
        <w:t xml:space="preserve"> 105</w:t>
      </w:r>
      <w:r w:rsidR="003F3D8D" w:rsidRPr="00E86FF9">
        <w:rPr>
          <w:rFonts w:ascii="Book Antiqua" w:hAnsi="Book Antiqua"/>
          <w:lang w:val="es-ES_tradnl"/>
        </w:rPr>
        <w:t xml:space="preserve"> tiene el propósito de evaluar </w:t>
      </w:r>
      <w:r w:rsidR="00E86FF9" w:rsidRPr="00E86FF9">
        <w:rPr>
          <w:rFonts w:ascii="Book Antiqua" w:hAnsi="Book Antiqua"/>
          <w:lang w:val="es-ES_tradnl"/>
        </w:rPr>
        <w:t xml:space="preserve">fortalecer la fiscalización y regulación en materia de protección al consumidor. Mediante esta medida, se busca evaluar la efectividad de la legislación vigente en torno a la protección de los </w:t>
      </w:r>
      <w:r w:rsidR="00E86FF9" w:rsidRPr="00E86FF9">
        <w:rPr>
          <w:rFonts w:ascii="Book Antiqua" w:hAnsi="Book Antiqua"/>
          <w:lang w:val="es-ES_tradnl"/>
        </w:rPr>
        <w:lastRenderedPageBreak/>
        <w:t>derechos de los consumidores, asegurando la transparencia en las transacciones comerciales y promoviendo el acceso a bienes y servicios en condiciones justas.</w:t>
      </w:r>
    </w:p>
    <w:p w14:paraId="29183B32" w14:textId="165925F0" w:rsidR="00E86FF9" w:rsidRPr="00E86FF9" w:rsidRDefault="00E86FF9" w:rsidP="00E86FF9">
      <w:pPr>
        <w:jc w:val="both"/>
        <w:rPr>
          <w:rFonts w:ascii="Book Antiqua" w:hAnsi="Book Antiqua"/>
          <w:lang w:val="es-ES_tradnl"/>
        </w:rPr>
      </w:pPr>
      <w:r w:rsidRPr="00E86FF9">
        <w:rPr>
          <w:rFonts w:ascii="Book Antiqua" w:hAnsi="Book Antiqua"/>
          <w:lang w:val="es-ES_tradnl"/>
        </w:rPr>
        <w:t>En la exposición de motivos, se destaca la importancia de continuar con la supervisión de los actores comerciales y gubernamentales que inciden en el mercado, con el fin de garantizar la equidad y legalidad en las relaciones de consumo. Asimismo, se enfatiza la necesidad de evaluar el impacto de la regulación existente y proponer medidas para mejorar la protección del consumidor sin afectar negativamente el desarrollo económico. Entre los puntos clave de la resolución se incluyen:</w:t>
      </w:r>
    </w:p>
    <w:p w14:paraId="75111943" w14:textId="77777777" w:rsidR="00E86FF9" w:rsidRPr="00E86FF9" w:rsidRDefault="00E86FF9" w:rsidP="00E86FF9">
      <w:pPr>
        <w:jc w:val="both"/>
        <w:rPr>
          <w:rFonts w:ascii="Book Antiqua" w:hAnsi="Book Antiqua"/>
          <w:lang w:val="es-ES_tradnl"/>
        </w:rPr>
      </w:pPr>
    </w:p>
    <w:p w14:paraId="21A3A8F6" w14:textId="77777777" w:rsidR="00E86FF9" w:rsidRPr="00E86FF9" w:rsidRDefault="00E86FF9" w:rsidP="00E86FF9">
      <w:pPr>
        <w:numPr>
          <w:ilvl w:val="0"/>
          <w:numId w:val="8"/>
        </w:numPr>
        <w:jc w:val="both"/>
        <w:rPr>
          <w:rFonts w:ascii="Book Antiqua" w:hAnsi="Book Antiqua"/>
          <w:lang w:val="es-ES_tradnl"/>
        </w:rPr>
      </w:pPr>
      <w:r w:rsidRPr="00E86FF9">
        <w:rPr>
          <w:rFonts w:ascii="Book Antiqua" w:hAnsi="Book Antiqua"/>
          <w:lang w:val="es-ES_tradnl"/>
        </w:rPr>
        <w:t>Evaluación de la normativa sobre la fijación de precios, tarifas y calidad de productos en el mercado local.</w:t>
      </w:r>
    </w:p>
    <w:p w14:paraId="58B94F2C" w14:textId="53F7650A" w:rsidR="00E86FF9" w:rsidRPr="00E86FF9" w:rsidRDefault="00E86FF9" w:rsidP="00E86FF9">
      <w:pPr>
        <w:numPr>
          <w:ilvl w:val="0"/>
          <w:numId w:val="8"/>
        </w:numPr>
        <w:jc w:val="both"/>
        <w:rPr>
          <w:rFonts w:ascii="Book Antiqua" w:hAnsi="Book Antiqua"/>
          <w:lang w:val="es-ES_tradnl"/>
        </w:rPr>
      </w:pPr>
      <w:r w:rsidRPr="00E86FF9">
        <w:rPr>
          <w:rFonts w:ascii="Book Antiqua" w:hAnsi="Book Antiqua"/>
          <w:bCs/>
          <w:lang w:val="es-ES_tradnl"/>
        </w:rPr>
        <w:t>Análisis con respecto a todo lo relacionado a la venta de libros de texto escolares, pago de matrícula y mensualidades de los colegios privados a todo los niveles escolares.</w:t>
      </w:r>
    </w:p>
    <w:p w14:paraId="1E9596E6" w14:textId="77777777" w:rsidR="00E86FF9" w:rsidRPr="00E86FF9" w:rsidRDefault="00E86FF9" w:rsidP="00E86FF9">
      <w:pPr>
        <w:numPr>
          <w:ilvl w:val="0"/>
          <w:numId w:val="8"/>
        </w:numPr>
        <w:jc w:val="both"/>
        <w:rPr>
          <w:rFonts w:ascii="Book Antiqua" w:hAnsi="Book Antiqua"/>
          <w:lang w:val="es-ES_tradnl"/>
        </w:rPr>
      </w:pPr>
      <w:r w:rsidRPr="00E86FF9">
        <w:rPr>
          <w:rFonts w:ascii="Book Antiqua" w:hAnsi="Book Antiqua"/>
          <w:lang w:val="es-ES_tradnl"/>
        </w:rPr>
        <w:t>Revisión de las prácticas de financiamiento, crédito y ventas a plazos que impactan a los consumidores.</w:t>
      </w:r>
    </w:p>
    <w:p w14:paraId="6BCAAB80" w14:textId="77777777" w:rsidR="00E86FF9" w:rsidRPr="00E86FF9" w:rsidRDefault="00E86FF9" w:rsidP="00E86FF9">
      <w:pPr>
        <w:numPr>
          <w:ilvl w:val="0"/>
          <w:numId w:val="8"/>
        </w:numPr>
        <w:jc w:val="both"/>
        <w:rPr>
          <w:rFonts w:ascii="Book Antiqua" w:hAnsi="Book Antiqua"/>
          <w:lang w:val="es-ES_tradnl"/>
        </w:rPr>
      </w:pPr>
      <w:r w:rsidRPr="00E86FF9">
        <w:rPr>
          <w:rFonts w:ascii="Book Antiqua" w:hAnsi="Book Antiqua"/>
          <w:lang w:val="es-ES_tradnl"/>
        </w:rPr>
        <w:t>Análisis de las garantías de productos y servicios, incluyendo pesas y medidas, publicidad y prácticas comerciales.</w:t>
      </w:r>
    </w:p>
    <w:p w14:paraId="5922454F" w14:textId="77777777" w:rsidR="00E86FF9" w:rsidRPr="00E86FF9" w:rsidRDefault="00E86FF9" w:rsidP="00E86FF9">
      <w:pPr>
        <w:numPr>
          <w:ilvl w:val="0"/>
          <w:numId w:val="8"/>
        </w:numPr>
        <w:jc w:val="both"/>
        <w:rPr>
          <w:rFonts w:ascii="Book Antiqua" w:hAnsi="Book Antiqua"/>
          <w:lang w:val="es-ES_tradnl"/>
        </w:rPr>
      </w:pPr>
      <w:r w:rsidRPr="00E86FF9">
        <w:rPr>
          <w:rFonts w:ascii="Book Antiqua" w:hAnsi="Book Antiqua"/>
          <w:lang w:val="es-ES_tradnl"/>
        </w:rPr>
        <w:t>Supervisión de la aplicación de la legislación existente y recomendación de enmiendas pertinentes para mejorar su efectividad.</w:t>
      </w:r>
    </w:p>
    <w:p w14:paraId="12C9D2A0" w14:textId="77777777" w:rsidR="00E86FF9" w:rsidRPr="00E86FF9" w:rsidRDefault="00E86FF9" w:rsidP="00E86FF9">
      <w:pPr>
        <w:numPr>
          <w:ilvl w:val="0"/>
          <w:numId w:val="8"/>
        </w:numPr>
        <w:jc w:val="both"/>
        <w:rPr>
          <w:rFonts w:ascii="Book Antiqua" w:hAnsi="Book Antiqua"/>
          <w:lang w:val="es-ES_tradnl"/>
        </w:rPr>
      </w:pPr>
      <w:r w:rsidRPr="00E86FF9">
        <w:rPr>
          <w:rFonts w:ascii="Book Antiqua" w:hAnsi="Book Antiqua"/>
          <w:lang w:val="es-ES_tradnl"/>
        </w:rPr>
        <w:t>Propuesta de estrategias para fortalecer la educación del consumidor y la transparencia en las transacciones comerciales.</w:t>
      </w:r>
    </w:p>
    <w:p w14:paraId="2C031E92" w14:textId="77777777" w:rsidR="00E86FF9" w:rsidRPr="00E86FF9" w:rsidRDefault="00E86FF9" w:rsidP="00E86FF9">
      <w:pPr>
        <w:ind w:left="720"/>
        <w:jc w:val="both"/>
        <w:rPr>
          <w:rFonts w:ascii="Book Antiqua" w:hAnsi="Book Antiqua"/>
          <w:lang w:val="es-ES_tradnl"/>
        </w:rPr>
      </w:pPr>
    </w:p>
    <w:p w14:paraId="698FE8D7" w14:textId="673F2A38" w:rsidR="00E86FF9" w:rsidRPr="00E86FF9" w:rsidRDefault="00E86FF9" w:rsidP="003F3D8D">
      <w:pPr>
        <w:jc w:val="both"/>
        <w:rPr>
          <w:rFonts w:ascii="Book Antiqua" w:hAnsi="Book Antiqua"/>
          <w:lang w:val="es-ES_tradnl"/>
        </w:rPr>
      </w:pPr>
      <w:r w:rsidRPr="00E86FF9">
        <w:rPr>
          <w:rFonts w:ascii="Book Antiqua" w:hAnsi="Book Antiqua"/>
          <w:lang w:val="es-ES_tradnl"/>
        </w:rPr>
        <w:t xml:space="preserve">     La Comisión de Asuntos Internos ha evaluado el contenido de esta resolución y ha incorporado enmiendas dirigidas a precisar los términos utilizados y garantizar el cumplimiento de la normativa vigente. </w:t>
      </w:r>
    </w:p>
    <w:p w14:paraId="3F4BB2E4" w14:textId="77777777" w:rsidR="00F27289" w:rsidRPr="00E86FF9" w:rsidRDefault="00F27289" w:rsidP="009852E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E86FF9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5722EFB1" w14:textId="6E531175" w:rsidR="00E86FF9" w:rsidRPr="00E86FF9" w:rsidRDefault="00B65C62" w:rsidP="00E86FF9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E86FF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27289" w:rsidRPr="00E86FF9">
        <w:rPr>
          <w:rFonts w:ascii="Book Antiqua" w:hAnsi="Book Antiqua"/>
          <w:sz w:val="24"/>
          <w:szCs w:val="24"/>
          <w:lang w:val="es-ES_tradnl"/>
        </w:rPr>
        <w:t xml:space="preserve">  </w:t>
      </w:r>
      <w:r w:rsidR="003F3D8D" w:rsidRPr="00E86FF9">
        <w:rPr>
          <w:rFonts w:ascii="Book Antiqua" w:hAnsi="Book Antiqua"/>
          <w:sz w:val="24"/>
          <w:szCs w:val="24"/>
          <w:lang w:val="es-ES_tradnl"/>
        </w:rPr>
        <w:t>Por todo lo antes expuesto, la Comisión de Asuntos Internos de la Cámara de Representantes recomienda la aprobación de la R</w:t>
      </w:r>
      <w:r w:rsidR="00E86FF9" w:rsidRPr="00E86FF9">
        <w:rPr>
          <w:rFonts w:ascii="Book Antiqua" w:hAnsi="Book Antiqua"/>
          <w:sz w:val="24"/>
          <w:szCs w:val="24"/>
          <w:lang w:val="es-ES_tradnl"/>
        </w:rPr>
        <w:t>esolución de la Cámara 105 con</w:t>
      </w:r>
      <w:r w:rsidR="003F3D8D" w:rsidRPr="00E86FF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E86FF9" w:rsidRPr="00E86FF9">
        <w:rPr>
          <w:rFonts w:ascii="Book Antiqua" w:hAnsi="Book Antiqua"/>
          <w:sz w:val="24"/>
          <w:szCs w:val="24"/>
          <w:lang w:val="es-ES_tradnl"/>
        </w:rPr>
        <w:t>las enmiendas contenidas en el entirillado electrónico que acompaña a este informe.</w:t>
      </w:r>
    </w:p>
    <w:p w14:paraId="056FDC4D" w14:textId="77777777" w:rsidR="003F3D8D" w:rsidRPr="00E86FF9" w:rsidRDefault="003F3D8D" w:rsidP="003F3D8D">
      <w:pPr>
        <w:jc w:val="both"/>
        <w:rPr>
          <w:rFonts w:ascii="Book Antiqua" w:hAnsi="Book Antiqua" w:cs="Tahoma"/>
          <w:lang w:val="es-ES_tradnl"/>
        </w:rPr>
      </w:pPr>
      <w:r w:rsidRPr="00E86FF9">
        <w:rPr>
          <w:rFonts w:ascii="Book Antiqua" w:hAnsi="Book Antiqua" w:cs="Tahoma"/>
          <w:lang w:val="es-ES_tradnl"/>
        </w:rPr>
        <w:t>Respetuosamente sometido,</w:t>
      </w:r>
    </w:p>
    <w:p w14:paraId="2F63252E" w14:textId="77777777" w:rsidR="003F3D8D" w:rsidRPr="00E86FF9" w:rsidRDefault="003F3D8D" w:rsidP="003F3D8D">
      <w:pPr>
        <w:jc w:val="both"/>
        <w:rPr>
          <w:rFonts w:ascii="Book Antiqua" w:hAnsi="Book Antiqua" w:cs="Tahoma"/>
          <w:lang w:val="es-ES_tradnl"/>
        </w:rPr>
      </w:pPr>
    </w:p>
    <w:p w14:paraId="099619D3" w14:textId="77777777" w:rsidR="003F3D8D" w:rsidRPr="00E86FF9" w:rsidRDefault="003F3D8D" w:rsidP="003F3D8D">
      <w:pPr>
        <w:jc w:val="both"/>
        <w:rPr>
          <w:rFonts w:ascii="Book Antiqua" w:hAnsi="Book Antiqua" w:cs="Tahoma"/>
          <w:lang w:val="es-ES_tradnl"/>
        </w:rPr>
      </w:pPr>
    </w:p>
    <w:p w14:paraId="5E696B66" w14:textId="77777777" w:rsidR="003F3D8D" w:rsidRPr="00E86FF9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0D4A074B" w14:textId="77777777" w:rsidR="003F3D8D" w:rsidRPr="00E86FF9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E86FF9" w:rsidRDefault="003F3D8D" w:rsidP="003F3D8D">
      <w:pPr>
        <w:rPr>
          <w:rFonts w:ascii="Book Antiqua" w:hAnsi="Book Antiqua" w:cs="Tahoma"/>
          <w:lang w:val="es-ES_tradnl"/>
        </w:rPr>
      </w:pPr>
    </w:p>
    <w:p w14:paraId="4EFEE2CD" w14:textId="77777777" w:rsidR="003F3D8D" w:rsidRPr="00E86FF9" w:rsidRDefault="003F3D8D" w:rsidP="003F3D8D">
      <w:pPr>
        <w:rPr>
          <w:lang w:val="es-ES_tradnl"/>
        </w:rPr>
      </w:pPr>
      <w:r w:rsidRPr="00E86FF9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E86FF9">
        <w:rPr>
          <w:rFonts w:ascii="Book Antiqua" w:hAnsi="Book Antiqua" w:cs="Tahoma"/>
          <w:lang w:val="es-ES_tradnl"/>
        </w:rPr>
        <w:br/>
        <w:t>Presidente</w:t>
      </w:r>
      <w:r w:rsidRPr="00E86FF9">
        <w:rPr>
          <w:rFonts w:ascii="Book Antiqua" w:hAnsi="Book Antiqua" w:cs="Tahoma"/>
          <w:lang w:val="es-ES_tradnl"/>
        </w:rPr>
        <w:br/>
        <w:t>Comisión de Asuntos Internos</w:t>
      </w:r>
    </w:p>
    <w:p w14:paraId="7DC33FC3" w14:textId="0B4CE0C4" w:rsidR="00307416" w:rsidRPr="00E86FF9" w:rsidRDefault="00307416" w:rsidP="008A4022">
      <w:pPr>
        <w:rPr>
          <w:rFonts w:ascii="Book Antiqua" w:hAnsi="Book Antiqua"/>
          <w:b/>
          <w:smallCaps/>
          <w:lang w:val="es-ES_tradnl"/>
        </w:rPr>
      </w:pPr>
    </w:p>
    <w:sectPr w:rsidR="00307416" w:rsidRPr="00E86FF9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E86FF9" w:rsidRDefault="00E86FF9" w:rsidP="00614C2C">
      <w:r>
        <w:separator/>
      </w:r>
    </w:p>
  </w:endnote>
  <w:endnote w:type="continuationSeparator" w:id="0">
    <w:p w14:paraId="483CD127" w14:textId="77777777" w:rsidR="00E86FF9" w:rsidRDefault="00E86FF9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E86FF9" w:rsidRDefault="00E86FF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020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E86FF9" w:rsidRDefault="00E86F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E86FF9" w:rsidRDefault="00E86FF9" w:rsidP="00614C2C">
      <w:r>
        <w:separator/>
      </w:r>
    </w:p>
  </w:footnote>
  <w:footnote w:type="continuationSeparator" w:id="0">
    <w:p w14:paraId="6D8415B7" w14:textId="77777777" w:rsidR="00E86FF9" w:rsidRDefault="00E86FF9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2644735">
    <w:abstractNumId w:val="4"/>
  </w:num>
  <w:num w:numId="2" w16cid:durableId="2074499631">
    <w:abstractNumId w:val="7"/>
  </w:num>
  <w:num w:numId="3" w16cid:durableId="642658323">
    <w:abstractNumId w:val="1"/>
  </w:num>
  <w:num w:numId="4" w16cid:durableId="923609192">
    <w:abstractNumId w:val="0"/>
  </w:num>
  <w:num w:numId="5" w16cid:durableId="581643154">
    <w:abstractNumId w:val="5"/>
  </w:num>
  <w:num w:numId="6" w16cid:durableId="1771392600">
    <w:abstractNumId w:val="2"/>
  </w:num>
  <w:num w:numId="7" w16cid:durableId="1750467329">
    <w:abstractNumId w:val="3"/>
  </w:num>
  <w:num w:numId="8" w16cid:durableId="7979954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606B3"/>
    <w:rsid w:val="000608DB"/>
    <w:rsid w:val="00075A15"/>
    <w:rsid w:val="000836CB"/>
    <w:rsid w:val="00083DFD"/>
    <w:rsid w:val="000A3CD4"/>
    <w:rsid w:val="000C6264"/>
    <w:rsid w:val="000E15AD"/>
    <w:rsid w:val="0014288C"/>
    <w:rsid w:val="00173884"/>
    <w:rsid w:val="001763F4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670C1"/>
    <w:rsid w:val="0028725D"/>
    <w:rsid w:val="002905BE"/>
    <w:rsid w:val="00295113"/>
    <w:rsid w:val="002954B6"/>
    <w:rsid w:val="002A5F77"/>
    <w:rsid w:val="002C39FD"/>
    <w:rsid w:val="00307416"/>
    <w:rsid w:val="003139DC"/>
    <w:rsid w:val="00323444"/>
    <w:rsid w:val="00333864"/>
    <w:rsid w:val="00334D8A"/>
    <w:rsid w:val="003460F1"/>
    <w:rsid w:val="0037030F"/>
    <w:rsid w:val="00373390"/>
    <w:rsid w:val="00373892"/>
    <w:rsid w:val="00377037"/>
    <w:rsid w:val="00382273"/>
    <w:rsid w:val="0038556D"/>
    <w:rsid w:val="003976DE"/>
    <w:rsid w:val="003B03D6"/>
    <w:rsid w:val="003F3D8D"/>
    <w:rsid w:val="00410C54"/>
    <w:rsid w:val="0043389C"/>
    <w:rsid w:val="00445CFE"/>
    <w:rsid w:val="004552A8"/>
    <w:rsid w:val="00455A9A"/>
    <w:rsid w:val="004761BE"/>
    <w:rsid w:val="00476691"/>
    <w:rsid w:val="004C1BC6"/>
    <w:rsid w:val="004C29A4"/>
    <w:rsid w:val="004D42C2"/>
    <w:rsid w:val="004E3952"/>
    <w:rsid w:val="00525E8D"/>
    <w:rsid w:val="00582242"/>
    <w:rsid w:val="005930E2"/>
    <w:rsid w:val="005A5DF4"/>
    <w:rsid w:val="005F6537"/>
    <w:rsid w:val="00601225"/>
    <w:rsid w:val="00606351"/>
    <w:rsid w:val="00614C2C"/>
    <w:rsid w:val="0062204F"/>
    <w:rsid w:val="00624D05"/>
    <w:rsid w:val="00632DBA"/>
    <w:rsid w:val="00644454"/>
    <w:rsid w:val="006456B8"/>
    <w:rsid w:val="006469A2"/>
    <w:rsid w:val="006B0997"/>
    <w:rsid w:val="007106D1"/>
    <w:rsid w:val="00712D94"/>
    <w:rsid w:val="007156BD"/>
    <w:rsid w:val="0076703E"/>
    <w:rsid w:val="00780620"/>
    <w:rsid w:val="0079275C"/>
    <w:rsid w:val="007B31DC"/>
    <w:rsid w:val="007B6091"/>
    <w:rsid w:val="007C5A2C"/>
    <w:rsid w:val="007D7209"/>
    <w:rsid w:val="007F0E20"/>
    <w:rsid w:val="008171E8"/>
    <w:rsid w:val="00846B7C"/>
    <w:rsid w:val="00851127"/>
    <w:rsid w:val="008A1F08"/>
    <w:rsid w:val="008A4022"/>
    <w:rsid w:val="008C4EC6"/>
    <w:rsid w:val="008C757B"/>
    <w:rsid w:val="008D4A0A"/>
    <w:rsid w:val="008E0870"/>
    <w:rsid w:val="008E31FE"/>
    <w:rsid w:val="00935128"/>
    <w:rsid w:val="009757CC"/>
    <w:rsid w:val="0098035D"/>
    <w:rsid w:val="00981986"/>
    <w:rsid w:val="009852EB"/>
    <w:rsid w:val="0099466E"/>
    <w:rsid w:val="009A6A71"/>
    <w:rsid w:val="009A7DF3"/>
    <w:rsid w:val="009B486E"/>
    <w:rsid w:val="009C0F24"/>
    <w:rsid w:val="009E27AD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C06D5"/>
    <w:rsid w:val="00AC35C0"/>
    <w:rsid w:val="00AF186C"/>
    <w:rsid w:val="00AF5103"/>
    <w:rsid w:val="00B0402B"/>
    <w:rsid w:val="00B16CF6"/>
    <w:rsid w:val="00B26882"/>
    <w:rsid w:val="00B30114"/>
    <w:rsid w:val="00B330A4"/>
    <w:rsid w:val="00B34E25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D5F6F"/>
    <w:rsid w:val="00BF384D"/>
    <w:rsid w:val="00C05FA6"/>
    <w:rsid w:val="00C20404"/>
    <w:rsid w:val="00C211F8"/>
    <w:rsid w:val="00C456AB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031F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7F5"/>
    <w:rsid w:val="00DE7E07"/>
    <w:rsid w:val="00E032DE"/>
    <w:rsid w:val="00E04853"/>
    <w:rsid w:val="00E13CC6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8FF0BD2D-AA2A-46EB-96B2-680FBABDD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3</cp:revision>
  <cp:lastPrinted>2025-02-12T14:00:00Z</cp:lastPrinted>
  <dcterms:created xsi:type="dcterms:W3CDTF">2025-02-13T14:26:00Z</dcterms:created>
  <dcterms:modified xsi:type="dcterms:W3CDTF">2025-02-13T20:28:00Z</dcterms:modified>
</cp:coreProperties>
</file>