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D70392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D70392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D70392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D70392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D70392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D70392">
        <w:rPr>
          <w:rFonts w:ascii="Book Antiqua" w:hAnsi="Book Antiqua"/>
          <w:szCs w:val="24"/>
          <w:lang w:val="es-ES_tradnl"/>
        </w:rPr>
        <w:t>20m</w:t>
      </w:r>
      <w:r w:rsidR="002670C1" w:rsidRPr="00D70392">
        <w:rPr>
          <w:rFonts w:ascii="Book Antiqua" w:hAnsi="Book Antiqua"/>
          <w:szCs w:val="24"/>
          <w:lang w:val="es-ES_tradnl"/>
        </w:rPr>
        <w:t>a. Asamblea</w:t>
      </w:r>
      <w:r w:rsidR="002670C1" w:rsidRPr="00D70392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D70392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D70392">
        <w:rPr>
          <w:rFonts w:ascii="Book Antiqua" w:hAnsi="Book Antiqua"/>
          <w:szCs w:val="24"/>
          <w:lang w:val="es-ES_tradnl"/>
        </w:rPr>
        <w:t xml:space="preserve">  </w:t>
      </w:r>
      <w:r w:rsidR="00445CFE" w:rsidRPr="00D70392">
        <w:rPr>
          <w:rFonts w:ascii="Book Antiqua" w:hAnsi="Book Antiqua"/>
          <w:szCs w:val="24"/>
          <w:lang w:val="es-ES_tradnl"/>
        </w:rPr>
        <w:t>1r</w:t>
      </w:r>
      <w:r w:rsidR="002670C1" w:rsidRPr="00D70392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D70392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D70392">
        <w:rPr>
          <w:rFonts w:ascii="Book Antiqua" w:hAnsi="Book Antiqua"/>
          <w:szCs w:val="24"/>
          <w:lang w:val="es-ES_tradnl"/>
        </w:rPr>
        <w:tab/>
        <w:t>Legislativa</w:t>
      </w:r>
      <w:r w:rsidRPr="00D70392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D70392">
        <w:rPr>
          <w:rFonts w:ascii="Book Antiqua" w:hAnsi="Book Antiqua"/>
          <w:szCs w:val="24"/>
          <w:lang w:val="es-ES_tradnl"/>
        </w:rPr>
        <w:t xml:space="preserve">       </w:t>
      </w:r>
      <w:r w:rsidRPr="00D70392">
        <w:rPr>
          <w:rFonts w:ascii="Book Antiqua" w:hAnsi="Book Antiqua"/>
          <w:szCs w:val="24"/>
          <w:lang w:val="es-ES_tradnl"/>
        </w:rPr>
        <w:t xml:space="preserve"> </w:t>
      </w:r>
      <w:r w:rsidR="00632DBA" w:rsidRPr="00D70392">
        <w:rPr>
          <w:rFonts w:ascii="Book Antiqua" w:hAnsi="Book Antiqua"/>
          <w:szCs w:val="24"/>
          <w:lang w:val="es-ES_tradnl"/>
        </w:rPr>
        <w:t xml:space="preserve"> </w:t>
      </w:r>
      <w:r w:rsidRPr="00D70392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D70392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D70392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D70392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D70392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D70392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2FD6AFBA" w:rsidR="002670C1" w:rsidRPr="00D70392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D70392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D70392" w:rsidRPr="00D70392">
        <w:rPr>
          <w:rFonts w:ascii="Book Antiqua" w:hAnsi="Book Antiqua" w:cs="Tahoma"/>
          <w:b/>
          <w:sz w:val="52"/>
          <w:szCs w:val="52"/>
          <w:lang w:val="es-ES_tradnl"/>
        </w:rPr>
        <w:t>107</w:t>
      </w:r>
    </w:p>
    <w:p w14:paraId="2AB71EBC" w14:textId="77777777" w:rsidR="001A14B6" w:rsidRPr="00D70392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D70392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D70392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D70392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D70392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8D4A877" w:rsidR="002670C1" w:rsidRPr="00D70392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D70392">
        <w:rPr>
          <w:rFonts w:ascii="Book Antiqua" w:hAnsi="Book Antiqua" w:cs="Tahoma"/>
          <w:lang w:val="es-ES_tradnl"/>
        </w:rPr>
        <w:t xml:space="preserve">  </w:t>
      </w:r>
      <w:r w:rsidR="00D70392" w:rsidRPr="00D70392">
        <w:rPr>
          <w:rFonts w:ascii="Book Antiqua" w:hAnsi="Book Antiqua" w:cs="Tahoma"/>
          <w:lang w:val="es-ES_tradnl"/>
        </w:rPr>
        <w:t>1</w:t>
      </w:r>
      <w:r w:rsidR="009D3345">
        <w:rPr>
          <w:rFonts w:ascii="Book Antiqua" w:hAnsi="Book Antiqua" w:cs="Tahoma"/>
          <w:lang w:val="es-ES_tradnl"/>
        </w:rPr>
        <w:t>8</w:t>
      </w:r>
      <w:r w:rsidR="00BD5F6F" w:rsidRPr="00D70392">
        <w:rPr>
          <w:rFonts w:ascii="Book Antiqua" w:hAnsi="Book Antiqua" w:cs="Tahoma"/>
          <w:lang w:val="es-ES_tradnl"/>
        </w:rPr>
        <w:t xml:space="preserve"> </w:t>
      </w:r>
      <w:r w:rsidRPr="00D70392">
        <w:rPr>
          <w:rFonts w:ascii="Book Antiqua" w:hAnsi="Book Antiqua" w:cs="Tahoma"/>
          <w:lang w:val="es-ES_tradnl"/>
        </w:rPr>
        <w:t xml:space="preserve">de </w:t>
      </w:r>
      <w:r w:rsidR="002252A6" w:rsidRPr="00D70392">
        <w:rPr>
          <w:rFonts w:ascii="Book Antiqua" w:hAnsi="Book Antiqua" w:cs="Tahoma"/>
          <w:lang w:val="es-ES_tradnl"/>
        </w:rPr>
        <w:t>febrero</w:t>
      </w:r>
      <w:r w:rsidRPr="00D70392">
        <w:rPr>
          <w:rFonts w:ascii="Book Antiqua" w:hAnsi="Book Antiqua" w:cs="Tahoma"/>
          <w:lang w:val="es-ES_tradnl"/>
        </w:rPr>
        <w:t xml:space="preserve"> de </w:t>
      </w:r>
      <w:r w:rsidR="00333864" w:rsidRPr="00D70392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D70392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D70392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D70392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D70392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D70392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5B135B4A" w14:textId="41915B06" w:rsidR="008D4A0A" w:rsidRPr="00D70392" w:rsidRDefault="002670C1" w:rsidP="008D4A0A">
      <w:pPr>
        <w:jc w:val="both"/>
        <w:rPr>
          <w:rFonts w:ascii="Book Antiqua" w:hAnsi="Book Antiqua" w:cs="Tahoma"/>
          <w:lang w:val="es-ES_tradnl"/>
        </w:rPr>
      </w:pPr>
      <w:r w:rsidRPr="00D70392">
        <w:rPr>
          <w:rFonts w:ascii="Book Antiqua" w:hAnsi="Book Antiqua" w:cs="Tahoma"/>
          <w:lang w:val="es-ES_tradnl"/>
        </w:rPr>
        <w:tab/>
      </w:r>
      <w:r w:rsidR="008A4022" w:rsidRPr="00D70392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D70392" w:rsidRPr="00D70392">
        <w:rPr>
          <w:rFonts w:ascii="Book Antiqua" w:hAnsi="Book Antiqua" w:cs="Tahoma"/>
          <w:lang w:val="es-ES_tradnl"/>
        </w:rPr>
        <w:t>sideración de la R. de la C. 107</w:t>
      </w:r>
      <w:r w:rsidR="008A4022" w:rsidRPr="00D70392">
        <w:rPr>
          <w:rFonts w:ascii="Book Antiqua" w:hAnsi="Book Antiqua" w:cs="Tahoma"/>
          <w:lang w:val="es-ES_tradnl"/>
        </w:rPr>
        <w:t>, presentada por los representantes</w:t>
      </w:r>
      <w:r w:rsidR="008D4A0A" w:rsidRPr="00D70392">
        <w:rPr>
          <w:rFonts w:ascii="Book Antiqua" w:hAnsi="Book Antiqua" w:cs="Tahoma"/>
          <w:lang w:val="es-ES_tradnl"/>
        </w:rPr>
        <w:t xml:space="preserve"> Méndez Núñez y </w:t>
      </w:r>
      <w:r w:rsidR="00D70392" w:rsidRPr="00D70392">
        <w:rPr>
          <w:rFonts w:ascii="Book Antiqua" w:hAnsi="Book Antiqua" w:cs="Tahoma"/>
          <w:lang w:val="es-ES_tradnl"/>
        </w:rPr>
        <w:t>Aponte Hernández</w:t>
      </w:r>
      <w:r w:rsidR="008D4A0A" w:rsidRPr="00D70392">
        <w:rPr>
          <w:rFonts w:ascii="Book Antiqua" w:hAnsi="Book Antiqua" w:cs="Tahoma"/>
          <w:lang w:val="es-ES_tradnl"/>
        </w:rPr>
        <w:t>, tiene a bien someter su informe</w:t>
      </w:r>
      <w:r w:rsidR="004D63DF">
        <w:rPr>
          <w:rFonts w:ascii="Book Antiqua" w:hAnsi="Book Antiqua" w:cs="Tahoma"/>
          <w:lang w:val="es-ES_tradnl"/>
        </w:rPr>
        <w:t xml:space="preserve"> sin enmiendas</w:t>
      </w:r>
      <w:r w:rsidR="000E65A5">
        <w:rPr>
          <w:rFonts w:ascii="Book Antiqua" w:hAnsi="Book Antiqua" w:cs="Tahoma"/>
          <w:lang w:val="es-ES_tradnl"/>
        </w:rPr>
        <w:t xml:space="preserve"> </w:t>
      </w:r>
      <w:r w:rsidR="004D63DF" w:rsidRPr="00D70392">
        <w:rPr>
          <w:rFonts w:ascii="Book Antiqua" w:hAnsi="Book Antiqua" w:cs="Tahoma"/>
          <w:lang w:val="es-ES_tradnl"/>
        </w:rPr>
        <w:t>recomendando</w:t>
      </w:r>
      <w:r w:rsidR="008D4A0A" w:rsidRPr="00D70392">
        <w:rPr>
          <w:rFonts w:ascii="Book Antiqua" w:hAnsi="Book Antiqua" w:cs="Tahoma"/>
          <w:lang w:val="es-ES_tradnl"/>
        </w:rPr>
        <w:t xml:space="preserve"> la aprobación de la medida, y cuyo título lee:</w:t>
      </w:r>
    </w:p>
    <w:p w14:paraId="716A98FC" w14:textId="77777777" w:rsidR="008D4A0A" w:rsidRPr="00D70392" w:rsidRDefault="008D4A0A" w:rsidP="00AF186C">
      <w:pPr>
        <w:jc w:val="both"/>
        <w:rPr>
          <w:rFonts w:ascii="Book Antiqua" w:hAnsi="Book Antiqua" w:cs="Tahoma"/>
          <w:lang w:val="es-ES_tradnl"/>
        </w:rPr>
      </w:pPr>
    </w:p>
    <w:p w14:paraId="0C2D74C4" w14:textId="33B80663" w:rsidR="008D4A0A" w:rsidRPr="00D70392" w:rsidRDefault="008D4A0A" w:rsidP="00D70392">
      <w:pPr>
        <w:ind w:left="567" w:hanging="567"/>
        <w:jc w:val="both"/>
        <w:rPr>
          <w:rFonts w:ascii="Book Antiqua" w:hAnsi="Book Antiqua"/>
          <w:lang w:val="es-ES_tradnl"/>
        </w:rPr>
      </w:pPr>
      <w:r w:rsidRPr="00D70392">
        <w:rPr>
          <w:rFonts w:ascii="Book Antiqua" w:hAnsi="Book Antiqua" w:cs="Tahoma"/>
          <w:lang w:val="es-ES_tradnl"/>
        </w:rPr>
        <w:t>“</w:t>
      </w:r>
      <w:r w:rsidRPr="00D70392">
        <w:rPr>
          <w:rFonts w:ascii="Book Antiqua" w:hAnsi="Book Antiqua"/>
          <w:lang w:val="es-ES_tradnl"/>
        </w:rPr>
        <w:t>Para</w:t>
      </w:r>
      <w:r w:rsidRPr="00D70392">
        <w:rPr>
          <w:lang w:val="es-ES_tradnl"/>
        </w:rPr>
        <w:t xml:space="preserve"> </w:t>
      </w:r>
      <w:r w:rsidRPr="00D70392">
        <w:rPr>
          <w:rFonts w:ascii="Book Antiqua" w:hAnsi="Book Antiqua"/>
          <w:lang w:val="es-ES_tradnl"/>
        </w:rPr>
        <w:t xml:space="preserve">ordenar a la Comisión de </w:t>
      </w:r>
      <w:r w:rsidR="00D70392" w:rsidRPr="00D70392">
        <w:rPr>
          <w:rFonts w:ascii="Book Antiqua" w:hAnsi="Book Antiqua"/>
          <w:lang w:val="es-ES_tradnl"/>
        </w:rPr>
        <w:t xml:space="preserve">Asuntos Federales y Veteranos de la Cámara de Representantes de Puerto Rico a realizar una investigación </w:t>
      </w:r>
      <w:r w:rsidR="00D70392" w:rsidRPr="00D70392">
        <w:rPr>
          <w:rFonts w:ascii="Book Antiqua" w:hAnsi="Book Antiqua"/>
          <w:bCs/>
          <w:lang w:val="es-ES_tradnl"/>
        </w:rPr>
        <w:t>sobre todo asunto concerniente a las agencias o entidades federales o internacionales para el establecimiento de programas o proyectos en la Isla a los veteranos y veteranas; los derechos que le corresponden por ley a los veteranos y veteranas, incluyendo pero sin limitarse a, todo lo concerniente al empleo, la educación, el trabajo, la salud y la vivienda; a los esfuerzos gubernamentales o cívicos dirigidos a atacar aquellos problemas que afectan a los veteranos y veteranas y sobre la Oficina del Procurador del Veterano</w:t>
      </w:r>
      <w:r w:rsidR="00D70392" w:rsidRPr="00D70392">
        <w:rPr>
          <w:rFonts w:ascii="Book Antiqua" w:hAnsi="Book Antiqua"/>
          <w:lang w:val="es-ES_tradnl"/>
        </w:rPr>
        <w:t>.</w:t>
      </w:r>
      <w:r w:rsidRPr="00D70392">
        <w:rPr>
          <w:rFonts w:ascii="Book Antiqua" w:hAnsi="Book Antiqua"/>
          <w:lang w:val="es-ES_tradnl"/>
        </w:rPr>
        <w:t>”</w:t>
      </w:r>
    </w:p>
    <w:p w14:paraId="47B73D54" w14:textId="77777777" w:rsidR="00DE02EB" w:rsidRPr="00D70392" w:rsidRDefault="00DE02EB" w:rsidP="008D4A0A">
      <w:pPr>
        <w:jc w:val="both"/>
        <w:rPr>
          <w:rFonts w:ascii="Book Antiqua" w:hAnsi="Book Antiqua"/>
          <w:lang w:val="es-ES_tradnl"/>
        </w:rPr>
      </w:pPr>
    </w:p>
    <w:p w14:paraId="5331B0D5" w14:textId="77777777" w:rsidR="008A1F08" w:rsidRPr="00D70392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D70392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D70392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187299A" w14:textId="158230E9" w:rsidR="00D70392" w:rsidRPr="00D70392" w:rsidRDefault="00CC4336" w:rsidP="00D70392">
      <w:pPr>
        <w:jc w:val="both"/>
        <w:rPr>
          <w:rFonts w:ascii="Book Antiqua" w:hAnsi="Book Antiqua"/>
          <w:lang w:val="es-ES_tradnl"/>
        </w:rPr>
      </w:pPr>
      <w:r w:rsidRPr="00D70392">
        <w:rPr>
          <w:rFonts w:ascii="Book Antiqua" w:eastAsiaTheme="minorHAnsi" w:hAnsi="Book Antiqua"/>
          <w:lang w:val="es-ES_tradnl"/>
        </w:rPr>
        <w:t xml:space="preserve">     </w:t>
      </w:r>
      <w:r w:rsidR="00DE02EB" w:rsidRPr="00D70392">
        <w:rPr>
          <w:rFonts w:ascii="Book Antiqua" w:hAnsi="Book Antiqua"/>
          <w:lang w:val="es-ES_tradnl"/>
        </w:rPr>
        <w:t>La</w:t>
      </w:r>
      <w:r w:rsidR="00194744" w:rsidRPr="00D70392">
        <w:rPr>
          <w:rFonts w:ascii="Book Antiqua" w:hAnsi="Book Antiqua"/>
          <w:lang w:val="es-ES_tradnl"/>
        </w:rPr>
        <w:t xml:space="preserve"> Resolución de la Cámara Núm.</w:t>
      </w:r>
      <w:r w:rsidR="00D70392" w:rsidRPr="00D70392">
        <w:rPr>
          <w:rFonts w:ascii="Book Antiqua" w:hAnsi="Book Antiqua"/>
          <w:lang w:val="es-ES_tradnl"/>
        </w:rPr>
        <w:t xml:space="preserve"> 107</w:t>
      </w:r>
      <w:r w:rsidR="003F3D8D" w:rsidRPr="00D70392">
        <w:rPr>
          <w:rFonts w:ascii="Book Antiqua" w:hAnsi="Book Antiqua"/>
          <w:lang w:val="es-ES_tradnl"/>
        </w:rPr>
        <w:t xml:space="preserve"> tiene el propósito de </w:t>
      </w:r>
      <w:r w:rsidR="00D70392" w:rsidRPr="00D70392">
        <w:rPr>
          <w:rFonts w:ascii="Book Antiqua" w:hAnsi="Book Antiqua"/>
          <w:lang w:val="es-ES_tradnl"/>
        </w:rPr>
        <w:t>llevar a cabo una investigación sobre las condiciones, derechos y acceso a programas de beneficio para los veteranos puertorriqueños. Se busca identificar posibles disparidades en el acceso a servicios de salud, educación, empleo y vivienda, y evaluar la efectividad de las gestiones realizadas por las agencias gubernamentales y entidades federales en la Isla.</w:t>
      </w:r>
    </w:p>
    <w:p w14:paraId="3E9B0E6C" w14:textId="77777777" w:rsidR="00D70392" w:rsidRPr="00D70392" w:rsidRDefault="00D70392" w:rsidP="00D70392">
      <w:pPr>
        <w:jc w:val="both"/>
        <w:rPr>
          <w:rFonts w:ascii="Book Antiqua" w:hAnsi="Book Antiqua"/>
          <w:lang w:val="es-ES_tradnl"/>
        </w:rPr>
      </w:pPr>
    </w:p>
    <w:p w14:paraId="0953A47B" w14:textId="5D850C6A" w:rsidR="00D70392" w:rsidRPr="00D70392" w:rsidRDefault="00D70392" w:rsidP="00D70392">
      <w:pPr>
        <w:jc w:val="both"/>
        <w:rPr>
          <w:rFonts w:ascii="Book Antiqua" w:hAnsi="Book Antiqua"/>
          <w:lang w:val="es-ES_tradnl"/>
        </w:rPr>
      </w:pPr>
      <w:r w:rsidRPr="00D70392">
        <w:rPr>
          <w:rFonts w:ascii="Book Antiqua" w:hAnsi="Book Antiqua"/>
          <w:lang w:val="es-ES_tradnl"/>
        </w:rPr>
        <w:lastRenderedPageBreak/>
        <w:t xml:space="preserve">     En la exposición de motivos, se resalta la importancia de garantizar que los veteranos de Puerto Rico reciban el mismo trato y acceso a beneficios que los veteranos residentes en los 50 estados. Además, se menciona la necesidad de evaluar el funcionamiento de la Oficina del Procurador del Veterano y su capacidad para atender de manera efectiva las necesidades de esta población.</w:t>
      </w:r>
    </w:p>
    <w:p w14:paraId="543A2DC7" w14:textId="77777777" w:rsidR="00D70392" w:rsidRPr="00D70392" w:rsidRDefault="00D70392" w:rsidP="00D70392">
      <w:pPr>
        <w:jc w:val="both"/>
        <w:rPr>
          <w:rFonts w:ascii="Book Antiqua" w:hAnsi="Book Antiqua"/>
          <w:lang w:val="es-ES_tradnl"/>
        </w:rPr>
      </w:pPr>
    </w:p>
    <w:p w14:paraId="68D9CA9D" w14:textId="56FAFB04" w:rsidR="00D70392" w:rsidRPr="00D70392" w:rsidRDefault="00D70392" w:rsidP="00D70392">
      <w:pPr>
        <w:jc w:val="both"/>
        <w:rPr>
          <w:rFonts w:ascii="Book Antiqua" w:hAnsi="Book Antiqua"/>
          <w:lang w:val="es-ES_tradnl"/>
        </w:rPr>
      </w:pPr>
      <w:r w:rsidRPr="00D70392">
        <w:rPr>
          <w:rFonts w:ascii="Book Antiqua" w:hAnsi="Book Antiqua"/>
          <w:lang w:val="es-ES_tradnl"/>
        </w:rPr>
        <w:t xml:space="preserve">     Dado que el bienestar de los veteranos es un tema de alta relevancia social y gubernamental, la investigación que se ordena mediante esta resolución permitirá recopilar datos esenciales para el desarrollo de recomendaciones que fortalezcan la política pública en beneficio de los veteranos puertorriqueños.</w:t>
      </w:r>
    </w:p>
    <w:p w14:paraId="6452EE62" w14:textId="77777777" w:rsidR="00D70392" w:rsidRPr="00D70392" w:rsidRDefault="00D70392" w:rsidP="003F3D8D">
      <w:pPr>
        <w:jc w:val="both"/>
        <w:rPr>
          <w:rFonts w:ascii="Book Antiqua" w:hAnsi="Book Antiqua"/>
          <w:lang w:val="es-ES_tradnl"/>
        </w:rPr>
      </w:pPr>
    </w:p>
    <w:p w14:paraId="3F4BB2E4" w14:textId="77777777" w:rsidR="00F27289" w:rsidRPr="00D70392" w:rsidRDefault="00F27289" w:rsidP="009852E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D70392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99B07D1" w14:textId="3ADE9A0B" w:rsidR="003F3D8D" w:rsidRPr="00D70392" w:rsidRDefault="00B65C62" w:rsidP="003F3D8D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D7039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27289" w:rsidRPr="00D70392"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3F3D8D" w:rsidRPr="00D70392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recomienda la aprobación d</w:t>
      </w:r>
      <w:r w:rsidR="00D70392" w:rsidRPr="00D70392">
        <w:rPr>
          <w:rFonts w:ascii="Book Antiqua" w:hAnsi="Book Antiqua"/>
          <w:sz w:val="24"/>
          <w:szCs w:val="24"/>
          <w:lang w:val="es-ES_tradnl"/>
        </w:rPr>
        <w:t>e la Resolución de la Cámara 107</w:t>
      </w:r>
      <w:r w:rsidR="003F3D8D" w:rsidRPr="00D70392">
        <w:rPr>
          <w:rFonts w:ascii="Book Antiqua" w:hAnsi="Book Antiqua"/>
          <w:sz w:val="24"/>
          <w:szCs w:val="24"/>
          <w:lang w:val="es-ES_tradnl"/>
        </w:rPr>
        <w:t xml:space="preserve"> sin enmiendas. </w:t>
      </w:r>
    </w:p>
    <w:p w14:paraId="056FDC4D" w14:textId="77777777" w:rsidR="003F3D8D" w:rsidRPr="00D70392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D70392">
        <w:rPr>
          <w:rFonts w:ascii="Book Antiqua" w:hAnsi="Book Antiqua" w:cs="Tahoma"/>
          <w:lang w:val="es-ES_tradnl"/>
        </w:rPr>
        <w:t>Respetuosamente sometido,</w:t>
      </w:r>
    </w:p>
    <w:p w14:paraId="2F63252E" w14:textId="77777777" w:rsidR="003F3D8D" w:rsidRPr="00D70392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099619D3" w14:textId="77777777" w:rsidR="003F3D8D" w:rsidRPr="00D70392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5E696B66" w14:textId="77777777" w:rsidR="003F3D8D" w:rsidRPr="00D70392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0D4A074B" w14:textId="77777777" w:rsidR="003F3D8D" w:rsidRPr="00D70392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D70392" w:rsidRDefault="003F3D8D" w:rsidP="003F3D8D">
      <w:pPr>
        <w:rPr>
          <w:rFonts w:ascii="Book Antiqua" w:hAnsi="Book Antiqua" w:cs="Tahoma"/>
          <w:lang w:val="es-ES_tradnl"/>
        </w:rPr>
      </w:pPr>
    </w:p>
    <w:p w14:paraId="4EFEE2CD" w14:textId="77777777" w:rsidR="003F3D8D" w:rsidRPr="00D70392" w:rsidRDefault="003F3D8D" w:rsidP="003F3D8D">
      <w:pPr>
        <w:rPr>
          <w:lang w:val="es-ES_tradnl"/>
        </w:rPr>
      </w:pPr>
      <w:r w:rsidRPr="00D70392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D70392">
        <w:rPr>
          <w:rFonts w:ascii="Book Antiqua" w:hAnsi="Book Antiqua" w:cs="Tahoma"/>
          <w:lang w:val="es-ES_tradnl"/>
        </w:rPr>
        <w:br/>
        <w:t>Presidente</w:t>
      </w:r>
      <w:r w:rsidRPr="00D70392">
        <w:rPr>
          <w:rFonts w:ascii="Book Antiqua" w:hAnsi="Book Antiqua" w:cs="Tahoma"/>
          <w:lang w:val="es-ES_tradnl"/>
        </w:rPr>
        <w:br/>
        <w:t>Comisión de Asuntos Internos</w:t>
      </w:r>
    </w:p>
    <w:p w14:paraId="01E22D20" w14:textId="77777777" w:rsidR="003F3D8D" w:rsidRPr="00D70392" w:rsidRDefault="003F3D8D" w:rsidP="00194744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CE9E5BC" w14:textId="77777777" w:rsidR="003F3D8D" w:rsidRPr="00D70392" w:rsidRDefault="003F3D8D" w:rsidP="00194744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41F5796" w14:textId="77777777" w:rsidR="003F3D8D" w:rsidRPr="00D70392" w:rsidRDefault="003F3D8D" w:rsidP="00194744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DC33FC3" w14:textId="0B4CE0C4" w:rsidR="00307416" w:rsidRPr="00D70392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D70392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F3ABC" w14:textId="77777777" w:rsidR="00B74261" w:rsidRDefault="00B74261" w:rsidP="00614C2C">
      <w:r>
        <w:separator/>
      </w:r>
    </w:p>
  </w:endnote>
  <w:endnote w:type="continuationSeparator" w:id="0">
    <w:p w14:paraId="64B3CE89" w14:textId="77777777" w:rsidR="00B74261" w:rsidRDefault="00B74261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3F3D8D" w:rsidRDefault="003F3D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039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3F3D8D" w:rsidRDefault="003F3D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95047" w14:textId="77777777" w:rsidR="00B74261" w:rsidRDefault="00B74261" w:rsidP="00614C2C">
      <w:r>
        <w:separator/>
      </w:r>
    </w:p>
  </w:footnote>
  <w:footnote w:type="continuationSeparator" w:id="0">
    <w:p w14:paraId="1E49A053" w14:textId="77777777" w:rsidR="00B74261" w:rsidRDefault="00B74261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822170">
    <w:abstractNumId w:val="4"/>
  </w:num>
  <w:num w:numId="2" w16cid:durableId="203057954">
    <w:abstractNumId w:val="6"/>
  </w:num>
  <w:num w:numId="3" w16cid:durableId="2101828563">
    <w:abstractNumId w:val="1"/>
  </w:num>
  <w:num w:numId="4" w16cid:durableId="1093090222">
    <w:abstractNumId w:val="0"/>
  </w:num>
  <w:num w:numId="5" w16cid:durableId="1275207485">
    <w:abstractNumId w:val="5"/>
  </w:num>
  <w:num w:numId="6" w16cid:durableId="657197330">
    <w:abstractNumId w:val="2"/>
  </w:num>
  <w:num w:numId="7" w16cid:durableId="12579781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606B3"/>
    <w:rsid w:val="000608DB"/>
    <w:rsid w:val="00075A15"/>
    <w:rsid w:val="000836CB"/>
    <w:rsid w:val="000A3CD4"/>
    <w:rsid w:val="000C6264"/>
    <w:rsid w:val="000E15AD"/>
    <w:rsid w:val="000E65A5"/>
    <w:rsid w:val="00132CC3"/>
    <w:rsid w:val="0014288C"/>
    <w:rsid w:val="00173884"/>
    <w:rsid w:val="00175809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670C1"/>
    <w:rsid w:val="0028725D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7030F"/>
    <w:rsid w:val="00373892"/>
    <w:rsid w:val="00377037"/>
    <w:rsid w:val="00382273"/>
    <w:rsid w:val="0038556D"/>
    <w:rsid w:val="0039701E"/>
    <w:rsid w:val="003976DE"/>
    <w:rsid w:val="003B03D6"/>
    <w:rsid w:val="003F3D8D"/>
    <w:rsid w:val="00410C54"/>
    <w:rsid w:val="0043389C"/>
    <w:rsid w:val="00445CFE"/>
    <w:rsid w:val="004552A8"/>
    <w:rsid w:val="00455A9A"/>
    <w:rsid w:val="004761BE"/>
    <w:rsid w:val="00476691"/>
    <w:rsid w:val="004C1BC6"/>
    <w:rsid w:val="004C29A4"/>
    <w:rsid w:val="004D42C2"/>
    <w:rsid w:val="004D63DF"/>
    <w:rsid w:val="004E3952"/>
    <w:rsid w:val="00525E8D"/>
    <w:rsid w:val="00582242"/>
    <w:rsid w:val="005930E2"/>
    <w:rsid w:val="005A5DF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7106D1"/>
    <w:rsid w:val="00712D94"/>
    <w:rsid w:val="007156BD"/>
    <w:rsid w:val="0076703E"/>
    <w:rsid w:val="00780620"/>
    <w:rsid w:val="0079275C"/>
    <w:rsid w:val="007B31DC"/>
    <w:rsid w:val="007B6091"/>
    <w:rsid w:val="007C5A2C"/>
    <w:rsid w:val="007D7209"/>
    <w:rsid w:val="007F0E20"/>
    <w:rsid w:val="008171E8"/>
    <w:rsid w:val="00846B7C"/>
    <w:rsid w:val="00851127"/>
    <w:rsid w:val="008A1F08"/>
    <w:rsid w:val="008A4022"/>
    <w:rsid w:val="008C4EC6"/>
    <w:rsid w:val="008C757B"/>
    <w:rsid w:val="008D4A0A"/>
    <w:rsid w:val="008E0870"/>
    <w:rsid w:val="008E31FE"/>
    <w:rsid w:val="00935128"/>
    <w:rsid w:val="009669A0"/>
    <w:rsid w:val="009757CC"/>
    <w:rsid w:val="0098035D"/>
    <w:rsid w:val="00981986"/>
    <w:rsid w:val="009852EB"/>
    <w:rsid w:val="0099466E"/>
    <w:rsid w:val="009A6A71"/>
    <w:rsid w:val="009A7DF3"/>
    <w:rsid w:val="009D3345"/>
    <w:rsid w:val="009E27AD"/>
    <w:rsid w:val="009E7623"/>
    <w:rsid w:val="00A012A2"/>
    <w:rsid w:val="00A14380"/>
    <w:rsid w:val="00A15740"/>
    <w:rsid w:val="00A16A73"/>
    <w:rsid w:val="00A21C7C"/>
    <w:rsid w:val="00A365D9"/>
    <w:rsid w:val="00A4759F"/>
    <w:rsid w:val="00A5132F"/>
    <w:rsid w:val="00A53279"/>
    <w:rsid w:val="00A55420"/>
    <w:rsid w:val="00A84A3B"/>
    <w:rsid w:val="00AB0555"/>
    <w:rsid w:val="00AC06D5"/>
    <w:rsid w:val="00AC35C0"/>
    <w:rsid w:val="00AF186C"/>
    <w:rsid w:val="00B0402B"/>
    <w:rsid w:val="00B16CF6"/>
    <w:rsid w:val="00B26882"/>
    <w:rsid w:val="00B30114"/>
    <w:rsid w:val="00B330A4"/>
    <w:rsid w:val="00B34E25"/>
    <w:rsid w:val="00B65C62"/>
    <w:rsid w:val="00B74261"/>
    <w:rsid w:val="00B805AA"/>
    <w:rsid w:val="00B9373D"/>
    <w:rsid w:val="00B95BFE"/>
    <w:rsid w:val="00BA0836"/>
    <w:rsid w:val="00BA0E34"/>
    <w:rsid w:val="00BB5CBB"/>
    <w:rsid w:val="00BB7D59"/>
    <w:rsid w:val="00BC0AB4"/>
    <w:rsid w:val="00BD5F6F"/>
    <w:rsid w:val="00BF384D"/>
    <w:rsid w:val="00BF4AC8"/>
    <w:rsid w:val="00C05FA6"/>
    <w:rsid w:val="00C20404"/>
    <w:rsid w:val="00C211F8"/>
    <w:rsid w:val="00C456AB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039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7F5"/>
    <w:rsid w:val="00DE7E07"/>
    <w:rsid w:val="00E032DE"/>
    <w:rsid w:val="00E04853"/>
    <w:rsid w:val="00E13CC6"/>
    <w:rsid w:val="00E8699D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1D9A914D-34AB-4379-A6DE-89854D3A9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3</cp:revision>
  <cp:lastPrinted>2025-02-18T19:54:00Z</cp:lastPrinted>
  <dcterms:created xsi:type="dcterms:W3CDTF">2025-02-18T20:46:00Z</dcterms:created>
  <dcterms:modified xsi:type="dcterms:W3CDTF">2025-02-18T20:59:00Z</dcterms:modified>
</cp:coreProperties>
</file>