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F13339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F13339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F13339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F13339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F13339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F13339">
        <w:rPr>
          <w:rFonts w:ascii="Book Antiqua" w:hAnsi="Book Antiqua"/>
          <w:szCs w:val="24"/>
          <w:lang w:val="es-ES_tradnl"/>
        </w:rPr>
        <w:t>20m</w:t>
      </w:r>
      <w:r w:rsidR="002670C1" w:rsidRPr="00F13339">
        <w:rPr>
          <w:rFonts w:ascii="Book Antiqua" w:hAnsi="Book Antiqua"/>
          <w:szCs w:val="24"/>
          <w:lang w:val="es-ES_tradnl"/>
        </w:rPr>
        <w:t>a. Asamblea</w:t>
      </w:r>
      <w:r w:rsidR="002670C1" w:rsidRPr="00F13339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F13339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F13339">
        <w:rPr>
          <w:rFonts w:ascii="Book Antiqua" w:hAnsi="Book Antiqua"/>
          <w:szCs w:val="24"/>
          <w:lang w:val="es-ES_tradnl"/>
        </w:rPr>
        <w:t xml:space="preserve">  </w:t>
      </w:r>
      <w:r w:rsidR="00445CFE" w:rsidRPr="00F13339">
        <w:rPr>
          <w:rFonts w:ascii="Book Antiqua" w:hAnsi="Book Antiqua"/>
          <w:szCs w:val="24"/>
          <w:lang w:val="es-ES_tradnl"/>
        </w:rPr>
        <w:t>1r</w:t>
      </w:r>
      <w:r w:rsidR="002670C1" w:rsidRPr="00F13339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F13339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F13339">
        <w:rPr>
          <w:rFonts w:ascii="Book Antiqua" w:hAnsi="Book Antiqua"/>
          <w:szCs w:val="24"/>
          <w:lang w:val="es-ES_tradnl"/>
        </w:rPr>
        <w:tab/>
        <w:t>Legislativa</w:t>
      </w:r>
      <w:r w:rsidRPr="00F13339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F13339">
        <w:rPr>
          <w:rFonts w:ascii="Book Antiqua" w:hAnsi="Book Antiqua"/>
          <w:szCs w:val="24"/>
          <w:lang w:val="es-ES_tradnl"/>
        </w:rPr>
        <w:t xml:space="preserve">       </w:t>
      </w:r>
      <w:r w:rsidRPr="00F13339">
        <w:rPr>
          <w:rFonts w:ascii="Book Antiqua" w:hAnsi="Book Antiqua"/>
          <w:szCs w:val="24"/>
          <w:lang w:val="es-ES_tradnl"/>
        </w:rPr>
        <w:t xml:space="preserve"> </w:t>
      </w:r>
      <w:r w:rsidR="00632DBA" w:rsidRPr="00F13339">
        <w:rPr>
          <w:rFonts w:ascii="Book Antiqua" w:hAnsi="Book Antiqua"/>
          <w:szCs w:val="24"/>
          <w:lang w:val="es-ES_tradnl"/>
        </w:rPr>
        <w:t xml:space="preserve"> </w:t>
      </w:r>
      <w:r w:rsidRPr="00F13339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F13339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F13339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F13339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F13339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F13339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58376724" w:rsidR="002670C1" w:rsidRPr="00F13339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F13339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2C34F5" w:rsidRPr="00F13339">
        <w:rPr>
          <w:rFonts w:ascii="Book Antiqua" w:hAnsi="Book Antiqua" w:cs="Tahoma"/>
          <w:b/>
          <w:sz w:val="52"/>
          <w:szCs w:val="52"/>
          <w:lang w:val="es-ES_tradnl"/>
        </w:rPr>
        <w:t>109</w:t>
      </w:r>
    </w:p>
    <w:p w14:paraId="2AB71EBC" w14:textId="77777777" w:rsidR="001A14B6" w:rsidRPr="00F13339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F13339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F13339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F13339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F13339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38FBEB4B" w:rsidR="002670C1" w:rsidRPr="00F13339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F13339">
        <w:rPr>
          <w:rFonts w:ascii="Book Antiqua" w:hAnsi="Book Antiqua" w:cs="Tahoma"/>
          <w:lang w:val="es-ES_tradnl"/>
        </w:rPr>
        <w:t xml:space="preserve">  </w:t>
      </w:r>
      <w:r w:rsidR="00D70392" w:rsidRPr="00F13339">
        <w:rPr>
          <w:rFonts w:ascii="Book Antiqua" w:hAnsi="Book Antiqua" w:cs="Tahoma"/>
          <w:lang w:val="es-ES_tradnl"/>
        </w:rPr>
        <w:t>1</w:t>
      </w:r>
      <w:r w:rsidR="00630A44">
        <w:rPr>
          <w:rFonts w:ascii="Book Antiqua" w:hAnsi="Book Antiqua" w:cs="Tahoma"/>
          <w:lang w:val="es-ES_tradnl"/>
        </w:rPr>
        <w:t>9</w:t>
      </w:r>
      <w:r w:rsidR="00BD5F6F" w:rsidRPr="00F13339">
        <w:rPr>
          <w:rFonts w:ascii="Book Antiqua" w:hAnsi="Book Antiqua" w:cs="Tahoma"/>
          <w:lang w:val="es-ES_tradnl"/>
        </w:rPr>
        <w:t xml:space="preserve"> </w:t>
      </w:r>
      <w:r w:rsidRPr="00F13339">
        <w:rPr>
          <w:rFonts w:ascii="Book Antiqua" w:hAnsi="Book Antiqua" w:cs="Tahoma"/>
          <w:lang w:val="es-ES_tradnl"/>
        </w:rPr>
        <w:t xml:space="preserve">de </w:t>
      </w:r>
      <w:r w:rsidR="002252A6" w:rsidRPr="00F13339">
        <w:rPr>
          <w:rFonts w:ascii="Book Antiqua" w:hAnsi="Book Antiqua" w:cs="Tahoma"/>
          <w:lang w:val="es-ES_tradnl"/>
        </w:rPr>
        <w:t>febrero</w:t>
      </w:r>
      <w:r w:rsidRPr="00F13339">
        <w:rPr>
          <w:rFonts w:ascii="Book Antiqua" w:hAnsi="Book Antiqua" w:cs="Tahoma"/>
          <w:lang w:val="es-ES_tradnl"/>
        </w:rPr>
        <w:t xml:space="preserve"> de </w:t>
      </w:r>
      <w:r w:rsidR="00333864" w:rsidRPr="00F13339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F13339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F13339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F13339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F13339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F13339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23C6619C" w14:textId="6B7264B5" w:rsidR="00024B43" w:rsidRPr="00F13339" w:rsidRDefault="002670C1" w:rsidP="00024B43">
      <w:pPr>
        <w:jc w:val="both"/>
        <w:rPr>
          <w:rFonts w:ascii="Book Antiqua" w:hAnsi="Book Antiqua" w:cs="Tahoma"/>
          <w:lang w:val="es-ES_tradnl"/>
        </w:rPr>
      </w:pPr>
      <w:r w:rsidRPr="00F13339">
        <w:rPr>
          <w:rFonts w:ascii="Book Antiqua" w:hAnsi="Book Antiqua" w:cs="Tahoma"/>
          <w:lang w:val="es-ES_tradnl"/>
        </w:rPr>
        <w:tab/>
      </w:r>
      <w:r w:rsidR="008A4022" w:rsidRPr="00F13339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2C34F5" w:rsidRPr="00F13339">
        <w:rPr>
          <w:rFonts w:ascii="Book Antiqua" w:hAnsi="Book Antiqua" w:cs="Tahoma"/>
          <w:lang w:val="es-ES_tradnl"/>
        </w:rPr>
        <w:t>sideración de la R. de la C. 109</w:t>
      </w:r>
      <w:r w:rsidR="008A4022" w:rsidRPr="00F13339">
        <w:rPr>
          <w:rFonts w:ascii="Book Antiqua" w:hAnsi="Book Antiqua" w:cs="Tahoma"/>
          <w:lang w:val="es-ES_tradnl"/>
        </w:rPr>
        <w:t>, presentada por los representantes</w:t>
      </w:r>
      <w:r w:rsidR="008D4A0A" w:rsidRPr="00F13339">
        <w:rPr>
          <w:rFonts w:ascii="Book Antiqua" w:hAnsi="Book Antiqua" w:cs="Tahoma"/>
          <w:lang w:val="es-ES_tradnl"/>
        </w:rPr>
        <w:t xml:space="preserve"> Méndez Núñez y</w:t>
      </w:r>
      <w:r w:rsidR="00CF0DB8" w:rsidRPr="00F13339">
        <w:rPr>
          <w:rFonts w:ascii="Book Antiqua" w:hAnsi="Book Antiqua" w:cs="Tahoma"/>
          <w:lang w:val="es-ES_tradnl"/>
        </w:rPr>
        <w:t xml:space="preserve"> </w:t>
      </w:r>
      <w:r w:rsidR="00F13339" w:rsidRPr="00F13339">
        <w:rPr>
          <w:rFonts w:ascii="Book Antiqua" w:hAnsi="Book Antiqua" w:cs="Tahoma"/>
          <w:lang w:val="es-ES_tradnl"/>
        </w:rPr>
        <w:t>Martínez Vázquez</w:t>
      </w:r>
      <w:r w:rsidR="00024B43" w:rsidRPr="00F13339">
        <w:rPr>
          <w:rFonts w:ascii="Book Antiqua" w:hAnsi="Book Antiqua" w:cs="Tahoma"/>
          <w:lang w:val="es-ES_tradnl"/>
        </w:rPr>
        <w:t>, tiene a bien someter su informe</w:t>
      </w:r>
      <w:r w:rsidR="002B2DC0">
        <w:rPr>
          <w:rFonts w:ascii="Book Antiqua" w:hAnsi="Book Antiqua" w:cs="Tahoma"/>
          <w:lang w:val="es-ES_tradnl"/>
        </w:rPr>
        <w:t xml:space="preserve"> sin enmiendas</w:t>
      </w:r>
      <w:r w:rsidR="00024B43" w:rsidRPr="00F13339">
        <w:rPr>
          <w:rFonts w:ascii="Book Antiqua" w:hAnsi="Book Antiqua" w:cs="Tahoma"/>
          <w:lang w:val="es-ES_tradnl"/>
        </w:rPr>
        <w:t xml:space="preserve"> recomendando la aprobación de la medida, cuyo título lee:</w:t>
      </w:r>
    </w:p>
    <w:p w14:paraId="716A98FC" w14:textId="77777777" w:rsidR="008D4A0A" w:rsidRPr="00F13339" w:rsidRDefault="008D4A0A" w:rsidP="00AF186C">
      <w:pPr>
        <w:jc w:val="both"/>
        <w:rPr>
          <w:rFonts w:ascii="Book Antiqua" w:hAnsi="Book Antiqua" w:cs="Tahoma"/>
          <w:lang w:val="es-ES_tradnl"/>
        </w:rPr>
      </w:pPr>
    </w:p>
    <w:p w14:paraId="0C2D74C4" w14:textId="63AE32EC" w:rsidR="008D4A0A" w:rsidRPr="00F13339" w:rsidRDefault="008D4A0A" w:rsidP="00F13339">
      <w:pPr>
        <w:ind w:left="567" w:hanging="567"/>
        <w:jc w:val="both"/>
        <w:rPr>
          <w:rFonts w:ascii="Book Antiqua" w:hAnsi="Book Antiqua"/>
          <w:lang w:val="es-ES_tradnl"/>
        </w:rPr>
      </w:pPr>
      <w:r w:rsidRPr="00F13339">
        <w:rPr>
          <w:rFonts w:ascii="Book Antiqua" w:hAnsi="Book Antiqua" w:cs="Tahoma"/>
          <w:lang w:val="es-ES_tradnl"/>
        </w:rPr>
        <w:t>“</w:t>
      </w:r>
      <w:r w:rsidRPr="00F13339">
        <w:rPr>
          <w:rFonts w:ascii="Book Antiqua" w:hAnsi="Book Antiqua"/>
          <w:lang w:val="es-ES_tradnl"/>
        </w:rPr>
        <w:t>Para</w:t>
      </w:r>
      <w:r w:rsidRPr="00F13339">
        <w:rPr>
          <w:lang w:val="es-ES_tradnl"/>
        </w:rPr>
        <w:t xml:space="preserve"> </w:t>
      </w:r>
      <w:r w:rsidR="00F13339" w:rsidRPr="00F13339">
        <w:rPr>
          <w:rFonts w:ascii="Book Antiqua" w:hAnsi="Book Antiqua"/>
          <w:lang w:val="es-ES_tradnl"/>
        </w:rPr>
        <w:t xml:space="preserve">ordenar a la Comisión de Vivienda y Desarrollo Urbano de la Cámara de Representantes de Puerto Rico a realizar una investigación </w:t>
      </w:r>
      <w:r w:rsidR="00F13339" w:rsidRPr="00F13339">
        <w:rPr>
          <w:rFonts w:ascii="Book Antiqua" w:hAnsi="Book Antiqua"/>
          <w:bCs/>
          <w:lang w:val="es-ES_tradnl"/>
        </w:rPr>
        <w:t>sobre todo asunto relacionado con viabilizar la política pública que propenda las condiciones de salubridad y de convivencia en un ambiente enriquecedor a la vida de los residentes de nuestras comunidades; la planificación y uso adecuado de los terrenos en el desarrollo y construcción de la vivienda, la infraestructura relacionada a ésta y las facilidades vecinales; promover mejores condiciones y alternativas para el desarrollo de la vivienda rural y urbana; la propiedad horizontal; el Código de Construcción; promoción de alternativas para el mejoramiento de la calidad de vida para las comunidades más marginadas, como también las urbanizaciones públicas y privadas; las invasiones de terreno; y los programas federales y estatales con respecto a la vivienda</w:t>
      </w:r>
      <w:r w:rsidR="00D70392" w:rsidRPr="00F13339">
        <w:rPr>
          <w:rFonts w:ascii="Book Antiqua" w:hAnsi="Book Antiqua"/>
          <w:lang w:val="es-ES_tradnl"/>
        </w:rPr>
        <w:t>.</w:t>
      </w:r>
      <w:r w:rsidRPr="00F13339">
        <w:rPr>
          <w:rFonts w:ascii="Book Antiqua" w:hAnsi="Book Antiqua"/>
          <w:lang w:val="es-ES_tradnl"/>
        </w:rPr>
        <w:t>”</w:t>
      </w:r>
    </w:p>
    <w:p w14:paraId="47B73D54" w14:textId="77777777" w:rsidR="00DE02EB" w:rsidRPr="00F13339" w:rsidRDefault="00DE02EB" w:rsidP="008D4A0A">
      <w:pPr>
        <w:jc w:val="both"/>
        <w:rPr>
          <w:rFonts w:ascii="Book Antiqua" w:hAnsi="Book Antiqua"/>
          <w:lang w:val="es-ES_tradnl"/>
        </w:rPr>
      </w:pPr>
    </w:p>
    <w:p w14:paraId="5331B0D5" w14:textId="77777777" w:rsidR="008A1F08" w:rsidRPr="00F13339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F13339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F13339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48EB4CE5" w14:textId="19E5CF59" w:rsidR="00F13339" w:rsidRPr="00F13339" w:rsidRDefault="00CC4336" w:rsidP="00F13339">
      <w:pPr>
        <w:jc w:val="both"/>
        <w:rPr>
          <w:rFonts w:ascii="Book Antiqua" w:hAnsi="Book Antiqua"/>
          <w:lang w:val="es-ES_tradnl"/>
        </w:rPr>
      </w:pPr>
      <w:r w:rsidRPr="00F13339">
        <w:rPr>
          <w:rFonts w:ascii="Book Antiqua" w:eastAsiaTheme="minorHAnsi" w:hAnsi="Book Antiqua"/>
          <w:lang w:val="es-ES_tradnl"/>
        </w:rPr>
        <w:t xml:space="preserve">     </w:t>
      </w:r>
      <w:r w:rsidR="00DE02EB" w:rsidRPr="00F13339">
        <w:rPr>
          <w:rFonts w:ascii="Book Antiqua" w:hAnsi="Book Antiqua"/>
          <w:lang w:val="es-ES_tradnl"/>
        </w:rPr>
        <w:t>La</w:t>
      </w:r>
      <w:r w:rsidR="00194744" w:rsidRPr="00F13339">
        <w:rPr>
          <w:rFonts w:ascii="Book Antiqua" w:hAnsi="Book Antiqua"/>
          <w:lang w:val="es-ES_tradnl"/>
        </w:rPr>
        <w:t xml:space="preserve"> Resolución de la Cámara Núm.</w:t>
      </w:r>
      <w:r w:rsidR="00F13339" w:rsidRPr="00F13339">
        <w:rPr>
          <w:rFonts w:ascii="Book Antiqua" w:hAnsi="Book Antiqua"/>
          <w:lang w:val="es-ES_tradnl"/>
        </w:rPr>
        <w:t xml:space="preserve"> 109</w:t>
      </w:r>
      <w:r w:rsidR="003F3D8D" w:rsidRPr="00F13339">
        <w:rPr>
          <w:rFonts w:ascii="Book Antiqua" w:hAnsi="Book Antiqua"/>
          <w:lang w:val="es-ES_tradnl"/>
        </w:rPr>
        <w:t xml:space="preserve"> </w:t>
      </w:r>
      <w:r w:rsidR="009A520E" w:rsidRPr="00F13339">
        <w:rPr>
          <w:rFonts w:ascii="Book Antiqua" w:hAnsi="Book Antiqua"/>
          <w:lang w:val="es-ES_tradnl"/>
        </w:rPr>
        <w:t xml:space="preserve">tiene el propósito de </w:t>
      </w:r>
      <w:r w:rsidR="00F13339" w:rsidRPr="00F13339">
        <w:rPr>
          <w:rFonts w:ascii="Book Antiqua" w:hAnsi="Book Antiqua"/>
          <w:lang w:val="es-ES_tradnl"/>
        </w:rPr>
        <w:t>ordenar una investigación sobre los procedimientos administrativos y legislativos relacionados con la formulación de política pública en materia de vivienda y desarrollo urbano.</w:t>
      </w:r>
    </w:p>
    <w:p w14:paraId="20504D25" w14:textId="77777777" w:rsidR="00F13339" w:rsidRPr="00F13339" w:rsidRDefault="00F13339" w:rsidP="00F13339">
      <w:pPr>
        <w:jc w:val="both"/>
        <w:rPr>
          <w:rFonts w:ascii="Book Antiqua" w:hAnsi="Book Antiqua"/>
          <w:lang w:val="es-ES_tradnl"/>
        </w:rPr>
      </w:pPr>
    </w:p>
    <w:p w14:paraId="05F1CD67" w14:textId="43AC46AE" w:rsidR="00F13339" w:rsidRPr="00F13339" w:rsidRDefault="00F13339" w:rsidP="00F13339">
      <w:pPr>
        <w:jc w:val="both"/>
        <w:rPr>
          <w:rFonts w:ascii="Book Antiqua" w:hAnsi="Book Antiqua"/>
          <w:lang w:val="es-ES_tradnl"/>
        </w:rPr>
      </w:pPr>
      <w:r w:rsidRPr="00F13339">
        <w:rPr>
          <w:rFonts w:ascii="Book Antiqua" w:hAnsi="Book Antiqua"/>
          <w:lang w:val="es-ES_tradnl"/>
        </w:rPr>
        <w:lastRenderedPageBreak/>
        <w:t xml:space="preserve">     El estudio analizará el marco normativo vigente y su efectividad en la </w:t>
      </w:r>
      <w:proofErr w:type="spellStart"/>
      <w:r w:rsidRPr="00F13339">
        <w:rPr>
          <w:rFonts w:ascii="Book Antiqua" w:hAnsi="Book Antiqua"/>
          <w:lang w:val="es-ES_tradnl"/>
        </w:rPr>
        <w:t>viabilización</w:t>
      </w:r>
      <w:proofErr w:type="spellEnd"/>
      <w:r w:rsidRPr="00F13339">
        <w:rPr>
          <w:rFonts w:ascii="Book Antiqua" w:hAnsi="Book Antiqua"/>
          <w:lang w:val="es-ES_tradnl"/>
        </w:rPr>
        <w:t xml:space="preserve"> de iniciativas que promuevan condiciones de salubridad y convivencia en las comunidades, así como la planificación y el uso adecuado del suelo para el desarrollo habitacional. También incluirá un análisis del impacto de las normativas sobre la accesibilidad a vivienda asequible, la propiedad horizontal, el Código de Construcción y los programas estatales y federales en la materia.</w:t>
      </w:r>
    </w:p>
    <w:p w14:paraId="43204A91" w14:textId="77777777" w:rsidR="00F13339" w:rsidRPr="00F13339" w:rsidRDefault="00F13339" w:rsidP="00F13339">
      <w:pPr>
        <w:jc w:val="both"/>
        <w:rPr>
          <w:rFonts w:ascii="Book Antiqua" w:hAnsi="Book Antiqua"/>
          <w:lang w:val="es-ES_tradnl"/>
        </w:rPr>
      </w:pPr>
    </w:p>
    <w:p w14:paraId="2861A496" w14:textId="48D96FD9" w:rsidR="00F13339" w:rsidRPr="00F13339" w:rsidRDefault="00F13339" w:rsidP="00F13339">
      <w:pPr>
        <w:jc w:val="both"/>
        <w:rPr>
          <w:rFonts w:ascii="Book Antiqua" w:hAnsi="Book Antiqua"/>
          <w:lang w:val="es-ES_tradnl"/>
        </w:rPr>
      </w:pPr>
      <w:r w:rsidRPr="00F13339">
        <w:rPr>
          <w:rFonts w:ascii="Book Antiqua" w:hAnsi="Book Antiqua"/>
          <w:lang w:val="es-ES_tradnl"/>
        </w:rPr>
        <w:t xml:space="preserve">     La medida responde a la necesidad de asegurar que la legislación aplicable cumpla con los objetivos de política pública y facilite su implementación dentro de los parámetros administrativos de la Cámara de Representantes.</w:t>
      </w:r>
    </w:p>
    <w:p w14:paraId="58A4A322" w14:textId="77777777" w:rsidR="00F13339" w:rsidRPr="00F13339" w:rsidRDefault="00F13339" w:rsidP="00F13339">
      <w:pPr>
        <w:jc w:val="both"/>
        <w:rPr>
          <w:rFonts w:ascii="Book Antiqua" w:hAnsi="Book Antiqua"/>
          <w:lang w:val="es-ES_tradnl"/>
        </w:rPr>
      </w:pPr>
    </w:p>
    <w:p w14:paraId="44F3E2DD" w14:textId="3F133E3F" w:rsidR="00F13339" w:rsidRPr="00F13339" w:rsidRDefault="00F13339" w:rsidP="00F13339">
      <w:pPr>
        <w:jc w:val="both"/>
        <w:rPr>
          <w:rFonts w:ascii="Book Antiqua" w:hAnsi="Book Antiqua"/>
          <w:lang w:val="es-ES_tradnl"/>
        </w:rPr>
      </w:pPr>
      <w:r w:rsidRPr="00F13339">
        <w:rPr>
          <w:rFonts w:ascii="Book Antiqua" w:hAnsi="Book Antiqua"/>
          <w:lang w:val="es-ES_tradnl"/>
        </w:rPr>
        <w:t xml:space="preserve">     La Comisión de Asuntos Internos, en el ejercicio de sus facultades, entiende que esta evaluación es pertinente y coherente con su función de revisar la estructura y procedimientos administrativos de la Cámara en relación con los asuntos legislativos.</w:t>
      </w:r>
    </w:p>
    <w:p w14:paraId="75701ADD" w14:textId="77777777" w:rsidR="00F13339" w:rsidRPr="00F13339" w:rsidRDefault="00F13339" w:rsidP="009A520E">
      <w:pPr>
        <w:jc w:val="both"/>
        <w:rPr>
          <w:rFonts w:ascii="Book Antiqua" w:hAnsi="Book Antiqua"/>
          <w:lang w:val="es-ES_tradnl"/>
        </w:rPr>
      </w:pPr>
    </w:p>
    <w:p w14:paraId="68C37AD5" w14:textId="77777777" w:rsidR="00F13339" w:rsidRPr="00F13339" w:rsidRDefault="00F13339" w:rsidP="009A520E">
      <w:pPr>
        <w:jc w:val="both"/>
        <w:rPr>
          <w:rFonts w:ascii="Book Antiqua" w:hAnsi="Book Antiqua"/>
          <w:lang w:val="es-ES_tradnl"/>
        </w:rPr>
      </w:pPr>
    </w:p>
    <w:p w14:paraId="2E4C229C" w14:textId="77777777" w:rsidR="00F13339" w:rsidRPr="00F13339" w:rsidRDefault="00F13339" w:rsidP="009A520E">
      <w:pPr>
        <w:jc w:val="both"/>
        <w:rPr>
          <w:rFonts w:ascii="Book Antiqua" w:hAnsi="Book Antiqua"/>
          <w:lang w:val="es-ES_tradnl"/>
        </w:rPr>
      </w:pPr>
    </w:p>
    <w:p w14:paraId="39D87D5C" w14:textId="77777777" w:rsidR="00F13339" w:rsidRPr="00F13339" w:rsidRDefault="00F13339" w:rsidP="009A520E">
      <w:pPr>
        <w:jc w:val="both"/>
        <w:rPr>
          <w:rFonts w:ascii="Book Antiqua" w:hAnsi="Book Antiqua"/>
          <w:lang w:val="es-ES_tradnl"/>
        </w:rPr>
      </w:pPr>
    </w:p>
    <w:p w14:paraId="414DFF39" w14:textId="77777777" w:rsidR="00F13339" w:rsidRPr="00F13339" w:rsidRDefault="00F13339" w:rsidP="009A520E">
      <w:pPr>
        <w:jc w:val="both"/>
        <w:rPr>
          <w:rFonts w:ascii="Book Antiqua" w:hAnsi="Book Antiqua"/>
          <w:lang w:val="es-ES_tradnl"/>
        </w:rPr>
      </w:pPr>
    </w:p>
    <w:p w14:paraId="3F4BB2E4" w14:textId="77777777" w:rsidR="00F27289" w:rsidRPr="00F13339" w:rsidRDefault="00F27289" w:rsidP="009852E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F13339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299B07D1" w14:textId="67E25A88" w:rsidR="003F3D8D" w:rsidRPr="00F13339" w:rsidRDefault="00B65C62" w:rsidP="003F3D8D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F1333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27289" w:rsidRPr="00F13339">
        <w:rPr>
          <w:rFonts w:ascii="Book Antiqua" w:hAnsi="Book Antiqua"/>
          <w:sz w:val="24"/>
          <w:szCs w:val="24"/>
          <w:lang w:val="es-ES_tradnl"/>
        </w:rPr>
        <w:t xml:space="preserve">  </w:t>
      </w:r>
      <w:r w:rsidR="003F3D8D" w:rsidRPr="00F13339">
        <w:rPr>
          <w:rFonts w:ascii="Book Antiqua" w:hAnsi="Book Antiqua"/>
          <w:sz w:val="24"/>
          <w:szCs w:val="24"/>
          <w:lang w:val="es-ES_tradnl"/>
        </w:rPr>
        <w:t>Por todo lo antes expuesto, la Comisión de Asuntos Internos de la Cámara de Representantes recomienda la aprobación d</w:t>
      </w:r>
      <w:r w:rsidR="00F13339" w:rsidRPr="00F13339">
        <w:rPr>
          <w:rFonts w:ascii="Book Antiqua" w:hAnsi="Book Antiqua"/>
          <w:sz w:val="24"/>
          <w:szCs w:val="24"/>
          <w:lang w:val="es-ES_tradnl"/>
        </w:rPr>
        <w:t>e la Resolución de la Cámara 109</w:t>
      </w:r>
      <w:r w:rsidR="003F3D8D" w:rsidRPr="00F13339">
        <w:rPr>
          <w:rFonts w:ascii="Book Antiqua" w:hAnsi="Book Antiqua"/>
          <w:sz w:val="24"/>
          <w:szCs w:val="24"/>
          <w:lang w:val="es-ES_tradnl"/>
        </w:rPr>
        <w:t xml:space="preserve"> sin enmiendas. </w:t>
      </w:r>
    </w:p>
    <w:p w14:paraId="056FDC4D" w14:textId="77777777" w:rsidR="003F3D8D" w:rsidRPr="00F13339" w:rsidRDefault="003F3D8D" w:rsidP="003F3D8D">
      <w:pPr>
        <w:jc w:val="both"/>
        <w:rPr>
          <w:rFonts w:ascii="Book Antiqua" w:hAnsi="Book Antiqua" w:cs="Tahoma"/>
          <w:lang w:val="es-ES_tradnl"/>
        </w:rPr>
      </w:pPr>
      <w:r w:rsidRPr="00F13339">
        <w:rPr>
          <w:rFonts w:ascii="Book Antiqua" w:hAnsi="Book Antiqua" w:cs="Tahoma"/>
          <w:lang w:val="es-ES_tradnl"/>
        </w:rPr>
        <w:t>Respetuosamente sometido,</w:t>
      </w:r>
    </w:p>
    <w:p w14:paraId="2F63252E" w14:textId="77777777" w:rsidR="003F3D8D" w:rsidRPr="00F13339" w:rsidRDefault="003F3D8D" w:rsidP="003F3D8D">
      <w:pPr>
        <w:jc w:val="both"/>
        <w:rPr>
          <w:rFonts w:ascii="Book Antiqua" w:hAnsi="Book Antiqua" w:cs="Tahoma"/>
          <w:lang w:val="es-ES_tradnl"/>
        </w:rPr>
      </w:pPr>
    </w:p>
    <w:p w14:paraId="099619D3" w14:textId="77777777" w:rsidR="003F3D8D" w:rsidRPr="00F13339" w:rsidRDefault="003F3D8D" w:rsidP="003F3D8D">
      <w:pPr>
        <w:jc w:val="both"/>
        <w:rPr>
          <w:rFonts w:ascii="Book Antiqua" w:hAnsi="Book Antiqua" w:cs="Tahoma"/>
          <w:lang w:val="es-ES_tradnl"/>
        </w:rPr>
      </w:pPr>
    </w:p>
    <w:p w14:paraId="5E696B66" w14:textId="77777777" w:rsidR="003F3D8D" w:rsidRPr="00F13339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0D4A074B" w14:textId="77777777" w:rsidR="003F3D8D" w:rsidRPr="00F13339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F13339" w:rsidRDefault="003F3D8D" w:rsidP="003F3D8D">
      <w:pPr>
        <w:rPr>
          <w:rFonts w:ascii="Book Antiqua" w:hAnsi="Book Antiqua" w:cs="Tahoma"/>
          <w:lang w:val="es-ES_tradnl"/>
        </w:rPr>
      </w:pPr>
    </w:p>
    <w:p w14:paraId="4EFEE2CD" w14:textId="77777777" w:rsidR="003F3D8D" w:rsidRPr="00F13339" w:rsidRDefault="003F3D8D" w:rsidP="003F3D8D">
      <w:pPr>
        <w:rPr>
          <w:lang w:val="es-ES_tradnl"/>
        </w:rPr>
      </w:pPr>
      <w:r w:rsidRPr="00F13339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F13339">
        <w:rPr>
          <w:rFonts w:ascii="Book Antiqua" w:hAnsi="Book Antiqua" w:cs="Tahoma"/>
          <w:lang w:val="es-ES_tradnl"/>
        </w:rPr>
        <w:br/>
      </w:r>
      <w:proofErr w:type="gramStart"/>
      <w:r w:rsidRPr="00F13339">
        <w:rPr>
          <w:rFonts w:ascii="Book Antiqua" w:hAnsi="Book Antiqua" w:cs="Tahoma"/>
          <w:lang w:val="es-ES_tradnl"/>
        </w:rPr>
        <w:t>Presidente</w:t>
      </w:r>
      <w:proofErr w:type="gramEnd"/>
      <w:r w:rsidRPr="00F13339">
        <w:rPr>
          <w:rFonts w:ascii="Book Antiqua" w:hAnsi="Book Antiqua" w:cs="Tahoma"/>
          <w:lang w:val="es-ES_tradnl"/>
        </w:rPr>
        <w:br/>
        <w:t>Comisión de Asuntos Internos</w:t>
      </w:r>
    </w:p>
    <w:p w14:paraId="01E22D20" w14:textId="77777777" w:rsidR="003F3D8D" w:rsidRPr="00F13339" w:rsidRDefault="003F3D8D" w:rsidP="00194744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5CE9E5BC" w14:textId="77777777" w:rsidR="003F3D8D" w:rsidRPr="00F13339" w:rsidRDefault="003F3D8D" w:rsidP="00194744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141F5796" w14:textId="77777777" w:rsidR="003F3D8D" w:rsidRPr="00F13339" w:rsidRDefault="003F3D8D" w:rsidP="00194744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7DC33FC3" w14:textId="0B4CE0C4" w:rsidR="00307416" w:rsidRPr="00F13339" w:rsidRDefault="00307416" w:rsidP="008A4022">
      <w:pPr>
        <w:rPr>
          <w:rFonts w:ascii="Book Antiqua" w:hAnsi="Book Antiqua"/>
          <w:b/>
          <w:smallCaps/>
          <w:lang w:val="es-ES_tradnl"/>
        </w:rPr>
      </w:pPr>
    </w:p>
    <w:sectPr w:rsidR="00307416" w:rsidRPr="00F13339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2D1F7D" w14:textId="77777777" w:rsidR="00A16F23" w:rsidRDefault="00A16F23" w:rsidP="00614C2C">
      <w:r>
        <w:separator/>
      </w:r>
    </w:p>
  </w:endnote>
  <w:endnote w:type="continuationSeparator" w:id="0">
    <w:p w14:paraId="575FC809" w14:textId="77777777" w:rsidR="00A16F23" w:rsidRDefault="00A16F23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2C34F5" w:rsidRDefault="002C34F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333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2C34F5" w:rsidRDefault="002C34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05C758" w14:textId="77777777" w:rsidR="00A16F23" w:rsidRDefault="00A16F23" w:rsidP="00614C2C">
      <w:r>
        <w:separator/>
      </w:r>
    </w:p>
  </w:footnote>
  <w:footnote w:type="continuationSeparator" w:id="0">
    <w:p w14:paraId="5EDB4A64" w14:textId="77777777" w:rsidR="00A16F23" w:rsidRDefault="00A16F23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03734015">
    <w:abstractNumId w:val="4"/>
  </w:num>
  <w:num w:numId="2" w16cid:durableId="1731733988">
    <w:abstractNumId w:val="6"/>
  </w:num>
  <w:num w:numId="3" w16cid:durableId="1515145565">
    <w:abstractNumId w:val="1"/>
  </w:num>
  <w:num w:numId="4" w16cid:durableId="1679693220">
    <w:abstractNumId w:val="0"/>
  </w:num>
  <w:num w:numId="5" w16cid:durableId="645740550">
    <w:abstractNumId w:val="5"/>
  </w:num>
  <w:num w:numId="6" w16cid:durableId="753479632">
    <w:abstractNumId w:val="2"/>
  </w:num>
  <w:num w:numId="7" w16cid:durableId="2590243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4B43"/>
    <w:rsid w:val="0003693B"/>
    <w:rsid w:val="000606B3"/>
    <w:rsid w:val="000608DB"/>
    <w:rsid w:val="00075A15"/>
    <w:rsid w:val="000836CB"/>
    <w:rsid w:val="000A3CD4"/>
    <w:rsid w:val="000C6264"/>
    <w:rsid w:val="000E15AD"/>
    <w:rsid w:val="0014288C"/>
    <w:rsid w:val="00173884"/>
    <w:rsid w:val="001763F4"/>
    <w:rsid w:val="00194744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670C1"/>
    <w:rsid w:val="0028725D"/>
    <w:rsid w:val="002905BE"/>
    <w:rsid w:val="00295113"/>
    <w:rsid w:val="002954B6"/>
    <w:rsid w:val="002A5F77"/>
    <w:rsid w:val="002B2DC0"/>
    <w:rsid w:val="002C34F5"/>
    <w:rsid w:val="002C39FD"/>
    <w:rsid w:val="00307416"/>
    <w:rsid w:val="003139DC"/>
    <w:rsid w:val="00323444"/>
    <w:rsid w:val="00333864"/>
    <w:rsid w:val="00334D8A"/>
    <w:rsid w:val="0037030F"/>
    <w:rsid w:val="00373892"/>
    <w:rsid w:val="00377037"/>
    <w:rsid w:val="00382273"/>
    <w:rsid w:val="0038556D"/>
    <w:rsid w:val="0039701E"/>
    <w:rsid w:val="003976DE"/>
    <w:rsid w:val="003B03D6"/>
    <w:rsid w:val="003F3D8D"/>
    <w:rsid w:val="00410C54"/>
    <w:rsid w:val="0043389C"/>
    <w:rsid w:val="00445CFE"/>
    <w:rsid w:val="004552A8"/>
    <w:rsid w:val="00455A9A"/>
    <w:rsid w:val="004761BE"/>
    <w:rsid w:val="00476691"/>
    <w:rsid w:val="004C1BC6"/>
    <w:rsid w:val="004C29A4"/>
    <w:rsid w:val="004D42C2"/>
    <w:rsid w:val="004E3952"/>
    <w:rsid w:val="00525E8D"/>
    <w:rsid w:val="00582242"/>
    <w:rsid w:val="005930E2"/>
    <w:rsid w:val="005A5DF4"/>
    <w:rsid w:val="005F6537"/>
    <w:rsid w:val="00601225"/>
    <w:rsid w:val="00606351"/>
    <w:rsid w:val="00614C2C"/>
    <w:rsid w:val="0062204F"/>
    <w:rsid w:val="00624D05"/>
    <w:rsid w:val="00630A44"/>
    <w:rsid w:val="00632DBA"/>
    <w:rsid w:val="00634E03"/>
    <w:rsid w:val="00644454"/>
    <w:rsid w:val="006456B8"/>
    <w:rsid w:val="006469A2"/>
    <w:rsid w:val="006B0997"/>
    <w:rsid w:val="007106D1"/>
    <w:rsid w:val="00712D94"/>
    <w:rsid w:val="007156BD"/>
    <w:rsid w:val="0076703E"/>
    <w:rsid w:val="00780620"/>
    <w:rsid w:val="0079275C"/>
    <w:rsid w:val="007B31DC"/>
    <w:rsid w:val="007B6091"/>
    <w:rsid w:val="007C5A2C"/>
    <w:rsid w:val="007D7209"/>
    <w:rsid w:val="007E0D82"/>
    <w:rsid w:val="007F0E20"/>
    <w:rsid w:val="008171E8"/>
    <w:rsid w:val="00846B7C"/>
    <w:rsid w:val="00851127"/>
    <w:rsid w:val="008A1F08"/>
    <w:rsid w:val="008A4022"/>
    <w:rsid w:val="008C4EC6"/>
    <w:rsid w:val="008C757B"/>
    <w:rsid w:val="008D4A0A"/>
    <w:rsid w:val="008E0870"/>
    <w:rsid w:val="008E31FE"/>
    <w:rsid w:val="00935128"/>
    <w:rsid w:val="009757CC"/>
    <w:rsid w:val="0098035D"/>
    <w:rsid w:val="00981986"/>
    <w:rsid w:val="009852EB"/>
    <w:rsid w:val="0099466E"/>
    <w:rsid w:val="009A520E"/>
    <w:rsid w:val="009A6A71"/>
    <w:rsid w:val="009A7DF3"/>
    <w:rsid w:val="009E27AD"/>
    <w:rsid w:val="009E7623"/>
    <w:rsid w:val="00A012A2"/>
    <w:rsid w:val="00A14380"/>
    <w:rsid w:val="00A15740"/>
    <w:rsid w:val="00A16A73"/>
    <w:rsid w:val="00A16F23"/>
    <w:rsid w:val="00A21C7C"/>
    <w:rsid w:val="00A365D9"/>
    <w:rsid w:val="00A4759F"/>
    <w:rsid w:val="00A53279"/>
    <w:rsid w:val="00A55420"/>
    <w:rsid w:val="00A84A3B"/>
    <w:rsid w:val="00AB0555"/>
    <w:rsid w:val="00AC06D5"/>
    <w:rsid w:val="00AC35C0"/>
    <w:rsid w:val="00AF186C"/>
    <w:rsid w:val="00B0402B"/>
    <w:rsid w:val="00B16CF6"/>
    <w:rsid w:val="00B26882"/>
    <w:rsid w:val="00B30114"/>
    <w:rsid w:val="00B330A4"/>
    <w:rsid w:val="00B34E25"/>
    <w:rsid w:val="00B65C62"/>
    <w:rsid w:val="00B805AA"/>
    <w:rsid w:val="00B9373D"/>
    <w:rsid w:val="00B95BFE"/>
    <w:rsid w:val="00BA0E34"/>
    <w:rsid w:val="00BB5CBB"/>
    <w:rsid w:val="00BB7D59"/>
    <w:rsid w:val="00BC0AB4"/>
    <w:rsid w:val="00BD5F6F"/>
    <w:rsid w:val="00BF384D"/>
    <w:rsid w:val="00C05FA6"/>
    <w:rsid w:val="00C20404"/>
    <w:rsid w:val="00C211F8"/>
    <w:rsid w:val="00C36229"/>
    <w:rsid w:val="00C456AB"/>
    <w:rsid w:val="00C83EB5"/>
    <w:rsid w:val="00CA370E"/>
    <w:rsid w:val="00CB0A0E"/>
    <w:rsid w:val="00CB1E5A"/>
    <w:rsid w:val="00CC4336"/>
    <w:rsid w:val="00CC5AB6"/>
    <w:rsid w:val="00CD5EE6"/>
    <w:rsid w:val="00CD69DB"/>
    <w:rsid w:val="00CF0859"/>
    <w:rsid w:val="00CF0DB8"/>
    <w:rsid w:val="00D26E19"/>
    <w:rsid w:val="00D42962"/>
    <w:rsid w:val="00D7039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7F5"/>
    <w:rsid w:val="00DE7E07"/>
    <w:rsid w:val="00E032DE"/>
    <w:rsid w:val="00E04853"/>
    <w:rsid w:val="00E13CC6"/>
    <w:rsid w:val="00E8699D"/>
    <w:rsid w:val="00EB3FFE"/>
    <w:rsid w:val="00ED37CF"/>
    <w:rsid w:val="00EF143E"/>
    <w:rsid w:val="00EF2457"/>
    <w:rsid w:val="00EF4A8F"/>
    <w:rsid w:val="00F059A3"/>
    <w:rsid w:val="00F06902"/>
    <w:rsid w:val="00F13339"/>
    <w:rsid w:val="00F21532"/>
    <w:rsid w:val="00F226DF"/>
    <w:rsid w:val="00F27289"/>
    <w:rsid w:val="00F36705"/>
    <w:rsid w:val="00F8240A"/>
    <w:rsid w:val="00FA0364"/>
    <w:rsid w:val="00FA36D1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DB613613-714A-466D-9372-280B172D3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7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443</Words>
  <Characters>2526</Characters>
  <Application>Microsoft Office Word</Application>
  <DocSecurity>4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</cp:revision>
  <cp:lastPrinted>2025-02-18T19:44:00Z</cp:lastPrinted>
  <dcterms:created xsi:type="dcterms:W3CDTF">2025-02-19T20:24:00Z</dcterms:created>
  <dcterms:modified xsi:type="dcterms:W3CDTF">2025-02-19T20:24:00Z</dcterms:modified>
</cp:coreProperties>
</file>