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FA5F29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FA5F29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FA5F29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FA5F29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FA5F29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FA5F29">
        <w:rPr>
          <w:rFonts w:ascii="Book Antiqua" w:hAnsi="Book Antiqua"/>
          <w:szCs w:val="24"/>
          <w:lang w:val="es-ES_tradnl"/>
        </w:rPr>
        <w:t>20m</w:t>
      </w:r>
      <w:r w:rsidR="002670C1" w:rsidRPr="00FA5F29">
        <w:rPr>
          <w:rFonts w:ascii="Book Antiqua" w:hAnsi="Book Antiqua"/>
          <w:szCs w:val="24"/>
          <w:lang w:val="es-ES_tradnl"/>
        </w:rPr>
        <w:t>a. Asamblea</w:t>
      </w:r>
      <w:r w:rsidR="002670C1" w:rsidRPr="00FA5F29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FA5F29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FA5F29">
        <w:rPr>
          <w:rFonts w:ascii="Book Antiqua" w:hAnsi="Book Antiqua"/>
          <w:szCs w:val="24"/>
          <w:lang w:val="es-ES_tradnl"/>
        </w:rPr>
        <w:t xml:space="preserve">  </w:t>
      </w:r>
      <w:r w:rsidR="00445CFE" w:rsidRPr="00FA5F29">
        <w:rPr>
          <w:rFonts w:ascii="Book Antiqua" w:hAnsi="Book Antiqua"/>
          <w:szCs w:val="24"/>
          <w:lang w:val="es-ES_tradnl"/>
        </w:rPr>
        <w:t>1r</w:t>
      </w:r>
      <w:r w:rsidR="002670C1" w:rsidRPr="00FA5F29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FA5F29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FA5F29">
        <w:rPr>
          <w:rFonts w:ascii="Book Antiqua" w:hAnsi="Book Antiqua"/>
          <w:szCs w:val="24"/>
          <w:lang w:val="es-ES_tradnl"/>
        </w:rPr>
        <w:tab/>
        <w:t>Legislativa</w:t>
      </w:r>
      <w:r w:rsidRPr="00FA5F29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FA5F29">
        <w:rPr>
          <w:rFonts w:ascii="Book Antiqua" w:hAnsi="Book Antiqua"/>
          <w:szCs w:val="24"/>
          <w:lang w:val="es-ES_tradnl"/>
        </w:rPr>
        <w:t xml:space="preserve">       </w:t>
      </w:r>
      <w:r w:rsidRPr="00FA5F29">
        <w:rPr>
          <w:rFonts w:ascii="Book Antiqua" w:hAnsi="Book Antiqua"/>
          <w:szCs w:val="24"/>
          <w:lang w:val="es-ES_tradnl"/>
        </w:rPr>
        <w:t xml:space="preserve"> </w:t>
      </w:r>
      <w:r w:rsidR="00632DBA" w:rsidRPr="00FA5F29">
        <w:rPr>
          <w:rFonts w:ascii="Book Antiqua" w:hAnsi="Book Antiqua"/>
          <w:szCs w:val="24"/>
          <w:lang w:val="es-ES_tradnl"/>
        </w:rPr>
        <w:t xml:space="preserve"> </w:t>
      </w:r>
      <w:r w:rsidRPr="00FA5F29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FA5F29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FA5F29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FA5F29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FA5F29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FA5F29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2D02EAA6" w:rsidR="002670C1" w:rsidRPr="00FA5F29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FA5F29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FA5F29" w:rsidRPr="00FA5F29">
        <w:rPr>
          <w:rFonts w:ascii="Book Antiqua" w:hAnsi="Book Antiqua" w:cs="Tahoma"/>
          <w:b/>
          <w:sz w:val="52"/>
          <w:szCs w:val="52"/>
          <w:lang w:val="es-ES_tradnl"/>
        </w:rPr>
        <w:t>111</w:t>
      </w:r>
    </w:p>
    <w:p w14:paraId="2AB71EBC" w14:textId="77777777" w:rsidR="001A14B6" w:rsidRPr="00FA5F29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FA5F29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FA5F29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FA5F29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FA5F29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541F387A" w:rsidR="002670C1" w:rsidRPr="00FA5F29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FA5F29">
        <w:rPr>
          <w:rFonts w:ascii="Book Antiqua" w:hAnsi="Book Antiqua" w:cs="Tahoma"/>
          <w:lang w:val="es-ES_tradnl"/>
        </w:rPr>
        <w:t xml:space="preserve">  </w:t>
      </w:r>
      <w:r w:rsidR="00FA5F29" w:rsidRPr="00FA5F29">
        <w:rPr>
          <w:rFonts w:ascii="Book Antiqua" w:hAnsi="Book Antiqua" w:cs="Tahoma"/>
          <w:lang w:val="es-ES_tradnl"/>
        </w:rPr>
        <w:t>1</w:t>
      </w:r>
      <w:r w:rsidR="007A5CFD">
        <w:rPr>
          <w:rFonts w:ascii="Book Antiqua" w:hAnsi="Book Antiqua" w:cs="Tahoma"/>
          <w:lang w:val="es-ES_tradnl"/>
        </w:rPr>
        <w:t>9</w:t>
      </w:r>
      <w:r w:rsidR="00BD5F6F" w:rsidRPr="00FA5F29">
        <w:rPr>
          <w:rFonts w:ascii="Book Antiqua" w:hAnsi="Book Antiqua" w:cs="Tahoma"/>
          <w:lang w:val="es-ES_tradnl"/>
        </w:rPr>
        <w:t xml:space="preserve"> </w:t>
      </w:r>
      <w:r w:rsidRPr="00FA5F29">
        <w:rPr>
          <w:rFonts w:ascii="Book Antiqua" w:hAnsi="Book Antiqua" w:cs="Tahoma"/>
          <w:lang w:val="es-ES_tradnl"/>
        </w:rPr>
        <w:t xml:space="preserve">de </w:t>
      </w:r>
      <w:r w:rsidR="002252A6" w:rsidRPr="00FA5F29">
        <w:rPr>
          <w:rFonts w:ascii="Book Antiqua" w:hAnsi="Book Antiqua" w:cs="Tahoma"/>
          <w:lang w:val="es-ES_tradnl"/>
        </w:rPr>
        <w:t>febrero</w:t>
      </w:r>
      <w:r w:rsidRPr="00FA5F29">
        <w:rPr>
          <w:rFonts w:ascii="Book Antiqua" w:hAnsi="Book Antiqua" w:cs="Tahoma"/>
          <w:lang w:val="es-ES_tradnl"/>
        </w:rPr>
        <w:t xml:space="preserve"> de </w:t>
      </w:r>
      <w:r w:rsidR="00333864" w:rsidRPr="00FA5F29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FA5F29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FA5F29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FA5F29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FA5F29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FA5F29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4DA4ECC5" w14:textId="1D1C5A1E" w:rsidR="00FA5F29" w:rsidRPr="00FA5F29" w:rsidRDefault="002670C1" w:rsidP="00FA5F29">
      <w:pPr>
        <w:jc w:val="both"/>
        <w:rPr>
          <w:rFonts w:ascii="Book Antiqua" w:hAnsi="Book Antiqua" w:cs="Tahoma"/>
          <w:lang w:val="es-ES_tradnl"/>
        </w:rPr>
      </w:pPr>
      <w:r w:rsidRPr="00FA5F29">
        <w:rPr>
          <w:rFonts w:ascii="Book Antiqua" w:hAnsi="Book Antiqua" w:cs="Tahoma"/>
          <w:lang w:val="es-ES_tradnl"/>
        </w:rPr>
        <w:tab/>
      </w:r>
      <w:r w:rsidR="008A4022" w:rsidRPr="00FA5F29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987BD8" w:rsidRPr="00FA5F29">
        <w:rPr>
          <w:rFonts w:ascii="Book Antiqua" w:hAnsi="Book Antiqua" w:cs="Tahoma"/>
          <w:lang w:val="es-ES_tradnl"/>
        </w:rPr>
        <w:t xml:space="preserve">sideración de la R. de la C. </w:t>
      </w:r>
      <w:r w:rsidR="00FA5F29" w:rsidRPr="00FA5F29">
        <w:rPr>
          <w:rFonts w:ascii="Book Antiqua" w:hAnsi="Book Antiqua" w:cs="Tahoma"/>
          <w:bCs/>
          <w:lang w:val="es-ES_tradnl"/>
        </w:rPr>
        <w:t>111</w:t>
      </w:r>
      <w:r w:rsidR="00FA5F29" w:rsidRPr="00FA5F29">
        <w:rPr>
          <w:rFonts w:ascii="Book Antiqua" w:hAnsi="Book Antiqua" w:cs="Tahoma"/>
          <w:lang w:val="es-ES_tradnl"/>
        </w:rPr>
        <w:t xml:space="preserve">, presentada por el representante </w:t>
      </w:r>
      <w:r w:rsidR="00FA5F29" w:rsidRPr="00FA5F29">
        <w:rPr>
          <w:rFonts w:ascii="Book Antiqua" w:hAnsi="Book Antiqua" w:cs="Tahoma"/>
          <w:bCs/>
          <w:lang w:val="es-ES_tradnl"/>
        </w:rPr>
        <w:t>Méndez Núñez</w:t>
      </w:r>
      <w:r w:rsidR="00FA5F29" w:rsidRPr="00FA5F29">
        <w:rPr>
          <w:rFonts w:ascii="Book Antiqua" w:hAnsi="Book Antiqua" w:cs="Tahoma"/>
          <w:lang w:val="es-ES_tradnl"/>
        </w:rPr>
        <w:t xml:space="preserve"> y la representante </w:t>
      </w:r>
      <w:r w:rsidR="00FA5F29" w:rsidRPr="00FA5F29">
        <w:rPr>
          <w:rFonts w:ascii="Book Antiqua" w:hAnsi="Book Antiqua" w:cs="Tahoma"/>
          <w:bCs/>
          <w:lang w:val="es-ES_tradnl"/>
        </w:rPr>
        <w:t>Peña Dávila</w:t>
      </w:r>
      <w:r w:rsidR="00FA5F29" w:rsidRPr="00FA5F29">
        <w:rPr>
          <w:rFonts w:ascii="Book Antiqua" w:hAnsi="Book Antiqua" w:cs="Tahoma"/>
          <w:lang w:val="es-ES_tradnl"/>
        </w:rPr>
        <w:t xml:space="preserve">, tiene a bien someter su informe recomendando la </w:t>
      </w:r>
      <w:r w:rsidR="00FA5F29" w:rsidRPr="00FA5F29">
        <w:rPr>
          <w:rFonts w:ascii="Book Antiqua" w:hAnsi="Book Antiqua" w:cs="Tahoma"/>
          <w:bCs/>
          <w:lang w:val="es-ES_tradnl"/>
        </w:rPr>
        <w:t xml:space="preserve">aprobación de la medida con las enmiendas contenidas en el </w:t>
      </w:r>
      <w:proofErr w:type="spellStart"/>
      <w:r w:rsidR="00FA5F29" w:rsidRPr="00FA5F29">
        <w:rPr>
          <w:rFonts w:ascii="Book Antiqua" w:hAnsi="Book Antiqua" w:cs="Tahoma"/>
          <w:bCs/>
          <w:lang w:val="es-ES_tradnl"/>
        </w:rPr>
        <w:t>entirillado</w:t>
      </w:r>
      <w:proofErr w:type="spellEnd"/>
      <w:r w:rsidR="00FA5F29" w:rsidRPr="00FA5F29">
        <w:rPr>
          <w:rFonts w:ascii="Book Antiqua" w:hAnsi="Book Antiqua" w:cs="Tahoma"/>
          <w:bCs/>
          <w:lang w:val="es-ES_tradnl"/>
        </w:rPr>
        <w:t xml:space="preserve"> electrónico que acompaña este informe</w:t>
      </w:r>
      <w:r w:rsidR="00FA5F29" w:rsidRPr="00FA5F29">
        <w:rPr>
          <w:rFonts w:ascii="Book Antiqua" w:hAnsi="Book Antiqua" w:cs="Tahoma"/>
          <w:lang w:val="es-ES_tradnl"/>
        </w:rPr>
        <w:t>, y cuyo título lee:</w:t>
      </w:r>
    </w:p>
    <w:p w14:paraId="28B0B808" w14:textId="77777777" w:rsidR="00FA5F29" w:rsidRPr="00FA5F29" w:rsidRDefault="00FA5F29" w:rsidP="00E86FF9">
      <w:pPr>
        <w:jc w:val="both"/>
        <w:rPr>
          <w:rFonts w:ascii="Book Antiqua" w:hAnsi="Book Antiqua" w:cs="Tahoma"/>
          <w:lang w:val="es-ES_tradnl"/>
        </w:rPr>
      </w:pPr>
    </w:p>
    <w:p w14:paraId="02A5F4F6" w14:textId="77777777" w:rsidR="00E86FF9" w:rsidRPr="00FA5F29" w:rsidRDefault="00E86FF9" w:rsidP="008D4A0A">
      <w:pPr>
        <w:jc w:val="both"/>
        <w:rPr>
          <w:rFonts w:ascii="Book Antiqua" w:hAnsi="Book Antiqua" w:cs="Tahoma"/>
          <w:lang w:val="es-ES_tradnl"/>
        </w:rPr>
      </w:pPr>
    </w:p>
    <w:p w14:paraId="763367A2" w14:textId="1371A998" w:rsidR="00FA5F29" w:rsidRPr="00FA5F29" w:rsidRDefault="00E86FF9" w:rsidP="00FA5F29">
      <w:pPr>
        <w:ind w:left="567" w:hanging="567"/>
        <w:jc w:val="both"/>
        <w:rPr>
          <w:rFonts w:ascii="Book Antiqua" w:hAnsi="Book Antiqua"/>
          <w:lang w:val="es-ES_tradnl"/>
        </w:rPr>
      </w:pPr>
      <w:r w:rsidRPr="00FA5F29">
        <w:rPr>
          <w:rFonts w:ascii="Book Antiqua" w:hAnsi="Book Antiqua" w:cs="Tahoma"/>
          <w:lang w:val="es-ES_tradnl"/>
        </w:rPr>
        <w:t>“</w:t>
      </w:r>
      <w:r w:rsidRPr="00FA5F29">
        <w:rPr>
          <w:rFonts w:ascii="Book Antiqua" w:hAnsi="Book Antiqua"/>
          <w:lang w:val="es-ES_tradnl"/>
        </w:rPr>
        <w:t>Para</w:t>
      </w:r>
      <w:r w:rsidRPr="00FA5F29">
        <w:rPr>
          <w:lang w:val="es-ES_tradnl"/>
        </w:rPr>
        <w:t xml:space="preserve"> </w:t>
      </w:r>
      <w:r w:rsidRPr="00FA5F29">
        <w:rPr>
          <w:rFonts w:ascii="Book Antiqua" w:hAnsi="Book Antiqua"/>
          <w:lang w:val="es-ES_tradnl"/>
        </w:rPr>
        <w:t xml:space="preserve">ordenar a la Comisión </w:t>
      </w:r>
      <w:r w:rsidR="00FA5F29" w:rsidRPr="00FA5F29">
        <w:rPr>
          <w:rFonts w:ascii="Book Antiqua" w:hAnsi="Book Antiqua"/>
          <w:lang w:val="es-ES_tradnl"/>
        </w:rPr>
        <w:t xml:space="preserve">del Trabajo y Asuntos Laborales de la Cámara de Representantes de Puerto Rico a realizar una investigación </w:t>
      </w:r>
      <w:r w:rsidR="00FA5F29" w:rsidRPr="00FA5F29">
        <w:rPr>
          <w:rFonts w:ascii="Book Antiqua" w:hAnsi="Book Antiqua"/>
          <w:bCs/>
          <w:lang w:val="es-ES_tradnl"/>
        </w:rPr>
        <w:t>sobre todo asunto o legislación relacionada con las condiciones de trabajo, horas y salarios, las relaciones obrero-patronales; el adiestramiento y readiestramiento de trabajadores; los servicios y orientación laboral; la capacitación sindical; el desempleo y la seguridad de empleo en general; la prevención y compensación por accidentes del trabajo y la rehabilitación por motivos de accidentes del trabajo; los trabajadores migrantes; las leyes especiales incluyendo las que prohíben todo tipo de discrimen en el empleo, y el trabajo en general; y sobre cualquier asunto que le delegue la Cámara de Representantes de Puerto Rico o el Presidente o la Presidenta de ésta.”</w:t>
      </w:r>
    </w:p>
    <w:p w14:paraId="716A98FC" w14:textId="77777777" w:rsidR="008D4A0A" w:rsidRPr="00FA5F29" w:rsidRDefault="008D4A0A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FA5F29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FA5F29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FA5F29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2479A447" w14:textId="0A0FD711" w:rsidR="00FA5F29" w:rsidRPr="00FA5F29" w:rsidRDefault="00CC4336" w:rsidP="00FA5F29">
      <w:pPr>
        <w:jc w:val="both"/>
        <w:rPr>
          <w:rFonts w:ascii="Book Antiqua" w:hAnsi="Book Antiqua"/>
          <w:lang w:val="es-ES_tradnl"/>
        </w:rPr>
      </w:pPr>
      <w:r w:rsidRPr="00FA5F29">
        <w:rPr>
          <w:rFonts w:ascii="Book Antiqua" w:eastAsiaTheme="minorHAnsi" w:hAnsi="Book Antiqua"/>
          <w:lang w:val="es-ES_tradnl"/>
        </w:rPr>
        <w:t xml:space="preserve">     </w:t>
      </w:r>
      <w:r w:rsidR="00DE02EB" w:rsidRPr="00FA5F29">
        <w:rPr>
          <w:rFonts w:ascii="Book Antiqua" w:hAnsi="Book Antiqua"/>
          <w:lang w:val="es-ES_tradnl"/>
        </w:rPr>
        <w:t>La</w:t>
      </w:r>
      <w:r w:rsidR="00194744" w:rsidRPr="00FA5F29">
        <w:rPr>
          <w:rFonts w:ascii="Book Antiqua" w:hAnsi="Book Antiqua"/>
          <w:lang w:val="es-ES_tradnl"/>
        </w:rPr>
        <w:t xml:space="preserve"> Resolución de la Cámara Núm.</w:t>
      </w:r>
      <w:r w:rsidR="00FA5F29" w:rsidRPr="00FA5F29">
        <w:rPr>
          <w:rFonts w:ascii="Book Antiqua" w:hAnsi="Book Antiqua"/>
          <w:lang w:val="es-ES_tradnl"/>
        </w:rPr>
        <w:t xml:space="preserve"> 111</w:t>
      </w:r>
      <w:r w:rsidR="003F3D8D" w:rsidRPr="00FA5F29">
        <w:rPr>
          <w:rFonts w:ascii="Book Antiqua" w:hAnsi="Book Antiqua"/>
          <w:lang w:val="es-ES_tradnl"/>
        </w:rPr>
        <w:t xml:space="preserve"> tiene el propósito de </w:t>
      </w:r>
      <w:r w:rsidR="00FA5F29" w:rsidRPr="00FA5F29">
        <w:rPr>
          <w:rFonts w:ascii="Book Antiqua" w:hAnsi="Book Antiqua"/>
          <w:lang w:val="es-ES_tradnl"/>
        </w:rPr>
        <w:t>ordenar una investigación exhaustiva sobre las condiciones del mercado laboral en Puerto Rico, con especial atención a las relaciones obrero-patronales, el impacto del desempleo y los programas de readiestramiento de trabajadores.</w:t>
      </w:r>
    </w:p>
    <w:p w14:paraId="69A00D0F" w14:textId="709F82FE" w:rsidR="00FA5F29" w:rsidRPr="00FA5F29" w:rsidRDefault="00FA5F29" w:rsidP="00FA5F29">
      <w:pPr>
        <w:jc w:val="both"/>
        <w:rPr>
          <w:rFonts w:ascii="Book Antiqua" w:hAnsi="Book Antiqua"/>
          <w:lang w:val="es-ES_tradnl"/>
        </w:rPr>
      </w:pPr>
      <w:r w:rsidRPr="00FA5F29">
        <w:rPr>
          <w:rFonts w:ascii="Book Antiqua" w:hAnsi="Book Antiqua"/>
          <w:lang w:val="es-ES_tradnl"/>
        </w:rPr>
        <w:lastRenderedPageBreak/>
        <w:t xml:space="preserve">     En la </w:t>
      </w:r>
      <w:r w:rsidRPr="00FA5F29">
        <w:rPr>
          <w:rFonts w:ascii="Book Antiqua" w:hAnsi="Book Antiqua"/>
          <w:bCs/>
          <w:lang w:val="es-ES_tradnl"/>
        </w:rPr>
        <w:t>Exposición de Motivos</w:t>
      </w:r>
      <w:r w:rsidRPr="00FA5F29">
        <w:rPr>
          <w:rFonts w:ascii="Book Antiqua" w:hAnsi="Book Antiqua"/>
          <w:lang w:val="es-ES_tradnl"/>
        </w:rPr>
        <w:t xml:space="preserve"> de la medida, se destaca la tendencia a la baja en la tasa de desempleo en Puerto Rico en los últimos años, lo que ha sido el resultado de políticas laborales orientadas a fortalecer la estabilidad del mercado de empleo. Sin embargo, a pesar de estos avances, persisten </w:t>
      </w:r>
      <w:r w:rsidRPr="00FA5F29">
        <w:rPr>
          <w:rFonts w:ascii="Book Antiqua" w:hAnsi="Book Antiqua"/>
          <w:bCs/>
          <w:lang w:val="es-ES_tradnl"/>
        </w:rPr>
        <w:t>retos en el ámbito laboral</w:t>
      </w:r>
      <w:r w:rsidRPr="00FA5F29">
        <w:rPr>
          <w:rFonts w:ascii="Book Antiqua" w:hAnsi="Book Antiqua"/>
          <w:lang w:val="es-ES_tradnl"/>
        </w:rPr>
        <w:t>, incluyendo el acceso equitativo a oportunidades de trabajo, la capacitación y readiestramiento de empleados, y la adecuada protección de los derechos de los trabajadores.</w:t>
      </w:r>
    </w:p>
    <w:p w14:paraId="1CBA5256" w14:textId="77777777" w:rsidR="00FA5F29" w:rsidRPr="00FA5F29" w:rsidRDefault="00FA5F29" w:rsidP="00FA5F29">
      <w:pPr>
        <w:jc w:val="both"/>
        <w:rPr>
          <w:rFonts w:ascii="Book Antiqua" w:hAnsi="Book Antiqua"/>
          <w:lang w:val="es-ES_tradnl"/>
        </w:rPr>
      </w:pPr>
    </w:p>
    <w:p w14:paraId="3C21ED6A" w14:textId="3271417C" w:rsidR="00FA5F29" w:rsidRPr="00FA5F29" w:rsidRDefault="00FA5F29" w:rsidP="00FA5F29">
      <w:pPr>
        <w:jc w:val="both"/>
        <w:rPr>
          <w:rFonts w:ascii="Book Antiqua" w:hAnsi="Book Antiqua"/>
          <w:lang w:val="es-ES_tradnl"/>
        </w:rPr>
      </w:pPr>
      <w:r w:rsidRPr="00FA5F29">
        <w:rPr>
          <w:rFonts w:ascii="Book Antiqua" w:hAnsi="Book Antiqua"/>
          <w:lang w:val="es-ES_tradnl"/>
        </w:rPr>
        <w:t xml:space="preserve">     La investigación propuesta busca analizar estos temas en profundidad para </w:t>
      </w:r>
      <w:r w:rsidRPr="00FA5F29">
        <w:rPr>
          <w:rFonts w:ascii="Book Antiqua" w:hAnsi="Book Antiqua"/>
          <w:bCs/>
          <w:lang w:val="es-ES_tradnl"/>
        </w:rPr>
        <w:t>formular recomendaciones</w:t>
      </w:r>
      <w:r w:rsidRPr="00FA5F29">
        <w:rPr>
          <w:rFonts w:ascii="Book Antiqua" w:hAnsi="Book Antiqua"/>
          <w:lang w:val="es-ES_tradnl"/>
        </w:rPr>
        <w:t xml:space="preserve"> que permitan optimizar las condiciones laborales, garantizar una mayor equidad en la relación obrero-patronal y fortalecer la competitividad del mercado de trabajo en la Isla.</w:t>
      </w:r>
    </w:p>
    <w:p w14:paraId="3DEA0B96" w14:textId="77777777" w:rsidR="00FA5F29" w:rsidRPr="00FA5F29" w:rsidRDefault="00FA5F29" w:rsidP="00FA5F29">
      <w:pPr>
        <w:jc w:val="both"/>
        <w:rPr>
          <w:rFonts w:ascii="Book Antiqua" w:hAnsi="Book Antiqua"/>
          <w:lang w:val="es-ES_tradnl"/>
        </w:rPr>
      </w:pPr>
    </w:p>
    <w:p w14:paraId="208DDDDB" w14:textId="724802C6" w:rsidR="00987BD8" w:rsidRPr="00FA5F29" w:rsidRDefault="00FA5F29" w:rsidP="00287E61">
      <w:pPr>
        <w:jc w:val="both"/>
        <w:rPr>
          <w:rFonts w:ascii="Book Antiqua" w:hAnsi="Book Antiqua"/>
          <w:lang w:val="es-ES_tradnl"/>
        </w:rPr>
      </w:pPr>
      <w:r w:rsidRPr="00FA5F29">
        <w:rPr>
          <w:rFonts w:ascii="Book Antiqua" w:hAnsi="Book Antiqua"/>
          <w:lang w:val="es-ES_tradnl"/>
        </w:rPr>
        <w:t xml:space="preserve">Las </w:t>
      </w:r>
      <w:r w:rsidRPr="00FA5F29">
        <w:rPr>
          <w:rFonts w:ascii="Book Antiqua" w:hAnsi="Book Antiqua"/>
          <w:bCs/>
          <w:lang w:val="es-ES_tradnl"/>
        </w:rPr>
        <w:t xml:space="preserve">enmiendas contenidas en el </w:t>
      </w:r>
      <w:proofErr w:type="spellStart"/>
      <w:r w:rsidRPr="00FA5F29">
        <w:rPr>
          <w:rFonts w:ascii="Book Antiqua" w:hAnsi="Book Antiqua"/>
          <w:bCs/>
          <w:lang w:val="es-ES_tradnl"/>
        </w:rPr>
        <w:t>entirillado</w:t>
      </w:r>
      <w:proofErr w:type="spellEnd"/>
      <w:r w:rsidRPr="00FA5F29">
        <w:rPr>
          <w:rFonts w:ascii="Book Antiqua" w:hAnsi="Book Antiqua"/>
          <w:bCs/>
          <w:lang w:val="es-ES_tradnl"/>
        </w:rPr>
        <w:t xml:space="preserve"> electrónico</w:t>
      </w:r>
      <w:r w:rsidRPr="00FA5F29">
        <w:rPr>
          <w:rFonts w:ascii="Book Antiqua" w:hAnsi="Book Antiqua"/>
          <w:lang w:val="es-ES_tradnl"/>
        </w:rPr>
        <w:t xml:space="preserve"> precisan los alcances de la investigación y refuerzan su enfoque en la evaluación de los programas gubernamentales dirigidos al mercado laboral, así como la efectividad de las leyes y regulaciones vigentes en </w:t>
      </w:r>
      <w:proofErr w:type="gramStart"/>
      <w:r w:rsidRPr="00FA5F29">
        <w:rPr>
          <w:rFonts w:ascii="Book Antiqua" w:hAnsi="Book Antiqua"/>
          <w:lang w:val="es-ES_tradnl"/>
        </w:rPr>
        <w:t>esta material</w:t>
      </w:r>
      <w:proofErr w:type="gramEnd"/>
      <w:r w:rsidRPr="00FA5F29">
        <w:rPr>
          <w:rFonts w:ascii="Book Antiqua" w:hAnsi="Book Antiqua"/>
          <w:lang w:val="es-ES_tradnl"/>
        </w:rPr>
        <w:t>.</w:t>
      </w:r>
    </w:p>
    <w:p w14:paraId="3F4BB2E4" w14:textId="77777777" w:rsidR="00F27289" w:rsidRPr="00FA5F29" w:rsidRDefault="00F27289" w:rsidP="009852E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FA5F29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7879DEE0" w14:textId="32962D48" w:rsidR="00FA5F29" w:rsidRPr="00FA5F29" w:rsidRDefault="00B65C62" w:rsidP="00FA5F29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FA5F2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27289" w:rsidRPr="00FA5F29">
        <w:rPr>
          <w:rFonts w:ascii="Book Antiqua" w:hAnsi="Book Antiqua"/>
          <w:sz w:val="24"/>
          <w:szCs w:val="24"/>
          <w:lang w:val="es-ES_tradnl"/>
        </w:rPr>
        <w:t xml:space="preserve">  </w:t>
      </w:r>
      <w:r w:rsidR="003F3D8D" w:rsidRPr="00FA5F29">
        <w:rPr>
          <w:rFonts w:ascii="Book Antiqua" w:hAnsi="Book Antiqua"/>
          <w:sz w:val="24"/>
          <w:szCs w:val="24"/>
          <w:lang w:val="es-ES_tradnl"/>
        </w:rPr>
        <w:t xml:space="preserve">Por todo lo antes expuesto, la Comisión de Asuntos Internos de la Cámara de Representantes </w:t>
      </w:r>
      <w:r w:rsidR="00FA5F29" w:rsidRPr="00FA5F29">
        <w:rPr>
          <w:rFonts w:ascii="Book Antiqua" w:hAnsi="Book Antiqua"/>
          <w:sz w:val="24"/>
          <w:szCs w:val="24"/>
          <w:lang w:val="es-ES_tradnl"/>
        </w:rPr>
        <w:t xml:space="preserve">concluye que la medida objeto de evaluación </w:t>
      </w:r>
      <w:r w:rsidR="00FA5F29" w:rsidRPr="00FA5F29">
        <w:rPr>
          <w:rFonts w:ascii="Book Antiqua" w:hAnsi="Book Antiqua"/>
          <w:bCs/>
          <w:sz w:val="24"/>
          <w:szCs w:val="24"/>
          <w:lang w:val="es-ES_tradnl"/>
        </w:rPr>
        <w:t>cumple con los requisitos legales y reglamentarios necesarios para su aprobación</w:t>
      </w:r>
      <w:r w:rsidR="00FA5F29" w:rsidRPr="00FA5F29">
        <w:rPr>
          <w:rFonts w:ascii="Book Antiqua" w:hAnsi="Book Antiqua"/>
          <w:sz w:val="24"/>
          <w:szCs w:val="24"/>
          <w:lang w:val="es-ES_tradnl"/>
        </w:rPr>
        <w:t xml:space="preserve"> y persigue un propósito legítimo en la fiscalización y mejoramiento de las condiciones laborales en Puerto Rico.</w:t>
      </w:r>
    </w:p>
    <w:p w14:paraId="76681EC6" w14:textId="4653E731" w:rsidR="00FA5F29" w:rsidRPr="00FA5F29" w:rsidRDefault="00FA5F29" w:rsidP="00FA5F29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FA5F29">
        <w:rPr>
          <w:rFonts w:ascii="Book Antiqua" w:hAnsi="Book Antiqua"/>
          <w:sz w:val="24"/>
          <w:szCs w:val="24"/>
          <w:lang w:val="es-ES_tradnl"/>
        </w:rPr>
        <w:t xml:space="preserve">     Por tanto, </w:t>
      </w:r>
      <w:r w:rsidRPr="00FA5F29">
        <w:rPr>
          <w:rFonts w:ascii="Book Antiqua" w:hAnsi="Book Antiqua"/>
          <w:bCs/>
          <w:sz w:val="24"/>
          <w:szCs w:val="24"/>
          <w:lang w:val="es-ES_tradnl"/>
        </w:rPr>
        <w:t xml:space="preserve">recomendamos la aprobación de la Resolución de la Cámara 111 con las enmiendas contenidas en el </w:t>
      </w:r>
      <w:proofErr w:type="spellStart"/>
      <w:r w:rsidRPr="00FA5F29">
        <w:rPr>
          <w:rFonts w:ascii="Book Antiqua" w:hAnsi="Book Antiqua"/>
          <w:bCs/>
          <w:sz w:val="24"/>
          <w:szCs w:val="24"/>
          <w:lang w:val="es-ES_tradnl"/>
        </w:rPr>
        <w:t>entirillado</w:t>
      </w:r>
      <w:proofErr w:type="spellEnd"/>
      <w:r w:rsidRPr="00FA5F29">
        <w:rPr>
          <w:rFonts w:ascii="Book Antiqua" w:hAnsi="Book Antiqua"/>
          <w:bCs/>
          <w:sz w:val="24"/>
          <w:szCs w:val="24"/>
          <w:lang w:val="es-ES_tradnl"/>
        </w:rPr>
        <w:t xml:space="preserve"> electrónico que acompaña este informe</w:t>
      </w:r>
      <w:r w:rsidRPr="00FA5F29">
        <w:rPr>
          <w:rFonts w:ascii="Book Antiqua" w:hAnsi="Book Antiqua"/>
          <w:sz w:val="24"/>
          <w:szCs w:val="24"/>
          <w:lang w:val="es-ES_tradnl"/>
        </w:rPr>
        <w:t>.</w:t>
      </w:r>
    </w:p>
    <w:p w14:paraId="056FDC4D" w14:textId="77777777" w:rsidR="003F3D8D" w:rsidRPr="00FA5F29" w:rsidRDefault="003F3D8D" w:rsidP="003F3D8D">
      <w:pPr>
        <w:jc w:val="both"/>
        <w:rPr>
          <w:rFonts w:ascii="Book Antiqua" w:hAnsi="Book Antiqua" w:cs="Tahoma"/>
          <w:lang w:val="es-ES_tradnl"/>
        </w:rPr>
      </w:pPr>
      <w:r w:rsidRPr="00FA5F29">
        <w:rPr>
          <w:rFonts w:ascii="Book Antiqua" w:hAnsi="Book Antiqua" w:cs="Tahoma"/>
          <w:lang w:val="es-ES_tradnl"/>
        </w:rPr>
        <w:t>Respetuosamente sometido,</w:t>
      </w:r>
    </w:p>
    <w:p w14:paraId="2F63252E" w14:textId="77777777" w:rsidR="003F3D8D" w:rsidRPr="00FA5F29" w:rsidRDefault="003F3D8D" w:rsidP="003F3D8D">
      <w:pPr>
        <w:jc w:val="both"/>
        <w:rPr>
          <w:rFonts w:ascii="Book Antiqua" w:hAnsi="Book Antiqua" w:cs="Tahoma"/>
          <w:lang w:val="es-ES_tradnl"/>
        </w:rPr>
      </w:pPr>
    </w:p>
    <w:p w14:paraId="099619D3" w14:textId="77777777" w:rsidR="003F3D8D" w:rsidRPr="00FA5F29" w:rsidRDefault="003F3D8D" w:rsidP="003F3D8D">
      <w:pPr>
        <w:jc w:val="both"/>
        <w:rPr>
          <w:rFonts w:ascii="Book Antiqua" w:hAnsi="Book Antiqua" w:cs="Tahoma"/>
          <w:lang w:val="es-ES_tradnl"/>
        </w:rPr>
      </w:pPr>
    </w:p>
    <w:p w14:paraId="5E696B66" w14:textId="77777777" w:rsidR="003F3D8D" w:rsidRPr="00FA5F29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0D4A074B" w14:textId="77777777" w:rsidR="003F3D8D" w:rsidRPr="00FA5F29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FA5F29" w:rsidRDefault="003F3D8D" w:rsidP="003F3D8D">
      <w:pPr>
        <w:rPr>
          <w:rFonts w:ascii="Book Antiqua" w:hAnsi="Book Antiqua" w:cs="Tahoma"/>
          <w:lang w:val="es-ES_tradnl"/>
        </w:rPr>
      </w:pPr>
    </w:p>
    <w:p w14:paraId="4EFEE2CD" w14:textId="77777777" w:rsidR="003F3D8D" w:rsidRPr="00FA5F29" w:rsidRDefault="003F3D8D" w:rsidP="003F3D8D">
      <w:pPr>
        <w:rPr>
          <w:lang w:val="es-ES_tradnl"/>
        </w:rPr>
      </w:pPr>
      <w:r w:rsidRPr="00FA5F29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FA5F29">
        <w:rPr>
          <w:rFonts w:ascii="Book Antiqua" w:hAnsi="Book Antiqua" w:cs="Tahoma"/>
          <w:lang w:val="es-ES_tradnl"/>
        </w:rPr>
        <w:br/>
      </w:r>
      <w:proofErr w:type="gramStart"/>
      <w:r w:rsidRPr="00FA5F29">
        <w:rPr>
          <w:rFonts w:ascii="Book Antiqua" w:hAnsi="Book Antiqua" w:cs="Tahoma"/>
          <w:lang w:val="es-ES_tradnl"/>
        </w:rPr>
        <w:t>Presidente</w:t>
      </w:r>
      <w:proofErr w:type="gramEnd"/>
      <w:r w:rsidRPr="00FA5F29">
        <w:rPr>
          <w:rFonts w:ascii="Book Antiqua" w:hAnsi="Book Antiqua" w:cs="Tahoma"/>
          <w:lang w:val="es-ES_tradnl"/>
        </w:rPr>
        <w:br/>
        <w:t>Comisión de Asuntos Internos</w:t>
      </w:r>
    </w:p>
    <w:p w14:paraId="7DC33FC3" w14:textId="0B4CE0C4" w:rsidR="00307416" w:rsidRPr="00987BD8" w:rsidRDefault="00307416" w:rsidP="008A4022">
      <w:pPr>
        <w:rPr>
          <w:rFonts w:ascii="Book Antiqua" w:hAnsi="Book Antiqua"/>
          <w:b/>
          <w:smallCaps/>
          <w:lang w:val="es-ES_tradnl"/>
        </w:rPr>
      </w:pPr>
    </w:p>
    <w:sectPr w:rsidR="00307416" w:rsidRPr="00987BD8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D65690" w14:textId="77777777" w:rsidR="00A53FCD" w:rsidRDefault="00A53FCD" w:rsidP="00614C2C">
      <w:r>
        <w:separator/>
      </w:r>
    </w:p>
  </w:endnote>
  <w:endnote w:type="continuationSeparator" w:id="0">
    <w:p w14:paraId="4ECD100E" w14:textId="77777777" w:rsidR="00A53FCD" w:rsidRDefault="00A53FCD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A622B" w:rsidRDefault="009A62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5F2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9A622B" w:rsidRDefault="009A62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D93C3D" w14:textId="77777777" w:rsidR="00A53FCD" w:rsidRDefault="00A53FCD" w:rsidP="00614C2C">
      <w:r>
        <w:separator/>
      </w:r>
    </w:p>
  </w:footnote>
  <w:footnote w:type="continuationSeparator" w:id="0">
    <w:p w14:paraId="2034934A" w14:textId="77777777" w:rsidR="00A53FCD" w:rsidRDefault="00A53FCD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04450149">
    <w:abstractNumId w:val="4"/>
  </w:num>
  <w:num w:numId="2" w16cid:durableId="622999399">
    <w:abstractNumId w:val="8"/>
  </w:num>
  <w:num w:numId="3" w16cid:durableId="1665620403">
    <w:abstractNumId w:val="1"/>
  </w:num>
  <w:num w:numId="4" w16cid:durableId="1848405877">
    <w:abstractNumId w:val="0"/>
  </w:num>
  <w:num w:numId="5" w16cid:durableId="592202938">
    <w:abstractNumId w:val="5"/>
  </w:num>
  <w:num w:numId="6" w16cid:durableId="1536431559">
    <w:abstractNumId w:val="2"/>
  </w:num>
  <w:num w:numId="7" w16cid:durableId="1398552514">
    <w:abstractNumId w:val="3"/>
  </w:num>
  <w:num w:numId="8" w16cid:durableId="129056084">
    <w:abstractNumId w:val="6"/>
  </w:num>
  <w:num w:numId="9" w16cid:durableId="11319407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219DE"/>
    <w:rsid w:val="000606B3"/>
    <w:rsid w:val="000608DB"/>
    <w:rsid w:val="00075A15"/>
    <w:rsid w:val="000836CB"/>
    <w:rsid w:val="00083DFD"/>
    <w:rsid w:val="000A3CD4"/>
    <w:rsid w:val="000C6264"/>
    <w:rsid w:val="000E15AD"/>
    <w:rsid w:val="0014288C"/>
    <w:rsid w:val="00173884"/>
    <w:rsid w:val="001763F4"/>
    <w:rsid w:val="00194744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55C63"/>
    <w:rsid w:val="002670C1"/>
    <w:rsid w:val="0028725D"/>
    <w:rsid w:val="00287E61"/>
    <w:rsid w:val="002905BE"/>
    <w:rsid w:val="00295113"/>
    <w:rsid w:val="002954B6"/>
    <w:rsid w:val="002A5F77"/>
    <w:rsid w:val="002C39FD"/>
    <w:rsid w:val="00307416"/>
    <w:rsid w:val="003139DC"/>
    <w:rsid w:val="00323444"/>
    <w:rsid w:val="00333864"/>
    <w:rsid w:val="00334D8A"/>
    <w:rsid w:val="00335024"/>
    <w:rsid w:val="003474D4"/>
    <w:rsid w:val="0037030F"/>
    <w:rsid w:val="00373892"/>
    <w:rsid w:val="00377037"/>
    <w:rsid w:val="00382273"/>
    <w:rsid w:val="0038556D"/>
    <w:rsid w:val="003976DE"/>
    <w:rsid w:val="003B03D6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C1BC6"/>
    <w:rsid w:val="004C29A4"/>
    <w:rsid w:val="004D42C2"/>
    <w:rsid w:val="004E3952"/>
    <w:rsid w:val="00525E8D"/>
    <w:rsid w:val="00582242"/>
    <w:rsid w:val="005930E2"/>
    <w:rsid w:val="005A5DF4"/>
    <w:rsid w:val="005F6537"/>
    <w:rsid w:val="00601225"/>
    <w:rsid w:val="00606351"/>
    <w:rsid w:val="00614C2C"/>
    <w:rsid w:val="0062204F"/>
    <w:rsid w:val="00624D05"/>
    <w:rsid w:val="00632DBA"/>
    <w:rsid w:val="00644454"/>
    <w:rsid w:val="006456B8"/>
    <w:rsid w:val="006469A2"/>
    <w:rsid w:val="006B0997"/>
    <w:rsid w:val="007106D1"/>
    <w:rsid w:val="00712D94"/>
    <w:rsid w:val="007156BD"/>
    <w:rsid w:val="0076703E"/>
    <w:rsid w:val="00780620"/>
    <w:rsid w:val="0079275C"/>
    <w:rsid w:val="007A5CFD"/>
    <w:rsid w:val="007B31DC"/>
    <w:rsid w:val="007B6091"/>
    <w:rsid w:val="007C5A2C"/>
    <w:rsid w:val="007D7209"/>
    <w:rsid w:val="007F0E20"/>
    <w:rsid w:val="008171E8"/>
    <w:rsid w:val="00846B7C"/>
    <w:rsid w:val="00851127"/>
    <w:rsid w:val="008A1F08"/>
    <w:rsid w:val="008A34E0"/>
    <w:rsid w:val="008A4022"/>
    <w:rsid w:val="008C4EC6"/>
    <w:rsid w:val="008C757B"/>
    <w:rsid w:val="008D4A0A"/>
    <w:rsid w:val="008E0870"/>
    <w:rsid w:val="008E31FE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3FCD"/>
    <w:rsid w:val="00A55420"/>
    <w:rsid w:val="00A84A3B"/>
    <w:rsid w:val="00AB0555"/>
    <w:rsid w:val="00AB099D"/>
    <w:rsid w:val="00AC06D5"/>
    <w:rsid w:val="00AC35C0"/>
    <w:rsid w:val="00AF186C"/>
    <w:rsid w:val="00B0402B"/>
    <w:rsid w:val="00B16CF6"/>
    <w:rsid w:val="00B26882"/>
    <w:rsid w:val="00B30114"/>
    <w:rsid w:val="00B330A4"/>
    <w:rsid w:val="00B34E25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D5F6F"/>
    <w:rsid w:val="00BF384D"/>
    <w:rsid w:val="00C05FA6"/>
    <w:rsid w:val="00C20404"/>
    <w:rsid w:val="00C211F8"/>
    <w:rsid w:val="00C456AB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B6D12"/>
    <w:rsid w:val="00DC4718"/>
    <w:rsid w:val="00DD5285"/>
    <w:rsid w:val="00DD725F"/>
    <w:rsid w:val="00DE02EB"/>
    <w:rsid w:val="00DE16BB"/>
    <w:rsid w:val="00DE27F5"/>
    <w:rsid w:val="00DE7E07"/>
    <w:rsid w:val="00E032DE"/>
    <w:rsid w:val="00E04853"/>
    <w:rsid w:val="00E13CC6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8240A"/>
    <w:rsid w:val="00FA0364"/>
    <w:rsid w:val="00FA36D1"/>
    <w:rsid w:val="00FA5F29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8D6A8BBA-0578-4EAD-B5BF-AA8A0615B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512</Words>
  <Characters>2921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2</cp:revision>
  <cp:lastPrinted>2021-02-09T20:55:00Z</cp:lastPrinted>
  <dcterms:created xsi:type="dcterms:W3CDTF">2025-02-19T19:22:00Z</dcterms:created>
  <dcterms:modified xsi:type="dcterms:W3CDTF">2025-02-19T19:22:00Z</dcterms:modified>
</cp:coreProperties>
</file>