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3A5516" w14:textId="1884948D" w:rsidR="00E763A3" w:rsidRPr="00581B1B" w:rsidRDefault="009321A3" w:rsidP="00E763A3">
      <w:pPr>
        <w:jc w:val="center"/>
        <w:rPr>
          <w:rFonts w:ascii="Book Antiqua" w:hAnsi="Book Antiqua"/>
          <w:sz w:val="28"/>
          <w:lang w:val="es-ES_tradnl"/>
        </w:rPr>
      </w:pPr>
      <w:r w:rsidRPr="00581B1B">
        <w:rPr>
          <w:rFonts w:ascii="Book Antiqua" w:hAnsi="Book Antiqua"/>
          <w:sz w:val="28"/>
          <w:lang w:val="es-ES_tradnl"/>
        </w:rPr>
        <w:t>GOBIERNO</w:t>
      </w:r>
      <w:r w:rsidR="00E763A3" w:rsidRPr="00581B1B">
        <w:rPr>
          <w:rFonts w:ascii="Book Antiqua" w:hAnsi="Book Antiqua"/>
          <w:sz w:val="28"/>
          <w:lang w:val="es-ES_tradnl"/>
        </w:rPr>
        <w:t xml:space="preserve"> DE PUERTO RICO</w:t>
      </w:r>
    </w:p>
    <w:p w14:paraId="44DF22BE" w14:textId="77777777" w:rsidR="00E763A3" w:rsidRPr="00581B1B" w:rsidRDefault="00E763A3" w:rsidP="00E763A3">
      <w:pPr>
        <w:jc w:val="center"/>
        <w:rPr>
          <w:rFonts w:ascii="Book Antiqua" w:hAnsi="Book Antiqua"/>
          <w:sz w:val="28"/>
          <w:lang w:val="es-ES_tradnl"/>
        </w:rPr>
      </w:pPr>
    </w:p>
    <w:p w14:paraId="3F44AAD7" w14:textId="579CFB6E" w:rsidR="00E763A3" w:rsidRPr="00581B1B" w:rsidRDefault="009321A3" w:rsidP="00E763A3">
      <w:pPr>
        <w:pStyle w:val="Title2"/>
        <w:rPr>
          <w:rFonts w:ascii="Book Antiqua" w:hAnsi="Book Antiqua"/>
          <w:lang w:val="es-ES_tradnl"/>
        </w:rPr>
      </w:pPr>
      <w:r w:rsidRPr="00581B1B">
        <w:rPr>
          <w:rFonts w:ascii="Book Antiqua" w:hAnsi="Book Antiqua"/>
          <w:lang w:val="es-ES_tradnl"/>
        </w:rPr>
        <w:t>20</w:t>
      </w:r>
      <w:r w:rsidRPr="00581B1B">
        <w:rPr>
          <w:rFonts w:ascii="Book Antiqua" w:hAnsi="Book Antiqua"/>
          <w:vertAlign w:val="superscript"/>
          <w:lang w:val="es-ES_tradnl"/>
        </w:rPr>
        <w:t>m</w:t>
      </w:r>
      <w:r w:rsidR="00E763A3" w:rsidRPr="00581B1B">
        <w:rPr>
          <w:rFonts w:ascii="Book Antiqua" w:hAnsi="Book Antiqua"/>
          <w:vertAlign w:val="superscript"/>
          <w:lang w:val="es-ES_tradnl"/>
        </w:rPr>
        <w:t>a.</w:t>
      </w:r>
      <w:r w:rsidR="00E763A3" w:rsidRPr="00581B1B">
        <w:rPr>
          <w:rFonts w:ascii="Book Antiqua" w:hAnsi="Book Antiqua"/>
          <w:lang w:val="es-ES_tradnl"/>
        </w:rPr>
        <w:tab/>
        <w:t>Asamblea</w:t>
      </w:r>
      <w:r w:rsidR="00E763A3" w:rsidRPr="00581B1B">
        <w:rPr>
          <w:rFonts w:ascii="Book Antiqua" w:hAnsi="Book Antiqua"/>
          <w:lang w:val="es-ES_tradnl"/>
        </w:rPr>
        <w:tab/>
      </w:r>
      <w:r w:rsidR="00264909">
        <w:rPr>
          <w:rFonts w:ascii="Book Antiqua" w:hAnsi="Book Antiqua"/>
          <w:lang w:val="es-ES_tradnl"/>
        </w:rPr>
        <w:t>3</w:t>
      </w:r>
      <w:r w:rsidRPr="00581B1B">
        <w:rPr>
          <w:rFonts w:ascii="Book Antiqua" w:hAnsi="Book Antiqua"/>
          <w:vertAlign w:val="superscript"/>
          <w:lang w:val="es-ES_tradnl"/>
        </w:rPr>
        <w:t>r</w:t>
      </w:r>
      <w:r w:rsidR="00E763A3" w:rsidRPr="00581B1B">
        <w:rPr>
          <w:rFonts w:ascii="Book Antiqua" w:hAnsi="Book Antiqua"/>
          <w:vertAlign w:val="superscript"/>
          <w:lang w:val="es-ES_tradnl"/>
        </w:rPr>
        <w:t>a.</w:t>
      </w:r>
      <w:r w:rsidR="00E763A3" w:rsidRPr="00581B1B">
        <w:rPr>
          <w:rFonts w:ascii="Book Antiqua" w:hAnsi="Book Antiqua"/>
          <w:lang w:val="es-ES_tradnl"/>
        </w:rPr>
        <w:tab/>
        <w:t>Sesión</w:t>
      </w:r>
    </w:p>
    <w:p w14:paraId="485ACF73" w14:textId="77777777" w:rsidR="00E763A3" w:rsidRPr="00581B1B" w:rsidRDefault="00E763A3" w:rsidP="00E763A3">
      <w:pPr>
        <w:pStyle w:val="Title2"/>
        <w:rPr>
          <w:rFonts w:ascii="Book Antiqua" w:hAnsi="Book Antiqua"/>
          <w:lang w:val="es-ES_tradnl"/>
        </w:rPr>
      </w:pPr>
      <w:r w:rsidRPr="00581B1B">
        <w:rPr>
          <w:rFonts w:ascii="Book Antiqua" w:hAnsi="Book Antiqua"/>
          <w:lang w:val="es-ES_tradnl"/>
        </w:rPr>
        <w:tab/>
        <w:t>Legislativa</w:t>
      </w:r>
      <w:r w:rsidRPr="00581B1B">
        <w:rPr>
          <w:rFonts w:ascii="Book Antiqua" w:hAnsi="Book Antiqua"/>
          <w:lang w:val="es-ES_tradnl"/>
        </w:rPr>
        <w:tab/>
      </w:r>
      <w:r w:rsidRPr="00581B1B">
        <w:rPr>
          <w:rFonts w:ascii="Book Antiqua" w:hAnsi="Book Antiqua"/>
          <w:lang w:val="es-ES_tradnl"/>
        </w:rPr>
        <w:tab/>
        <w:t>Ordinaria</w:t>
      </w:r>
    </w:p>
    <w:p w14:paraId="5ED54458" w14:textId="77777777" w:rsidR="00E763A3" w:rsidRPr="00581B1B" w:rsidRDefault="00E763A3" w:rsidP="00E763A3">
      <w:pPr>
        <w:rPr>
          <w:rFonts w:ascii="Book Antiqua" w:hAnsi="Book Antiqua"/>
          <w:lang w:val="es-ES_tradnl"/>
        </w:rPr>
      </w:pPr>
    </w:p>
    <w:p w14:paraId="36ABCE71" w14:textId="77777777" w:rsidR="00E763A3" w:rsidRPr="00581B1B" w:rsidRDefault="00E763A3" w:rsidP="00E763A3">
      <w:pPr>
        <w:jc w:val="center"/>
        <w:rPr>
          <w:rFonts w:ascii="Book Antiqua" w:hAnsi="Book Antiqua"/>
          <w:b/>
          <w:sz w:val="36"/>
          <w:lang w:val="es-ES_tradnl"/>
        </w:rPr>
      </w:pPr>
      <w:r w:rsidRPr="00581B1B">
        <w:rPr>
          <w:rFonts w:ascii="Book Antiqua" w:hAnsi="Book Antiqua"/>
          <w:b/>
          <w:sz w:val="36"/>
          <w:lang w:val="es-ES_tradnl"/>
        </w:rPr>
        <w:t>CÁMARA DE REPRESENTANTES</w:t>
      </w:r>
    </w:p>
    <w:p w14:paraId="781BA328" w14:textId="77777777" w:rsidR="00E763A3" w:rsidRPr="00581B1B" w:rsidRDefault="00E763A3" w:rsidP="00E763A3">
      <w:pPr>
        <w:jc w:val="center"/>
        <w:rPr>
          <w:rFonts w:ascii="Book Antiqua" w:hAnsi="Book Antiqua"/>
          <w:b/>
          <w:sz w:val="36"/>
          <w:lang w:val="es-ES_tradnl"/>
        </w:rPr>
      </w:pPr>
    </w:p>
    <w:p w14:paraId="574F3B21" w14:textId="38113B14" w:rsidR="00E763A3" w:rsidRPr="00581B1B" w:rsidRDefault="00E763A3" w:rsidP="00E763A3">
      <w:pPr>
        <w:jc w:val="center"/>
        <w:rPr>
          <w:rFonts w:ascii="Book Antiqua" w:hAnsi="Book Antiqua"/>
          <w:b/>
          <w:sz w:val="52"/>
          <w:lang w:val="es-ES_tradnl"/>
        </w:rPr>
      </w:pPr>
      <w:r w:rsidRPr="00581B1B">
        <w:rPr>
          <w:rFonts w:ascii="Book Antiqua" w:hAnsi="Book Antiqua"/>
          <w:b/>
          <w:sz w:val="52"/>
          <w:lang w:val="es-ES_tradnl"/>
        </w:rPr>
        <w:t>R. de la C.</w:t>
      </w:r>
      <w:r w:rsidR="00C45026" w:rsidRPr="00581B1B">
        <w:rPr>
          <w:rFonts w:ascii="Book Antiqua" w:hAnsi="Book Antiqua"/>
          <w:b/>
          <w:sz w:val="52"/>
          <w:lang w:val="es-ES_tradnl"/>
        </w:rPr>
        <w:t xml:space="preserve"> </w:t>
      </w:r>
      <w:r w:rsidR="00574264">
        <w:rPr>
          <w:rFonts w:ascii="Book Antiqua" w:hAnsi="Book Antiqua"/>
          <w:b/>
          <w:sz w:val="52"/>
          <w:lang w:val="es-ES_tradnl"/>
        </w:rPr>
        <w:t>111</w:t>
      </w:r>
    </w:p>
    <w:p w14:paraId="159C35BC" w14:textId="77777777" w:rsidR="00E763A3" w:rsidRPr="00581B1B" w:rsidRDefault="00E763A3" w:rsidP="00E763A3">
      <w:pPr>
        <w:jc w:val="center"/>
        <w:rPr>
          <w:rFonts w:ascii="Book Antiqua" w:hAnsi="Book Antiqua"/>
          <w:b/>
          <w:sz w:val="52"/>
          <w:lang w:val="es-ES_tradnl"/>
        </w:rPr>
      </w:pPr>
    </w:p>
    <w:p w14:paraId="24C6317C" w14:textId="77777777" w:rsidR="00E763A3" w:rsidRPr="00581B1B" w:rsidRDefault="00E763A3" w:rsidP="00E763A3">
      <w:pPr>
        <w:jc w:val="center"/>
        <w:rPr>
          <w:rFonts w:ascii="Book Antiqua" w:hAnsi="Book Antiqua"/>
          <w:sz w:val="28"/>
          <w:lang w:val="es-ES_tradnl"/>
        </w:rPr>
      </w:pPr>
      <w:r w:rsidRPr="00581B1B">
        <w:rPr>
          <w:rFonts w:ascii="Book Antiqua" w:hAnsi="Book Antiqua"/>
          <w:b/>
          <w:sz w:val="28"/>
          <w:lang w:val="es-ES_tradnl"/>
        </w:rPr>
        <w:t>PRIMER INFORME PARCIAL</w:t>
      </w:r>
    </w:p>
    <w:p w14:paraId="626520C3" w14:textId="77777777" w:rsidR="00E763A3" w:rsidRPr="00581B1B" w:rsidRDefault="00E763A3" w:rsidP="00E763A3">
      <w:pPr>
        <w:jc w:val="center"/>
        <w:rPr>
          <w:rFonts w:ascii="Book Antiqua" w:hAnsi="Book Antiqua"/>
          <w:sz w:val="28"/>
          <w:lang w:val="es-ES_tradnl"/>
        </w:rPr>
      </w:pPr>
    </w:p>
    <w:p w14:paraId="5CA6B3F4" w14:textId="5C9A2673" w:rsidR="00E763A3" w:rsidRPr="00581B1B" w:rsidRDefault="0071686D" w:rsidP="00E763A3">
      <w:pPr>
        <w:jc w:val="center"/>
        <w:rPr>
          <w:rFonts w:ascii="Book Antiqua" w:hAnsi="Book Antiqua"/>
          <w:lang w:val="es-ES_tradnl"/>
        </w:rPr>
      </w:pPr>
      <w:r>
        <w:rPr>
          <w:rFonts w:ascii="Book Antiqua" w:hAnsi="Book Antiqua"/>
          <w:lang w:val="es-ES_tradnl"/>
        </w:rPr>
        <w:t>23</w:t>
      </w:r>
      <w:r w:rsidR="00574264">
        <w:rPr>
          <w:rFonts w:ascii="Book Antiqua" w:hAnsi="Book Antiqua"/>
          <w:lang w:val="es-ES_tradnl"/>
        </w:rPr>
        <w:t xml:space="preserve"> de </w:t>
      </w:r>
      <w:r w:rsidR="0047340C">
        <w:rPr>
          <w:rFonts w:ascii="Book Antiqua" w:hAnsi="Book Antiqua"/>
          <w:lang w:val="es-ES_tradnl"/>
        </w:rPr>
        <w:t>junio</w:t>
      </w:r>
      <w:r w:rsidR="00264909">
        <w:rPr>
          <w:rFonts w:ascii="Book Antiqua" w:hAnsi="Book Antiqua"/>
          <w:lang w:val="es-ES_tradnl"/>
        </w:rPr>
        <w:t xml:space="preserve"> de 2026</w:t>
      </w:r>
    </w:p>
    <w:p w14:paraId="02526CB0" w14:textId="77777777" w:rsidR="00E763A3" w:rsidRPr="00581B1B" w:rsidRDefault="00E763A3" w:rsidP="00E763A3">
      <w:pPr>
        <w:jc w:val="center"/>
        <w:rPr>
          <w:rFonts w:ascii="Book Antiqua" w:hAnsi="Book Antiqua"/>
          <w:lang w:val="es-ES_tradnl"/>
        </w:rPr>
      </w:pPr>
    </w:p>
    <w:p w14:paraId="2F2055A2" w14:textId="77777777" w:rsidR="00E763A3" w:rsidRPr="00581B1B" w:rsidRDefault="00E763A3" w:rsidP="00E763A3">
      <w:pPr>
        <w:jc w:val="center"/>
        <w:rPr>
          <w:rFonts w:ascii="Book Antiqua" w:hAnsi="Book Antiqua"/>
          <w:lang w:val="es-ES_tradnl"/>
        </w:rPr>
      </w:pPr>
    </w:p>
    <w:p w14:paraId="0681FC74" w14:textId="77777777" w:rsidR="00E763A3" w:rsidRPr="00581B1B" w:rsidRDefault="00E763A3" w:rsidP="00E763A3">
      <w:pPr>
        <w:jc w:val="both"/>
        <w:rPr>
          <w:rFonts w:ascii="Book Antiqua" w:hAnsi="Book Antiqua"/>
          <w:lang w:val="es-ES_tradnl"/>
        </w:rPr>
      </w:pPr>
      <w:r w:rsidRPr="00581B1B">
        <w:rPr>
          <w:rFonts w:ascii="Book Antiqua" w:hAnsi="Book Antiqua"/>
          <w:b/>
          <w:lang w:val="es-ES_tradnl"/>
        </w:rPr>
        <w:t>A LA CÁMARA DE REPRESENTANTES:</w:t>
      </w:r>
    </w:p>
    <w:p w14:paraId="43BE9507" w14:textId="77777777" w:rsidR="00E763A3" w:rsidRPr="00581B1B" w:rsidRDefault="00E763A3" w:rsidP="00E763A3">
      <w:pPr>
        <w:spacing w:line="276" w:lineRule="auto"/>
        <w:jc w:val="both"/>
        <w:rPr>
          <w:rFonts w:ascii="Book Antiqua" w:hAnsi="Book Antiqua"/>
          <w:b/>
          <w:lang w:val="es-ES_tradnl"/>
        </w:rPr>
      </w:pPr>
    </w:p>
    <w:p w14:paraId="016811CD" w14:textId="377CCFC8" w:rsidR="00E763A3" w:rsidRPr="00581B1B" w:rsidRDefault="00E763A3" w:rsidP="00E763A3">
      <w:pPr>
        <w:ind w:firstLine="720"/>
        <w:jc w:val="both"/>
        <w:rPr>
          <w:rFonts w:ascii="Book Antiqua" w:hAnsi="Book Antiqua"/>
          <w:lang w:val="es-PR"/>
        </w:rPr>
      </w:pPr>
      <w:r w:rsidRPr="00581B1B">
        <w:rPr>
          <w:rFonts w:ascii="Book Antiqua" w:hAnsi="Book Antiqua"/>
          <w:lang w:val="es-PR"/>
        </w:rPr>
        <w:t>La Comisión de</w:t>
      </w:r>
      <w:r w:rsidR="00264909">
        <w:rPr>
          <w:rFonts w:ascii="Book Antiqua" w:hAnsi="Book Antiqua"/>
          <w:lang w:val="es-PR"/>
        </w:rPr>
        <w:t>l Trabajo y Asuntos Laborales d</w:t>
      </w:r>
      <w:r w:rsidRPr="00581B1B">
        <w:rPr>
          <w:rFonts w:ascii="Book Antiqua" w:hAnsi="Book Antiqua"/>
          <w:lang w:val="es-PR"/>
        </w:rPr>
        <w:t xml:space="preserve">e la Cámara de Representantes de Puerto Rico, previo estudio y análisis de la </w:t>
      </w:r>
      <w:r w:rsidRPr="00581B1B">
        <w:rPr>
          <w:rFonts w:ascii="Book Antiqua" w:hAnsi="Book Antiqua"/>
          <w:b/>
          <w:lang w:val="es-PR"/>
        </w:rPr>
        <w:t xml:space="preserve">Resolución de la Cámara </w:t>
      </w:r>
      <w:r w:rsidR="00574264">
        <w:rPr>
          <w:rFonts w:ascii="Book Antiqua" w:hAnsi="Book Antiqua"/>
          <w:b/>
          <w:lang w:val="es-PR"/>
        </w:rPr>
        <w:t>111</w:t>
      </w:r>
      <w:r w:rsidRPr="00581B1B">
        <w:rPr>
          <w:rFonts w:ascii="Book Antiqua" w:hAnsi="Book Antiqua"/>
          <w:lang w:val="es-PR"/>
        </w:rPr>
        <w:t>, somete a este Alto Cuerpo el presente</w:t>
      </w:r>
      <w:r w:rsidR="00A22850">
        <w:rPr>
          <w:rFonts w:ascii="Book Antiqua" w:hAnsi="Book Antiqua"/>
          <w:lang w:val="es-PR"/>
        </w:rPr>
        <w:t xml:space="preserve"> Primer</w:t>
      </w:r>
      <w:r w:rsidRPr="00581B1B">
        <w:rPr>
          <w:rFonts w:ascii="Book Antiqua" w:hAnsi="Book Antiqua"/>
          <w:lang w:val="es-PR"/>
        </w:rPr>
        <w:t xml:space="preserve"> Informe Parcial con sus hallazgos, recomendaciones y conclusiones</w:t>
      </w:r>
      <w:r w:rsidR="00574264">
        <w:rPr>
          <w:rFonts w:ascii="Book Antiqua" w:hAnsi="Book Antiqua"/>
          <w:lang w:val="es-PR"/>
        </w:rPr>
        <w:t xml:space="preserve">. </w:t>
      </w:r>
      <w:r w:rsidRPr="00581B1B">
        <w:rPr>
          <w:rFonts w:ascii="Book Antiqua" w:hAnsi="Book Antiqua"/>
          <w:lang w:val="es-PR"/>
        </w:rPr>
        <w:t xml:space="preserve"> </w:t>
      </w:r>
    </w:p>
    <w:p w14:paraId="107F9A4D" w14:textId="77777777" w:rsidR="00E763A3" w:rsidRPr="00581B1B" w:rsidRDefault="00E763A3" w:rsidP="00E763A3">
      <w:pPr>
        <w:spacing w:line="276" w:lineRule="auto"/>
        <w:jc w:val="both"/>
        <w:rPr>
          <w:rFonts w:ascii="Book Antiqua" w:hAnsi="Book Antiqua"/>
          <w:b/>
          <w:lang w:val="es-ES_tradnl"/>
        </w:rPr>
      </w:pPr>
    </w:p>
    <w:p w14:paraId="0A4F31A0" w14:textId="77777777" w:rsidR="00E763A3" w:rsidRPr="00581B1B" w:rsidRDefault="00E763A3" w:rsidP="00E763A3">
      <w:pPr>
        <w:spacing w:line="276" w:lineRule="auto"/>
        <w:jc w:val="center"/>
        <w:rPr>
          <w:rFonts w:ascii="Book Antiqua" w:hAnsi="Book Antiqua"/>
          <w:lang w:val="es-ES_tradnl"/>
        </w:rPr>
      </w:pPr>
      <w:r w:rsidRPr="00581B1B">
        <w:rPr>
          <w:rFonts w:ascii="Book Antiqua" w:hAnsi="Book Antiqua"/>
          <w:b/>
          <w:lang w:val="es-ES_tradnl"/>
        </w:rPr>
        <w:t>ALCANCE DE LA MEDIDA</w:t>
      </w:r>
    </w:p>
    <w:p w14:paraId="1B2F8834" w14:textId="77777777" w:rsidR="00E763A3" w:rsidRPr="00581B1B" w:rsidRDefault="00E763A3" w:rsidP="005A4C76">
      <w:pPr>
        <w:spacing w:line="276" w:lineRule="auto"/>
        <w:jc w:val="both"/>
        <w:rPr>
          <w:rFonts w:ascii="Book Antiqua" w:hAnsi="Book Antiqua"/>
          <w:highlight w:val="yellow"/>
          <w:lang w:val="es-ES_tradnl"/>
        </w:rPr>
      </w:pPr>
    </w:p>
    <w:p w14:paraId="08460E9D" w14:textId="2920A649" w:rsidR="008D17C5" w:rsidRPr="008D17C5" w:rsidRDefault="008D17C5" w:rsidP="008D17C5">
      <w:pPr>
        <w:pStyle w:val="NoSpacing"/>
        <w:ind w:firstLine="720"/>
        <w:jc w:val="both"/>
        <w:rPr>
          <w:rFonts w:ascii="Book Antiqua" w:eastAsia="Times New Roman" w:hAnsi="Book Antiqua"/>
          <w:color w:val="auto"/>
          <w:szCs w:val="20"/>
          <w:lang w:val="es-ES_tradnl"/>
        </w:rPr>
      </w:pPr>
      <w:r w:rsidRPr="008D17C5">
        <w:rPr>
          <w:rFonts w:ascii="Book Antiqua" w:eastAsia="Times New Roman" w:hAnsi="Book Antiqua"/>
          <w:color w:val="auto"/>
          <w:szCs w:val="20"/>
          <w:lang w:val="es-ES_tradnl"/>
        </w:rPr>
        <w:t>La Resolución de la Cámara 111</w:t>
      </w:r>
      <w:r>
        <w:rPr>
          <w:rFonts w:ascii="Book Antiqua" w:eastAsia="Times New Roman" w:hAnsi="Book Antiqua"/>
          <w:color w:val="auto"/>
          <w:szCs w:val="20"/>
          <w:lang w:val="es-ES_tradnl"/>
        </w:rPr>
        <w:t>(R. de la C. 111)</w:t>
      </w:r>
      <w:r w:rsidRPr="008D17C5">
        <w:rPr>
          <w:rFonts w:ascii="Book Antiqua" w:eastAsia="Times New Roman" w:hAnsi="Book Antiqua"/>
          <w:color w:val="auto"/>
          <w:szCs w:val="20"/>
          <w:lang w:val="es-ES_tradnl"/>
        </w:rPr>
        <w:t xml:space="preserve"> ordena a la Comisión del Trabajo y Asuntos Laborales realizar una investigación exhaustiva sobre diversos asuntos relacionados con el ámbito laboral en Puerto Rico, incluyendo, entre otros aspectos, las condiciones de trabajo, las horas y salarios, las relaciones obrero-patronales, los programas de adiestramiento y readiestramiento de trabajadores, así como los servicios de orientación laboral y la capacitación sindical. La medida responde al interés de la Asamblea Legislativa de examinar integralmente el funcionamiento del mercado laboral y el marco normativo que lo regula.</w:t>
      </w:r>
    </w:p>
    <w:p w14:paraId="02AB64F8" w14:textId="77777777" w:rsidR="008D17C5" w:rsidRPr="008D17C5" w:rsidRDefault="008D17C5" w:rsidP="008D17C5">
      <w:pPr>
        <w:pStyle w:val="NoSpacing"/>
        <w:ind w:firstLine="720"/>
        <w:jc w:val="both"/>
        <w:rPr>
          <w:rFonts w:ascii="Book Antiqua" w:eastAsia="Times New Roman" w:hAnsi="Book Antiqua"/>
          <w:color w:val="auto"/>
          <w:szCs w:val="20"/>
          <w:lang w:val="es-ES_tradnl"/>
        </w:rPr>
      </w:pPr>
    </w:p>
    <w:p w14:paraId="044D3FF6" w14:textId="77777777" w:rsidR="008D17C5" w:rsidRPr="008D17C5" w:rsidRDefault="008D17C5" w:rsidP="008D17C5">
      <w:pPr>
        <w:pStyle w:val="NoSpacing"/>
        <w:ind w:firstLine="720"/>
        <w:jc w:val="both"/>
        <w:rPr>
          <w:rFonts w:ascii="Book Antiqua" w:eastAsia="Times New Roman" w:hAnsi="Book Antiqua"/>
          <w:color w:val="auto"/>
          <w:szCs w:val="20"/>
          <w:lang w:val="es-ES_tradnl"/>
        </w:rPr>
      </w:pPr>
      <w:r w:rsidRPr="008D17C5">
        <w:rPr>
          <w:rFonts w:ascii="Book Antiqua" w:eastAsia="Times New Roman" w:hAnsi="Book Antiqua"/>
          <w:color w:val="auto"/>
          <w:szCs w:val="20"/>
          <w:lang w:val="es-ES_tradnl"/>
        </w:rPr>
        <w:t>Asimismo, la Resolución dispone evaluar todo lo relacionado con la seguridad de empleo, el desempleo y las medidas de política pública dirigidas a promover la estabilidad laboral en la Isla. La investigación encomendada pretende analizar la eficacia de las leyes y programas vigentes para atender los retos del mercado laboral contemporáneo, incluyendo la participación de la fuerza trabajadora, la calidad del empleo y la protección de los derechos laborales.</w:t>
      </w:r>
    </w:p>
    <w:p w14:paraId="229B66E3" w14:textId="77777777" w:rsidR="008D17C5" w:rsidRPr="008D17C5" w:rsidRDefault="008D17C5" w:rsidP="008D17C5">
      <w:pPr>
        <w:pStyle w:val="NoSpacing"/>
        <w:ind w:firstLine="720"/>
        <w:jc w:val="both"/>
        <w:rPr>
          <w:rFonts w:ascii="Book Antiqua" w:eastAsia="Times New Roman" w:hAnsi="Book Antiqua"/>
          <w:color w:val="auto"/>
          <w:szCs w:val="20"/>
          <w:lang w:val="es-ES_tradnl"/>
        </w:rPr>
      </w:pPr>
    </w:p>
    <w:p w14:paraId="3EC6C482" w14:textId="77777777" w:rsidR="008D17C5" w:rsidRPr="008D17C5" w:rsidRDefault="008D17C5" w:rsidP="008D17C5">
      <w:pPr>
        <w:pStyle w:val="NoSpacing"/>
        <w:ind w:firstLine="720"/>
        <w:jc w:val="both"/>
        <w:rPr>
          <w:rFonts w:ascii="Book Antiqua" w:eastAsia="Times New Roman" w:hAnsi="Book Antiqua"/>
          <w:color w:val="auto"/>
          <w:szCs w:val="20"/>
          <w:lang w:val="es-ES_tradnl"/>
        </w:rPr>
      </w:pPr>
      <w:r w:rsidRPr="008D17C5">
        <w:rPr>
          <w:rFonts w:ascii="Book Antiqua" w:eastAsia="Times New Roman" w:hAnsi="Book Antiqua"/>
          <w:color w:val="auto"/>
          <w:szCs w:val="20"/>
          <w:lang w:val="es-ES_tradnl"/>
        </w:rPr>
        <w:lastRenderedPageBreak/>
        <w:t>De igual forma, la medida incluye el estudio de los mecanismos de prevención y compensación por accidentes del trabajo, así como los programas de rehabilitación para trabajadores que han sufrido lesiones o enfermedades ocupacionales. Este aspecto reviste especial importancia en el contexto de la seguridad y salud ocupacional, áreas que constituyen pilares fundamentales de la política pública laboral del Estado Libre Asociado de Puerto Rico.</w:t>
      </w:r>
    </w:p>
    <w:p w14:paraId="6A6D86B4" w14:textId="77777777" w:rsidR="008D17C5" w:rsidRPr="008D17C5" w:rsidRDefault="008D17C5" w:rsidP="008D17C5">
      <w:pPr>
        <w:pStyle w:val="NoSpacing"/>
        <w:ind w:firstLine="720"/>
        <w:jc w:val="both"/>
        <w:rPr>
          <w:rFonts w:ascii="Book Antiqua" w:eastAsia="Times New Roman" w:hAnsi="Book Antiqua"/>
          <w:color w:val="auto"/>
          <w:szCs w:val="20"/>
          <w:lang w:val="es-ES_tradnl"/>
        </w:rPr>
      </w:pPr>
    </w:p>
    <w:p w14:paraId="66970D5A" w14:textId="77777777" w:rsidR="008D17C5" w:rsidRDefault="008D17C5" w:rsidP="008D17C5">
      <w:pPr>
        <w:pStyle w:val="NoSpacing"/>
        <w:ind w:firstLine="720"/>
        <w:jc w:val="both"/>
        <w:rPr>
          <w:rFonts w:ascii="Book Antiqua" w:eastAsia="Times New Roman" w:hAnsi="Book Antiqua"/>
          <w:b/>
          <w:color w:val="auto"/>
          <w:szCs w:val="20"/>
          <w:lang w:val="es-ES_tradnl"/>
        </w:rPr>
      </w:pPr>
      <w:r w:rsidRPr="008D17C5">
        <w:rPr>
          <w:rFonts w:ascii="Book Antiqua" w:eastAsia="Times New Roman" w:hAnsi="Book Antiqua"/>
          <w:color w:val="auto"/>
          <w:szCs w:val="20"/>
          <w:lang w:val="es-ES_tradnl"/>
        </w:rPr>
        <w:t>Finalmente, la Resolución autoriza a la Comisión a investigar asuntos relacionados con los trabajadores migrantes, las leyes especiales que prohíben el discrimen en el empleo y cualquier otro asunto laboral que le delegue la Cámara de Representantes o su Presidencia. A tales fines, la medida confiere amplias facultades investigativas a la Comisión para citar testigos, requerir información y producir informes parciales o finales con hallazgos y recomendaciones dirigidas a fortalecer el marco laboral del País.</w:t>
      </w:r>
      <w:r w:rsidRPr="008D17C5">
        <w:rPr>
          <w:rFonts w:ascii="Book Antiqua" w:eastAsia="Times New Roman" w:hAnsi="Book Antiqua"/>
          <w:b/>
          <w:color w:val="auto"/>
          <w:szCs w:val="20"/>
          <w:lang w:val="es-ES_tradnl"/>
        </w:rPr>
        <w:t xml:space="preserve"> </w:t>
      </w:r>
    </w:p>
    <w:p w14:paraId="23A28A2C" w14:textId="77777777" w:rsidR="008D17C5" w:rsidRDefault="008D17C5" w:rsidP="008D17C5">
      <w:pPr>
        <w:pStyle w:val="NoSpacing"/>
        <w:ind w:firstLine="720"/>
        <w:jc w:val="center"/>
        <w:rPr>
          <w:rFonts w:ascii="Book Antiqua" w:eastAsia="Times New Roman" w:hAnsi="Book Antiqua"/>
          <w:b/>
          <w:color w:val="auto"/>
          <w:szCs w:val="20"/>
          <w:lang w:val="es-ES_tradnl"/>
        </w:rPr>
      </w:pPr>
    </w:p>
    <w:p w14:paraId="2F58F8B5" w14:textId="4BE82364" w:rsidR="00E763A3" w:rsidRPr="00581B1B" w:rsidRDefault="00E763A3" w:rsidP="008D17C5">
      <w:pPr>
        <w:pStyle w:val="NoSpacing"/>
        <w:ind w:firstLine="720"/>
        <w:jc w:val="center"/>
        <w:rPr>
          <w:rFonts w:ascii="Book Antiqua" w:hAnsi="Book Antiqua"/>
          <w:b/>
          <w:lang w:val="es-PR"/>
        </w:rPr>
      </w:pPr>
      <w:r w:rsidRPr="00581B1B">
        <w:rPr>
          <w:rFonts w:ascii="Book Antiqua" w:hAnsi="Book Antiqua"/>
          <w:b/>
          <w:lang w:val="es-ES_tradnl"/>
        </w:rPr>
        <w:t>AN</w:t>
      </w:r>
      <w:r w:rsidRPr="00581B1B">
        <w:rPr>
          <w:rFonts w:ascii="Book Antiqua" w:hAnsi="Book Antiqua"/>
          <w:b/>
          <w:lang w:val="es-PR"/>
        </w:rPr>
        <w:t>ÁLISIS DE LA MEDIDA</w:t>
      </w:r>
    </w:p>
    <w:p w14:paraId="0349FC8B" w14:textId="77777777" w:rsidR="00E763A3" w:rsidRPr="00581B1B" w:rsidRDefault="00E763A3" w:rsidP="005A4C76">
      <w:pPr>
        <w:ind w:firstLine="720"/>
        <w:jc w:val="both"/>
        <w:rPr>
          <w:rFonts w:ascii="Book Antiqua" w:hAnsi="Book Antiqua"/>
          <w:highlight w:val="yellow"/>
          <w:lang w:val="es-ES_tradnl"/>
        </w:rPr>
      </w:pPr>
    </w:p>
    <w:p w14:paraId="58D37430" w14:textId="31081BAE" w:rsidR="002C04B2" w:rsidRDefault="00E763A3" w:rsidP="00DA235A">
      <w:pPr>
        <w:pStyle w:val="BodyText"/>
        <w:spacing w:before="0"/>
        <w:ind w:firstLine="720"/>
        <w:rPr>
          <w:rFonts w:ascii="Book Antiqua" w:hAnsi="Book Antiqua"/>
        </w:rPr>
      </w:pPr>
      <w:r w:rsidRPr="00581B1B">
        <w:rPr>
          <w:rFonts w:ascii="Book Antiqua" w:hAnsi="Book Antiqua"/>
        </w:rPr>
        <w:t>Para la evaluación de la medida ante nuestra consideración</w:t>
      </w:r>
      <w:r w:rsidR="00581B1B">
        <w:rPr>
          <w:rFonts w:ascii="Book Antiqua" w:hAnsi="Book Antiqua"/>
        </w:rPr>
        <w:t xml:space="preserve"> (R. de la C. </w:t>
      </w:r>
      <w:r w:rsidR="00574264">
        <w:rPr>
          <w:rFonts w:ascii="Book Antiqua" w:hAnsi="Book Antiqua"/>
        </w:rPr>
        <w:t>111</w:t>
      </w:r>
      <w:r w:rsidR="00581B1B">
        <w:rPr>
          <w:rFonts w:ascii="Book Antiqua" w:hAnsi="Book Antiqua"/>
        </w:rPr>
        <w:t>)</w:t>
      </w:r>
      <w:r w:rsidRPr="00581B1B">
        <w:rPr>
          <w:rFonts w:ascii="Book Antiqua" w:hAnsi="Book Antiqua"/>
        </w:rPr>
        <w:t>, la Comisión de</w:t>
      </w:r>
      <w:r w:rsidR="00264909">
        <w:rPr>
          <w:rFonts w:ascii="Book Antiqua" w:hAnsi="Book Antiqua"/>
        </w:rPr>
        <w:t xml:space="preserve">l Trabajo y Asuntos Laborales </w:t>
      </w:r>
      <w:r w:rsidRPr="00581B1B">
        <w:rPr>
          <w:rFonts w:ascii="Book Antiqua" w:hAnsi="Book Antiqua"/>
        </w:rPr>
        <w:t>solicitó memorial</w:t>
      </w:r>
      <w:r w:rsidR="009321A3" w:rsidRPr="00581B1B">
        <w:rPr>
          <w:rFonts w:ascii="Book Antiqua" w:hAnsi="Book Antiqua"/>
        </w:rPr>
        <w:t xml:space="preserve">es </w:t>
      </w:r>
      <w:r w:rsidRPr="00581B1B">
        <w:rPr>
          <w:rFonts w:ascii="Book Antiqua" w:hAnsi="Book Antiqua"/>
        </w:rPr>
        <w:t>explicativo</w:t>
      </w:r>
      <w:r w:rsidR="009321A3" w:rsidRPr="00581B1B">
        <w:rPr>
          <w:rFonts w:ascii="Book Antiqua" w:hAnsi="Book Antiqua"/>
        </w:rPr>
        <w:t>s</w:t>
      </w:r>
      <w:r w:rsidRPr="00581B1B">
        <w:rPr>
          <w:rFonts w:ascii="Book Antiqua" w:hAnsi="Book Antiqua"/>
        </w:rPr>
        <w:t xml:space="preserve"> </w:t>
      </w:r>
      <w:r w:rsidR="009321A3" w:rsidRPr="00581B1B">
        <w:rPr>
          <w:rFonts w:ascii="Book Antiqua" w:hAnsi="Book Antiqua"/>
        </w:rPr>
        <w:t>a</w:t>
      </w:r>
      <w:r w:rsidR="00FF2B84">
        <w:rPr>
          <w:rFonts w:ascii="Book Antiqua" w:hAnsi="Book Antiqua"/>
        </w:rPr>
        <w:t xml:space="preserve"> </w:t>
      </w:r>
      <w:r w:rsidR="00574264">
        <w:rPr>
          <w:rFonts w:ascii="Book Antiqua" w:hAnsi="Book Antiqua"/>
        </w:rPr>
        <w:t xml:space="preserve">la </w:t>
      </w:r>
      <w:r w:rsidR="00574264" w:rsidRPr="00DA235A">
        <w:rPr>
          <w:rFonts w:ascii="Book Antiqua" w:hAnsi="Book Antiqua"/>
          <w:b/>
          <w:bCs/>
        </w:rPr>
        <w:t>Corporación del Fondo del Seguro del Estado</w:t>
      </w:r>
      <w:r w:rsidR="00574264" w:rsidRPr="008008DE">
        <w:rPr>
          <w:rFonts w:ascii="Book Antiqua" w:hAnsi="Book Antiqua"/>
          <w:b/>
          <w:vertAlign w:val="superscript"/>
          <w:lang w:val="es-ES"/>
        </w:rPr>
        <w:footnoteReference w:id="1"/>
      </w:r>
      <w:r w:rsidR="00FF2B84">
        <w:rPr>
          <w:rFonts w:ascii="Book Antiqua" w:hAnsi="Book Antiqua"/>
        </w:rPr>
        <w:t xml:space="preserve">, </w:t>
      </w:r>
      <w:r w:rsidR="00574264" w:rsidRPr="00DA235A">
        <w:rPr>
          <w:rFonts w:ascii="Book Antiqua" w:hAnsi="Book Antiqua"/>
          <w:b/>
          <w:bCs/>
        </w:rPr>
        <w:t>al Departamento del Desarrollo Económico de Puerto Rico</w:t>
      </w:r>
      <w:r w:rsidR="00574264" w:rsidRPr="00DA235A">
        <w:rPr>
          <w:rFonts w:ascii="Book Antiqua" w:hAnsi="Book Antiqua"/>
          <w:b/>
          <w:bCs/>
          <w:vertAlign w:val="superscript"/>
          <w:lang w:val="es-ES"/>
        </w:rPr>
        <w:footnoteReference w:id="2"/>
      </w:r>
      <w:r w:rsidR="00574264" w:rsidRPr="00DA235A">
        <w:rPr>
          <w:rFonts w:ascii="Book Antiqua" w:hAnsi="Book Antiqua"/>
          <w:b/>
          <w:bCs/>
        </w:rPr>
        <w:t>, y al Departamento de Trabajo y Recursos Humanos.</w:t>
      </w:r>
      <w:r w:rsidR="00574264" w:rsidRPr="00DA235A">
        <w:rPr>
          <w:rFonts w:ascii="Book Antiqua" w:hAnsi="Book Antiqua"/>
          <w:b/>
          <w:bCs/>
          <w:vertAlign w:val="superscript"/>
          <w:lang w:val="es-ES"/>
        </w:rPr>
        <w:t xml:space="preserve"> </w:t>
      </w:r>
      <w:r w:rsidR="00574264" w:rsidRPr="00DA235A">
        <w:rPr>
          <w:rFonts w:ascii="Book Antiqua" w:hAnsi="Book Antiqua"/>
          <w:b/>
          <w:bCs/>
          <w:vertAlign w:val="superscript"/>
          <w:lang w:val="es-ES"/>
        </w:rPr>
        <w:footnoteReference w:id="3"/>
      </w:r>
    </w:p>
    <w:p w14:paraId="40F6DFA4" w14:textId="77777777" w:rsidR="005A4C76" w:rsidRPr="005A4C76" w:rsidRDefault="005A4C76" w:rsidP="005A4C76">
      <w:pPr>
        <w:pStyle w:val="BodyText"/>
        <w:spacing w:before="0"/>
        <w:jc w:val="center"/>
        <w:rPr>
          <w:rFonts w:ascii="Book Antiqua" w:hAnsi="Book Antiqua"/>
          <w:b/>
          <w:bCs/>
        </w:rPr>
      </w:pPr>
    </w:p>
    <w:p w14:paraId="2F66C4C8" w14:textId="64B21E05" w:rsidR="005A4C76" w:rsidRPr="008D17C5" w:rsidRDefault="005A4C76" w:rsidP="00005537">
      <w:pPr>
        <w:pStyle w:val="BodyText"/>
        <w:numPr>
          <w:ilvl w:val="0"/>
          <w:numId w:val="3"/>
        </w:numPr>
        <w:spacing w:before="0"/>
        <w:jc w:val="left"/>
        <w:rPr>
          <w:rFonts w:ascii="Book Antiqua" w:hAnsi="Book Antiqua"/>
          <w:b/>
          <w:bCs/>
        </w:rPr>
      </w:pPr>
      <w:r w:rsidRPr="008D17C5">
        <w:rPr>
          <w:rFonts w:ascii="Book Antiqua" w:hAnsi="Book Antiqua"/>
          <w:b/>
          <w:bCs/>
          <w:lang w:val="es-PR"/>
        </w:rPr>
        <w:t xml:space="preserve">Trasfondo y análisis </w:t>
      </w:r>
      <w:r w:rsidR="000269CE" w:rsidRPr="008D17C5">
        <w:rPr>
          <w:rFonts w:ascii="Book Antiqua" w:hAnsi="Book Antiqua"/>
          <w:b/>
          <w:bCs/>
          <w:lang w:val="es-PR"/>
        </w:rPr>
        <w:t>del memorial por parte</w:t>
      </w:r>
      <w:r w:rsidRPr="008D17C5">
        <w:rPr>
          <w:rFonts w:ascii="Book Antiqua" w:hAnsi="Book Antiqua"/>
          <w:b/>
          <w:bCs/>
          <w:lang w:val="es-PR"/>
        </w:rPr>
        <w:t xml:space="preserve"> </w:t>
      </w:r>
      <w:r w:rsidR="000269CE" w:rsidRPr="008D17C5">
        <w:rPr>
          <w:rFonts w:ascii="Book Antiqua" w:hAnsi="Book Antiqua"/>
          <w:b/>
          <w:bCs/>
          <w:lang w:val="es-PR"/>
        </w:rPr>
        <w:t>de</w:t>
      </w:r>
      <w:r w:rsidR="008D17C5" w:rsidRPr="008D17C5">
        <w:rPr>
          <w:rFonts w:ascii="Book Antiqua" w:hAnsi="Book Antiqua"/>
          <w:b/>
          <w:bCs/>
          <w:lang w:val="es-PR"/>
        </w:rPr>
        <w:t xml:space="preserve"> la </w:t>
      </w:r>
      <w:r w:rsidR="008D17C5" w:rsidRPr="008D17C5">
        <w:rPr>
          <w:rFonts w:ascii="Book Antiqua" w:hAnsi="Book Antiqua"/>
          <w:b/>
          <w:bCs/>
        </w:rPr>
        <w:t xml:space="preserve">Corporación del Fondo del Seguro del Estado </w:t>
      </w:r>
      <w:r w:rsidR="002C04B2" w:rsidRPr="008D17C5">
        <w:rPr>
          <w:rFonts w:ascii="Book Antiqua" w:hAnsi="Book Antiqua"/>
          <w:b/>
          <w:bCs/>
        </w:rPr>
        <w:t>Puerto Rico</w:t>
      </w:r>
      <w:r w:rsidR="000269CE" w:rsidRPr="008D17C5">
        <w:rPr>
          <w:rFonts w:ascii="Book Antiqua" w:hAnsi="Book Antiqua"/>
          <w:b/>
          <w:bCs/>
        </w:rPr>
        <w:t>.</w:t>
      </w:r>
    </w:p>
    <w:p w14:paraId="0816E556" w14:textId="77777777" w:rsidR="005A4C76" w:rsidRDefault="005A4C76" w:rsidP="005A4C76">
      <w:pPr>
        <w:spacing w:after="160"/>
        <w:contextualSpacing/>
        <w:jc w:val="both"/>
        <w:rPr>
          <w:rFonts w:ascii="Book Antiqua" w:hAnsi="Book Antiqua"/>
          <w:lang w:val="es-ES"/>
        </w:rPr>
      </w:pPr>
    </w:p>
    <w:p w14:paraId="694E9CB4" w14:textId="4B2A8260" w:rsidR="005A4C76" w:rsidRPr="005A4C76" w:rsidRDefault="005A4C76" w:rsidP="005A4C76">
      <w:pPr>
        <w:spacing w:after="160"/>
        <w:ind w:firstLine="720"/>
        <w:contextualSpacing/>
        <w:jc w:val="both"/>
        <w:rPr>
          <w:rFonts w:ascii="Book Antiqua" w:hAnsi="Book Antiqua"/>
          <w:lang w:val="es-ES"/>
        </w:rPr>
      </w:pPr>
      <w:r w:rsidRPr="005A4C76">
        <w:rPr>
          <w:rFonts w:ascii="Book Antiqua" w:hAnsi="Book Antiqua"/>
          <w:lang w:val="es-ES"/>
        </w:rPr>
        <w:t xml:space="preserve">Del análisis preliminar de la R. de la C. </w:t>
      </w:r>
      <w:r w:rsidR="008D17C5">
        <w:rPr>
          <w:rFonts w:ascii="Book Antiqua" w:hAnsi="Book Antiqua"/>
          <w:lang w:val="es-ES"/>
        </w:rPr>
        <w:t>111</w:t>
      </w:r>
      <w:r w:rsidRPr="005A4C76">
        <w:rPr>
          <w:rFonts w:ascii="Book Antiqua" w:hAnsi="Book Antiqua"/>
          <w:lang w:val="es-ES"/>
        </w:rPr>
        <w:t xml:space="preserve"> y del memorial explicativo presentado por </w:t>
      </w:r>
      <w:r w:rsidR="008D17C5" w:rsidRPr="008D17C5">
        <w:rPr>
          <w:rFonts w:ascii="Book Antiqua" w:hAnsi="Book Antiqua"/>
          <w:lang w:val="es-PR"/>
        </w:rPr>
        <w:t>la Corporación del Fondo del Seguro del Estado Puerto Rico</w:t>
      </w:r>
      <w:r w:rsidRPr="005A4C76">
        <w:rPr>
          <w:rFonts w:ascii="Book Antiqua" w:hAnsi="Book Antiqua"/>
          <w:lang w:val="es-ES"/>
        </w:rPr>
        <w:t>, la Comisión del Trabajo y Asuntos Laborales identifica los siguientes hallazgos principales:</w:t>
      </w:r>
    </w:p>
    <w:p w14:paraId="07DEA659" w14:textId="77777777" w:rsidR="005A4C76" w:rsidRPr="005A4C76" w:rsidRDefault="005A4C76" w:rsidP="005A4C76">
      <w:pPr>
        <w:spacing w:after="160"/>
        <w:contextualSpacing/>
        <w:jc w:val="both"/>
        <w:rPr>
          <w:rFonts w:ascii="Book Antiqua" w:hAnsi="Book Antiqua"/>
          <w:lang w:val="es-ES"/>
        </w:rPr>
      </w:pPr>
    </w:p>
    <w:p w14:paraId="2A449E61" w14:textId="309196EF" w:rsidR="008D17C5" w:rsidRPr="008D17C5" w:rsidRDefault="008D17C5" w:rsidP="008D17C5">
      <w:pPr>
        <w:spacing w:after="160"/>
        <w:ind w:firstLine="720"/>
        <w:contextualSpacing/>
        <w:jc w:val="both"/>
        <w:rPr>
          <w:rFonts w:ascii="Book Antiqua" w:hAnsi="Book Antiqua"/>
          <w:lang w:val="es-ES"/>
        </w:rPr>
      </w:pPr>
      <w:r>
        <w:rPr>
          <w:rFonts w:ascii="Book Antiqua" w:hAnsi="Book Antiqua"/>
          <w:lang w:val="es-ES"/>
        </w:rPr>
        <w:t>L</w:t>
      </w:r>
      <w:r w:rsidRPr="008D17C5">
        <w:rPr>
          <w:rFonts w:ascii="Book Antiqua" w:hAnsi="Book Antiqua"/>
          <w:lang w:val="es-ES"/>
        </w:rPr>
        <w:t>a Corporación del Fondo del Seguro del Estado (CFSE), ofrece información relevante sobre los sistemas de compensación por accidentes del trabajo, la prevención de riesgos ocupacionales y la rehabilitación de trabajadores lesionados.</w:t>
      </w:r>
      <w:r>
        <w:rPr>
          <w:rFonts w:ascii="Book Antiqua" w:hAnsi="Book Antiqua"/>
          <w:lang w:val="es-ES"/>
        </w:rPr>
        <w:t xml:space="preserve"> </w:t>
      </w:r>
      <w:r w:rsidRPr="008D17C5">
        <w:rPr>
          <w:rFonts w:ascii="Book Antiqua" w:hAnsi="Book Antiqua"/>
          <w:lang w:val="es-ES"/>
        </w:rPr>
        <w:t xml:space="preserve">El memorial sometido por la CFSE expone el trasfondo histórico y jurídico del sistema de compensaciones por accidentes del trabajo en Puerto Rico, destacando que el derecho de los trabajadores a laborar en condiciones seguras encuentra fundamento en el Artículo II de la Carta de Derechos de la Constitución del Estado Libre Asociado de Puerto Rico. Asimismo, se reseña la importancia de la Ley Núm. 45 de 18 de abril de 1935, según enmendada, conocida como la “Ley del Sistema de Compensaciones por Accidentes del </w:t>
      </w:r>
      <w:r w:rsidRPr="008D17C5">
        <w:rPr>
          <w:rFonts w:ascii="Book Antiqua" w:hAnsi="Book Antiqua"/>
          <w:lang w:val="es-ES"/>
        </w:rPr>
        <w:lastRenderedPageBreak/>
        <w:t xml:space="preserve">Trabajo”, la cual establece el marco jurídico para la compensación y rehabilitación de trabajadores que sufren lesiones o enfermedades ocupacionales. </w:t>
      </w:r>
    </w:p>
    <w:p w14:paraId="257CB872" w14:textId="77777777" w:rsidR="008D17C5" w:rsidRPr="008D17C5" w:rsidRDefault="008D17C5" w:rsidP="008D17C5">
      <w:pPr>
        <w:spacing w:after="160"/>
        <w:contextualSpacing/>
        <w:jc w:val="both"/>
        <w:rPr>
          <w:rFonts w:ascii="Book Antiqua" w:hAnsi="Book Antiqua"/>
          <w:lang w:val="es-ES"/>
        </w:rPr>
      </w:pPr>
    </w:p>
    <w:p w14:paraId="5E033BFA" w14:textId="39D57932" w:rsidR="008D17C5" w:rsidRPr="008D17C5" w:rsidRDefault="008D17C5" w:rsidP="008D17C5">
      <w:pPr>
        <w:spacing w:after="160"/>
        <w:ind w:firstLine="720"/>
        <w:contextualSpacing/>
        <w:jc w:val="both"/>
        <w:rPr>
          <w:rFonts w:ascii="Book Antiqua" w:hAnsi="Book Antiqua"/>
          <w:lang w:val="es-ES"/>
        </w:rPr>
      </w:pPr>
      <w:r w:rsidRPr="008D17C5">
        <w:rPr>
          <w:rFonts w:ascii="Book Antiqua" w:hAnsi="Book Antiqua"/>
          <w:lang w:val="es-ES"/>
        </w:rPr>
        <w:t xml:space="preserve">De acuerdo con la información provista, el sistema administrado por la CFSE procura no solo la compensación económica del trabajador lesionado, sino también su rehabilitación integral con miras a lograr su pronta reintegración a la fuerza laboral. El memorial detalla que los beneficios ofrecidos incluyen tratamiento y asistencia médica, compensaciones temporales durante el periodo de incapacidad y compensaciones adicionales por incapacidad parcial o permanente, constituyendo un modelo de protección social con un enfoque humanista y de avanzada dentro del ordenamiento jurídico laboral puertorriqueño. </w:t>
      </w:r>
    </w:p>
    <w:p w14:paraId="3D20C01C" w14:textId="77777777" w:rsidR="008D17C5" w:rsidRPr="008D17C5" w:rsidRDefault="008D17C5" w:rsidP="008D17C5">
      <w:pPr>
        <w:spacing w:after="160"/>
        <w:contextualSpacing/>
        <w:jc w:val="both"/>
        <w:rPr>
          <w:rFonts w:ascii="Book Antiqua" w:hAnsi="Book Antiqua"/>
          <w:lang w:val="es-ES"/>
        </w:rPr>
      </w:pPr>
    </w:p>
    <w:p w14:paraId="2C76C74B" w14:textId="77777777" w:rsidR="008D17C5" w:rsidRDefault="008D17C5" w:rsidP="008D17C5">
      <w:pPr>
        <w:spacing w:after="160"/>
        <w:ind w:firstLine="720"/>
        <w:contextualSpacing/>
        <w:jc w:val="both"/>
        <w:rPr>
          <w:rFonts w:ascii="Book Antiqua" w:hAnsi="Book Antiqua"/>
          <w:lang w:val="es-ES"/>
        </w:rPr>
      </w:pPr>
      <w:r w:rsidRPr="008D17C5">
        <w:rPr>
          <w:rFonts w:ascii="Book Antiqua" w:hAnsi="Book Antiqua"/>
          <w:lang w:val="es-ES"/>
        </w:rPr>
        <w:t>El documento también destaca la infraestructura operacional de la corporación, la cual incluye oficinas regionales, dispensarios intermedios y una amplia red de proveedores de servicios médicos y hospitalarios. Según la información presentada, la CFSE cuenta con cientos de proveedores de salud y múltiples especialidades médicas que permiten atender de forma integral las reclamaciones relacionadas con accidentes laborales y enfermedades ocupacionales. Esta estructura operativa resulta esencial para garantizar la prestación de servicios médicos y de rehabilitación a los trabajadores afectados.</w:t>
      </w:r>
    </w:p>
    <w:p w14:paraId="63C848E8" w14:textId="77777777" w:rsidR="008D17C5" w:rsidRPr="008D17C5" w:rsidRDefault="008D17C5" w:rsidP="008D17C5">
      <w:pPr>
        <w:spacing w:after="160"/>
        <w:contextualSpacing/>
        <w:jc w:val="both"/>
        <w:rPr>
          <w:rFonts w:ascii="Book Antiqua" w:hAnsi="Book Antiqua"/>
          <w:lang w:val="es-ES"/>
        </w:rPr>
      </w:pPr>
    </w:p>
    <w:p w14:paraId="2A4222FF" w14:textId="15A1E31F" w:rsidR="005A4C76" w:rsidRPr="005A4C76" w:rsidRDefault="008D17C5" w:rsidP="008D17C5">
      <w:pPr>
        <w:spacing w:after="160"/>
        <w:ind w:firstLine="720"/>
        <w:contextualSpacing/>
        <w:jc w:val="both"/>
        <w:rPr>
          <w:rFonts w:ascii="Book Antiqua" w:hAnsi="Book Antiqua"/>
          <w:lang w:val="es-ES"/>
        </w:rPr>
      </w:pPr>
      <w:r w:rsidRPr="008D17C5">
        <w:rPr>
          <w:rFonts w:ascii="Book Antiqua" w:hAnsi="Book Antiqua"/>
          <w:lang w:val="es-ES"/>
        </w:rPr>
        <w:t>A la luz de lo anterior, la Comisión entiende que el memorial recibido constituye una aportación significativa para el análisis de la Resolución, particularmente en lo relativo a la prevención de accidentes del trabajo, la compensación a trabajadores lesionados y las políticas públicas dirigidas a promover ambientes laborales seguros. Los datos y planteamientos presentados servirán de base para continuar evaluando la efectividad de las políticas laborales vigentes y la necesidad de posibles reformas legislativas que fortalezcan la protección de la fuerza trabajadora en Puerto Rico.</w:t>
      </w:r>
    </w:p>
    <w:p w14:paraId="3CBD5BB7" w14:textId="77777777" w:rsidR="008D17C5" w:rsidRDefault="008D17C5" w:rsidP="005A4C76">
      <w:pPr>
        <w:autoSpaceDE w:val="0"/>
        <w:autoSpaceDN w:val="0"/>
        <w:adjustRightInd w:val="0"/>
        <w:jc w:val="center"/>
        <w:rPr>
          <w:rFonts w:ascii="Book Antiqua" w:hAnsi="Book Antiqua"/>
          <w:b/>
          <w:lang w:val="es-PR"/>
        </w:rPr>
      </w:pPr>
    </w:p>
    <w:p w14:paraId="3D6A5898" w14:textId="4D973447" w:rsidR="00E763A3" w:rsidRPr="00581B1B" w:rsidRDefault="00E763A3" w:rsidP="005A4C76">
      <w:pPr>
        <w:autoSpaceDE w:val="0"/>
        <w:autoSpaceDN w:val="0"/>
        <w:adjustRightInd w:val="0"/>
        <w:jc w:val="center"/>
        <w:rPr>
          <w:rFonts w:ascii="Book Antiqua" w:hAnsi="Book Antiqua"/>
          <w:b/>
          <w:lang w:val="es-PR"/>
        </w:rPr>
      </w:pPr>
      <w:r w:rsidRPr="00581B1B">
        <w:rPr>
          <w:rFonts w:ascii="Book Antiqua" w:hAnsi="Book Antiqua"/>
          <w:b/>
          <w:lang w:val="es-PR"/>
        </w:rPr>
        <w:t>CONCLUSIONES Y RECOMENDACIONES</w:t>
      </w:r>
    </w:p>
    <w:p w14:paraId="33D58A39" w14:textId="77777777" w:rsidR="00E763A3" w:rsidRPr="00581B1B" w:rsidRDefault="00E763A3" w:rsidP="005A4C76">
      <w:pPr>
        <w:autoSpaceDE w:val="0"/>
        <w:autoSpaceDN w:val="0"/>
        <w:adjustRightInd w:val="0"/>
        <w:jc w:val="center"/>
        <w:rPr>
          <w:rFonts w:ascii="Book Antiqua" w:hAnsi="Book Antiqua"/>
          <w:b/>
          <w:lang w:val="es-PR"/>
        </w:rPr>
      </w:pPr>
    </w:p>
    <w:p w14:paraId="4739BEA0" w14:textId="71D2680F" w:rsidR="008D17C5" w:rsidRPr="008D17C5" w:rsidRDefault="00E763A3" w:rsidP="008D17C5">
      <w:pPr>
        <w:autoSpaceDE w:val="0"/>
        <w:autoSpaceDN w:val="0"/>
        <w:adjustRightInd w:val="0"/>
        <w:jc w:val="both"/>
        <w:rPr>
          <w:rFonts w:ascii="Book Antiqua" w:hAnsi="Book Antiqua"/>
          <w:szCs w:val="24"/>
          <w:lang w:val="es-PR"/>
        </w:rPr>
      </w:pPr>
      <w:r w:rsidRPr="00581B1B">
        <w:rPr>
          <w:rFonts w:ascii="Book Antiqua" w:hAnsi="Book Antiqua"/>
          <w:b/>
          <w:lang w:val="es-PR"/>
        </w:rPr>
        <w:tab/>
      </w:r>
      <w:r w:rsidR="008D17C5" w:rsidRPr="008D17C5">
        <w:rPr>
          <w:rFonts w:ascii="Book Antiqua" w:hAnsi="Book Antiqua"/>
          <w:szCs w:val="24"/>
          <w:lang w:val="es-PR"/>
        </w:rPr>
        <w:t xml:space="preserve">Luego de examinar la medida y la información sometida mediante memoriales explicativos, esta Comisión concluye que la </w:t>
      </w:r>
      <w:r w:rsidR="008D17C5">
        <w:rPr>
          <w:rFonts w:ascii="Book Antiqua" w:hAnsi="Book Antiqua"/>
          <w:szCs w:val="24"/>
          <w:lang w:val="es-PR"/>
        </w:rPr>
        <w:t>R. de la C.</w:t>
      </w:r>
      <w:r w:rsidR="008D17C5" w:rsidRPr="008D17C5">
        <w:rPr>
          <w:rFonts w:ascii="Book Antiqua" w:hAnsi="Book Antiqua"/>
          <w:szCs w:val="24"/>
          <w:lang w:val="es-PR"/>
        </w:rPr>
        <w:t xml:space="preserve"> 111 constituye un instrumento legislativo adecuado y necesario para evaluar de manera integral el estado actual del sistema laboral en Puerto Rico. La amplitud de los asuntos incluidos en la investigación permite examinar áreas medulares como la seguridad en el empleo, la compensación por accidentes laborales, el desarrollo de la fuerza trabajadora y las relaciones obrero-patronales.</w:t>
      </w:r>
    </w:p>
    <w:p w14:paraId="0D52EAAD" w14:textId="77777777" w:rsidR="008D17C5" w:rsidRPr="008D17C5" w:rsidRDefault="008D17C5" w:rsidP="008D17C5">
      <w:pPr>
        <w:autoSpaceDE w:val="0"/>
        <w:autoSpaceDN w:val="0"/>
        <w:adjustRightInd w:val="0"/>
        <w:ind w:firstLine="720"/>
        <w:jc w:val="both"/>
        <w:rPr>
          <w:rFonts w:ascii="Book Antiqua" w:hAnsi="Book Antiqua"/>
          <w:szCs w:val="24"/>
          <w:lang w:val="es-PR"/>
        </w:rPr>
      </w:pPr>
      <w:r w:rsidRPr="008D17C5">
        <w:rPr>
          <w:rFonts w:ascii="Book Antiqua" w:hAnsi="Book Antiqua"/>
          <w:szCs w:val="24"/>
          <w:lang w:val="es-PR"/>
        </w:rPr>
        <w:t xml:space="preserve">Asimismo, la evidencia presentada mediante los memoriales recibidos demuestra la relevancia de continuar evaluando los mecanismos institucionales existentes para </w:t>
      </w:r>
      <w:r w:rsidRPr="008D17C5">
        <w:rPr>
          <w:rFonts w:ascii="Book Antiqua" w:hAnsi="Book Antiqua"/>
          <w:szCs w:val="24"/>
          <w:lang w:val="es-PR"/>
        </w:rPr>
        <w:lastRenderedPageBreak/>
        <w:t>proteger la salud y seguridad de los trabajadores, así como la eficacia de los programas de compensación y rehabilitación. La información suministrada por las agencias concernidas evidencia la importancia de mantener un sistema robusto de prevención, tratamiento y compensación de accidentes del trabajo.</w:t>
      </w:r>
    </w:p>
    <w:p w14:paraId="4101AD90" w14:textId="77777777" w:rsidR="008D17C5" w:rsidRPr="008D17C5" w:rsidRDefault="008D17C5" w:rsidP="008D17C5">
      <w:pPr>
        <w:autoSpaceDE w:val="0"/>
        <w:autoSpaceDN w:val="0"/>
        <w:adjustRightInd w:val="0"/>
        <w:jc w:val="both"/>
        <w:rPr>
          <w:rFonts w:ascii="Book Antiqua" w:hAnsi="Book Antiqua"/>
          <w:szCs w:val="24"/>
          <w:lang w:val="es-PR"/>
        </w:rPr>
      </w:pPr>
    </w:p>
    <w:p w14:paraId="39A6878B" w14:textId="786C486C" w:rsidR="004840D4" w:rsidRDefault="008D17C5" w:rsidP="008D17C5">
      <w:pPr>
        <w:autoSpaceDE w:val="0"/>
        <w:autoSpaceDN w:val="0"/>
        <w:adjustRightInd w:val="0"/>
        <w:ind w:firstLine="720"/>
        <w:jc w:val="both"/>
        <w:rPr>
          <w:rFonts w:ascii="Book Antiqua" w:hAnsi="Book Antiqua"/>
          <w:szCs w:val="24"/>
          <w:lang w:val="es-PR"/>
        </w:rPr>
      </w:pPr>
      <w:r w:rsidRPr="008D17C5">
        <w:rPr>
          <w:rFonts w:ascii="Book Antiqua" w:hAnsi="Book Antiqua"/>
          <w:szCs w:val="24"/>
          <w:lang w:val="es-PR"/>
        </w:rPr>
        <w:t>De igual forma, la Comisión reconoce que los cambios en la dinámica del mercado laboral, incluyendo nuevas modalidades de empleo, movilidad laboral y cambios demográficos en la fuerza trabajadora, requieren una evaluación continua del marco jurídico laboral para garantizar que responda adecuadamente a las necesidades actuales del País.</w:t>
      </w:r>
    </w:p>
    <w:p w14:paraId="3724B68B" w14:textId="77777777" w:rsidR="00FC15AD" w:rsidRDefault="00FC15AD" w:rsidP="008D17C5">
      <w:pPr>
        <w:autoSpaceDE w:val="0"/>
        <w:autoSpaceDN w:val="0"/>
        <w:adjustRightInd w:val="0"/>
        <w:ind w:firstLine="720"/>
        <w:jc w:val="both"/>
        <w:rPr>
          <w:rFonts w:ascii="Book Antiqua" w:hAnsi="Book Antiqua"/>
          <w:szCs w:val="24"/>
          <w:lang w:val="es-PR"/>
        </w:rPr>
      </w:pPr>
    </w:p>
    <w:p w14:paraId="03C84349" w14:textId="7CE7052C" w:rsidR="00FC15AD" w:rsidRDefault="00FC15AD" w:rsidP="008D17C5">
      <w:pPr>
        <w:autoSpaceDE w:val="0"/>
        <w:autoSpaceDN w:val="0"/>
        <w:adjustRightInd w:val="0"/>
        <w:ind w:firstLine="720"/>
        <w:jc w:val="both"/>
        <w:rPr>
          <w:rFonts w:ascii="Book Antiqua" w:hAnsi="Book Antiqua"/>
          <w:szCs w:val="24"/>
          <w:lang w:val="es-PR"/>
        </w:rPr>
      </w:pPr>
      <w:r w:rsidRPr="00FC15AD">
        <w:rPr>
          <w:rFonts w:ascii="Book Antiqua" w:hAnsi="Book Antiqua"/>
          <w:szCs w:val="24"/>
          <w:lang w:val="es-PR"/>
        </w:rPr>
        <w:t xml:space="preserve">A la luz de los hallazgos preliminares surgidos del proceso investigativo y de la información presentada en los memoriales recibidos, la Comisión del Trabajo y Asuntos Laborales recomienda continuar con el proceso de investigación ordenado por la </w:t>
      </w:r>
      <w:r>
        <w:rPr>
          <w:rFonts w:ascii="Book Antiqua" w:hAnsi="Book Antiqua"/>
          <w:szCs w:val="24"/>
          <w:lang w:val="es-PR"/>
        </w:rPr>
        <w:t>R. de la C.</w:t>
      </w:r>
      <w:r w:rsidRPr="00FC15AD">
        <w:rPr>
          <w:rFonts w:ascii="Book Antiqua" w:hAnsi="Book Antiqua"/>
          <w:szCs w:val="24"/>
          <w:lang w:val="es-PR"/>
        </w:rPr>
        <w:t xml:space="preserve"> 111 mediante la solicitud de información adicional a agencias gubernamentales, organizaciones sindicales, asociaciones patronales y expertos en derecho laboral y política pública. De igual forma, se recomienda </w:t>
      </w:r>
      <w:r>
        <w:rPr>
          <w:rFonts w:ascii="Book Antiqua" w:hAnsi="Book Antiqua"/>
          <w:szCs w:val="24"/>
          <w:lang w:val="es-PR"/>
        </w:rPr>
        <w:t xml:space="preserve">dar seguimiento a las solicitudes previas de memoriales a varias agencias y se pudieran considerar la </w:t>
      </w:r>
      <w:r w:rsidRPr="00FC15AD">
        <w:rPr>
          <w:rFonts w:ascii="Book Antiqua" w:hAnsi="Book Antiqua"/>
          <w:szCs w:val="24"/>
          <w:lang w:val="es-PR"/>
        </w:rPr>
        <w:t xml:space="preserve">celebración de vistas públicas dirigidas a examinar con mayor profundidad el funcionamiento de los sistemas de prevención y compensación por accidentes del trabajo, así como la efectividad de los programas de capacitación laboral y reintegración de trabajadores al mercado de empleo. </w:t>
      </w:r>
    </w:p>
    <w:p w14:paraId="45978453" w14:textId="77777777" w:rsidR="00FC15AD" w:rsidRDefault="00FC15AD" w:rsidP="008D17C5">
      <w:pPr>
        <w:autoSpaceDE w:val="0"/>
        <w:autoSpaceDN w:val="0"/>
        <w:adjustRightInd w:val="0"/>
        <w:ind w:firstLine="720"/>
        <w:jc w:val="both"/>
        <w:rPr>
          <w:rFonts w:ascii="Book Antiqua" w:hAnsi="Book Antiqua"/>
          <w:szCs w:val="24"/>
          <w:lang w:val="es-PR"/>
        </w:rPr>
      </w:pPr>
    </w:p>
    <w:p w14:paraId="2D560524" w14:textId="34CA07BC" w:rsidR="00FC15AD" w:rsidRPr="00FC15AD" w:rsidRDefault="00FC15AD" w:rsidP="008D17C5">
      <w:pPr>
        <w:autoSpaceDE w:val="0"/>
        <w:autoSpaceDN w:val="0"/>
        <w:adjustRightInd w:val="0"/>
        <w:ind w:firstLine="720"/>
        <w:jc w:val="both"/>
        <w:rPr>
          <w:rFonts w:ascii="Book Antiqua" w:hAnsi="Book Antiqua"/>
          <w:szCs w:val="24"/>
          <w:lang w:val="es-PR"/>
        </w:rPr>
      </w:pPr>
      <w:r w:rsidRPr="00FC15AD">
        <w:rPr>
          <w:rFonts w:ascii="Book Antiqua" w:hAnsi="Book Antiqua"/>
          <w:szCs w:val="24"/>
          <w:lang w:val="es-PR"/>
        </w:rPr>
        <w:t>Finalmente, esta Comisión entiende meritorio evaluar posibles medidas legislativas o administrativas que fortalezcan la seguridad ocupacional, optimicen los mecanismos de compensación y rehabilitación laboral, y promuevan condiciones de trabajo seguras, justas y sostenibles para todos los trabajadores en Puerto Rico.</w:t>
      </w:r>
    </w:p>
    <w:p w14:paraId="00B2ADA7" w14:textId="77777777" w:rsidR="008D17C5" w:rsidRDefault="008D17C5" w:rsidP="008D17C5">
      <w:pPr>
        <w:autoSpaceDE w:val="0"/>
        <w:autoSpaceDN w:val="0"/>
        <w:adjustRightInd w:val="0"/>
        <w:jc w:val="both"/>
        <w:rPr>
          <w:rFonts w:ascii="Book Antiqua" w:hAnsi="Book Antiqua"/>
          <w:lang w:val="es-PR"/>
        </w:rPr>
      </w:pPr>
    </w:p>
    <w:p w14:paraId="0743E8C0" w14:textId="1888B5AD" w:rsidR="00E763A3" w:rsidRPr="00581B1B" w:rsidRDefault="00E763A3" w:rsidP="005A4C76">
      <w:pPr>
        <w:autoSpaceDE w:val="0"/>
        <w:autoSpaceDN w:val="0"/>
        <w:adjustRightInd w:val="0"/>
        <w:ind w:firstLine="720"/>
        <w:jc w:val="both"/>
        <w:rPr>
          <w:rFonts w:ascii="Book Antiqua" w:hAnsi="Book Antiqua"/>
          <w:lang w:val="es-PR"/>
        </w:rPr>
      </w:pPr>
      <w:r w:rsidRPr="00581B1B">
        <w:rPr>
          <w:rFonts w:ascii="Book Antiqua" w:hAnsi="Book Antiqua"/>
          <w:lang w:val="es-PR"/>
        </w:rPr>
        <w:t xml:space="preserve">Por lo antes expuesto, la Comisión </w:t>
      </w:r>
      <w:r w:rsidR="000269CE">
        <w:rPr>
          <w:rFonts w:ascii="Book Antiqua" w:hAnsi="Book Antiqua"/>
          <w:lang w:val="es-PR"/>
        </w:rPr>
        <w:t>del Trabajo y Asuntos Laborales</w:t>
      </w:r>
      <w:r w:rsidRPr="00581B1B">
        <w:rPr>
          <w:rFonts w:ascii="Book Antiqua" w:hAnsi="Book Antiqua"/>
          <w:lang w:val="es-PR"/>
        </w:rPr>
        <w:t xml:space="preserve"> de la Cámara de Representantes de Puerto Rico, previo estudio y consideración de la </w:t>
      </w:r>
      <w:r w:rsidRPr="00581B1B">
        <w:rPr>
          <w:rFonts w:ascii="Book Antiqua" w:hAnsi="Book Antiqua"/>
          <w:b/>
          <w:lang w:val="es-PR"/>
        </w:rPr>
        <w:t xml:space="preserve">R. de la C. </w:t>
      </w:r>
      <w:r w:rsidR="00FC15AD">
        <w:rPr>
          <w:rFonts w:ascii="Book Antiqua" w:hAnsi="Book Antiqua"/>
          <w:b/>
          <w:lang w:val="es-PR"/>
        </w:rPr>
        <w:t>111</w:t>
      </w:r>
      <w:r w:rsidRPr="00581B1B">
        <w:rPr>
          <w:rFonts w:ascii="Book Antiqua" w:hAnsi="Book Antiqua"/>
          <w:lang w:val="es-PR"/>
        </w:rPr>
        <w:t xml:space="preserve">, tiene a bien someter el </w:t>
      </w:r>
      <w:r w:rsidRPr="00581B1B">
        <w:rPr>
          <w:rFonts w:ascii="Book Antiqua" w:hAnsi="Book Antiqua"/>
          <w:b/>
          <w:bCs/>
          <w:lang w:val="es-PR"/>
        </w:rPr>
        <w:t>Primer</w:t>
      </w:r>
      <w:r w:rsidRPr="00581B1B">
        <w:rPr>
          <w:rFonts w:ascii="Book Antiqua" w:hAnsi="Book Antiqua"/>
          <w:lang w:val="es-PR"/>
        </w:rPr>
        <w:t xml:space="preserve"> </w:t>
      </w:r>
      <w:r w:rsidRPr="00581B1B">
        <w:rPr>
          <w:rFonts w:ascii="Book Antiqua" w:hAnsi="Book Antiqua"/>
          <w:b/>
          <w:lang w:val="es-PR"/>
        </w:rPr>
        <w:t>Informe Parcial</w:t>
      </w:r>
      <w:r w:rsidRPr="00581B1B">
        <w:rPr>
          <w:rFonts w:ascii="Book Antiqua" w:hAnsi="Book Antiqua"/>
          <w:lang w:val="es-PR"/>
        </w:rPr>
        <w:t xml:space="preserve"> sobre dicha medida, con sus hallazgos, recomendaciones y conclusiones</w:t>
      </w:r>
      <w:r w:rsidR="008D17C5">
        <w:rPr>
          <w:rFonts w:ascii="Book Antiqua" w:hAnsi="Book Antiqua"/>
          <w:lang w:val="es-PR"/>
        </w:rPr>
        <w:t>.</w:t>
      </w:r>
    </w:p>
    <w:p w14:paraId="5344BA08" w14:textId="77777777" w:rsidR="00E763A3" w:rsidRPr="00581B1B" w:rsidRDefault="00E763A3" w:rsidP="005A4C76">
      <w:pPr>
        <w:autoSpaceDE w:val="0"/>
        <w:autoSpaceDN w:val="0"/>
        <w:adjustRightInd w:val="0"/>
        <w:jc w:val="both"/>
        <w:rPr>
          <w:rFonts w:ascii="Book Antiqua" w:hAnsi="Book Antiqua"/>
          <w:highlight w:val="yellow"/>
          <w:lang w:val="es-PR"/>
        </w:rPr>
      </w:pPr>
    </w:p>
    <w:p w14:paraId="7D23A19F" w14:textId="4FAE6E83" w:rsidR="00E763A3" w:rsidRPr="00FC15AD" w:rsidRDefault="000269CE" w:rsidP="00FC15AD">
      <w:pPr>
        <w:autoSpaceDE w:val="0"/>
        <w:autoSpaceDN w:val="0"/>
        <w:adjustRightInd w:val="0"/>
        <w:jc w:val="both"/>
        <w:rPr>
          <w:rFonts w:ascii="Book Antiqua" w:hAnsi="Book Antiqua"/>
          <w:lang w:val="es-PR"/>
        </w:rPr>
      </w:pPr>
      <w:r>
        <w:rPr>
          <w:rFonts w:ascii="Book Antiqua" w:hAnsi="Book Antiqua"/>
          <w:lang w:val="es-PR"/>
        </w:rPr>
        <w:t xml:space="preserve">Respetuosamente, </w:t>
      </w:r>
    </w:p>
    <w:p w14:paraId="5AFC58C1" w14:textId="77777777" w:rsidR="00E763A3" w:rsidRDefault="00E763A3" w:rsidP="005A4C76">
      <w:pPr>
        <w:jc w:val="both"/>
        <w:rPr>
          <w:rFonts w:ascii="Book Antiqua" w:hAnsi="Book Antiqua"/>
          <w:b/>
          <w:lang w:val="es-PR"/>
        </w:rPr>
      </w:pPr>
    </w:p>
    <w:p w14:paraId="007E1DFD" w14:textId="77777777" w:rsidR="00FC15AD" w:rsidRPr="00581B1B" w:rsidRDefault="00FC15AD" w:rsidP="005A4C76">
      <w:pPr>
        <w:jc w:val="both"/>
        <w:rPr>
          <w:rFonts w:ascii="Book Antiqua" w:hAnsi="Book Antiqua"/>
          <w:b/>
          <w:lang w:val="es-PR"/>
        </w:rPr>
      </w:pPr>
    </w:p>
    <w:p w14:paraId="1DE5D808" w14:textId="5DE97931" w:rsidR="00E763A3" w:rsidRPr="000269CE" w:rsidRDefault="000269CE" w:rsidP="005A4C76">
      <w:pPr>
        <w:jc w:val="both"/>
        <w:rPr>
          <w:rFonts w:ascii="Book Antiqua" w:hAnsi="Book Antiqua"/>
          <w:b/>
          <w:i/>
          <w:iCs/>
          <w:lang w:val="es-PR"/>
        </w:rPr>
      </w:pPr>
      <w:r w:rsidRPr="000269CE">
        <w:rPr>
          <w:rFonts w:ascii="Book Antiqua" w:hAnsi="Book Antiqua"/>
          <w:b/>
          <w:i/>
          <w:iCs/>
          <w:lang w:val="es-PR"/>
        </w:rPr>
        <w:t>Hon. Roberto J. López Román</w:t>
      </w:r>
    </w:p>
    <w:p w14:paraId="159D5E4F" w14:textId="5557515E" w:rsidR="00E763A3" w:rsidRPr="000269CE" w:rsidRDefault="00E763A3" w:rsidP="005A4C76">
      <w:pPr>
        <w:jc w:val="both"/>
        <w:rPr>
          <w:rFonts w:ascii="Book Antiqua" w:hAnsi="Book Antiqua"/>
          <w:bCs/>
          <w:lang w:val="es-PR"/>
        </w:rPr>
      </w:pPr>
      <w:r w:rsidRPr="000269CE">
        <w:rPr>
          <w:rFonts w:ascii="Book Antiqua" w:hAnsi="Book Antiqua"/>
          <w:bCs/>
          <w:lang w:val="es-PR"/>
        </w:rPr>
        <w:t>President</w:t>
      </w:r>
      <w:r w:rsidR="000269CE" w:rsidRPr="000269CE">
        <w:rPr>
          <w:rFonts w:ascii="Book Antiqua" w:hAnsi="Book Antiqua"/>
          <w:bCs/>
          <w:lang w:val="es-PR"/>
        </w:rPr>
        <w:t>e</w:t>
      </w:r>
    </w:p>
    <w:p w14:paraId="28C0E9FF" w14:textId="01511947" w:rsidR="00C67EBD" w:rsidRPr="00FC15AD" w:rsidRDefault="00E763A3" w:rsidP="00FC15AD">
      <w:pPr>
        <w:jc w:val="both"/>
        <w:rPr>
          <w:rFonts w:ascii="Book Antiqua" w:hAnsi="Book Antiqua"/>
          <w:bCs/>
          <w:lang w:val="es-PR"/>
        </w:rPr>
      </w:pPr>
      <w:r w:rsidRPr="000269CE">
        <w:rPr>
          <w:rFonts w:ascii="Book Antiqua" w:hAnsi="Book Antiqua"/>
          <w:bCs/>
          <w:lang w:val="es-PR"/>
        </w:rPr>
        <w:t xml:space="preserve">Comisión </w:t>
      </w:r>
      <w:r w:rsidR="000269CE" w:rsidRPr="000269CE">
        <w:rPr>
          <w:rFonts w:ascii="Book Antiqua" w:hAnsi="Book Antiqua"/>
          <w:bCs/>
          <w:lang w:val="es-PR"/>
        </w:rPr>
        <w:t>del Trabajo y Asuntos Laborales</w:t>
      </w:r>
    </w:p>
    <w:sectPr w:rsidR="00C67EBD" w:rsidRPr="00FC15AD" w:rsidSect="009F7879">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7E6ED8" w14:textId="77777777" w:rsidR="00085FC3" w:rsidRDefault="00085FC3" w:rsidP="009F7879">
      <w:r>
        <w:separator/>
      </w:r>
    </w:p>
  </w:endnote>
  <w:endnote w:type="continuationSeparator" w:id="0">
    <w:p w14:paraId="3C28F9BB" w14:textId="77777777" w:rsidR="00085FC3" w:rsidRDefault="00085FC3" w:rsidP="009F78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G Times(w1)">
    <w:altName w:val="Times New Roman"/>
    <w:panose1 w:val="00000000000000000000"/>
    <w:charset w:val="00"/>
    <w:family w:val="roman"/>
    <w:notTrueType/>
    <w:pitch w:val="default"/>
    <w:sig w:usb0="77BC919B" w:usb1="001E2E68" w:usb2="00000008" w:usb3="001E2E68" w:csb0="00000009" w:csb1="00000020"/>
  </w:font>
  <w:font w:name="Batang">
    <w:altName w:val="바탕"/>
    <w:panose1 w:val="02030600000101010101"/>
    <w:charset w:val="81"/>
    <w:family w:val="roman"/>
    <w:pitch w:val="variable"/>
    <w:sig w:usb0="B00002AF" w:usb1="69D77CFB" w:usb2="00000030" w:usb3="00000000" w:csb0="0008009F" w:csb1="00000000"/>
  </w:font>
  <w:font w:name="ヒラギノ角ゴ Pro W3">
    <w:altName w:val="Times New Roman"/>
    <w:charset w:val="00"/>
    <w:family w:val="roman"/>
    <w:pitch w:val="default"/>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2015A3" w14:textId="77777777" w:rsidR="00085FC3" w:rsidRDefault="00085FC3" w:rsidP="009F7879">
      <w:r>
        <w:separator/>
      </w:r>
    </w:p>
  </w:footnote>
  <w:footnote w:type="continuationSeparator" w:id="0">
    <w:p w14:paraId="0F9471D1" w14:textId="77777777" w:rsidR="00085FC3" w:rsidRDefault="00085FC3" w:rsidP="009F7879">
      <w:r>
        <w:continuationSeparator/>
      </w:r>
    </w:p>
  </w:footnote>
  <w:footnote w:id="1">
    <w:p w14:paraId="5F88A484" w14:textId="77777777" w:rsidR="00574264" w:rsidRDefault="00574264" w:rsidP="00574264">
      <w:pPr>
        <w:pStyle w:val="FootnoteText"/>
        <w:jc w:val="both"/>
        <w:rPr>
          <w:rFonts w:ascii="Book Antiqua" w:hAnsi="Book Antiqua"/>
          <w:lang w:val="es-ES"/>
        </w:rPr>
      </w:pPr>
      <w:r>
        <w:rPr>
          <w:rStyle w:val="FootnoteReference"/>
          <w:lang w:val="es-ES"/>
        </w:rPr>
        <w:footnoteRef/>
      </w:r>
      <w:r>
        <w:rPr>
          <w:lang w:val="es-ES"/>
        </w:rPr>
        <w:t xml:space="preserve"> </w:t>
      </w:r>
      <w:r>
        <w:rPr>
          <w:rFonts w:ascii="Book Antiqua" w:hAnsi="Book Antiqua"/>
          <w:lang w:val="es-ES"/>
        </w:rPr>
        <w:t>Memorial CFSE</w:t>
      </w:r>
      <w:r w:rsidRPr="00FF2B84">
        <w:rPr>
          <w:rFonts w:ascii="Book Antiqua" w:hAnsi="Book Antiqua"/>
          <w:lang w:val="es-ES"/>
        </w:rPr>
        <w:t xml:space="preserve"> </w:t>
      </w:r>
      <w:r>
        <w:rPr>
          <w:rFonts w:ascii="Book Antiqua" w:hAnsi="Book Antiqua"/>
          <w:lang w:val="es-ES"/>
        </w:rPr>
        <w:t xml:space="preserve">recibido el 26 de febrero de 2026. </w:t>
      </w:r>
    </w:p>
  </w:footnote>
  <w:footnote w:id="2">
    <w:p w14:paraId="33469D83" w14:textId="524AAFB7" w:rsidR="00574264" w:rsidRDefault="00574264" w:rsidP="00574264">
      <w:pPr>
        <w:pStyle w:val="FootnoteText"/>
        <w:jc w:val="both"/>
        <w:rPr>
          <w:rFonts w:ascii="Book Antiqua" w:hAnsi="Book Antiqua"/>
          <w:lang w:val="es-ES"/>
        </w:rPr>
      </w:pPr>
      <w:r>
        <w:rPr>
          <w:rStyle w:val="FootnoteReference"/>
          <w:lang w:val="es-ES"/>
        </w:rPr>
        <w:footnoteRef/>
      </w:r>
      <w:r>
        <w:rPr>
          <w:lang w:val="es-ES"/>
        </w:rPr>
        <w:t xml:space="preserve"> </w:t>
      </w:r>
      <w:r>
        <w:rPr>
          <w:rFonts w:ascii="Book Antiqua" w:hAnsi="Book Antiqua"/>
          <w:lang w:val="es-ES"/>
        </w:rPr>
        <w:t>Memorial DDEC</w:t>
      </w:r>
      <w:r w:rsidRPr="00FF2B84">
        <w:rPr>
          <w:rFonts w:ascii="Book Antiqua" w:hAnsi="Book Antiqua"/>
          <w:lang w:val="es-ES"/>
        </w:rPr>
        <w:t xml:space="preserve"> </w:t>
      </w:r>
      <w:r>
        <w:rPr>
          <w:rFonts w:ascii="Book Antiqua" w:hAnsi="Book Antiqua"/>
          <w:lang w:val="es-ES"/>
        </w:rPr>
        <w:t xml:space="preserve">al momento de presentar este Informe Parcial no estaba disponible. </w:t>
      </w:r>
    </w:p>
  </w:footnote>
  <w:footnote w:id="3">
    <w:p w14:paraId="658EED12" w14:textId="346C3547" w:rsidR="00574264" w:rsidRDefault="00574264" w:rsidP="00574264">
      <w:pPr>
        <w:pStyle w:val="FootnoteText"/>
        <w:jc w:val="both"/>
        <w:rPr>
          <w:rFonts w:ascii="Book Antiqua" w:hAnsi="Book Antiqua"/>
          <w:lang w:val="es-ES"/>
        </w:rPr>
      </w:pPr>
      <w:r>
        <w:rPr>
          <w:rStyle w:val="FootnoteReference"/>
          <w:lang w:val="es-ES"/>
        </w:rPr>
        <w:footnoteRef/>
      </w:r>
      <w:r>
        <w:rPr>
          <w:lang w:val="es-ES"/>
        </w:rPr>
        <w:t xml:space="preserve"> </w:t>
      </w:r>
      <w:r>
        <w:rPr>
          <w:rFonts w:ascii="Book Antiqua" w:hAnsi="Book Antiqua"/>
          <w:lang w:val="es-ES"/>
        </w:rPr>
        <w:t>Memorial DTRH</w:t>
      </w:r>
      <w:r w:rsidR="008D17C5">
        <w:rPr>
          <w:rFonts w:ascii="Book Antiqua" w:hAnsi="Book Antiqua"/>
          <w:lang w:val="es-ES"/>
        </w:rPr>
        <w:t xml:space="preserve"> al</w:t>
      </w:r>
      <w:r w:rsidRPr="00FF2B84">
        <w:rPr>
          <w:rFonts w:ascii="Book Antiqua" w:hAnsi="Book Antiqua"/>
          <w:lang w:val="es-ES"/>
        </w:rPr>
        <w:t xml:space="preserve"> </w:t>
      </w:r>
      <w:r w:rsidRPr="00574264">
        <w:rPr>
          <w:rFonts w:ascii="Book Antiqua" w:hAnsi="Book Antiqua"/>
          <w:lang w:val="es-ES"/>
        </w:rPr>
        <w:t>momento de presentar este Informe Parcial no estaba disponible</w:t>
      </w:r>
      <w:r>
        <w:rPr>
          <w:rFonts w:ascii="Book Antiqua" w:hAnsi="Book Antiqua"/>
          <w:lang w:val="es-E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C6076" w14:textId="41F8D1D9" w:rsidR="00264909" w:rsidRPr="00264909" w:rsidRDefault="00264909">
    <w:pPr>
      <w:pStyle w:val="Header"/>
      <w:jc w:val="right"/>
      <w:rPr>
        <w:lang w:val="es-PR"/>
      </w:rPr>
    </w:pPr>
  </w:p>
  <w:p w14:paraId="363BC5F3" w14:textId="5EC2B133" w:rsidR="00264909" w:rsidRPr="00ED30AA" w:rsidRDefault="00264909" w:rsidP="00264909">
    <w:pPr>
      <w:pStyle w:val="Header"/>
      <w:pBdr>
        <w:bottom w:val="single" w:sz="12" w:space="1" w:color="auto"/>
      </w:pBdr>
      <w:rPr>
        <w:rFonts w:ascii="Book Antiqua" w:hAnsi="Book Antiqua"/>
        <w:b/>
        <w:sz w:val="20"/>
        <w:lang w:val="es-PR"/>
      </w:rPr>
    </w:pPr>
    <w:r w:rsidRPr="00ED30AA">
      <w:rPr>
        <w:rFonts w:ascii="Book Antiqua" w:hAnsi="Book Antiqua"/>
        <w:b/>
        <w:sz w:val="20"/>
        <w:lang w:val="es-PR"/>
      </w:rPr>
      <w:t>Comisión de</w:t>
    </w:r>
    <w:r>
      <w:rPr>
        <w:rFonts w:ascii="Book Antiqua" w:hAnsi="Book Antiqua"/>
        <w:b/>
        <w:sz w:val="20"/>
        <w:lang w:val="es-PR"/>
      </w:rPr>
      <w:t>l Trabajo y Asunto</w:t>
    </w:r>
    <w:r w:rsidR="000269CE">
      <w:rPr>
        <w:rFonts w:ascii="Book Antiqua" w:hAnsi="Book Antiqua"/>
        <w:b/>
        <w:sz w:val="20"/>
        <w:lang w:val="es-PR"/>
      </w:rPr>
      <w:t>s</w:t>
    </w:r>
    <w:r>
      <w:rPr>
        <w:rFonts w:ascii="Book Antiqua" w:hAnsi="Book Antiqua"/>
        <w:b/>
        <w:sz w:val="20"/>
        <w:lang w:val="es-PR"/>
      </w:rPr>
      <w:t xml:space="preserve"> Laborales</w:t>
    </w:r>
  </w:p>
  <w:p w14:paraId="2E25C216" w14:textId="5A0C405D" w:rsidR="00264909" w:rsidRDefault="00264909" w:rsidP="00264909">
    <w:pPr>
      <w:pStyle w:val="Header"/>
      <w:pBdr>
        <w:bottom w:val="single" w:sz="12" w:space="1" w:color="auto"/>
      </w:pBdr>
      <w:rPr>
        <w:rFonts w:ascii="Book Antiqua" w:hAnsi="Book Antiqua"/>
        <w:b/>
        <w:sz w:val="20"/>
        <w:lang w:val="es-PR"/>
      </w:rPr>
    </w:pPr>
    <w:r>
      <w:rPr>
        <w:rFonts w:ascii="Book Antiqua" w:hAnsi="Book Antiqua"/>
        <w:b/>
        <w:sz w:val="20"/>
        <w:lang w:val="es-PR"/>
      </w:rPr>
      <w:t xml:space="preserve">Primer </w:t>
    </w:r>
    <w:r w:rsidRPr="00AA356F">
      <w:rPr>
        <w:rFonts w:ascii="Book Antiqua" w:hAnsi="Book Antiqua"/>
        <w:b/>
        <w:sz w:val="20"/>
        <w:lang w:val="es-PR"/>
      </w:rPr>
      <w:t>Informe P</w:t>
    </w:r>
    <w:r>
      <w:rPr>
        <w:rFonts w:ascii="Book Antiqua" w:hAnsi="Book Antiqua"/>
        <w:b/>
        <w:sz w:val="20"/>
        <w:lang w:val="es-PR"/>
      </w:rPr>
      <w:t>arcial</w:t>
    </w:r>
    <w:r w:rsidRPr="00AA356F">
      <w:rPr>
        <w:rFonts w:ascii="Book Antiqua" w:hAnsi="Book Antiqua"/>
        <w:b/>
        <w:sz w:val="20"/>
        <w:lang w:val="es-PR"/>
      </w:rPr>
      <w:t xml:space="preserve"> </w:t>
    </w:r>
  </w:p>
  <w:p w14:paraId="7993926A" w14:textId="307A929C" w:rsidR="00264909" w:rsidRPr="00A77674" w:rsidRDefault="00264909" w:rsidP="00264909">
    <w:pPr>
      <w:pStyle w:val="Header"/>
      <w:pBdr>
        <w:bottom w:val="single" w:sz="12" w:space="1" w:color="auto"/>
      </w:pBdr>
      <w:rPr>
        <w:rFonts w:ascii="Book Antiqua" w:hAnsi="Book Antiqua"/>
        <w:b/>
        <w:sz w:val="20"/>
        <w:lang w:val="es-PR"/>
      </w:rPr>
    </w:pPr>
    <w:r>
      <w:rPr>
        <w:rFonts w:ascii="Book Antiqua" w:hAnsi="Book Antiqua"/>
        <w:b/>
        <w:sz w:val="20"/>
        <w:lang w:val="es-PR"/>
      </w:rPr>
      <w:t xml:space="preserve">R. de la C. </w:t>
    </w:r>
    <w:r w:rsidR="00574264">
      <w:rPr>
        <w:rFonts w:ascii="Book Antiqua" w:hAnsi="Book Antiqua"/>
        <w:b/>
        <w:sz w:val="20"/>
        <w:lang w:val="es-PR"/>
      </w:rPr>
      <w:t>111</w:t>
    </w:r>
    <w:r w:rsidRPr="00AA356F">
      <w:rPr>
        <w:rFonts w:ascii="Book Antiqua" w:hAnsi="Book Antiqua"/>
        <w:b/>
        <w:sz w:val="20"/>
        <w:lang w:val="es-PR"/>
      </w:rPr>
      <w:tab/>
    </w:r>
    <w:r w:rsidRPr="00AA356F">
      <w:rPr>
        <w:rFonts w:ascii="Book Antiqua" w:hAnsi="Book Antiqua"/>
        <w:b/>
        <w:sz w:val="20"/>
        <w:lang w:val="es-PR"/>
      </w:rPr>
      <w:tab/>
      <w:t xml:space="preserve">Página </w:t>
    </w:r>
    <w:r w:rsidRPr="00AA356F">
      <w:rPr>
        <w:rFonts w:ascii="Book Antiqua" w:hAnsi="Book Antiqua"/>
        <w:b/>
        <w:sz w:val="20"/>
        <w:lang w:val="es-PR"/>
      </w:rPr>
      <w:fldChar w:fldCharType="begin"/>
    </w:r>
    <w:r w:rsidRPr="00AA356F">
      <w:rPr>
        <w:rFonts w:ascii="Book Antiqua" w:hAnsi="Book Antiqua"/>
        <w:b/>
        <w:sz w:val="20"/>
        <w:lang w:val="es-PR"/>
      </w:rPr>
      <w:instrText xml:space="preserve"> PAGE   \* MERGEFORMAT </w:instrText>
    </w:r>
    <w:r w:rsidRPr="00AA356F">
      <w:rPr>
        <w:rFonts w:ascii="Book Antiqua" w:hAnsi="Book Antiqua"/>
        <w:b/>
        <w:sz w:val="20"/>
        <w:lang w:val="es-PR"/>
      </w:rPr>
      <w:fldChar w:fldCharType="separate"/>
    </w:r>
    <w:r>
      <w:rPr>
        <w:rFonts w:ascii="Book Antiqua" w:hAnsi="Book Antiqua"/>
        <w:b/>
        <w:sz w:val="20"/>
        <w:lang w:val="es-PR"/>
      </w:rPr>
      <w:t>2</w:t>
    </w:r>
    <w:r w:rsidRPr="00AA356F">
      <w:rPr>
        <w:rFonts w:ascii="Book Antiqua" w:hAnsi="Book Antiqua"/>
        <w:b/>
        <w:noProof/>
        <w:sz w:val="20"/>
        <w:lang w:val="es-PR"/>
      </w:rPr>
      <w:fldChar w:fldCharType="end"/>
    </w:r>
  </w:p>
  <w:p w14:paraId="2D64F734" w14:textId="77777777" w:rsidR="00264909" w:rsidRPr="00A77674" w:rsidRDefault="00264909" w:rsidP="00264909">
    <w:pPr>
      <w:pStyle w:val="Header"/>
      <w:rPr>
        <w:lang w:val="es-PR"/>
      </w:rPr>
    </w:pPr>
  </w:p>
  <w:p w14:paraId="627F460E" w14:textId="3396AB70" w:rsidR="00264909" w:rsidRPr="00264909" w:rsidRDefault="00264909" w:rsidP="00264909">
    <w:pPr>
      <w:pStyle w:val="Header"/>
      <w:rPr>
        <w:b/>
        <w:bCs/>
        <w:sz w:val="20"/>
        <w:szCs w:val="16"/>
        <w:u w:val="single"/>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1E6507"/>
    <w:multiLevelType w:val="hybridMultilevel"/>
    <w:tmpl w:val="6E16E382"/>
    <w:lvl w:ilvl="0" w:tplc="C5A4ABEE">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3547554"/>
    <w:multiLevelType w:val="hybridMultilevel"/>
    <w:tmpl w:val="E2C2EFCE"/>
    <w:lvl w:ilvl="0" w:tplc="781C4224">
      <w:start w:val="1"/>
      <w:numFmt w:val="upperRoman"/>
      <w:lvlText w:val="%1."/>
      <w:lvlJc w:val="left"/>
      <w:pPr>
        <w:ind w:left="1080" w:hanging="72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 w15:restartNumberingAfterBreak="0">
    <w:nsid w:val="758B3881"/>
    <w:multiLevelType w:val="hybridMultilevel"/>
    <w:tmpl w:val="DE7A976A"/>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7E3A54BF"/>
    <w:multiLevelType w:val="hybridMultilevel"/>
    <w:tmpl w:val="08A2AC14"/>
    <w:lvl w:ilvl="0" w:tplc="DF04321E">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8403720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36628957">
    <w:abstractNumId w:val="0"/>
  </w:num>
  <w:num w:numId="3" w16cid:durableId="2099133609">
    <w:abstractNumId w:val="3"/>
  </w:num>
  <w:num w:numId="4" w16cid:durableId="5819602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63A3"/>
    <w:rsid w:val="000269CE"/>
    <w:rsid w:val="00051A37"/>
    <w:rsid w:val="00081742"/>
    <w:rsid w:val="00085FC3"/>
    <w:rsid w:val="00177749"/>
    <w:rsid w:val="00196201"/>
    <w:rsid w:val="001A752D"/>
    <w:rsid w:val="001B4712"/>
    <w:rsid w:val="001F073C"/>
    <w:rsid w:val="001F3A89"/>
    <w:rsid w:val="00264909"/>
    <w:rsid w:val="0029502C"/>
    <w:rsid w:val="002C04B2"/>
    <w:rsid w:val="0033628F"/>
    <w:rsid w:val="0036788D"/>
    <w:rsid w:val="00377471"/>
    <w:rsid w:val="003979D7"/>
    <w:rsid w:val="003C0447"/>
    <w:rsid w:val="003C667F"/>
    <w:rsid w:val="003D4753"/>
    <w:rsid w:val="00464A69"/>
    <w:rsid w:val="0047340C"/>
    <w:rsid w:val="004840D4"/>
    <w:rsid w:val="00574264"/>
    <w:rsid w:val="00581B1B"/>
    <w:rsid w:val="005A4C76"/>
    <w:rsid w:val="005C74AD"/>
    <w:rsid w:val="006A74D7"/>
    <w:rsid w:val="006F64F7"/>
    <w:rsid w:val="0071686D"/>
    <w:rsid w:val="007F40EC"/>
    <w:rsid w:val="00813B88"/>
    <w:rsid w:val="008907B0"/>
    <w:rsid w:val="0089152A"/>
    <w:rsid w:val="00894693"/>
    <w:rsid w:val="008A4459"/>
    <w:rsid w:val="008B4EE2"/>
    <w:rsid w:val="008D0143"/>
    <w:rsid w:val="008D17C5"/>
    <w:rsid w:val="009321A3"/>
    <w:rsid w:val="00946583"/>
    <w:rsid w:val="00962EC3"/>
    <w:rsid w:val="0096327E"/>
    <w:rsid w:val="00980D61"/>
    <w:rsid w:val="00990AA6"/>
    <w:rsid w:val="009C4BBC"/>
    <w:rsid w:val="009D08A0"/>
    <w:rsid w:val="009F7879"/>
    <w:rsid w:val="00A07659"/>
    <w:rsid w:val="00A22850"/>
    <w:rsid w:val="00A35D1E"/>
    <w:rsid w:val="00AC5B11"/>
    <w:rsid w:val="00B1661E"/>
    <w:rsid w:val="00B27D8A"/>
    <w:rsid w:val="00BB2A8A"/>
    <w:rsid w:val="00BB3A76"/>
    <w:rsid w:val="00BF2187"/>
    <w:rsid w:val="00BF3669"/>
    <w:rsid w:val="00C31D22"/>
    <w:rsid w:val="00C370F9"/>
    <w:rsid w:val="00C45026"/>
    <w:rsid w:val="00C67EBD"/>
    <w:rsid w:val="00CB655C"/>
    <w:rsid w:val="00D0039F"/>
    <w:rsid w:val="00D00D7B"/>
    <w:rsid w:val="00D32DD9"/>
    <w:rsid w:val="00D61B03"/>
    <w:rsid w:val="00D64408"/>
    <w:rsid w:val="00D973B5"/>
    <w:rsid w:val="00DA235A"/>
    <w:rsid w:val="00E121F1"/>
    <w:rsid w:val="00E70522"/>
    <w:rsid w:val="00E763A3"/>
    <w:rsid w:val="00EA2D48"/>
    <w:rsid w:val="00F2275A"/>
    <w:rsid w:val="00F94144"/>
    <w:rsid w:val="00F96377"/>
    <w:rsid w:val="00FC15AD"/>
    <w:rsid w:val="00FC2923"/>
    <w:rsid w:val="00FF2B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C274EB"/>
  <w15:chartTrackingRefBased/>
  <w15:docId w15:val="{73D380F0-C758-4185-B3B0-FCC2BE9F96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63A3"/>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E763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763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63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63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63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63A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63A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63A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63A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63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63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63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63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63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63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63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63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63A3"/>
    <w:rPr>
      <w:rFonts w:eastAsiaTheme="majorEastAsia" w:cstheme="majorBidi"/>
      <w:color w:val="272727" w:themeColor="text1" w:themeTint="D8"/>
    </w:rPr>
  </w:style>
  <w:style w:type="paragraph" w:styleId="Title">
    <w:name w:val="Title"/>
    <w:basedOn w:val="Normal"/>
    <w:next w:val="Normal"/>
    <w:link w:val="TitleChar"/>
    <w:uiPriority w:val="10"/>
    <w:qFormat/>
    <w:rsid w:val="00E763A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63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63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63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63A3"/>
    <w:pPr>
      <w:spacing w:before="160"/>
      <w:jc w:val="center"/>
    </w:pPr>
    <w:rPr>
      <w:i/>
      <w:iCs/>
      <w:color w:val="404040" w:themeColor="text1" w:themeTint="BF"/>
    </w:rPr>
  </w:style>
  <w:style w:type="character" w:customStyle="1" w:styleId="QuoteChar">
    <w:name w:val="Quote Char"/>
    <w:basedOn w:val="DefaultParagraphFont"/>
    <w:link w:val="Quote"/>
    <w:uiPriority w:val="29"/>
    <w:rsid w:val="00E763A3"/>
    <w:rPr>
      <w:i/>
      <w:iCs/>
      <w:color w:val="404040" w:themeColor="text1" w:themeTint="BF"/>
    </w:rPr>
  </w:style>
  <w:style w:type="paragraph" w:styleId="ListParagraph">
    <w:name w:val="List Paragraph"/>
    <w:basedOn w:val="Normal"/>
    <w:uiPriority w:val="34"/>
    <w:qFormat/>
    <w:rsid w:val="00E763A3"/>
    <w:pPr>
      <w:ind w:left="720"/>
      <w:contextualSpacing/>
    </w:pPr>
  </w:style>
  <w:style w:type="character" w:styleId="IntenseEmphasis">
    <w:name w:val="Intense Emphasis"/>
    <w:basedOn w:val="DefaultParagraphFont"/>
    <w:uiPriority w:val="21"/>
    <w:qFormat/>
    <w:rsid w:val="00E763A3"/>
    <w:rPr>
      <w:i/>
      <w:iCs/>
      <w:color w:val="0F4761" w:themeColor="accent1" w:themeShade="BF"/>
    </w:rPr>
  </w:style>
  <w:style w:type="paragraph" w:styleId="IntenseQuote">
    <w:name w:val="Intense Quote"/>
    <w:basedOn w:val="Normal"/>
    <w:next w:val="Normal"/>
    <w:link w:val="IntenseQuoteChar"/>
    <w:uiPriority w:val="30"/>
    <w:qFormat/>
    <w:rsid w:val="00E763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63A3"/>
    <w:rPr>
      <w:i/>
      <w:iCs/>
      <w:color w:val="0F4761" w:themeColor="accent1" w:themeShade="BF"/>
    </w:rPr>
  </w:style>
  <w:style w:type="character" w:styleId="IntenseReference">
    <w:name w:val="Intense Reference"/>
    <w:basedOn w:val="DefaultParagraphFont"/>
    <w:uiPriority w:val="32"/>
    <w:qFormat/>
    <w:rsid w:val="00E763A3"/>
    <w:rPr>
      <w:b/>
      <w:bCs/>
      <w:smallCaps/>
      <w:color w:val="0F4761" w:themeColor="accent1" w:themeShade="BF"/>
      <w:spacing w:val="5"/>
    </w:rPr>
  </w:style>
  <w:style w:type="paragraph" w:styleId="BodyText">
    <w:name w:val="Body Text"/>
    <w:basedOn w:val="Normal"/>
    <w:link w:val="BodyTextChar"/>
    <w:unhideWhenUsed/>
    <w:rsid w:val="00E763A3"/>
    <w:pPr>
      <w:spacing w:before="120"/>
      <w:jc w:val="both"/>
    </w:pPr>
    <w:rPr>
      <w:rFonts w:ascii="CG Times(w1)" w:eastAsia="Batang" w:hAnsi="CG Times(w1)"/>
      <w:szCs w:val="24"/>
      <w:lang w:val="es-ES_tradnl"/>
    </w:rPr>
  </w:style>
  <w:style w:type="character" w:customStyle="1" w:styleId="BodyTextChar">
    <w:name w:val="Body Text Char"/>
    <w:basedOn w:val="DefaultParagraphFont"/>
    <w:link w:val="BodyText"/>
    <w:rsid w:val="00E763A3"/>
    <w:rPr>
      <w:rFonts w:ascii="CG Times(w1)" w:eastAsia="Batang" w:hAnsi="CG Times(w1)" w:cs="Times New Roman"/>
      <w:kern w:val="0"/>
      <w:lang w:val="es-ES_tradnl"/>
      <w14:ligatures w14:val="none"/>
    </w:rPr>
  </w:style>
  <w:style w:type="paragraph" w:styleId="NoSpacing">
    <w:name w:val="No Spacing"/>
    <w:uiPriority w:val="1"/>
    <w:qFormat/>
    <w:rsid w:val="00E763A3"/>
    <w:pPr>
      <w:spacing w:after="0" w:line="240" w:lineRule="auto"/>
    </w:pPr>
    <w:rPr>
      <w:rFonts w:ascii="Times New Roman" w:eastAsia="ヒラギノ角ゴ Pro W3" w:hAnsi="Times New Roman" w:cs="Times New Roman"/>
      <w:color w:val="000000"/>
      <w:kern w:val="0"/>
      <w14:ligatures w14:val="none"/>
    </w:rPr>
  </w:style>
  <w:style w:type="paragraph" w:customStyle="1" w:styleId="Title2">
    <w:name w:val="Title2"/>
    <w:basedOn w:val="Normal"/>
    <w:next w:val="Normal"/>
    <w:rsid w:val="00E763A3"/>
    <w:pPr>
      <w:tabs>
        <w:tab w:val="left" w:pos="648"/>
        <w:tab w:val="right" w:pos="7776"/>
        <w:tab w:val="left" w:pos="7848"/>
      </w:tabs>
    </w:pPr>
  </w:style>
  <w:style w:type="paragraph" w:styleId="Header">
    <w:name w:val="header"/>
    <w:basedOn w:val="Normal"/>
    <w:link w:val="HeaderChar"/>
    <w:uiPriority w:val="99"/>
    <w:unhideWhenUsed/>
    <w:rsid w:val="009F7879"/>
    <w:pPr>
      <w:tabs>
        <w:tab w:val="center" w:pos="4680"/>
        <w:tab w:val="right" w:pos="9360"/>
      </w:tabs>
    </w:pPr>
  </w:style>
  <w:style w:type="character" w:customStyle="1" w:styleId="HeaderChar">
    <w:name w:val="Header Char"/>
    <w:basedOn w:val="DefaultParagraphFont"/>
    <w:link w:val="Header"/>
    <w:uiPriority w:val="99"/>
    <w:rsid w:val="009F7879"/>
    <w:rPr>
      <w:rFonts w:ascii="Times New Roman" w:eastAsia="Times New Roman" w:hAnsi="Times New Roman" w:cs="Times New Roman"/>
      <w:kern w:val="0"/>
      <w:szCs w:val="20"/>
      <w14:ligatures w14:val="none"/>
    </w:rPr>
  </w:style>
  <w:style w:type="paragraph" w:styleId="Footer">
    <w:name w:val="footer"/>
    <w:basedOn w:val="Normal"/>
    <w:link w:val="FooterChar"/>
    <w:uiPriority w:val="99"/>
    <w:unhideWhenUsed/>
    <w:rsid w:val="009F7879"/>
    <w:pPr>
      <w:tabs>
        <w:tab w:val="center" w:pos="4680"/>
        <w:tab w:val="right" w:pos="9360"/>
      </w:tabs>
    </w:pPr>
  </w:style>
  <w:style w:type="character" w:customStyle="1" w:styleId="FooterChar">
    <w:name w:val="Footer Char"/>
    <w:basedOn w:val="DefaultParagraphFont"/>
    <w:link w:val="Footer"/>
    <w:uiPriority w:val="99"/>
    <w:rsid w:val="009F7879"/>
    <w:rPr>
      <w:rFonts w:ascii="Times New Roman" w:eastAsia="Times New Roman" w:hAnsi="Times New Roman" w:cs="Times New Roman"/>
      <w:kern w:val="0"/>
      <w:szCs w:val="20"/>
      <w14:ligatures w14:val="none"/>
    </w:rPr>
  </w:style>
  <w:style w:type="paragraph" w:styleId="FootnoteText">
    <w:name w:val="footnote text"/>
    <w:basedOn w:val="Normal"/>
    <w:link w:val="FootnoteTextChar"/>
    <w:uiPriority w:val="99"/>
    <w:unhideWhenUsed/>
    <w:rsid w:val="00FF2B84"/>
    <w:rPr>
      <w:sz w:val="20"/>
    </w:rPr>
  </w:style>
  <w:style w:type="character" w:customStyle="1" w:styleId="FootnoteTextChar">
    <w:name w:val="Footnote Text Char"/>
    <w:basedOn w:val="DefaultParagraphFont"/>
    <w:link w:val="FootnoteText"/>
    <w:uiPriority w:val="99"/>
    <w:rsid w:val="00FF2B84"/>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semiHidden/>
    <w:unhideWhenUsed/>
    <w:rsid w:val="00FF2B84"/>
    <w:rPr>
      <w:vertAlign w:val="superscript"/>
    </w:rPr>
  </w:style>
  <w:style w:type="table" w:styleId="GridTable3-Accent1">
    <w:name w:val="Grid Table 3 Accent 1"/>
    <w:basedOn w:val="TableNormal"/>
    <w:uiPriority w:val="48"/>
    <w:rsid w:val="00FC15AD"/>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3286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EC7A54-369E-46E2-81A1-1D9663CA41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1321</Words>
  <Characters>7531</Characters>
  <Application>Microsoft Office Word</Application>
  <DocSecurity>4</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C. Marrero Velázquez</dc:creator>
  <cp:keywords/>
  <dc:description/>
  <cp:lastModifiedBy>Camyl Moreno Pantojas</cp:lastModifiedBy>
  <cp:revision>2</cp:revision>
  <cp:lastPrinted>2026-06-23T14:50:00Z</cp:lastPrinted>
  <dcterms:created xsi:type="dcterms:W3CDTF">2026-06-23T15:58:00Z</dcterms:created>
  <dcterms:modified xsi:type="dcterms:W3CDTF">2026-06-23T15:58:00Z</dcterms:modified>
</cp:coreProperties>
</file>