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5A7E47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5A7E47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5A7E47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5A7E47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5A7E47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>20m</w:t>
      </w:r>
      <w:r w:rsidR="002670C1" w:rsidRPr="005A7E47">
        <w:rPr>
          <w:rFonts w:ascii="Book Antiqua" w:hAnsi="Book Antiqua"/>
          <w:szCs w:val="24"/>
          <w:lang w:val="es-ES_tradnl"/>
        </w:rPr>
        <w:t>a. Asamblea</w:t>
      </w:r>
      <w:r w:rsidR="002670C1" w:rsidRPr="005A7E47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5A7E47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</w:t>
      </w:r>
      <w:r w:rsidR="00445CFE" w:rsidRPr="005A7E47">
        <w:rPr>
          <w:rFonts w:ascii="Book Antiqua" w:hAnsi="Book Antiqua"/>
          <w:szCs w:val="24"/>
          <w:lang w:val="es-ES_tradnl"/>
        </w:rPr>
        <w:t>1r</w:t>
      </w:r>
      <w:r w:rsidR="002670C1" w:rsidRPr="005A7E47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5A7E47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ab/>
        <w:t>Legislativa</w:t>
      </w:r>
      <w:r w:rsidRPr="005A7E47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     </w:t>
      </w:r>
      <w:r w:rsidRPr="005A7E47">
        <w:rPr>
          <w:rFonts w:ascii="Book Antiqua" w:hAnsi="Book Antiqua"/>
          <w:szCs w:val="24"/>
          <w:lang w:val="es-ES_tradnl"/>
        </w:rPr>
        <w:t xml:space="preserve">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</w:t>
      </w:r>
      <w:r w:rsidRPr="005A7E47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5A7E47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5A7E47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5A7E47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52454A9C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5A7E47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030B4B">
        <w:rPr>
          <w:rFonts w:ascii="Book Antiqua" w:hAnsi="Book Antiqua" w:cs="Tahoma"/>
          <w:b/>
          <w:sz w:val="52"/>
          <w:szCs w:val="52"/>
          <w:lang w:val="es-ES_tradnl"/>
        </w:rPr>
        <w:t>112</w:t>
      </w:r>
    </w:p>
    <w:p w14:paraId="2AB71EBC" w14:textId="77777777" w:rsidR="001A14B6" w:rsidRPr="005A7E47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5A7E47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5A7E47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474C2354" w:rsidR="002670C1" w:rsidRPr="005A7E47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5A7E47">
        <w:rPr>
          <w:rFonts w:ascii="Book Antiqua" w:hAnsi="Book Antiqua" w:cs="Tahoma"/>
          <w:lang w:val="es-ES_tradnl"/>
        </w:rPr>
        <w:t xml:space="preserve"> </w:t>
      </w:r>
      <w:r w:rsidR="00030B4B">
        <w:rPr>
          <w:rFonts w:ascii="Book Antiqua" w:hAnsi="Book Antiqua" w:cs="Tahoma"/>
          <w:lang w:val="es-ES_tradnl"/>
        </w:rPr>
        <w:t>4</w:t>
      </w:r>
      <w:r w:rsidRPr="005A7E47">
        <w:rPr>
          <w:rFonts w:ascii="Book Antiqua" w:hAnsi="Book Antiqua" w:cs="Tahoma"/>
          <w:lang w:val="es-ES_tradnl"/>
        </w:rPr>
        <w:t xml:space="preserve"> de </w:t>
      </w:r>
      <w:r w:rsidR="00062F39">
        <w:rPr>
          <w:rFonts w:ascii="Book Antiqua" w:hAnsi="Book Antiqua" w:cs="Tahoma"/>
          <w:lang w:val="es-ES_tradnl"/>
        </w:rPr>
        <w:t>marzo</w:t>
      </w:r>
      <w:r w:rsidRPr="005A7E47">
        <w:rPr>
          <w:rFonts w:ascii="Book Antiqua" w:hAnsi="Book Antiqua" w:cs="Tahoma"/>
          <w:lang w:val="es-ES_tradnl"/>
        </w:rPr>
        <w:t xml:space="preserve"> de </w:t>
      </w:r>
      <w:r w:rsidR="00333864" w:rsidRPr="005A7E47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5A7E47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5A7E47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5A7E47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5A7E47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506C85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2DD4A6ED" w:rsidR="00682883" w:rsidRPr="00506C85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506C85">
        <w:rPr>
          <w:rFonts w:ascii="Book Antiqua" w:hAnsi="Book Antiqua" w:cs="Tahoma"/>
          <w:lang w:val="es-ES_tradnl"/>
        </w:rPr>
        <w:tab/>
      </w:r>
      <w:r w:rsidR="008A4022" w:rsidRPr="00506C85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>
        <w:rPr>
          <w:rFonts w:ascii="Book Antiqua" w:hAnsi="Book Antiqua" w:cs="Tahoma"/>
          <w:lang w:val="es-ES_tradnl"/>
        </w:rPr>
        <w:t>sideración de la R. de la C.</w:t>
      </w:r>
      <w:r w:rsidR="00030B4B">
        <w:rPr>
          <w:rFonts w:ascii="Book Antiqua" w:hAnsi="Book Antiqua" w:cs="Tahoma"/>
          <w:lang w:val="es-ES_tradnl"/>
        </w:rPr>
        <w:t xml:space="preserve"> 112</w:t>
      </w:r>
      <w:r w:rsidR="00FA5F29" w:rsidRPr="00506C85">
        <w:rPr>
          <w:rFonts w:ascii="Book Antiqua" w:hAnsi="Book Antiqua" w:cs="Tahoma"/>
          <w:lang w:val="es-ES_tradnl"/>
        </w:rPr>
        <w:t xml:space="preserve">, </w:t>
      </w:r>
      <w:r w:rsidR="00272823">
        <w:rPr>
          <w:rFonts w:ascii="Book Antiqua" w:hAnsi="Book Antiqua" w:cs="Tahoma"/>
          <w:lang w:val="es-ES_tradnl"/>
        </w:rPr>
        <w:t>presentada por el representante</w:t>
      </w:r>
      <w:r w:rsidR="00FC2426">
        <w:rPr>
          <w:rFonts w:ascii="Book Antiqua" w:hAnsi="Book Antiqua" w:cs="Tahoma"/>
          <w:lang w:val="es-ES_tradnl"/>
        </w:rPr>
        <w:t xml:space="preserve"> Aponte Hernández</w:t>
      </w:r>
      <w:r w:rsidR="00682883" w:rsidRPr="00506C85">
        <w:rPr>
          <w:rFonts w:ascii="Book Antiqua" w:hAnsi="Book Antiqua" w:cs="Tahoma"/>
          <w:lang w:val="es-ES_tradnl"/>
        </w:rPr>
        <w:t xml:space="preserve">, tiene a bien someter su informe recomendando la aprobación de la medida con las enmiendas contenidas en el </w:t>
      </w:r>
      <w:proofErr w:type="spellStart"/>
      <w:r w:rsidR="00682883" w:rsidRPr="00506C85">
        <w:rPr>
          <w:rFonts w:ascii="Book Antiqua" w:hAnsi="Book Antiqua" w:cs="Tahoma"/>
          <w:lang w:val="es-ES_tradnl"/>
        </w:rPr>
        <w:t>entirillado</w:t>
      </w:r>
      <w:proofErr w:type="spellEnd"/>
      <w:r w:rsidR="00682883" w:rsidRPr="00506C85">
        <w:rPr>
          <w:rFonts w:ascii="Book Antiqua" w:hAnsi="Book Antiqua" w:cs="Tahoma"/>
          <w:lang w:val="es-ES_tradnl"/>
        </w:rPr>
        <w:t xml:space="preserve"> electrónico que acompaña este informe, cuyo título lee:</w:t>
      </w:r>
    </w:p>
    <w:p w14:paraId="31C593C5" w14:textId="77777777" w:rsidR="00BC1CB2" w:rsidRPr="005A7E47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798371C4" w:rsidR="008D4A0A" w:rsidRPr="00FC2426" w:rsidRDefault="00BC1CB2" w:rsidP="00FC2426">
      <w:pPr>
        <w:ind w:left="567" w:hanging="567"/>
        <w:jc w:val="both"/>
        <w:rPr>
          <w:rFonts w:ascii="Book Antiqua" w:hAnsi="Book Antiqua"/>
          <w:lang w:val="es-ES_tradnl"/>
        </w:rPr>
      </w:pPr>
      <w:r w:rsidRPr="005A7E47">
        <w:rPr>
          <w:rFonts w:ascii="Book Antiqua" w:hAnsi="Book Antiqua" w:cs="Tahoma"/>
          <w:lang w:val="es-ES_tradnl"/>
        </w:rPr>
        <w:t xml:space="preserve"> </w:t>
      </w:r>
      <w:r w:rsidR="00E86FF9" w:rsidRPr="005A7E47">
        <w:rPr>
          <w:rFonts w:ascii="Book Antiqua" w:hAnsi="Book Antiqua" w:cs="Tahoma"/>
          <w:lang w:val="es-ES_tradnl"/>
        </w:rPr>
        <w:t>“</w:t>
      </w:r>
      <w:r w:rsidR="00E86FF9" w:rsidRPr="005A7E47">
        <w:rPr>
          <w:rFonts w:ascii="Book Antiqua" w:hAnsi="Book Antiqua"/>
          <w:lang w:val="es-ES_tradnl"/>
        </w:rPr>
        <w:t>Para</w:t>
      </w:r>
      <w:r w:rsidR="00E86FF9" w:rsidRPr="005A7E47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C02C81">
        <w:rPr>
          <w:rFonts w:ascii="Book Antiqua" w:hAnsi="Book Antiqua"/>
          <w:lang w:val="es-PR"/>
        </w:rPr>
        <w:t xml:space="preserve">ordenar </w:t>
      </w:r>
      <w:bookmarkStart w:id="3" w:name="_Hlk481775927"/>
      <w:r w:rsidR="00272823">
        <w:rPr>
          <w:rFonts w:ascii="Book Antiqua" w:hAnsi="Book Antiqua"/>
          <w:lang w:val="es-PR"/>
        </w:rPr>
        <w:t xml:space="preserve">a la Comisión </w:t>
      </w:r>
      <w:r w:rsidR="00C321E8" w:rsidRPr="0012691C">
        <w:rPr>
          <w:rFonts w:ascii="Book Antiqua" w:hAnsi="Book Antiqua"/>
          <w:lang w:val="es-ES_tradnl"/>
        </w:rPr>
        <w:t>de</w:t>
      </w:r>
      <w:bookmarkStart w:id="4" w:name="_Hlk181770674"/>
      <w:r w:rsidR="00FC2426">
        <w:rPr>
          <w:rFonts w:ascii="Book Antiqua" w:hAnsi="Book Antiqua"/>
          <w:lang w:val="es-ES_tradnl"/>
        </w:rPr>
        <w:t xml:space="preserve"> </w:t>
      </w:r>
      <w:r w:rsidR="00FC2426">
        <w:rPr>
          <w:rFonts w:ascii="Book Antiqua" w:hAnsi="Book Antiqua"/>
          <w:lang w:val="es-PR"/>
        </w:rPr>
        <w:t>Transportación e Infraestructura de la Cámara de Representantes de Puerto Rico</w:t>
      </w:r>
      <w:r w:rsidR="00FC2426" w:rsidRPr="00B234BB">
        <w:rPr>
          <w:rFonts w:ascii="Book Antiqua" w:hAnsi="Book Antiqua"/>
          <w:lang w:val="es-PR"/>
        </w:rPr>
        <w:t xml:space="preserve">, </w:t>
      </w:r>
      <w:r w:rsidR="00FC2426">
        <w:rPr>
          <w:rFonts w:ascii="Book Antiqua" w:hAnsi="Book Antiqua"/>
          <w:lang w:val="es-PR"/>
        </w:rPr>
        <w:t xml:space="preserve">evaluar </w:t>
      </w:r>
      <w:r w:rsidR="00FC2426" w:rsidRPr="00B234BB">
        <w:rPr>
          <w:rFonts w:ascii="Book Antiqua" w:hAnsi="Book Antiqua"/>
          <w:lang w:val="es-PR"/>
        </w:rPr>
        <w:t>la implementación</w:t>
      </w:r>
      <w:r w:rsidR="00FC2426">
        <w:rPr>
          <w:rFonts w:ascii="Book Antiqua" w:hAnsi="Book Antiqua"/>
          <w:lang w:val="es-PR"/>
        </w:rPr>
        <w:t xml:space="preserve"> y</w:t>
      </w:r>
      <w:r w:rsidR="00FC2426" w:rsidRPr="00B234BB">
        <w:rPr>
          <w:rFonts w:ascii="Book Antiqua" w:hAnsi="Book Antiqua"/>
          <w:lang w:val="es-PR"/>
        </w:rPr>
        <w:t xml:space="preserve"> operación</w:t>
      </w:r>
      <w:bookmarkEnd w:id="4"/>
      <w:r w:rsidR="00FC2426">
        <w:rPr>
          <w:rFonts w:ascii="Book Antiqua" w:hAnsi="Book Antiqua"/>
          <w:lang w:val="es-PR"/>
        </w:rPr>
        <w:t xml:space="preserve"> de cualquier aplicación digital o plataforma, que hayan solicitado ante el Negociado de Transporte y Otros Servicios Públicos para ofrecer un mercado de intercambio, alquiler o venta de autos; las regulaciones y leyes aplicables</w:t>
      </w:r>
      <w:r w:rsidR="00FC2426" w:rsidRPr="00B234BB">
        <w:rPr>
          <w:rFonts w:ascii="Book Antiqua" w:hAnsi="Book Antiqua"/>
          <w:lang w:val="es-PR"/>
        </w:rPr>
        <w:t>; y</w:t>
      </w:r>
      <w:r w:rsidR="00FC2426">
        <w:rPr>
          <w:rFonts w:ascii="Book Antiqua" w:hAnsi="Book Antiqua"/>
          <w:lang w:val="es-PR"/>
        </w:rPr>
        <w:t xml:space="preserve"> para otros fines relacionados</w:t>
      </w:r>
      <w:r w:rsidR="00C321E8" w:rsidRPr="004E7431">
        <w:rPr>
          <w:rFonts w:ascii="Book Antiqua" w:hAnsi="Book Antiqua"/>
          <w:lang w:val="es-ES_tradnl"/>
        </w:rPr>
        <w:t>.</w:t>
      </w:r>
      <w:bookmarkEnd w:id="0"/>
      <w:bookmarkEnd w:id="1"/>
      <w:bookmarkEnd w:id="2"/>
      <w:bookmarkEnd w:id="3"/>
      <w:r w:rsidR="00FA5F29" w:rsidRPr="005A7E47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5A7E47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5A7E47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5A7E47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5A7E47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0B2129E9" w14:textId="3C584DF9" w:rsidR="00FC2426" w:rsidRPr="00DD4A20" w:rsidRDefault="00CC4336" w:rsidP="00FC2426">
      <w:pPr>
        <w:jc w:val="both"/>
        <w:rPr>
          <w:rFonts w:ascii="Book Antiqua" w:hAnsi="Book Antiqua"/>
          <w:lang w:val="es-ES"/>
        </w:rPr>
      </w:pPr>
      <w:r w:rsidRPr="00C321E8">
        <w:rPr>
          <w:rFonts w:ascii="Book Antiqua" w:eastAsiaTheme="minorHAnsi" w:hAnsi="Book Antiqua"/>
          <w:lang w:val="es-ES_tradnl"/>
        </w:rPr>
        <w:t xml:space="preserve">     </w:t>
      </w:r>
      <w:r w:rsidR="00DE02EB" w:rsidRPr="00C321E8">
        <w:rPr>
          <w:rFonts w:ascii="Book Antiqua" w:hAnsi="Book Antiqua"/>
          <w:lang w:val="es-ES_tradnl"/>
        </w:rPr>
        <w:t>La</w:t>
      </w:r>
      <w:r w:rsidR="00194744" w:rsidRPr="00C321E8">
        <w:rPr>
          <w:rFonts w:ascii="Book Antiqua" w:hAnsi="Book Antiqua"/>
          <w:lang w:val="es-ES_tradnl"/>
        </w:rPr>
        <w:t xml:space="preserve"> Resolución de la Cámara Núm.</w:t>
      </w:r>
      <w:r w:rsidR="00FC2426">
        <w:rPr>
          <w:rFonts w:ascii="Book Antiqua" w:hAnsi="Book Antiqua"/>
          <w:lang w:val="es-ES_tradnl"/>
        </w:rPr>
        <w:t xml:space="preserve"> 112 </w:t>
      </w:r>
      <w:r w:rsidR="00C321E8" w:rsidRPr="00C321E8">
        <w:rPr>
          <w:rFonts w:ascii="Book Antiqua" w:hAnsi="Book Antiqua"/>
          <w:lang w:val="es-ES_tradnl"/>
        </w:rPr>
        <w:t xml:space="preserve">tiene el propósito de </w:t>
      </w:r>
      <w:r w:rsidR="00FC2426" w:rsidRPr="00DD4A20">
        <w:rPr>
          <w:rFonts w:ascii="Book Antiqua" w:hAnsi="Book Antiqua"/>
          <w:lang w:val="es-ES"/>
        </w:rPr>
        <w:t>evaluar el marco regulatorio aplicable a plataformas digitales de alquiler de vehículos y su impacto en la seguridad, cumplimiento legal y protección del consumidor en Puerto Rico.</w:t>
      </w:r>
    </w:p>
    <w:p w14:paraId="22B42E50" w14:textId="77777777" w:rsidR="00FC2426" w:rsidRPr="00FC2426" w:rsidRDefault="00FC2426" w:rsidP="00FC2426">
      <w:pPr>
        <w:jc w:val="both"/>
        <w:rPr>
          <w:rFonts w:ascii="Book Antiqua" w:hAnsi="Book Antiqua"/>
          <w:lang w:val="es-ES_tradnl"/>
        </w:rPr>
      </w:pPr>
    </w:p>
    <w:p w14:paraId="12519196" w14:textId="75617944" w:rsidR="00FC2426" w:rsidRPr="00DD4A20" w:rsidRDefault="00FC2426" w:rsidP="00FC2426">
      <w:pPr>
        <w:jc w:val="both"/>
        <w:rPr>
          <w:rFonts w:ascii="Book Antiqua" w:hAnsi="Book Antiqua"/>
          <w:lang w:val="es-ES"/>
        </w:rPr>
      </w:pPr>
      <w:r w:rsidRPr="00DD4A20">
        <w:rPr>
          <w:rFonts w:ascii="Book Antiqua" w:hAnsi="Book Antiqua"/>
          <w:lang w:val="es-ES"/>
        </w:rPr>
        <w:t xml:space="preserve">     En la </w:t>
      </w:r>
      <w:r w:rsidRPr="00DD4A20">
        <w:rPr>
          <w:rFonts w:ascii="Book Antiqua" w:hAnsi="Book Antiqua"/>
          <w:bCs/>
          <w:lang w:val="es-ES"/>
        </w:rPr>
        <w:t>Exposición de Motivos</w:t>
      </w:r>
      <w:r w:rsidRPr="00DD4A20">
        <w:rPr>
          <w:rFonts w:ascii="Book Antiqua" w:hAnsi="Book Antiqua"/>
          <w:lang w:val="es-ES"/>
        </w:rPr>
        <w:t xml:space="preserve">, se resalta el auge de plataformas que permiten el alquiler de vehículos sin interacción presencial entre el arrendador y el arrendatario, lo que plantea desafíos en términos de regulación, seguridad y responsabilidad civil. En particular, se menciona la necesidad de </w:t>
      </w:r>
      <w:r w:rsidRPr="00DD4A20">
        <w:rPr>
          <w:rFonts w:ascii="Book Antiqua" w:hAnsi="Book Antiqua"/>
          <w:bCs/>
          <w:lang w:val="es-ES"/>
        </w:rPr>
        <w:t xml:space="preserve">examinar la legislación aplicable y determinar </w:t>
      </w:r>
      <w:r w:rsidRPr="00DD4A20">
        <w:rPr>
          <w:rFonts w:ascii="Book Antiqua" w:hAnsi="Book Antiqua"/>
          <w:bCs/>
          <w:lang w:val="es-ES"/>
        </w:rPr>
        <w:lastRenderedPageBreak/>
        <w:t>las responsabilidades legales de las partes involucradas en estos alquileres</w:t>
      </w:r>
      <w:r w:rsidRPr="00DD4A20">
        <w:rPr>
          <w:rFonts w:ascii="Book Antiqua" w:hAnsi="Book Antiqua"/>
          <w:lang w:val="es-ES"/>
        </w:rPr>
        <w:t>, a fin de garantizar la seguridad pública y el cumplimiento normativo.</w:t>
      </w:r>
    </w:p>
    <w:p w14:paraId="3EF7D929" w14:textId="7F7E9172" w:rsidR="00062F39" w:rsidRPr="00DD4A20" w:rsidRDefault="00FC2426" w:rsidP="00272823">
      <w:pPr>
        <w:jc w:val="both"/>
        <w:rPr>
          <w:rFonts w:ascii="Book Antiqua" w:hAnsi="Book Antiqua"/>
          <w:lang w:val="es-ES"/>
        </w:rPr>
      </w:pPr>
      <w:r w:rsidRPr="00DD4A20">
        <w:rPr>
          <w:rFonts w:ascii="Book Antiqua" w:hAnsi="Book Antiqua"/>
          <w:lang w:val="es-ES"/>
        </w:rPr>
        <w:t xml:space="preserve">     Las enmiendas contenidas en el </w:t>
      </w:r>
      <w:proofErr w:type="spellStart"/>
      <w:r w:rsidRPr="00DD4A20">
        <w:rPr>
          <w:rFonts w:ascii="Book Antiqua" w:hAnsi="Book Antiqua"/>
          <w:bCs/>
          <w:lang w:val="es-ES"/>
        </w:rPr>
        <w:t>entirillado</w:t>
      </w:r>
      <w:proofErr w:type="spellEnd"/>
      <w:r w:rsidRPr="00DD4A20">
        <w:rPr>
          <w:rFonts w:ascii="Book Antiqua" w:hAnsi="Book Antiqua"/>
          <w:bCs/>
          <w:lang w:val="es-ES"/>
        </w:rPr>
        <w:t xml:space="preserve"> electrónico</w:t>
      </w:r>
      <w:r w:rsidRPr="00DD4A20">
        <w:rPr>
          <w:rFonts w:ascii="Book Antiqua" w:hAnsi="Book Antiqua"/>
          <w:lang w:val="es-ES"/>
        </w:rPr>
        <w:t xml:space="preserve"> aseguran que el análisis propuesto sea abarcador y contemple todos los aspectos jurídicos y administrativos relevantes. Además, se </w:t>
      </w:r>
      <w:r w:rsidRPr="00DD4A20">
        <w:rPr>
          <w:rFonts w:ascii="Book Antiqua" w:hAnsi="Book Antiqua"/>
          <w:bCs/>
          <w:lang w:val="es-ES"/>
        </w:rPr>
        <w:t>amplía el alcance de los informes</w:t>
      </w:r>
      <w:r w:rsidRPr="00DD4A20">
        <w:rPr>
          <w:rFonts w:ascii="Book Antiqua" w:hAnsi="Book Antiqua"/>
          <w:lang w:val="es-ES"/>
        </w:rPr>
        <w:t xml:space="preserve"> que deberá rendir la Comisión de Transportación e Infraestructura, estableciendo que se someterán </w:t>
      </w:r>
      <w:r w:rsidRPr="00DD4A20">
        <w:rPr>
          <w:rFonts w:ascii="Book Antiqua" w:hAnsi="Book Antiqua"/>
          <w:bCs/>
          <w:lang w:val="es-ES"/>
        </w:rPr>
        <w:t>informes parciales según sea necesario</w:t>
      </w:r>
      <w:r w:rsidRPr="00DD4A20">
        <w:rPr>
          <w:rFonts w:ascii="Book Antiqua" w:hAnsi="Book Antiqua"/>
          <w:lang w:val="es-ES"/>
        </w:rPr>
        <w:t xml:space="preserve"> y un </w:t>
      </w:r>
      <w:r w:rsidRPr="00DD4A20">
        <w:rPr>
          <w:rFonts w:ascii="Book Antiqua" w:hAnsi="Book Antiqua"/>
          <w:bCs/>
          <w:lang w:val="es-ES"/>
        </w:rPr>
        <w:t>informe final antes de que finalice la Vigésima Asamblea Legislativa</w:t>
      </w:r>
      <w:r w:rsidRPr="00DD4A20">
        <w:rPr>
          <w:rFonts w:ascii="Book Antiqua" w:hAnsi="Book Antiqua"/>
          <w:lang w:val="es-ES"/>
        </w:rPr>
        <w:t>.</w:t>
      </w:r>
    </w:p>
    <w:p w14:paraId="3F4BB2E4" w14:textId="77777777" w:rsidR="00F27289" w:rsidRPr="005A7E47" w:rsidRDefault="00F27289" w:rsidP="003E29B3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5A7E47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0CF8CD60" w14:textId="18D24C9D" w:rsidR="00FC2426" w:rsidRPr="00DD4A20" w:rsidRDefault="00494052" w:rsidP="00FC2426">
      <w:pPr>
        <w:pStyle w:val="NormalWeb"/>
        <w:jc w:val="both"/>
        <w:rPr>
          <w:rFonts w:ascii="Book Antiqua" w:hAnsi="Book Antiqua"/>
          <w:sz w:val="24"/>
          <w:szCs w:val="24"/>
          <w:lang w:val="es-ES"/>
        </w:rPr>
      </w:pPr>
      <w:r w:rsidRPr="005A7E47">
        <w:rPr>
          <w:rFonts w:ascii="Book Antiqua" w:hAnsi="Book Antiqua"/>
          <w:sz w:val="24"/>
          <w:szCs w:val="24"/>
          <w:lang w:val="es-ES_tradnl"/>
        </w:rPr>
        <w:t xml:space="preserve">     </w:t>
      </w:r>
      <w:r w:rsidR="00FC2426" w:rsidRPr="00DD4A20">
        <w:rPr>
          <w:rFonts w:ascii="Book Antiqua" w:hAnsi="Book Antiqua"/>
          <w:sz w:val="24"/>
          <w:szCs w:val="24"/>
          <w:lang w:val="es-ES"/>
        </w:rPr>
        <w:t xml:space="preserve">En atención a lo expuesto, la </w:t>
      </w:r>
      <w:r w:rsidR="00FC2426" w:rsidRPr="00DD4A20">
        <w:rPr>
          <w:rFonts w:ascii="Book Antiqua" w:hAnsi="Book Antiqua"/>
          <w:bCs/>
          <w:sz w:val="24"/>
          <w:szCs w:val="24"/>
          <w:lang w:val="es-ES"/>
        </w:rPr>
        <w:t>Comisión de Asuntos Internos</w:t>
      </w:r>
      <w:r w:rsidR="00FC2426" w:rsidRPr="00DD4A20">
        <w:rPr>
          <w:rFonts w:ascii="Book Antiqua" w:hAnsi="Book Antiqua"/>
          <w:sz w:val="24"/>
          <w:szCs w:val="24"/>
          <w:lang w:val="es-ES"/>
        </w:rPr>
        <w:t xml:space="preserve"> concluye que la </w:t>
      </w:r>
      <w:r w:rsidR="00FC2426" w:rsidRPr="005A7E47">
        <w:rPr>
          <w:rFonts w:ascii="Book Antiqua" w:hAnsi="Book Antiqua"/>
          <w:sz w:val="24"/>
          <w:szCs w:val="24"/>
          <w:lang w:val="es-ES_tradnl"/>
        </w:rPr>
        <w:t xml:space="preserve">Resolución de la Cámara </w:t>
      </w:r>
      <w:r w:rsidR="00FC2426">
        <w:rPr>
          <w:rFonts w:ascii="Book Antiqua" w:hAnsi="Book Antiqua"/>
          <w:sz w:val="24"/>
          <w:szCs w:val="24"/>
          <w:lang w:val="es-ES_tradnl"/>
        </w:rPr>
        <w:t>112</w:t>
      </w:r>
      <w:r w:rsidR="00FC2426" w:rsidRPr="00DD4A20">
        <w:rPr>
          <w:rFonts w:ascii="Book Antiqua" w:hAnsi="Book Antiqua"/>
          <w:sz w:val="24"/>
          <w:szCs w:val="24"/>
          <w:lang w:val="es-ES"/>
        </w:rPr>
        <w:t xml:space="preserve"> </w:t>
      </w:r>
      <w:r w:rsidR="00FC2426" w:rsidRPr="00DD4A20">
        <w:rPr>
          <w:rFonts w:ascii="Book Antiqua" w:hAnsi="Book Antiqua"/>
          <w:bCs/>
          <w:sz w:val="24"/>
          <w:szCs w:val="24"/>
          <w:lang w:val="es-ES"/>
        </w:rPr>
        <w:t>cumple con los requisitos legales y constitucionales necesarios para su aprobación</w:t>
      </w:r>
      <w:r w:rsidR="00FC2426" w:rsidRPr="00DD4A20">
        <w:rPr>
          <w:rFonts w:ascii="Book Antiqua" w:hAnsi="Book Antiqua"/>
          <w:sz w:val="24"/>
          <w:szCs w:val="24"/>
          <w:lang w:val="es-ES"/>
        </w:rPr>
        <w:t xml:space="preserve"> y que su implementación permitirá fortalecer la regulación de plataformas digitales de alquiler de vehículos en Puerto Rico.</w:t>
      </w:r>
    </w:p>
    <w:p w14:paraId="56D1D1B7" w14:textId="77777777" w:rsidR="00FC2426" w:rsidRDefault="00FC2426" w:rsidP="003F3D8D">
      <w:pPr>
        <w:jc w:val="both"/>
        <w:rPr>
          <w:rFonts w:ascii="Book Antiqua" w:hAnsi="Book Antiqua" w:cs="Tahoma"/>
          <w:lang w:val="es-ES_tradnl"/>
        </w:rPr>
      </w:pPr>
    </w:p>
    <w:p w14:paraId="056FDC4D" w14:textId="77777777" w:rsidR="003F3D8D" w:rsidRPr="005A7E47" w:rsidRDefault="003F3D8D" w:rsidP="003F3D8D">
      <w:pPr>
        <w:jc w:val="both"/>
        <w:rPr>
          <w:rFonts w:ascii="Book Antiqua" w:hAnsi="Book Antiqua" w:cs="Tahoma"/>
          <w:lang w:val="es-ES_tradnl"/>
        </w:rPr>
      </w:pPr>
      <w:r w:rsidRPr="005A7E47">
        <w:rPr>
          <w:rFonts w:ascii="Book Antiqua" w:hAnsi="Book Antiqua" w:cs="Tahoma"/>
          <w:lang w:val="es-ES_tradnl"/>
        </w:rPr>
        <w:t>Respetuosamente sometido,</w:t>
      </w:r>
    </w:p>
    <w:p w14:paraId="539E1B06" w14:textId="77777777" w:rsidR="00580E90" w:rsidRPr="005A7E47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4F07E142" w14:textId="77777777" w:rsidR="003E29B3" w:rsidRPr="005A7E47" w:rsidRDefault="003E29B3" w:rsidP="003F3D8D">
      <w:pPr>
        <w:jc w:val="both"/>
        <w:rPr>
          <w:rFonts w:ascii="Book Antiqua" w:hAnsi="Book Antiqua" w:cs="Tahoma"/>
          <w:lang w:val="es-ES_tradnl"/>
        </w:rPr>
      </w:pPr>
    </w:p>
    <w:p w14:paraId="0D4A074B" w14:textId="77777777" w:rsidR="003F3D8D" w:rsidRPr="005A7E47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5A7E47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5A395B0" w:rsidR="00307416" w:rsidRPr="005A7E47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5A7E47">
        <w:rPr>
          <w:rFonts w:ascii="Book Antiqua" w:hAnsi="Book Antiqua" w:cs="Tahoma"/>
          <w:b/>
          <w:bCs/>
          <w:lang w:val="es-ES_tradnl"/>
        </w:rPr>
        <w:t>PEDRO J</w:t>
      </w:r>
      <w:r w:rsidR="00DD4A20">
        <w:rPr>
          <w:rFonts w:ascii="Book Antiqua" w:hAnsi="Book Antiqua" w:cs="Tahoma"/>
          <w:b/>
          <w:bCs/>
          <w:lang w:val="es-ES_tradnl"/>
        </w:rPr>
        <w:t>.</w:t>
      </w:r>
      <w:r w:rsidRPr="005A7E47">
        <w:rPr>
          <w:rFonts w:ascii="Book Antiqua" w:hAnsi="Book Antiqua" w:cs="Tahoma"/>
          <w:b/>
          <w:bCs/>
          <w:lang w:val="es-ES_tradnl"/>
        </w:rPr>
        <w:t xml:space="preserve"> SANTIAGO GUZMÁN</w:t>
      </w:r>
      <w:r w:rsidRPr="005A7E47">
        <w:rPr>
          <w:rFonts w:ascii="Book Antiqua" w:hAnsi="Book Antiqua" w:cs="Tahoma"/>
          <w:lang w:val="es-ES_tradnl"/>
        </w:rPr>
        <w:br/>
      </w:r>
      <w:proofErr w:type="gramStart"/>
      <w:r w:rsidRPr="005A7E47">
        <w:rPr>
          <w:rFonts w:ascii="Book Antiqua" w:hAnsi="Book Antiqua" w:cs="Tahoma"/>
          <w:lang w:val="es-ES_tradnl"/>
        </w:rPr>
        <w:t>Presidente</w:t>
      </w:r>
      <w:proofErr w:type="gramEnd"/>
      <w:r w:rsidRPr="005A7E47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5A7E47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824429" w14:textId="77777777" w:rsidR="005A089F" w:rsidRDefault="005A089F" w:rsidP="00614C2C">
      <w:r>
        <w:separator/>
      </w:r>
    </w:p>
  </w:endnote>
  <w:endnote w:type="continuationSeparator" w:id="0">
    <w:p w14:paraId="2B6BCC5A" w14:textId="77777777" w:rsidR="005A089F" w:rsidRDefault="005A089F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3E29B3" w:rsidRDefault="003E29B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242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3E29B3" w:rsidRDefault="003E29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1F8106" w14:textId="77777777" w:rsidR="005A089F" w:rsidRDefault="005A089F" w:rsidP="00614C2C">
      <w:r>
        <w:separator/>
      </w:r>
    </w:p>
  </w:footnote>
  <w:footnote w:type="continuationSeparator" w:id="0">
    <w:p w14:paraId="62095202" w14:textId="77777777" w:rsidR="005A089F" w:rsidRDefault="005A089F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06735292">
    <w:abstractNumId w:val="6"/>
  </w:num>
  <w:num w:numId="2" w16cid:durableId="1204176351">
    <w:abstractNumId w:val="11"/>
  </w:num>
  <w:num w:numId="3" w16cid:durableId="951863016">
    <w:abstractNumId w:val="3"/>
  </w:num>
  <w:num w:numId="4" w16cid:durableId="338970012">
    <w:abstractNumId w:val="1"/>
  </w:num>
  <w:num w:numId="5" w16cid:durableId="1422220490">
    <w:abstractNumId w:val="7"/>
  </w:num>
  <w:num w:numId="6" w16cid:durableId="135492658">
    <w:abstractNumId w:val="4"/>
  </w:num>
  <w:num w:numId="7" w16cid:durableId="1802268332">
    <w:abstractNumId w:val="5"/>
  </w:num>
  <w:num w:numId="8" w16cid:durableId="1594438980">
    <w:abstractNumId w:val="8"/>
  </w:num>
  <w:num w:numId="9" w16cid:durableId="1926723764">
    <w:abstractNumId w:val="9"/>
  </w:num>
  <w:num w:numId="10" w16cid:durableId="1149790472">
    <w:abstractNumId w:val="0"/>
  </w:num>
  <w:num w:numId="11" w16cid:durableId="537665579">
    <w:abstractNumId w:val="2"/>
  </w:num>
  <w:num w:numId="12" w16cid:durableId="137600164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30B4B"/>
    <w:rsid w:val="00031006"/>
    <w:rsid w:val="000606B3"/>
    <w:rsid w:val="000608DB"/>
    <w:rsid w:val="00062F39"/>
    <w:rsid w:val="00075A15"/>
    <w:rsid w:val="000836CB"/>
    <w:rsid w:val="00083DFD"/>
    <w:rsid w:val="00091DE2"/>
    <w:rsid w:val="000A3CD4"/>
    <w:rsid w:val="000C6264"/>
    <w:rsid w:val="000E15AD"/>
    <w:rsid w:val="00133986"/>
    <w:rsid w:val="0014288C"/>
    <w:rsid w:val="00173884"/>
    <w:rsid w:val="001763F4"/>
    <w:rsid w:val="00194744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670C1"/>
    <w:rsid w:val="00272823"/>
    <w:rsid w:val="0028725D"/>
    <w:rsid w:val="00287E61"/>
    <w:rsid w:val="002905BE"/>
    <w:rsid w:val="00295113"/>
    <w:rsid w:val="002954B6"/>
    <w:rsid w:val="002A5F77"/>
    <w:rsid w:val="002C39FD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E29B3"/>
    <w:rsid w:val="003F3D8D"/>
    <w:rsid w:val="003F4C9E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3DB2"/>
    <w:rsid w:val="0053434B"/>
    <w:rsid w:val="00580E90"/>
    <w:rsid w:val="00582242"/>
    <w:rsid w:val="005930E2"/>
    <w:rsid w:val="005A089F"/>
    <w:rsid w:val="005A5DF4"/>
    <w:rsid w:val="005A7E47"/>
    <w:rsid w:val="005D0B8C"/>
    <w:rsid w:val="005D3224"/>
    <w:rsid w:val="005F6537"/>
    <w:rsid w:val="00601225"/>
    <w:rsid w:val="00606351"/>
    <w:rsid w:val="00614C2C"/>
    <w:rsid w:val="0062204F"/>
    <w:rsid w:val="00624D05"/>
    <w:rsid w:val="00632DBA"/>
    <w:rsid w:val="00644454"/>
    <w:rsid w:val="006456B8"/>
    <w:rsid w:val="006469A2"/>
    <w:rsid w:val="00682883"/>
    <w:rsid w:val="006B0997"/>
    <w:rsid w:val="007106D1"/>
    <w:rsid w:val="00712D94"/>
    <w:rsid w:val="007156BD"/>
    <w:rsid w:val="007234E4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71E8"/>
    <w:rsid w:val="00846B7C"/>
    <w:rsid w:val="00851127"/>
    <w:rsid w:val="00883EB5"/>
    <w:rsid w:val="008A1F08"/>
    <w:rsid w:val="008A4022"/>
    <w:rsid w:val="008B6BF6"/>
    <w:rsid w:val="008C4EC6"/>
    <w:rsid w:val="008C757B"/>
    <w:rsid w:val="008D4A0A"/>
    <w:rsid w:val="008E0870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D4A20"/>
    <w:rsid w:val="00DD5285"/>
    <w:rsid w:val="00DD725F"/>
    <w:rsid w:val="00DE02EB"/>
    <w:rsid w:val="00DE16BB"/>
    <w:rsid w:val="00DE241A"/>
    <w:rsid w:val="00DE27F5"/>
    <w:rsid w:val="00DE7E07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8240A"/>
    <w:rsid w:val="00FA0364"/>
    <w:rsid w:val="00FA36D1"/>
    <w:rsid w:val="00FA5F29"/>
    <w:rsid w:val="00FC2426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EAC62EB1-B6A3-4C03-B3A4-150F17F3B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394</Words>
  <Characters>2248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</cp:revision>
  <cp:lastPrinted>2025-02-17T12:55:00Z</cp:lastPrinted>
  <dcterms:created xsi:type="dcterms:W3CDTF">2025-03-05T18:58:00Z</dcterms:created>
  <dcterms:modified xsi:type="dcterms:W3CDTF">2025-03-05T18:58:00Z</dcterms:modified>
</cp:coreProperties>
</file>