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C57C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C57C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C57C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C57C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2C57C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C57CC">
        <w:rPr>
          <w:rFonts w:ascii="Book Antiqua" w:hAnsi="Book Antiqua"/>
          <w:szCs w:val="24"/>
          <w:lang w:val="es-ES_tradnl"/>
        </w:rPr>
        <w:t>20m</w:t>
      </w:r>
      <w:r w:rsidR="002670C1" w:rsidRPr="002C57CC">
        <w:rPr>
          <w:rFonts w:ascii="Book Antiqua" w:hAnsi="Book Antiqua"/>
          <w:szCs w:val="24"/>
          <w:lang w:val="es-ES_tradnl"/>
        </w:rPr>
        <w:t>a. Asamblea</w:t>
      </w:r>
      <w:r w:rsidR="002670C1" w:rsidRPr="002C57C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C57C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C57CC">
        <w:rPr>
          <w:rFonts w:ascii="Book Antiqua" w:hAnsi="Book Antiqua"/>
          <w:szCs w:val="24"/>
          <w:lang w:val="es-ES_tradnl"/>
        </w:rPr>
        <w:t xml:space="preserve">  </w:t>
      </w:r>
      <w:r w:rsidR="00445CFE" w:rsidRPr="002C57CC">
        <w:rPr>
          <w:rFonts w:ascii="Book Antiqua" w:hAnsi="Book Antiqua"/>
          <w:szCs w:val="24"/>
          <w:lang w:val="es-ES_tradnl"/>
        </w:rPr>
        <w:t>1r</w:t>
      </w:r>
      <w:r w:rsidR="002670C1" w:rsidRPr="002C57C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C57C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C57CC">
        <w:rPr>
          <w:rFonts w:ascii="Book Antiqua" w:hAnsi="Book Antiqua"/>
          <w:szCs w:val="24"/>
          <w:lang w:val="es-ES_tradnl"/>
        </w:rPr>
        <w:tab/>
        <w:t>Legislativa</w:t>
      </w:r>
      <w:r w:rsidRPr="002C57C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C57CC">
        <w:rPr>
          <w:rFonts w:ascii="Book Antiqua" w:hAnsi="Book Antiqua"/>
          <w:szCs w:val="24"/>
          <w:lang w:val="es-ES_tradnl"/>
        </w:rPr>
        <w:t xml:space="preserve">       </w:t>
      </w:r>
      <w:r w:rsidRPr="002C57CC">
        <w:rPr>
          <w:rFonts w:ascii="Book Antiqua" w:hAnsi="Book Antiqua"/>
          <w:szCs w:val="24"/>
          <w:lang w:val="es-ES_tradnl"/>
        </w:rPr>
        <w:t xml:space="preserve"> </w:t>
      </w:r>
      <w:r w:rsidR="00632DBA" w:rsidRPr="002C57CC">
        <w:rPr>
          <w:rFonts w:ascii="Book Antiqua" w:hAnsi="Book Antiqua"/>
          <w:szCs w:val="24"/>
          <w:lang w:val="es-ES_tradnl"/>
        </w:rPr>
        <w:t xml:space="preserve"> </w:t>
      </w:r>
      <w:r w:rsidRPr="002C57C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C57C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C57C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C57C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C57C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C57C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60AEED0" w:rsidR="002670C1" w:rsidRPr="002C57C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C57C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DE2383" w:rsidRPr="002C57CC">
        <w:rPr>
          <w:rFonts w:ascii="Book Antiqua" w:hAnsi="Book Antiqua" w:cs="Tahoma"/>
          <w:b/>
          <w:sz w:val="52"/>
          <w:szCs w:val="52"/>
          <w:lang w:val="es-ES_tradnl"/>
        </w:rPr>
        <w:t>113</w:t>
      </w:r>
    </w:p>
    <w:p w14:paraId="2AB71EBC" w14:textId="77777777" w:rsidR="001A14B6" w:rsidRPr="002C57C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C57C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C57C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C57C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C57C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B6DD2D2" w:rsidR="002670C1" w:rsidRPr="002C57C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C57CC">
        <w:rPr>
          <w:rFonts w:ascii="Book Antiqua" w:hAnsi="Book Antiqua" w:cs="Tahoma"/>
          <w:lang w:val="es-ES_tradnl"/>
        </w:rPr>
        <w:t xml:space="preserve">  </w:t>
      </w:r>
      <w:r w:rsidR="00ED51B0">
        <w:rPr>
          <w:rFonts w:ascii="Book Antiqua" w:hAnsi="Book Antiqua" w:cs="Tahoma"/>
          <w:lang w:val="es-ES_tradnl"/>
        </w:rPr>
        <w:t>20</w:t>
      </w:r>
      <w:r w:rsidR="00BD5F6F" w:rsidRPr="002C57CC">
        <w:rPr>
          <w:rFonts w:ascii="Book Antiqua" w:hAnsi="Book Antiqua" w:cs="Tahoma"/>
          <w:lang w:val="es-ES_tradnl"/>
        </w:rPr>
        <w:t xml:space="preserve"> </w:t>
      </w:r>
      <w:r w:rsidRPr="002C57CC">
        <w:rPr>
          <w:rFonts w:ascii="Book Antiqua" w:hAnsi="Book Antiqua" w:cs="Tahoma"/>
          <w:lang w:val="es-ES_tradnl"/>
        </w:rPr>
        <w:t xml:space="preserve">de </w:t>
      </w:r>
      <w:r w:rsidR="002252A6" w:rsidRPr="002C57CC">
        <w:rPr>
          <w:rFonts w:ascii="Book Antiqua" w:hAnsi="Book Antiqua" w:cs="Tahoma"/>
          <w:lang w:val="es-ES_tradnl"/>
        </w:rPr>
        <w:t>febrero</w:t>
      </w:r>
      <w:r w:rsidRPr="002C57CC">
        <w:rPr>
          <w:rFonts w:ascii="Book Antiqua" w:hAnsi="Book Antiqua" w:cs="Tahoma"/>
          <w:lang w:val="es-ES_tradnl"/>
        </w:rPr>
        <w:t xml:space="preserve"> de </w:t>
      </w:r>
      <w:r w:rsidR="00333864" w:rsidRPr="002C57C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C57C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C57C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C57C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C57C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C57C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E1C5245" w14:textId="2BF132FC" w:rsidR="007F3B99" w:rsidRPr="002C57CC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2C57CC">
        <w:rPr>
          <w:rFonts w:ascii="Book Antiqua" w:hAnsi="Book Antiqua" w:cs="Tahoma"/>
          <w:lang w:val="es-ES_tradnl"/>
        </w:rPr>
        <w:tab/>
      </w:r>
      <w:r w:rsidR="008A4022" w:rsidRPr="002C57CC">
        <w:rPr>
          <w:rFonts w:ascii="Book Antiqua" w:hAnsi="Book Antiqua" w:cs="Tahoma"/>
          <w:lang w:val="es-ES_tradnl"/>
        </w:rPr>
        <w:t xml:space="preserve">La Comisión de Asuntos Internos de la Cámara de Representantes, previo </w:t>
      </w:r>
      <w:r w:rsidR="000F50E5">
        <w:rPr>
          <w:rFonts w:ascii="Book Antiqua" w:hAnsi="Book Antiqua" w:cs="Tahoma"/>
          <w:lang w:val="es-ES_tradnl"/>
        </w:rPr>
        <w:t xml:space="preserve">    </w:t>
      </w:r>
      <w:r w:rsidR="008A4022" w:rsidRPr="002C57CC">
        <w:rPr>
          <w:rFonts w:ascii="Book Antiqua" w:hAnsi="Book Antiqua" w:cs="Tahoma"/>
          <w:lang w:val="es-ES_tradnl"/>
        </w:rPr>
        <w:t>estudio y con</w:t>
      </w:r>
      <w:r w:rsidR="00987BD8" w:rsidRPr="002C57CC">
        <w:rPr>
          <w:rFonts w:ascii="Book Antiqua" w:hAnsi="Book Antiqua" w:cs="Tahoma"/>
          <w:lang w:val="es-ES_tradnl"/>
        </w:rPr>
        <w:t xml:space="preserve">sideración de la R. de la C. </w:t>
      </w:r>
      <w:r w:rsidR="00DE2383" w:rsidRPr="002C57CC">
        <w:rPr>
          <w:rFonts w:ascii="Book Antiqua" w:hAnsi="Book Antiqua" w:cs="Tahoma"/>
          <w:bCs/>
          <w:lang w:val="es-ES_tradnl"/>
        </w:rPr>
        <w:t>113</w:t>
      </w:r>
      <w:r w:rsidR="00FA5F29" w:rsidRPr="002C57CC">
        <w:rPr>
          <w:rFonts w:ascii="Book Antiqua" w:hAnsi="Book Antiqua" w:cs="Tahoma"/>
          <w:lang w:val="es-ES_tradnl"/>
        </w:rPr>
        <w:t xml:space="preserve">, presentada por </w:t>
      </w:r>
      <w:r w:rsidR="00DE2383" w:rsidRPr="002C57CC">
        <w:rPr>
          <w:rFonts w:ascii="Book Antiqua" w:hAnsi="Book Antiqua" w:cs="Tahoma"/>
          <w:lang w:val="es-ES_tradnl"/>
        </w:rPr>
        <w:t>la</w:t>
      </w:r>
      <w:r w:rsidR="00D3175B" w:rsidRPr="002C57CC">
        <w:rPr>
          <w:rFonts w:ascii="Book Antiqua" w:hAnsi="Book Antiqua" w:cs="Tahoma"/>
          <w:lang w:val="es-ES_tradnl"/>
        </w:rPr>
        <w:t xml:space="preserve"> representante</w:t>
      </w:r>
      <w:r w:rsidR="00DE2383" w:rsidRPr="002C57CC">
        <w:rPr>
          <w:rFonts w:ascii="Book Antiqua" w:hAnsi="Book Antiqua" w:cs="Tahoma"/>
          <w:lang w:val="es-ES_tradnl"/>
        </w:rPr>
        <w:t xml:space="preserve"> Medina Calderón</w:t>
      </w:r>
      <w:r w:rsidR="007F3B99" w:rsidRPr="002C57CC">
        <w:rPr>
          <w:rFonts w:ascii="Book Antiqua" w:hAnsi="Book Antiqua" w:cs="Tahoma"/>
          <w:lang w:val="es-ES_tradnl"/>
        </w:rPr>
        <w:t xml:space="preserve">, tiene a bien someter su informe recomendando la aprobación de la medida </w:t>
      </w:r>
      <w:r w:rsidR="000F50E5">
        <w:rPr>
          <w:rFonts w:ascii="Book Antiqua" w:hAnsi="Book Antiqua" w:cs="Tahoma"/>
          <w:lang w:val="es-ES_tradnl"/>
        </w:rPr>
        <w:t xml:space="preserve">  </w:t>
      </w:r>
      <w:r w:rsidR="007F3B99" w:rsidRPr="002C57CC">
        <w:rPr>
          <w:rFonts w:ascii="Book Antiqua" w:hAnsi="Book Antiqua" w:cs="Tahoma"/>
          <w:lang w:val="es-ES_tradnl"/>
        </w:rPr>
        <w:t>con las enmiendas contenidas en el entirillado electrónico que acompaña este informe, y cuyo título lee:</w:t>
      </w:r>
    </w:p>
    <w:p w14:paraId="02A5F4F6" w14:textId="77777777" w:rsidR="00E86FF9" w:rsidRPr="002C57CC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63367A2" w14:textId="1E42E9E8" w:rsidR="00FA5F29" w:rsidRPr="002C57CC" w:rsidRDefault="00E86FF9" w:rsidP="002C57CC">
      <w:pPr>
        <w:ind w:left="567" w:hanging="567"/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 w:cs="Tahoma"/>
          <w:lang w:val="es-ES_tradnl"/>
        </w:rPr>
        <w:t>“</w:t>
      </w:r>
      <w:r w:rsidR="002C57CC" w:rsidRPr="002C57CC">
        <w:rPr>
          <w:rFonts w:ascii="Book Antiqua" w:hAnsi="Book Antiqua"/>
          <w:lang w:val="es-ES_tradnl"/>
        </w:rPr>
        <w:t>Para ordenar a la Secretaría de la Cámara de Representantes de Puerto Rico, a tenor</w:t>
      </w:r>
      <w:r w:rsidR="00135C81">
        <w:rPr>
          <w:rFonts w:ascii="Book Antiqua" w:hAnsi="Book Antiqua"/>
          <w:lang w:val="es-ES_tradnl"/>
        </w:rPr>
        <w:t xml:space="preserve">    </w:t>
      </w:r>
      <w:r w:rsidR="002C57CC" w:rsidRPr="002C57CC">
        <w:rPr>
          <w:rFonts w:ascii="Book Antiqua" w:hAnsi="Book Antiqua"/>
          <w:lang w:val="es-ES_tradnl"/>
        </w:rPr>
        <w:t xml:space="preserve"> con las disposiciones de la Regla 16.2 sobre </w:t>
      </w:r>
      <w:r w:rsidR="002C57CC" w:rsidRPr="002C57CC">
        <w:rPr>
          <w:rFonts w:ascii="Book Antiqua" w:hAnsi="Book Antiqua"/>
          <w:i/>
          <w:lang w:val="es-ES_tradnl"/>
        </w:rPr>
        <w:t>“</w:t>
      </w:r>
      <w:r w:rsidR="002C57CC" w:rsidRPr="002C57CC">
        <w:rPr>
          <w:rFonts w:ascii="Book Antiqua" w:hAnsi="Book Antiqua"/>
          <w:lang w:val="es-ES_tradnl"/>
        </w:rPr>
        <w:t>Petición de Información o Documentos</w:t>
      </w:r>
      <w:r w:rsidR="002C57CC" w:rsidRPr="002C57CC">
        <w:rPr>
          <w:rFonts w:ascii="Book Antiqua" w:hAnsi="Book Antiqua"/>
          <w:i/>
          <w:lang w:val="es-ES_tradnl"/>
        </w:rPr>
        <w:t>”</w:t>
      </w:r>
      <w:r w:rsidR="002C57CC" w:rsidRPr="002C57CC">
        <w:rPr>
          <w:rFonts w:ascii="Book Antiqua" w:hAnsi="Book Antiqua"/>
          <w:lang w:val="es-ES_tradnl"/>
        </w:rPr>
        <w:t>, del Reglamento de la Cámara de Representantes de Puerto Rico, realizar una petición</w:t>
      </w:r>
      <w:r w:rsidR="002C57CC" w:rsidRPr="002C57CC">
        <w:rPr>
          <w:lang w:val="es-ES_tradnl"/>
        </w:rPr>
        <w:t xml:space="preserve"> </w:t>
      </w:r>
      <w:r w:rsidR="002C57CC" w:rsidRPr="002C57CC">
        <w:rPr>
          <w:rFonts w:ascii="Book Antiqua" w:hAnsi="Book Antiqua"/>
          <w:lang w:val="es-ES_tradnl"/>
        </w:rPr>
        <w:t>al Departamento de Recursos Naturales y Ambientales del Gobierno de Puerto Rico</w:t>
      </w:r>
      <w:r w:rsidR="002C57CC" w:rsidRPr="002C57CC">
        <w:rPr>
          <w:rFonts w:ascii="Book Antiqua" w:hAnsi="Book Antiqua"/>
          <w:iCs/>
          <w:lang w:val="es-ES_tradnl"/>
        </w:rPr>
        <w:t>, a los fines de requerir información y documentos</w:t>
      </w:r>
      <w:r w:rsidR="002C57CC" w:rsidRPr="002C57CC">
        <w:rPr>
          <w:rFonts w:ascii="Book Antiqua" w:hAnsi="Book Antiqua"/>
          <w:bCs/>
          <w:lang w:val="es-ES_tradnl"/>
        </w:rPr>
        <w:t>; y para otros fines relacionados</w:t>
      </w:r>
      <w:r w:rsidR="00FA5F29" w:rsidRPr="002C57CC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2C57CC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C57C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C57C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C57C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666D8B0" w14:textId="5D1F99DD" w:rsidR="002C57CC" w:rsidRPr="002C57CC" w:rsidRDefault="00CC4336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eastAsiaTheme="minorHAnsi" w:hAnsi="Book Antiqua"/>
          <w:lang w:val="es-ES_tradnl"/>
        </w:rPr>
        <w:t xml:space="preserve">     </w:t>
      </w:r>
      <w:r w:rsidR="00DE02EB" w:rsidRPr="002C57CC">
        <w:rPr>
          <w:rFonts w:ascii="Book Antiqua" w:hAnsi="Book Antiqua"/>
          <w:lang w:val="es-ES_tradnl"/>
        </w:rPr>
        <w:t>La</w:t>
      </w:r>
      <w:r w:rsidR="00194744" w:rsidRPr="002C57CC">
        <w:rPr>
          <w:rFonts w:ascii="Book Antiqua" w:hAnsi="Book Antiqua"/>
          <w:lang w:val="es-ES_tradnl"/>
        </w:rPr>
        <w:t xml:space="preserve"> Resolución de la Cámara Núm.</w:t>
      </w:r>
      <w:r w:rsidR="00C52FD2" w:rsidRPr="002C57CC">
        <w:rPr>
          <w:rFonts w:ascii="Book Antiqua" w:hAnsi="Book Antiqua"/>
          <w:lang w:val="es-ES_tradnl"/>
        </w:rPr>
        <w:t xml:space="preserve"> </w:t>
      </w:r>
      <w:r w:rsidR="002C57CC" w:rsidRPr="002C57CC">
        <w:rPr>
          <w:rFonts w:ascii="Book Antiqua" w:hAnsi="Book Antiqua"/>
          <w:lang w:val="es-ES_tradnl"/>
        </w:rPr>
        <w:t xml:space="preserve">113 persigue el objetivo de </w:t>
      </w:r>
      <w:r w:rsidR="002C57CC" w:rsidRPr="002C57CC">
        <w:rPr>
          <w:rFonts w:ascii="Book Antiqua" w:hAnsi="Book Antiqua"/>
          <w:bCs/>
          <w:lang w:val="es-ES_tradnl"/>
        </w:rPr>
        <w:t>obtener información precisa</w:t>
      </w:r>
      <w:r w:rsidR="002C57CC" w:rsidRPr="002C57CC">
        <w:rPr>
          <w:rFonts w:ascii="Book Antiqua" w:hAnsi="Book Antiqua"/>
          <w:lang w:val="es-ES_tradnl"/>
        </w:rPr>
        <w:t xml:space="preserve"> sobre la condición actual y los planes de restauración de los kioskos ubicados en el Paseo Tablado de Piñones, en el Municipio de Loíza. Esta área, de gran relevancia turística y económica, ha sido afectada por el deterioro de sus instalaciones, lo que</w:t>
      </w:r>
      <w:r w:rsidR="00421392">
        <w:rPr>
          <w:rFonts w:ascii="Book Antiqua" w:hAnsi="Book Antiqua"/>
          <w:lang w:val="es-ES_tradnl"/>
        </w:rPr>
        <w:t xml:space="preserve">    </w:t>
      </w:r>
      <w:r w:rsidR="002C57CC" w:rsidRPr="002C57CC">
        <w:rPr>
          <w:rFonts w:ascii="Book Antiqua" w:hAnsi="Book Antiqua"/>
          <w:lang w:val="es-ES_tradnl"/>
        </w:rPr>
        <w:t xml:space="preserve"> limita su potencial como espacio de desarrollo económico y de emprendimiento local.</w:t>
      </w:r>
    </w:p>
    <w:p w14:paraId="25991CF1" w14:textId="77777777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</w:p>
    <w:p w14:paraId="7293A4E3" w14:textId="7DF80CC2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A través de esta medida, se busca que el </w:t>
      </w:r>
      <w:r w:rsidRPr="002C57CC">
        <w:rPr>
          <w:rFonts w:ascii="Book Antiqua" w:hAnsi="Book Antiqua"/>
          <w:bCs/>
          <w:lang w:val="es-ES_tradnl"/>
        </w:rPr>
        <w:t>Departamento de Recursos Naturales y Ambientales (DRNA)</w:t>
      </w:r>
      <w:r w:rsidRPr="002C57CC">
        <w:rPr>
          <w:rFonts w:ascii="Book Antiqua" w:hAnsi="Book Antiqua"/>
          <w:lang w:val="es-ES_tradnl"/>
        </w:rPr>
        <w:t xml:space="preserve"> provea información detallada sobre:</w:t>
      </w:r>
    </w:p>
    <w:p w14:paraId="300E6C0F" w14:textId="77777777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</w:p>
    <w:p w14:paraId="25298736" w14:textId="77777777" w:rsidR="002C57CC" w:rsidRPr="002C57CC" w:rsidRDefault="002C57CC" w:rsidP="002C57CC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bCs/>
          <w:lang w:val="es-ES_tradnl"/>
        </w:rPr>
        <w:lastRenderedPageBreak/>
        <w:t>Estado físico</w:t>
      </w:r>
      <w:r w:rsidRPr="002C57CC">
        <w:rPr>
          <w:rFonts w:ascii="Book Antiqua" w:hAnsi="Book Antiqua"/>
          <w:lang w:val="es-ES_tradnl"/>
        </w:rPr>
        <w:t xml:space="preserve"> actual de los kioskos y su infraestructura.</w:t>
      </w:r>
    </w:p>
    <w:p w14:paraId="4534E813" w14:textId="77777777" w:rsidR="002C57CC" w:rsidRPr="002C57CC" w:rsidRDefault="002C57CC" w:rsidP="002C57CC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bCs/>
          <w:lang w:val="es-ES_tradnl"/>
        </w:rPr>
        <w:t>Planes de restauración y mejoras</w:t>
      </w:r>
      <w:r w:rsidRPr="002C57CC">
        <w:rPr>
          <w:rFonts w:ascii="Book Antiqua" w:hAnsi="Book Antiqua"/>
          <w:lang w:val="es-ES_tradnl"/>
        </w:rPr>
        <w:t xml:space="preserve"> programadas o en consideración.</w:t>
      </w:r>
    </w:p>
    <w:p w14:paraId="19B8095B" w14:textId="77777777" w:rsidR="002C57CC" w:rsidRPr="002C57CC" w:rsidRDefault="002C57CC" w:rsidP="002C57CC">
      <w:pPr>
        <w:numPr>
          <w:ilvl w:val="0"/>
          <w:numId w:val="11"/>
        </w:num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bCs/>
          <w:lang w:val="es-ES_tradnl"/>
        </w:rPr>
        <w:t>Disponibilidad de fondos y asignaciones presupuestarias</w:t>
      </w:r>
      <w:r w:rsidRPr="002C57CC">
        <w:rPr>
          <w:rFonts w:ascii="Book Antiqua" w:hAnsi="Book Antiqua"/>
          <w:lang w:val="es-ES_tradnl"/>
        </w:rPr>
        <w:t xml:space="preserve"> para atender la rehabilitación de la zona.</w:t>
      </w:r>
    </w:p>
    <w:p w14:paraId="34543F69" w14:textId="77777777" w:rsidR="002C57CC" w:rsidRPr="002C57CC" w:rsidRDefault="002C57CC" w:rsidP="002C57CC">
      <w:pPr>
        <w:ind w:left="720"/>
        <w:jc w:val="both"/>
        <w:rPr>
          <w:rFonts w:ascii="Book Antiqua" w:hAnsi="Book Antiqua"/>
          <w:lang w:val="es-ES_tradnl"/>
        </w:rPr>
      </w:pPr>
    </w:p>
    <w:p w14:paraId="444BA37A" w14:textId="6BB8F1D4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La Exposición de Motivos de la medida resalta la importancia de la revitalización de estos espacios, ya que su restauración permitiría incentivar la economía local, fortalecer la actividad turística y generar nuevas oportunidades de empleo.</w:t>
      </w:r>
    </w:p>
    <w:p w14:paraId="31224F86" w14:textId="77777777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</w:p>
    <w:p w14:paraId="24CB5ABC" w14:textId="667874DF" w:rsidR="002C57CC" w:rsidRPr="002C57CC" w:rsidRDefault="002C57CC" w:rsidP="002C57CC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Como parte del análisis, esta Comisión ha evaluado el impacto que esta petición de información podría tener en el desarrollo de políticas públicas dirigidas a la </w:t>
      </w:r>
      <w:r w:rsidR="00421392">
        <w:rPr>
          <w:rFonts w:ascii="Book Antiqua" w:hAnsi="Book Antiqua"/>
          <w:lang w:val="es-ES_tradnl"/>
        </w:rPr>
        <w:t xml:space="preserve">  </w:t>
      </w:r>
      <w:r w:rsidRPr="002C57CC">
        <w:rPr>
          <w:rFonts w:ascii="Book Antiqua" w:hAnsi="Book Antiqua"/>
          <w:lang w:val="es-ES_tradnl"/>
        </w:rPr>
        <w:t>recuperación de infraestructuras clave para la economía regional. La medida se ajusta a las disposiciones reglamentarias de la Cámara de Representantes en relación con la facultad de solicitar información y documentos a agencias gubernamentales, lo que refuerza su viabilidad legal y administrativa.</w:t>
      </w:r>
    </w:p>
    <w:p w14:paraId="7B889910" w14:textId="77777777" w:rsidR="002C57CC" w:rsidRPr="002C57CC" w:rsidRDefault="002C57CC" w:rsidP="00D3175B">
      <w:pPr>
        <w:jc w:val="both"/>
        <w:rPr>
          <w:rFonts w:ascii="Book Antiqua" w:hAnsi="Book Antiqua"/>
          <w:lang w:val="es-ES_tradnl"/>
        </w:rPr>
      </w:pPr>
    </w:p>
    <w:p w14:paraId="48B57A2F" w14:textId="77C7B948" w:rsidR="00D3175B" w:rsidRPr="002C57CC" w:rsidRDefault="002C57CC" w:rsidP="004C5BCE">
      <w:pPr>
        <w:jc w:val="both"/>
        <w:rPr>
          <w:rFonts w:ascii="Book Antiqua" w:hAnsi="Book Antiqua"/>
          <w:lang w:val="es-ES_tradnl"/>
        </w:rPr>
      </w:pPr>
      <w:r w:rsidRPr="002C57CC">
        <w:rPr>
          <w:rFonts w:ascii="Book Antiqua" w:hAnsi="Book Antiqua"/>
          <w:lang w:val="es-ES_tradnl"/>
        </w:rPr>
        <w:t xml:space="preserve">     </w:t>
      </w:r>
      <w:r w:rsidR="00D3175B" w:rsidRPr="002C57CC">
        <w:rPr>
          <w:rFonts w:ascii="Book Antiqua" w:hAnsi="Book Antiqua"/>
          <w:lang w:val="es-ES_tradnl"/>
        </w:rPr>
        <w:t>Las enmiendas introducidas en el entirillado electrónico atienden ajustes técnicos en el lenguaje de la medida para clarificar su alcance y aplicabilidad, asegurando que la investigación se realice de manera eficaz y dentro de los parámetros regulatorios vigentes.</w:t>
      </w:r>
    </w:p>
    <w:p w14:paraId="3F4BB2E4" w14:textId="77777777" w:rsidR="00F27289" w:rsidRPr="002C57CC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C57C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00D2A197" w:rsidR="004C5BCE" w:rsidRPr="002C57CC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C57CC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2C57CC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2C57CC" w:rsidRPr="002C57CC">
        <w:rPr>
          <w:rFonts w:ascii="Book Antiqua" w:hAnsi="Book Antiqua"/>
          <w:sz w:val="24"/>
          <w:szCs w:val="24"/>
          <w:lang w:val="es-ES_tradnl"/>
        </w:rPr>
        <w:t>e la Resolución de la Cámara 113</w:t>
      </w:r>
      <w:r w:rsidR="004C5BCE" w:rsidRPr="002C57CC">
        <w:rPr>
          <w:rFonts w:ascii="Book Antiqua" w:hAnsi="Book Antiqua"/>
          <w:sz w:val="24"/>
          <w:szCs w:val="24"/>
          <w:lang w:val="es-ES_tradnl"/>
        </w:rPr>
        <w:t xml:space="preserve"> con las enmiendas contenidas en el entirillado electrónico que acompaña este informe.</w:t>
      </w:r>
    </w:p>
    <w:p w14:paraId="056FDC4D" w14:textId="77777777" w:rsidR="003F3D8D" w:rsidRPr="002C57CC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2C57CC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2C57CC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2C57CC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2C57C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2C57C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C57CC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2C57CC" w:rsidRDefault="003F3D8D" w:rsidP="003F3D8D">
      <w:pPr>
        <w:rPr>
          <w:lang w:val="es-ES_tradnl"/>
        </w:rPr>
      </w:pPr>
      <w:r w:rsidRPr="002C57C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C57CC">
        <w:rPr>
          <w:rFonts w:ascii="Book Antiqua" w:hAnsi="Book Antiqua" w:cs="Tahoma"/>
          <w:lang w:val="es-ES_tradnl"/>
        </w:rPr>
        <w:br/>
        <w:t>Presidente</w:t>
      </w:r>
      <w:r w:rsidRPr="002C57CC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2C57CC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2C57C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75DAE" w14:textId="77777777" w:rsidR="002D6C78" w:rsidRDefault="002D6C78" w:rsidP="00614C2C">
      <w:r>
        <w:separator/>
      </w:r>
    </w:p>
  </w:endnote>
  <w:endnote w:type="continuationSeparator" w:id="0">
    <w:p w14:paraId="50B00A03" w14:textId="77777777" w:rsidR="002D6C78" w:rsidRDefault="002D6C7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DE2383" w:rsidRDefault="00DE23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DE2383" w:rsidRDefault="00DE23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C6A59" w14:textId="77777777" w:rsidR="002D6C78" w:rsidRDefault="002D6C78" w:rsidP="00614C2C">
      <w:r>
        <w:separator/>
      </w:r>
    </w:p>
  </w:footnote>
  <w:footnote w:type="continuationSeparator" w:id="0">
    <w:p w14:paraId="29E337DE" w14:textId="77777777" w:rsidR="002D6C78" w:rsidRDefault="002D6C7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4078F4"/>
    <w:multiLevelType w:val="multilevel"/>
    <w:tmpl w:val="D2CEA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13DE3"/>
    <w:multiLevelType w:val="multilevel"/>
    <w:tmpl w:val="D3AE6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389695">
    <w:abstractNumId w:val="6"/>
  </w:num>
  <w:num w:numId="2" w16cid:durableId="1982809391">
    <w:abstractNumId w:val="10"/>
  </w:num>
  <w:num w:numId="3" w16cid:durableId="278341582">
    <w:abstractNumId w:val="1"/>
  </w:num>
  <w:num w:numId="4" w16cid:durableId="38943593">
    <w:abstractNumId w:val="0"/>
  </w:num>
  <w:num w:numId="5" w16cid:durableId="777215763">
    <w:abstractNumId w:val="7"/>
  </w:num>
  <w:num w:numId="6" w16cid:durableId="1822845686">
    <w:abstractNumId w:val="3"/>
  </w:num>
  <w:num w:numId="7" w16cid:durableId="1847094632">
    <w:abstractNumId w:val="5"/>
  </w:num>
  <w:num w:numId="8" w16cid:durableId="1243635554">
    <w:abstractNumId w:val="8"/>
  </w:num>
  <w:num w:numId="9" w16cid:durableId="789318549">
    <w:abstractNumId w:val="9"/>
  </w:num>
  <w:num w:numId="10" w16cid:durableId="978849601">
    <w:abstractNumId w:val="4"/>
  </w:num>
  <w:num w:numId="11" w16cid:durableId="922683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52EBF"/>
    <w:rsid w:val="000606B3"/>
    <w:rsid w:val="000608DB"/>
    <w:rsid w:val="00075A15"/>
    <w:rsid w:val="000836CB"/>
    <w:rsid w:val="00083DFD"/>
    <w:rsid w:val="000A3CD4"/>
    <w:rsid w:val="000C6264"/>
    <w:rsid w:val="000D4957"/>
    <w:rsid w:val="000E15AD"/>
    <w:rsid w:val="000F50E5"/>
    <w:rsid w:val="001017F5"/>
    <w:rsid w:val="00135C81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87E61"/>
    <w:rsid w:val="002905BE"/>
    <w:rsid w:val="00295113"/>
    <w:rsid w:val="002954B6"/>
    <w:rsid w:val="002A5F77"/>
    <w:rsid w:val="002C39FD"/>
    <w:rsid w:val="002C57CC"/>
    <w:rsid w:val="002D6C78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E06AB"/>
    <w:rsid w:val="003F3D8D"/>
    <w:rsid w:val="00410C54"/>
    <w:rsid w:val="004129D2"/>
    <w:rsid w:val="00421392"/>
    <w:rsid w:val="0043389C"/>
    <w:rsid w:val="00445CFE"/>
    <w:rsid w:val="0045406D"/>
    <w:rsid w:val="004552A8"/>
    <w:rsid w:val="00455A9A"/>
    <w:rsid w:val="004761BE"/>
    <w:rsid w:val="00476691"/>
    <w:rsid w:val="00485A9D"/>
    <w:rsid w:val="00494052"/>
    <w:rsid w:val="004C1BC6"/>
    <w:rsid w:val="004C29A4"/>
    <w:rsid w:val="004C5BCE"/>
    <w:rsid w:val="004D42C2"/>
    <w:rsid w:val="004E3952"/>
    <w:rsid w:val="00525E8D"/>
    <w:rsid w:val="00582242"/>
    <w:rsid w:val="005930E2"/>
    <w:rsid w:val="005A5DF4"/>
    <w:rsid w:val="005D3224"/>
    <w:rsid w:val="005F6537"/>
    <w:rsid w:val="00601225"/>
    <w:rsid w:val="00606351"/>
    <w:rsid w:val="006109B6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71B80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A60F9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3896"/>
    <w:rsid w:val="00D3175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383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D51B0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4FA32A5-D22C-4A14-8406-7E2FF49C6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2021-02-09T20:55:00Z</cp:lastPrinted>
  <dcterms:created xsi:type="dcterms:W3CDTF">2025-02-20T17:45:00Z</dcterms:created>
  <dcterms:modified xsi:type="dcterms:W3CDTF">2025-02-20T17:48:00Z</dcterms:modified>
</cp:coreProperties>
</file>