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10AC8BA3" w:rsidR="00CB4BCC" w:rsidRPr="002A7F21" w:rsidRDefault="00FD5230" w:rsidP="00CB4BCC">
      <w:pPr>
        <w:spacing w:after="0" w:line="240" w:lineRule="auto"/>
        <w:jc w:val="center"/>
        <w:rPr>
          <w:rFonts w:ascii="Book Antiqua" w:eastAsia="Times New Roman" w:hAnsi="Book Antiqua" w:cs="Times New Roman"/>
          <w:color w:val="000000" w:themeColor="text1"/>
          <w:spacing w:val="12"/>
          <w:kern w:val="0"/>
          <w:sz w:val="28"/>
          <w:szCs w:val="28"/>
          <w14:ligatures w14:val="none"/>
        </w:rPr>
      </w:pPr>
      <w:r w:rsidRPr="002A7F21">
        <w:rPr>
          <w:rFonts w:ascii="Book Antiqua" w:eastAsia="Times New Roman" w:hAnsi="Book Antiqua" w:cs="Times New Roman"/>
          <w:color w:val="000000" w:themeColor="text1"/>
          <w:spacing w:val="12"/>
          <w:kern w:val="0"/>
          <w:sz w:val="28"/>
          <w:szCs w:val="28"/>
          <w14:ligatures w14:val="none"/>
        </w:rPr>
        <w:t>GOBIERNO</w:t>
      </w:r>
      <w:r w:rsidR="00CB4BCC" w:rsidRPr="002A7F21">
        <w:rPr>
          <w:rFonts w:ascii="Book Antiqua" w:eastAsia="Times New Roman" w:hAnsi="Book Antiqua" w:cs="Times New Roman"/>
          <w:color w:val="000000" w:themeColor="text1"/>
          <w:spacing w:val="12"/>
          <w:kern w:val="0"/>
          <w:sz w:val="28"/>
          <w:szCs w:val="28"/>
          <w14:ligatures w14:val="none"/>
        </w:rPr>
        <w:t xml:space="preserve"> DE PUERTO RICO</w:t>
      </w:r>
    </w:p>
    <w:p w14:paraId="7F83C0D6" w14:textId="77777777" w:rsidR="00CB4BCC" w:rsidRPr="002A7F21" w:rsidRDefault="00CB4BCC" w:rsidP="00CB4BCC">
      <w:pPr>
        <w:spacing w:after="0" w:line="240" w:lineRule="auto"/>
        <w:jc w:val="center"/>
        <w:rPr>
          <w:rFonts w:ascii="Book Antiqua" w:eastAsia="Times New Roman" w:hAnsi="Book Antiqua" w:cs="Times New Roman"/>
          <w:color w:val="000000" w:themeColor="text1"/>
          <w:kern w:val="0"/>
          <w:szCs w:val="20"/>
          <w14:ligatures w14:val="none"/>
        </w:rPr>
      </w:pPr>
    </w:p>
    <w:p w14:paraId="7C89D709" w14:textId="77777777" w:rsidR="00CB4BCC" w:rsidRPr="002A7F21" w:rsidRDefault="00CB4BCC" w:rsidP="00CB4BCC">
      <w:pPr>
        <w:spacing w:after="0" w:line="240" w:lineRule="auto"/>
        <w:jc w:val="center"/>
        <w:rPr>
          <w:rFonts w:ascii="Book Antiqua" w:eastAsia="Times New Roman" w:hAnsi="Book Antiqua" w:cs="Times New Roman"/>
          <w:color w:val="000000" w:themeColor="text1"/>
          <w:kern w:val="0"/>
          <w:szCs w:val="20"/>
          <w14:ligatures w14:val="none"/>
        </w:rPr>
      </w:pPr>
    </w:p>
    <w:p w14:paraId="4F0B79DE" w14:textId="30D87ED2" w:rsidR="00CB4BCC" w:rsidRPr="002A7F21" w:rsidRDefault="00101518" w:rsidP="00CB4BCC">
      <w:pPr>
        <w:tabs>
          <w:tab w:val="left" w:pos="648"/>
          <w:tab w:val="right" w:pos="7776"/>
          <w:tab w:val="left" w:pos="7848"/>
        </w:tabs>
        <w:spacing w:after="0" w:line="240" w:lineRule="auto"/>
        <w:rPr>
          <w:rFonts w:ascii="Book Antiqua" w:eastAsia="Times New Roman" w:hAnsi="Book Antiqua" w:cs="Times New Roman"/>
          <w:color w:val="000000" w:themeColor="text1"/>
          <w:kern w:val="0"/>
          <w:szCs w:val="20"/>
          <w14:ligatures w14:val="none"/>
        </w:rPr>
      </w:pPr>
      <w:r w:rsidRPr="002A7F21">
        <w:rPr>
          <w:rFonts w:ascii="Book Antiqua" w:eastAsia="Times New Roman" w:hAnsi="Book Antiqua" w:cs="Times New Roman"/>
          <w:color w:val="000000" w:themeColor="text1"/>
          <w:kern w:val="0"/>
          <w:szCs w:val="20"/>
          <w14:ligatures w14:val="none"/>
        </w:rPr>
        <w:t>20</w:t>
      </w:r>
      <w:r w:rsidR="00CB4BCC" w:rsidRPr="002A7F21">
        <w:rPr>
          <w:rFonts w:ascii="Book Antiqua" w:eastAsia="Times New Roman" w:hAnsi="Book Antiqua" w:cs="Times New Roman"/>
          <w:color w:val="000000" w:themeColor="text1"/>
          <w:kern w:val="0"/>
          <w:szCs w:val="20"/>
          <w14:ligatures w14:val="none"/>
        </w:rPr>
        <w:t xml:space="preserve"> </w:t>
      </w:r>
      <w:r w:rsidRPr="002A7F21">
        <w:rPr>
          <w:rFonts w:ascii="Book Antiqua" w:eastAsia="Times New Roman" w:hAnsi="Book Antiqua" w:cs="Times New Roman"/>
          <w:color w:val="000000" w:themeColor="text1"/>
          <w:kern w:val="0"/>
          <w:szCs w:val="20"/>
          <w:vertAlign w:val="superscript"/>
          <w14:ligatures w14:val="none"/>
        </w:rPr>
        <w:t>m</w:t>
      </w:r>
      <w:r w:rsidR="00CB4BCC" w:rsidRPr="002A7F21">
        <w:rPr>
          <w:rFonts w:ascii="Book Antiqua" w:eastAsia="Times New Roman" w:hAnsi="Book Antiqua" w:cs="Times New Roman"/>
          <w:color w:val="000000" w:themeColor="text1"/>
          <w:kern w:val="0"/>
          <w:szCs w:val="20"/>
          <w:vertAlign w:val="superscript"/>
          <w14:ligatures w14:val="none"/>
        </w:rPr>
        <w:t>a.</w:t>
      </w:r>
      <w:r w:rsidR="00CB4BCC" w:rsidRPr="002A7F21">
        <w:rPr>
          <w:rFonts w:ascii="Book Antiqua" w:eastAsia="Times New Roman" w:hAnsi="Book Antiqua" w:cs="Times New Roman"/>
          <w:color w:val="000000" w:themeColor="text1"/>
          <w:kern w:val="0"/>
          <w:szCs w:val="20"/>
          <w14:ligatures w14:val="none"/>
        </w:rPr>
        <w:tab/>
        <w:t>Asamblea</w:t>
      </w:r>
      <w:r w:rsidR="00CB4BCC" w:rsidRPr="002A7F21">
        <w:rPr>
          <w:rFonts w:ascii="Book Antiqua" w:eastAsia="Times New Roman" w:hAnsi="Book Antiqua" w:cs="Times New Roman"/>
          <w:color w:val="000000" w:themeColor="text1"/>
          <w:kern w:val="0"/>
          <w:szCs w:val="20"/>
          <w14:ligatures w14:val="none"/>
        </w:rPr>
        <w:tab/>
      </w:r>
      <w:r w:rsidRPr="002A7F21">
        <w:rPr>
          <w:rFonts w:ascii="Book Antiqua" w:eastAsia="Times New Roman" w:hAnsi="Book Antiqua" w:cs="Times New Roman"/>
          <w:color w:val="000000" w:themeColor="text1"/>
          <w:kern w:val="0"/>
          <w:szCs w:val="20"/>
          <w14:ligatures w14:val="none"/>
        </w:rPr>
        <w:t>1</w:t>
      </w:r>
      <w:r w:rsidRPr="002A7F21">
        <w:rPr>
          <w:rFonts w:ascii="Book Antiqua" w:eastAsia="Times New Roman" w:hAnsi="Book Antiqua" w:cs="Times New Roman"/>
          <w:color w:val="000000" w:themeColor="text1"/>
          <w:kern w:val="0"/>
          <w:szCs w:val="20"/>
          <w:vertAlign w:val="superscript"/>
          <w14:ligatures w14:val="none"/>
        </w:rPr>
        <w:t>r</w:t>
      </w:r>
      <w:r w:rsidR="00CB4BCC" w:rsidRPr="002A7F21">
        <w:rPr>
          <w:rFonts w:ascii="Book Antiqua" w:eastAsia="Times New Roman" w:hAnsi="Book Antiqua" w:cs="Times New Roman"/>
          <w:color w:val="000000" w:themeColor="text1"/>
          <w:kern w:val="0"/>
          <w:szCs w:val="20"/>
          <w:vertAlign w:val="superscript"/>
          <w14:ligatures w14:val="none"/>
        </w:rPr>
        <w:t>a.</w:t>
      </w:r>
      <w:r w:rsidR="00CB4BCC" w:rsidRPr="002A7F21">
        <w:rPr>
          <w:rFonts w:ascii="Book Antiqua" w:eastAsia="Times New Roman" w:hAnsi="Book Antiqua" w:cs="Times New Roman"/>
          <w:color w:val="000000" w:themeColor="text1"/>
          <w:kern w:val="0"/>
          <w:szCs w:val="20"/>
          <w14:ligatures w14:val="none"/>
        </w:rPr>
        <w:tab/>
        <w:t>Sesión</w:t>
      </w:r>
    </w:p>
    <w:p w14:paraId="064F0E65" w14:textId="77777777" w:rsidR="00CB4BCC" w:rsidRPr="002A7F21" w:rsidRDefault="00CB4BCC" w:rsidP="00CB4BCC">
      <w:pPr>
        <w:tabs>
          <w:tab w:val="left" w:pos="648"/>
          <w:tab w:val="right" w:pos="7776"/>
          <w:tab w:val="left" w:pos="7848"/>
        </w:tabs>
        <w:spacing w:after="0" w:line="240" w:lineRule="auto"/>
        <w:rPr>
          <w:rFonts w:ascii="Book Antiqua" w:eastAsia="Times New Roman" w:hAnsi="Book Antiqua" w:cs="Times New Roman"/>
          <w:color w:val="000000" w:themeColor="text1"/>
          <w:kern w:val="0"/>
          <w:szCs w:val="20"/>
          <w14:ligatures w14:val="none"/>
        </w:rPr>
      </w:pPr>
      <w:r w:rsidRPr="002A7F21">
        <w:rPr>
          <w:rFonts w:ascii="Book Antiqua" w:eastAsia="Times New Roman" w:hAnsi="Book Antiqua" w:cs="Times New Roman"/>
          <w:color w:val="000000" w:themeColor="text1"/>
          <w:kern w:val="0"/>
          <w:szCs w:val="20"/>
          <w14:ligatures w14:val="none"/>
        </w:rPr>
        <w:tab/>
        <w:t>Legislativa</w:t>
      </w:r>
      <w:r w:rsidRPr="002A7F21">
        <w:rPr>
          <w:rFonts w:ascii="Book Antiqua" w:eastAsia="Times New Roman" w:hAnsi="Book Antiqua" w:cs="Times New Roman"/>
          <w:color w:val="000000" w:themeColor="text1"/>
          <w:kern w:val="0"/>
          <w:szCs w:val="20"/>
          <w14:ligatures w14:val="none"/>
        </w:rPr>
        <w:tab/>
      </w:r>
      <w:r w:rsidRPr="002A7F21">
        <w:rPr>
          <w:rFonts w:ascii="Book Antiqua" w:eastAsia="Times New Roman" w:hAnsi="Book Antiqua" w:cs="Times New Roman"/>
          <w:color w:val="000000" w:themeColor="text1"/>
          <w:kern w:val="0"/>
          <w:szCs w:val="20"/>
          <w14:ligatures w14:val="none"/>
        </w:rPr>
        <w:tab/>
        <w:t>Ordinaria</w:t>
      </w:r>
    </w:p>
    <w:p w14:paraId="21E7FCE1" w14:textId="77777777" w:rsidR="00CB4BCC" w:rsidRPr="002A7F21" w:rsidRDefault="00CB4BCC" w:rsidP="00CB4BCC">
      <w:pPr>
        <w:spacing w:after="0" w:line="240" w:lineRule="auto"/>
        <w:rPr>
          <w:rFonts w:ascii="Book Antiqua" w:eastAsia="Times New Roman" w:hAnsi="Book Antiqua" w:cs="Times New Roman"/>
          <w:color w:val="000000" w:themeColor="text1"/>
          <w:kern w:val="0"/>
          <w:szCs w:val="20"/>
          <w14:ligatures w14:val="none"/>
        </w:rPr>
      </w:pPr>
    </w:p>
    <w:p w14:paraId="2CE4B615" w14:textId="77777777" w:rsidR="00101518" w:rsidRPr="002A7F21" w:rsidRDefault="00101518" w:rsidP="00CB4BCC">
      <w:pPr>
        <w:spacing w:after="0" w:line="240" w:lineRule="auto"/>
        <w:rPr>
          <w:rFonts w:ascii="Book Antiqua" w:eastAsia="Times New Roman" w:hAnsi="Book Antiqua" w:cs="Times New Roman"/>
          <w:color w:val="000000" w:themeColor="text1"/>
          <w:kern w:val="0"/>
          <w:szCs w:val="20"/>
          <w14:ligatures w14:val="none"/>
        </w:rPr>
      </w:pPr>
    </w:p>
    <w:p w14:paraId="5BDD0274" w14:textId="3D671E92" w:rsidR="00CB4BCC" w:rsidRPr="002A7F21" w:rsidRDefault="00101518" w:rsidP="00CB4BCC">
      <w:pPr>
        <w:spacing w:after="0" w:line="240" w:lineRule="auto"/>
        <w:jc w:val="center"/>
        <w:rPr>
          <w:rFonts w:ascii="Book Antiqua" w:eastAsia="Times New Roman" w:hAnsi="Book Antiqua" w:cs="Times New Roman"/>
          <w:b/>
          <w:color w:val="000000" w:themeColor="text1"/>
          <w:spacing w:val="12"/>
          <w:kern w:val="0"/>
          <w:sz w:val="36"/>
          <w:szCs w:val="20"/>
          <w14:ligatures w14:val="none"/>
        </w:rPr>
      </w:pPr>
      <w:r w:rsidRPr="002A7F21">
        <w:rPr>
          <w:rFonts w:ascii="Book Antiqua" w:eastAsia="Times New Roman" w:hAnsi="Book Antiqua" w:cs="Times New Roman"/>
          <w:b/>
          <w:color w:val="000000" w:themeColor="text1"/>
          <w:spacing w:val="12"/>
          <w:kern w:val="0"/>
          <w:sz w:val="36"/>
          <w:szCs w:val="20"/>
          <w14:ligatures w14:val="none"/>
        </w:rPr>
        <w:t>CÁMARA DE REPRESENTANTES</w:t>
      </w:r>
    </w:p>
    <w:p w14:paraId="48B3F741" w14:textId="77777777" w:rsidR="00CB4BCC" w:rsidRPr="002A7F21" w:rsidRDefault="00CB4BCC" w:rsidP="00CB4BCC">
      <w:pPr>
        <w:spacing w:after="0" w:line="240" w:lineRule="auto"/>
        <w:jc w:val="center"/>
        <w:rPr>
          <w:rFonts w:ascii="Book Antiqua" w:eastAsia="Times New Roman" w:hAnsi="Book Antiqua" w:cs="Times New Roman"/>
          <w:b/>
          <w:color w:val="000000" w:themeColor="text1"/>
          <w:kern w:val="0"/>
          <w14:ligatures w14:val="none"/>
        </w:rPr>
      </w:pPr>
    </w:p>
    <w:p w14:paraId="3B214DA8" w14:textId="2ADE2033" w:rsidR="00CB4BCC" w:rsidRPr="002A7F21" w:rsidRDefault="002E44AD" w:rsidP="00CB4BCC">
      <w:pPr>
        <w:spacing w:after="0" w:line="240" w:lineRule="auto"/>
        <w:jc w:val="center"/>
        <w:rPr>
          <w:rFonts w:ascii="Book Antiqua" w:eastAsia="Times New Roman" w:hAnsi="Book Antiqua" w:cs="Times New Roman"/>
          <w:b/>
          <w:color w:val="000000" w:themeColor="text1"/>
          <w:kern w:val="0"/>
          <w:sz w:val="52"/>
          <w:szCs w:val="20"/>
          <w14:ligatures w14:val="none"/>
        </w:rPr>
      </w:pPr>
      <w:r w:rsidRPr="002A7F21">
        <w:rPr>
          <w:rFonts w:ascii="Book Antiqua" w:eastAsia="Times New Roman" w:hAnsi="Book Antiqua" w:cs="Times New Roman"/>
          <w:b/>
          <w:color w:val="000000" w:themeColor="text1"/>
          <w:kern w:val="0"/>
          <w:sz w:val="52"/>
          <w:szCs w:val="20"/>
          <w14:ligatures w14:val="none"/>
        </w:rPr>
        <w:t xml:space="preserve">P. del S. </w:t>
      </w:r>
      <w:r w:rsidR="00836FCF" w:rsidRPr="002A7F21">
        <w:rPr>
          <w:rFonts w:ascii="Book Antiqua" w:eastAsia="Times New Roman" w:hAnsi="Book Antiqua" w:cs="Times New Roman"/>
          <w:b/>
          <w:color w:val="000000" w:themeColor="text1"/>
          <w:kern w:val="0"/>
          <w:sz w:val="52"/>
          <w:szCs w:val="20"/>
          <w14:ligatures w14:val="none"/>
        </w:rPr>
        <w:t>2</w:t>
      </w:r>
      <w:r w:rsidRPr="002A7F21">
        <w:rPr>
          <w:rFonts w:ascii="Book Antiqua" w:eastAsia="Times New Roman" w:hAnsi="Book Antiqua" w:cs="Times New Roman"/>
          <w:b/>
          <w:color w:val="000000" w:themeColor="text1"/>
          <w:kern w:val="0"/>
          <w:sz w:val="52"/>
          <w:szCs w:val="20"/>
          <w14:ligatures w14:val="none"/>
        </w:rPr>
        <w:t>9</w:t>
      </w:r>
      <w:r w:rsidR="00836FCF" w:rsidRPr="002A7F21">
        <w:rPr>
          <w:rFonts w:ascii="Book Antiqua" w:eastAsia="Times New Roman" w:hAnsi="Book Antiqua" w:cs="Times New Roman"/>
          <w:b/>
          <w:color w:val="000000" w:themeColor="text1"/>
          <w:kern w:val="0"/>
          <w:sz w:val="52"/>
          <w:szCs w:val="20"/>
          <w14:ligatures w14:val="none"/>
        </w:rPr>
        <w:t>7</w:t>
      </w:r>
    </w:p>
    <w:p w14:paraId="5C12BC4A" w14:textId="77777777" w:rsidR="009B217F" w:rsidRPr="002A7F21" w:rsidRDefault="009B217F" w:rsidP="00CB4BCC">
      <w:pPr>
        <w:spacing w:after="0" w:line="240" w:lineRule="auto"/>
        <w:jc w:val="center"/>
        <w:rPr>
          <w:rFonts w:ascii="Book Antiqua" w:eastAsia="Calibri" w:hAnsi="Book Antiqua" w:cs="Times New Roman"/>
          <w:b/>
          <w:bCs/>
          <w:color w:val="000000" w:themeColor="text1"/>
          <w:kern w:val="0"/>
          <w:sz w:val="28"/>
          <w:szCs w:val="28"/>
          <w14:ligatures w14:val="none"/>
        </w:rPr>
      </w:pPr>
    </w:p>
    <w:p w14:paraId="07AD0618" w14:textId="7C8AE1B7" w:rsidR="00CB4BCC" w:rsidRPr="002A7F21" w:rsidRDefault="009B217F" w:rsidP="00CB4BCC">
      <w:pPr>
        <w:spacing w:after="0" w:line="240" w:lineRule="auto"/>
        <w:jc w:val="center"/>
        <w:rPr>
          <w:rFonts w:ascii="Book Antiqua" w:eastAsia="Calibri" w:hAnsi="Book Antiqua" w:cs="Times New Roman"/>
          <w:b/>
          <w:bCs/>
          <w:color w:val="000000" w:themeColor="text1"/>
          <w:spacing w:val="12"/>
          <w:kern w:val="0"/>
          <w:sz w:val="28"/>
          <w:szCs w:val="28"/>
          <w14:ligatures w14:val="none"/>
        </w:rPr>
      </w:pPr>
      <w:r w:rsidRPr="002A7F21">
        <w:rPr>
          <w:rFonts w:ascii="Book Antiqua" w:eastAsia="Calibri" w:hAnsi="Book Antiqua" w:cs="Times New Roman"/>
          <w:b/>
          <w:bCs/>
          <w:color w:val="000000" w:themeColor="text1"/>
          <w:spacing w:val="12"/>
          <w:kern w:val="0"/>
          <w:sz w:val="28"/>
          <w:szCs w:val="28"/>
          <w14:ligatures w14:val="none"/>
        </w:rPr>
        <w:t>INFORME</w:t>
      </w:r>
    </w:p>
    <w:p w14:paraId="13CF74F4" w14:textId="77777777" w:rsidR="00CB4BCC" w:rsidRPr="002A7F21" w:rsidRDefault="00CB4BCC" w:rsidP="00CB4BCC">
      <w:pPr>
        <w:spacing w:after="0" w:line="240" w:lineRule="auto"/>
        <w:jc w:val="center"/>
        <w:rPr>
          <w:rFonts w:ascii="Book Antiqua" w:eastAsia="Calibri" w:hAnsi="Book Antiqua" w:cs="Times New Roman"/>
          <w:b/>
          <w:bCs/>
          <w:color w:val="000000" w:themeColor="text1"/>
          <w:kern w:val="0"/>
          <w:sz w:val="28"/>
          <w:szCs w:val="28"/>
          <w14:ligatures w14:val="none"/>
        </w:rPr>
      </w:pPr>
    </w:p>
    <w:p w14:paraId="18C66AE4" w14:textId="33AADC5E" w:rsidR="00CB4BCC" w:rsidRPr="002A7F21" w:rsidRDefault="005940FF" w:rsidP="003C2B1D">
      <w:pPr>
        <w:spacing w:after="0" w:line="240" w:lineRule="auto"/>
        <w:jc w:val="center"/>
        <w:rPr>
          <w:rFonts w:ascii="Book Antiqua" w:eastAsia="Calibri" w:hAnsi="Book Antiqua" w:cs="Times New Roman"/>
          <w:color w:val="000000" w:themeColor="text1"/>
          <w:kern w:val="0"/>
          <w14:ligatures w14:val="none"/>
        </w:rPr>
      </w:pPr>
      <w:r>
        <w:rPr>
          <w:rFonts w:ascii="Book Antiqua" w:eastAsia="Calibri" w:hAnsi="Book Antiqua" w:cs="Times New Roman"/>
          <w:color w:val="000000" w:themeColor="text1"/>
          <w:kern w:val="0"/>
          <w14:ligatures w14:val="none"/>
        </w:rPr>
        <w:t>24</w:t>
      </w:r>
      <w:r w:rsidR="00101518" w:rsidRPr="002A7F21">
        <w:rPr>
          <w:rFonts w:ascii="Book Antiqua" w:eastAsia="Calibri" w:hAnsi="Book Antiqua" w:cs="Times New Roman"/>
          <w:color w:val="000000" w:themeColor="text1"/>
          <w:kern w:val="0"/>
          <w14:ligatures w14:val="none"/>
        </w:rPr>
        <w:t xml:space="preserve"> de</w:t>
      </w:r>
      <w:r w:rsidR="004D07CF" w:rsidRPr="002A7F21">
        <w:rPr>
          <w:rFonts w:ascii="Book Antiqua" w:eastAsia="Calibri" w:hAnsi="Book Antiqua" w:cs="Times New Roman"/>
          <w:color w:val="000000" w:themeColor="text1"/>
          <w:kern w:val="0"/>
          <w14:ligatures w14:val="none"/>
        </w:rPr>
        <w:t xml:space="preserve"> </w:t>
      </w:r>
      <w:r w:rsidR="00580DFD">
        <w:rPr>
          <w:rFonts w:ascii="Book Antiqua" w:eastAsia="Calibri" w:hAnsi="Book Antiqua" w:cs="Times New Roman"/>
          <w:color w:val="000000" w:themeColor="text1"/>
          <w:kern w:val="0"/>
          <w14:ligatures w14:val="none"/>
        </w:rPr>
        <w:t>juni</w:t>
      </w:r>
      <w:r w:rsidR="004D07CF" w:rsidRPr="002A7F21">
        <w:rPr>
          <w:rFonts w:ascii="Book Antiqua" w:eastAsia="Calibri" w:hAnsi="Book Antiqua" w:cs="Times New Roman"/>
          <w:color w:val="000000" w:themeColor="text1"/>
          <w:kern w:val="0"/>
          <w14:ligatures w14:val="none"/>
        </w:rPr>
        <w:t>o</w:t>
      </w:r>
      <w:r w:rsidR="00CB4BCC" w:rsidRPr="002A7F21">
        <w:rPr>
          <w:rFonts w:ascii="Book Antiqua" w:eastAsia="Calibri" w:hAnsi="Book Antiqua" w:cs="Times New Roman"/>
          <w:color w:val="000000" w:themeColor="text1"/>
          <w:kern w:val="0"/>
          <w14:ligatures w14:val="none"/>
        </w:rPr>
        <w:t xml:space="preserve"> de 202</w:t>
      </w:r>
      <w:r w:rsidR="00101518" w:rsidRPr="002A7F21">
        <w:rPr>
          <w:rFonts w:ascii="Book Antiqua" w:eastAsia="Calibri" w:hAnsi="Book Antiqua" w:cs="Times New Roman"/>
          <w:color w:val="000000" w:themeColor="text1"/>
          <w:kern w:val="0"/>
          <w14:ligatures w14:val="none"/>
        </w:rPr>
        <w:t>5</w:t>
      </w:r>
    </w:p>
    <w:p w14:paraId="042A8F4B" w14:textId="77777777" w:rsidR="00101518" w:rsidRPr="002A7F21" w:rsidRDefault="00101518" w:rsidP="00CB4BCC">
      <w:pPr>
        <w:spacing w:after="0" w:line="360" w:lineRule="auto"/>
        <w:jc w:val="center"/>
        <w:rPr>
          <w:rFonts w:ascii="Book Antiqua" w:eastAsia="Calibri" w:hAnsi="Book Antiqua" w:cs="Times New Roman"/>
          <w:b/>
          <w:bCs/>
          <w:color w:val="000000" w:themeColor="text1"/>
          <w:kern w:val="0"/>
          <w:sz w:val="28"/>
          <w:szCs w:val="28"/>
          <w14:ligatures w14:val="none"/>
        </w:rPr>
      </w:pPr>
    </w:p>
    <w:p w14:paraId="624ADA67" w14:textId="6CA982BF" w:rsidR="000743E5" w:rsidRPr="002A7F21" w:rsidRDefault="00CB4BCC" w:rsidP="00CB4BCC">
      <w:pPr>
        <w:spacing w:after="0" w:line="360" w:lineRule="auto"/>
        <w:jc w:val="both"/>
        <w:rPr>
          <w:rFonts w:ascii="Book Antiqua" w:eastAsia="Calibri" w:hAnsi="Book Antiqua" w:cs="Times New Roman"/>
          <w:b/>
          <w:bCs/>
          <w:color w:val="000000" w:themeColor="text1"/>
          <w:spacing w:val="12"/>
          <w:kern w:val="0"/>
          <w14:ligatures w14:val="none"/>
        </w:rPr>
      </w:pPr>
      <w:r w:rsidRPr="002A7F21">
        <w:rPr>
          <w:rFonts w:ascii="Book Antiqua" w:eastAsia="Calibri" w:hAnsi="Book Antiqua" w:cs="Times New Roman"/>
          <w:b/>
          <w:bCs/>
          <w:color w:val="000000" w:themeColor="text1"/>
          <w:spacing w:val="12"/>
          <w:kern w:val="0"/>
          <w14:ligatures w14:val="none"/>
        </w:rPr>
        <w:t>A</w:t>
      </w:r>
      <w:r w:rsidR="00101518" w:rsidRPr="002A7F21">
        <w:rPr>
          <w:rFonts w:ascii="Book Antiqua" w:eastAsia="Calibri" w:hAnsi="Book Antiqua" w:cs="Times New Roman"/>
          <w:b/>
          <w:bCs/>
          <w:color w:val="000000" w:themeColor="text1"/>
          <w:spacing w:val="12"/>
          <w:kern w:val="0"/>
          <w14:ligatures w14:val="none"/>
        </w:rPr>
        <w:t xml:space="preserve"> </w:t>
      </w:r>
      <w:r w:rsidRPr="002A7F21">
        <w:rPr>
          <w:rFonts w:ascii="Book Antiqua" w:eastAsia="Calibri" w:hAnsi="Book Antiqua" w:cs="Times New Roman"/>
          <w:b/>
          <w:bCs/>
          <w:color w:val="000000" w:themeColor="text1"/>
          <w:spacing w:val="12"/>
          <w:kern w:val="0"/>
          <w14:ligatures w14:val="none"/>
        </w:rPr>
        <w:t>L</w:t>
      </w:r>
      <w:r w:rsidR="00101518" w:rsidRPr="002A7F21">
        <w:rPr>
          <w:rFonts w:ascii="Book Antiqua" w:eastAsia="Calibri" w:hAnsi="Book Antiqua" w:cs="Times New Roman"/>
          <w:b/>
          <w:bCs/>
          <w:color w:val="000000" w:themeColor="text1"/>
          <w:spacing w:val="12"/>
          <w:kern w:val="0"/>
          <w14:ligatures w14:val="none"/>
        </w:rPr>
        <w:t xml:space="preserve">A CÁMARA DE REPRESENTANTES </w:t>
      </w:r>
      <w:r w:rsidRPr="002A7F21">
        <w:rPr>
          <w:rFonts w:ascii="Book Antiqua" w:eastAsia="Calibri" w:hAnsi="Book Antiqua" w:cs="Times New Roman"/>
          <w:b/>
          <w:bCs/>
          <w:color w:val="000000" w:themeColor="text1"/>
          <w:spacing w:val="12"/>
          <w:kern w:val="0"/>
          <w14:ligatures w14:val="none"/>
        </w:rPr>
        <w:t>DE PUERTO RICO:</w:t>
      </w:r>
    </w:p>
    <w:p w14:paraId="68CA0140" w14:textId="0FF2640A" w:rsidR="00E242D8" w:rsidRPr="002A7F21" w:rsidRDefault="00413647" w:rsidP="005921CF">
      <w:pPr>
        <w:spacing w:after="240" w:line="298" w:lineRule="auto"/>
        <w:ind w:firstLine="706"/>
        <w:jc w:val="both"/>
        <w:rPr>
          <w:rFonts w:ascii="Book Antiqua" w:eastAsia="Calibri" w:hAnsi="Book Antiqua" w:cs="Times New Roman"/>
          <w:color w:val="000000" w:themeColor="text1"/>
          <w:kern w:val="0"/>
          <w14:ligatures w14:val="none"/>
        </w:rPr>
      </w:pPr>
      <w:r>
        <w:rPr>
          <w:rFonts w:ascii="Book Antiqua" w:eastAsia="Calibri" w:hAnsi="Book Antiqua" w:cs="Times New Roman"/>
          <w:color w:val="000000" w:themeColor="text1"/>
          <w:kern w:val="0"/>
          <w14:ligatures w14:val="none"/>
        </w:rPr>
        <w:t>P</w:t>
      </w:r>
      <w:r w:rsidR="00836FCF" w:rsidRPr="002A7F21">
        <w:rPr>
          <w:rFonts w:ascii="Book Antiqua" w:eastAsia="Calibri" w:hAnsi="Book Antiqua" w:cs="Times New Roman"/>
          <w:color w:val="000000" w:themeColor="text1"/>
          <w:kern w:val="0"/>
          <w14:ligatures w14:val="none"/>
        </w:rPr>
        <w:t xml:space="preserve">revia consideración, amplio estudio y evaluación del Proyecto del Senado 297 (P. del S. 297), la Comisión de lo Jurídico de la Cámara de Representantes, </w:t>
      </w:r>
      <w:r w:rsidR="00836FCF" w:rsidRPr="00931A71">
        <w:rPr>
          <w:rFonts w:ascii="Book Antiqua" w:eastAsia="Calibri" w:hAnsi="Book Antiqua" w:cs="Times New Roman"/>
          <w:b/>
          <w:bCs/>
          <w:color w:val="000000" w:themeColor="text1"/>
          <w:kern w:val="0"/>
          <w14:ligatures w14:val="none"/>
        </w:rPr>
        <w:t>recomienda su aprobación</w:t>
      </w:r>
      <w:r w:rsidR="00836FCF" w:rsidRPr="002A7F21">
        <w:rPr>
          <w:rFonts w:ascii="Book Antiqua" w:eastAsia="Calibri" w:hAnsi="Book Antiqua" w:cs="Times New Roman"/>
          <w:b/>
          <w:bCs/>
          <w:i/>
          <w:iCs/>
          <w:color w:val="000000" w:themeColor="text1"/>
          <w:kern w:val="0"/>
          <w14:ligatures w14:val="none"/>
        </w:rPr>
        <w:t xml:space="preserve"> </w:t>
      </w:r>
      <w:r w:rsidR="00836FCF" w:rsidRPr="002A7F21">
        <w:rPr>
          <w:rFonts w:ascii="Book Antiqua" w:eastAsia="Calibri" w:hAnsi="Book Antiqua" w:cs="Times New Roman"/>
          <w:color w:val="000000" w:themeColor="text1"/>
          <w:kern w:val="0"/>
          <w14:ligatures w14:val="none"/>
        </w:rPr>
        <w:t xml:space="preserve">con las enmiendas incluidas en el </w:t>
      </w:r>
      <w:proofErr w:type="spellStart"/>
      <w:r w:rsidR="00836FCF" w:rsidRPr="002A7F21">
        <w:rPr>
          <w:rFonts w:ascii="Book Antiqua" w:eastAsia="Calibri" w:hAnsi="Book Antiqua" w:cs="Times New Roman"/>
          <w:color w:val="000000" w:themeColor="text1"/>
          <w:kern w:val="0"/>
          <w14:ligatures w14:val="none"/>
        </w:rPr>
        <w:t>entirillado</w:t>
      </w:r>
      <w:proofErr w:type="spellEnd"/>
      <w:r w:rsidR="00836FCF" w:rsidRPr="002A7F21">
        <w:rPr>
          <w:rFonts w:ascii="Book Antiqua" w:eastAsia="Calibri" w:hAnsi="Book Antiqua" w:cs="Times New Roman"/>
          <w:color w:val="000000" w:themeColor="text1"/>
          <w:kern w:val="0"/>
          <w14:ligatures w14:val="none"/>
        </w:rPr>
        <w:t xml:space="preserve"> electrónico que se acompaña.</w:t>
      </w:r>
    </w:p>
    <w:p w14:paraId="083C6F99" w14:textId="688F937E" w:rsidR="00D93876" w:rsidRPr="002A7F21" w:rsidRDefault="00CB4BCC" w:rsidP="001A261F">
      <w:pPr>
        <w:spacing w:after="0" w:line="360" w:lineRule="auto"/>
        <w:jc w:val="center"/>
        <w:rPr>
          <w:rFonts w:ascii="Book Antiqua" w:eastAsia="Calibri" w:hAnsi="Book Antiqua" w:cs="Times New Roman"/>
          <w:b/>
          <w:bCs/>
          <w:color w:val="000000" w:themeColor="text1"/>
          <w:spacing w:val="12"/>
          <w:kern w:val="0"/>
          <w14:ligatures w14:val="none"/>
        </w:rPr>
      </w:pPr>
      <w:r w:rsidRPr="002A7F21">
        <w:rPr>
          <w:rFonts w:ascii="Book Antiqua" w:eastAsia="Calibri" w:hAnsi="Book Antiqua" w:cs="Times New Roman"/>
          <w:b/>
          <w:bCs/>
          <w:color w:val="000000" w:themeColor="text1"/>
          <w:spacing w:val="12"/>
          <w:kern w:val="0"/>
          <w14:ligatures w14:val="none"/>
        </w:rPr>
        <w:t>ALCANCE DE LA MEDIDA</w:t>
      </w:r>
    </w:p>
    <w:p w14:paraId="7950AA47" w14:textId="04D5F2DB" w:rsidR="001A6298" w:rsidRDefault="00D93876" w:rsidP="005921CF">
      <w:pPr>
        <w:spacing w:after="240" w:line="298" w:lineRule="auto"/>
        <w:ind w:firstLine="706"/>
        <w:jc w:val="both"/>
        <w:rPr>
          <w:rFonts w:ascii="Book Antiqua" w:eastAsia="Times New Roman" w:hAnsi="Book Antiqua" w:cs="Arial"/>
          <w:color w:val="000000" w:themeColor="text1"/>
          <w:kern w:val="0"/>
          <w:lang w:val="es-ES"/>
          <w14:ligatures w14:val="none"/>
        </w:rPr>
      </w:pPr>
      <w:r w:rsidRPr="002A7F21">
        <w:rPr>
          <w:rFonts w:ascii="Book Antiqua" w:eastAsia="Times New Roman" w:hAnsi="Book Antiqua" w:cs="Arial"/>
          <w:color w:val="000000" w:themeColor="text1"/>
          <w:kern w:val="0"/>
          <w14:ligatures w14:val="none"/>
        </w:rPr>
        <w:t>El P. de</w:t>
      </w:r>
      <w:r w:rsidR="002E44AD" w:rsidRPr="002A7F21">
        <w:rPr>
          <w:rFonts w:ascii="Book Antiqua" w:eastAsia="Times New Roman" w:hAnsi="Book Antiqua" w:cs="Arial"/>
          <w:color w:val="000000" w:themeColor="text1"/>
          <w:kern w:val="0"/>
          <w14:ligatures w14:val="none"/>
        </w:rPr>
        <w:t>l S.</w:t>
      </w:r>
      <w:r w:rsidRPr="002A7F21">
        <w:rPr>
          <w:rFonts w:ascii="Book Antiqua" w:eastAsia="Times New Roman" w:hAnsi="Book Antiqua" w:cs="Arial"/>
          <w:color w:val="000000" w:themeColor="text1"/>
          <w:kern w:val="0"/>
          <w14:ligatures w14:val="none"/>
        </w:rPr>
        <w:t xml:space="preserve"> </w:t>
      </w:r>
      <w:r w:rsidR="001A6298" w:rsidRPr="002A7F21">
        <w:rPr>
          <w:rFonts w:ascii="Book Antiqua" w:eastAsia="Times New Roman" w:hAnsi="Book Antiqua" w:cs="Arial"/>
          <w:color w:val="000000" w:themeColor="text1"/>
          <w:kern w:val="0"/>
          <w14:ligatures w14:val="none"/>
        </w:rPr>
        <w:t>297</w:t>
      </w:r>
      <w:r w:rsidRPr="002A7F21">
        <w:rPr>
          <w:rFonts w:ascii="Book Antiqua" w:eastAsia="Times New Roman" w:hAnsi="Book Antiqua" w:cs="Arial"/>
          <w:color w:val="000000" w:themeColor="text1"/>
          <w:kern w:val="0"/>
          <w14:ligatures w14:val="none"/>
        </w:rPr>
        <w:t xml:space="preserve"> propone </w:t>
      </w:r>
      <w:r w:rsidR="001A6298" w:rsidRPr="002A7F21">
        <w:rPr>
          <w:rFonts w:ascii="Book Antiqua" w:eastAsia="Times New Roman" w:hAnsi="Book Antiqua" w:cs="Arial"/>
          <w:color w:val="000000" w:themeColor="text1"/>
          <w:kern w:val="0"/>
          <w:lang w:val="es-ES"/>
          <w14:ligatures w14:val="none"/>
        </w:rPr>
        <w:t>establecer la “Ley para establecer un protocolo de manejo de casos de abortos en menores de quince (15) años o menos en Puerto Rico”</w:t>
      </w:r>
      <w:r w:rsidR="00AB73BF">
        <w:rPr>
          <w:rFonts w:ascii="Book Antiqua" w:eastAsia="Times New Roman" w:hAnsi="Book Antiqua" w:cs="Arial"/>
          <w:color w:val="000000" w:themeColor="text1"/>
          <w:kern w:val="0"/>
          <w:lang w:val="es-ES"/>
          <w14:ligatures w14:val="none"/>
        </w:rPr>
        <w:t>. Esto,</w:t>
      </w:r>
      <w:r w:rsidR="001A6298" w:rsidRPr="002A7F21">
        <w:rPr>
          <w:rFonts w:ascii="Book Antiqua" w:eastAsia="Times New Roman" w:hAnsi="Book Antiqua" w:cs="Arial"/>
          <w:color w:val="000000" w:themeColor="text1"/>
          <w:kern w:val="0"/>
          <w:lang w:val="es-ES"/>
          <w14:ligatures w14:val="none"/>
        </w:rPr>
        <w:t xml:space="preserve"> con el propósito de requerir la implementación de un protocolo para el manejo de casos de menores de quince años o menos que estén embarazadas y acudan a un médico para efectuarse un aborto</w:t>
      </w:r>
      <w:r w:rsidR="001A7D69">
        <w:rPr>
          <w:rFonts w:ascii="Book Antiqua" w:eastAsia="Times New Roman" w:hAnsi="Book Antiqua" w:cs="Arial"/>
          <w:color w:val="000000" w:themeColor="text1"/>
          <w:kern w:val="0"/>
          <w:lang w:val="es-ES"/>
          <w14:ligatures w14:val="none"/>
        </w:rPr>
        <w:t>. También,</w:t>
      </w:r>
      <w:r w:rsidR="001A6298" w:rsidRPr="002A7F21">
        <w:rPr>
          <w:rFonts w:ascii="Book Antiqua" w:eastAsia="Times New Roman" w:hAnsi="Book Antiqua" w:cs="Arial"/>
          <w:color w:val="000000" w:themeColor="text1"/>
          <w:kern w:val="0"/>
          <w:lang w:val="es-ES"/>
          <w14:ligatures w14:val="none"/>
        </w:rPr>
        <w:t xml:space="preserve"> para requerir que al menos uno de los padres que ostente la patria potestad o custodi</w:t>
      </w:r>
      <w:r w:rsidR="005665DF">
        <w:rPr>
          <w:rFonts w:ascii="Book Antiqua" w:eastAsia="Times New Roman" w:hAnsi="Book Antiqua" w:cs="Arial"/>
          <w:color w:val="000000" w:themeColor="text1"/>
          <w:kern w:val="0"/>
          <w:lang w:val="es-ES"/>
          <w14:ligatures w14:val="none"/>
        </w:rPr>
        <w:t>a</w:t>
      </w:r>
      <w:r w:rsidR="001A6298" w:rsidRPr="002A7F21">
        <w:rPr>
          <w:rFonts w:ascii="Book Antiqua" w:eastAsia="Times New Roman" w:hAnsi="Book Antiqua" w:cs="Arial"/>
          <w:color w:val="000000" w:themeColor="text1"/>
          <w:kern w:val="0"/>
          <w:lang w:val="es-ES"/>
          <w14:ligatures w14:val="none"/>
        </w:rPr>
        <w:t xml:space="preserve"> legal de una menor de dieciocho (18) años edad al momento de consentir</w:t>
      </w:r>
      <w:r w:rsidR="005665DF">
        <w:rPr>
          <w:rFonts w:ascii="Book Antiqua" w:eastAsia="Times New Roman" w:hAnsi="Book Antiqua" w:cs="Arial"/>
          <w:color w:val="000000" w:themeColor="text1"/>
          <w:kern w:val="0"/>
          <w:lang w:val="es-ES"/>
          <w14:ligatures w14:val="none"/>
        </w:rPr>
        <w:t>,</w:t>
      </w:r>
      <w:r w:rsidR="001A6298" w:rsidRPr="002A7F21">
        <w:rPr>
          <w:rFonts w:ascii="Book Antiqua" w:eastAsia="Times New Roman" w:hAnsi="Book Antiqua" w:cs="Arial"/>
          <w:color w:val="000000" w:themeColor="text1"/>
          <w:kern w:val="0"/>
          <w:lang w:val="es-ES"/>
          <w14:ligatures w14:val="none"/>
        </w:rPr>
        <w:t xml:space="preserve"> tenga que otorgar su consentimiento informado por escrito previo a que se lleve a cabo el aborto en Puerto Rico</w:t>
      </w:r>
      <w:r w:rsidR="00BB0035" w:rsidRPr="002A7F21">
        <w:rPr>
          <w:rFonts w:ascii="Book Antiqua" w:eastAsia="Times New Roman" w:hAnsi="Book Antiqua" w:cs="Arial"/>
          <w:color w:val="000000" w:themeColor="text1"/>
          <w:kern w:val="0"/>
          <w:lang w:val="es-ES"/>
          <w14:ligatures w14:val="none"/>
        </w:rPr>
        <w:t>.</w:t>
      </w:r>
    </w:p>
    <w:p w14:paraId="0C6A2021" w14:textId="0CAE9A5F" w:rsidR="00B67635" w:rsidRPr="002A7F21" w:rsidRDefault="00B67635" w:rsidP="0018336F">
      <w:pPr>
        <w:spacing w:after="120" w:line="298" w:lineRule="auto"/>
        <w:ind w:firstLine="706"/>
        <w:jc w:val="center"/>
        <w:rPr>
          <w:rFonts w:ascii="Book Antiqua" w:eastAsia="Times New Roman" w:hAnsi="Book Antiqua" w:cs="Times New Roman"/>
          <w:b/>
          <w:bCs/>
          <w:color w:val="000000" w:themeColor="text1"/>
          <w:spacing w:val="12"/>
          <w:kern w:val="0"/>
          <w14:ligatures w14:val="none"/>
        </w:rPr>
      </w:pPr>
      <w:r w:rsidRPr="002A7F21">
        <w:rPr>
          <w:rFonts w:ascii="Book Antiqua" w:eastAsia="Times New Roman" w:hAnsi="Book Antiqua" w:cs="Times New Roman"/>
          <w:b/>
          <w:bCs/>
          <w:color w:val="000000" w:themeColor="text1"/>
          <w:spacing w:val="12"/>
          <w:kern w:val="0"/>
          <w14:ligatures w14:val="none"/>
        </w:rPr>
        <w:t>TRASFONDO</w:t>
      </w:r>
      <w:r w:rsidR="001A6298" w:rsidRPr="002A7F21">
        <w:rPr>
          <w:rFonts w:ascii="Book Antiqua" w:eastAsia="Times New Roman" w:hAnsi="Book Antiqua" w:cs="Times New Roman"/>
          <w:b/>
          <w:bCs/>
          <w:color w:val="000000" w:themeColor="text1"/>
          <w:spacing w:val="12"/>
          <w:kern w:val="0"/>
          <w14:ligatures w14:val="none"/>
        </w:rPr>
        <w:t xml:space="preserve"> PROCESAL</w:t>
      </w:r>
    </w:p>
    <w:p w14:paraId="7E91970B" w14:textId="5E7BC73C" w:rsidR="00432086" w:rsidRPr="002A7F21" w:rsidRDefault="00BB0035" w:rsidP="00FB5CD6">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 xml:space="preserve">El origen de </w:t>
      </w:r>
      <w:r w:rsidR="00F12670" w:rsidRPr="002A7F21">
        <w:rPr>
          <w:rFonts w:ascii="Book Antiqua" w:hAnsi="Book Antiqua"/>
          <w:color w:val="000000" w:themeColor="text1"/>
        </w:rPr>
        <w:t xml:space="preserve">este proyecto de ley </w:t>
      </w:r>
      <w:r w:rsidR="000458A1" w:rsidRPr="002A7F21">
        <w:rPr>
          <w:rFonts w:ascii="Book Antiqua" w:hAnsi="Book Antiqua"/>
          <w:color w:val="000000" w:themeColor="text1"/>
        </w:rPr>
        <w:t>pudiera trazarse hasta el 2008</w:t>
      </w:r>
      <w:r w:rsidR="00BD378D" w:rsidRPr="002A7F21">
        <w:rPr>
          <w:rFonts w:ascii="Book Antiqua" w:hAnsi="Book Antiqua"/>
          <w:color w:val="000000" w:themeColor="text1"/>
        </w:rPr>
        <w:t>, año en que se aprobó</w:t>
      </w:r>
      <w:r w:rsidR="00513B8C" w:rsidRPr="002A7F21">
        <w:rPr>
          <w:rFonts w:ascii="Book Antiqua" w:hAnsi="Book Antiqua"/>
          <w:color w:val="000000" w:themeColor="text1"/>
        </w:rPr>
        <w:t xml:space="preserve"> </w:t>
      </w:r>
      <w:r w:rsidR="000458A1" w:rsidRPr="002A7F21">
        <w:rPr>
          <w:rFonts w:ascii="Book Antiqua" w:hAnsi="Book Antiqua"/>
          <w:color w:val="000000" w:themeColor="text1"/>
        </w:rPr>
        <w:t xml:space="preserve">el </w:t>
      </w:r>
      <w:r w:rsidR="008F3E2E" w:rsidRPr="002A7F21">
        <w:rPr>
          <w:rFonts w:ascii="Book Antiqua" w:hAnsi="Book Antiqua"/>
          <w:color w:val="000000" w:themeColor="text1"/>
        </w:rPr>
        <w:t xml:space="preserve">Reglamento de Centros de Terminación de Embarazo, Reglamento </w:t>
      </w:r>
      <w:r w:rsidR="00AF2A7D" w:rsidRPr="002A7F21">
        <w:rPr>
          <w:rFonts w:ascii="Book Antiqua" w:hAnsi="Book Antiqua"/>
          <w:color w:val="000000" w:themeColor="text1"/>
        </w:rPr>
        <w:t xml:space="preserve">7654, </w:t>
      </w:r>
      <w:r w:rsidR="00AF2A7D" w:rsidRPr="002A7F21">
        <w:rPr>
          <w:rFonts w:ascii="Book Antiqua" w:hAnsi="Book Antiqua"/>
          <w:color w:val="000000" w:themeColor="text1"/>
        </w:rPr>
        <w:lastRenderedPageBreak/>
        <w:t xml:space="preserve">también conocido como </w:t>
      </w:r>
      <w:r w:rsidR="00AF2A7D" w:rsidRPr="00417C97">
        <w:rPr>
          <w:rFonts w:ascii="Book Antiqua" w:hAnsi="Book Antiqua"/>
          <w:i/>
          <w:iCs/>
          <w:color w:val="000000" w:themeColor="text1"/>
        </w:rPr>
        <w:t>Reglamento del Secretario de Salud Núm. 132</w:t>
      </w:r>
      <w:r w:rsidR="00417C97">
        <w:rPr>
          <w:rFonts w:ascii="Book Antiqua" w:hAnsi="Book Antiqua"/>
          <w:i/>
          <w:iCs/>
          <w:color w:val="000000" w:themeColor="text1"/>
        </w:rPr>
        <w:t>.</w:t>
      </w:r>
      <w:r w:rsidR="00AF2A7D" w:rsidRPr="002A7F21">
        <w:rPr>
          <w:rStyle w:val="FootnoteReference"/>
          <w:rFonts w:ascii="Book Antiqua" w:hAnsi="Book Antiqua"/>
          <w:color w:val="000000" w:themeColor="text1"/>
        </w:rPr>
        <w:footnoteReference w:id="1"/>
      </w:r>
      <w:r w:rsidR="00AF2A7D" w:rsidRPr="002A7F21">
        <w:rPr>
          <w:rFonts w:ascii="Book Antiqua" w:hAnsi="Book Antiqua"/>
          <w:color w:val="000000" w:themeColor="text1"/>
        </w:rPr>
        <w:t xml:space="preserve"> </w:t>
      </w:r>
      <w:r w:rsidR="008774ED" w:rsidRPr="002A7F21">
        <w:rPr>
          <w:rFonts w:ascii="Book Antiqua" w:hAnsi="Book Antiqua"/>
          <w:color w:val="000000" w:themeColor="text1"/>
        </w:rPr>
        <w:t xml:space="preserve">Este grupo de </w:t>
      </w:r>
      <w:r w:rsidR="0046451C" w:rsidRPr="002A7F21">
        <w:rPr>
          <w:rFonts w:ascii="Book Antiqua" w:hAnsi="Book Antiqua"/>
          <w:color w:val="000000" w:themeColor="text1"/>
        </w:rPr>
        <w:t>normas</w:t>
      </w:r>
      <w:r w:rsidR="008774ED" w:rsidRPr="002A7F21">
        <w:rPr>
          <w:rFonts w:ascii="Book Antiqua" w:hAnsi="Book Antiqua"/>
          <w:color w:val="000000" w:themeColor="text1"/>
        </w:rPr>
        <w:t xml:space="preserve"> fue aprobad</w:t>
      </w:r>
      <w:r w:rsidR="002B06F2" w:rsidRPr="002A7F21">
        <w:rPr>
          <w:rFonts w:ascii="Book Antiqua" w:hAnsi="Book Antiqua"/>
          <w:color w:val="000000" w:themeColor="text1"/>
        </w:rPr>
        <w:t>o en virtud de las facultades otorgadas a dicho Departamento, por las disposiciones de la Ley Núm</w:t>
      </w:r>
      <w:r w:rsidR="009A790A" w:rsidRPr="002A7F21">
        <w:rPr>
          <w:rFonts w:ascii="Book Antiqua" w:hAnsi="Book Antiqua"/>
          <w:color w:val="000000" w:themeColor="text1"/>
        </w:rPr>
        <w:t>. 81 de 14 de marzo de 1912, según enmendada</w:t>
      </w:r>
      <w:r w:rsidR="001906C2" w:rsidRPr="002A7F21">
        <w:rPr>
          <w:rFonts w:ascii="Book Antiqua" w:hAnsi="Book Antiqua"/>
          <w:color w:val="000000" w:themeColor="text1"/>
        </w:rPr>
        <w:t>, y la Ley Núm. 101 de 26 de junio de 1965, según enmendada; así como el estado de derecho vigente</w:t>
      </w:r>
      <w:r w:rsidR="00120089" w:rsidRPr="002A7F21">
        <w:rPr>
          <w:rFonts w:ascii="Book Antiqua" w:hAnsi="Book Antiqua"/>
          <w:color w:val="000000" w:themeColor="text1"/>
        </w:rPr>
        <w:t xml:space="preserve"> en esa época</w:t>
      </w:r>
      <w:r w:rsidR="007072E7">
        <w:rPr>
          <w:rFonts w:ascii="Book Antiqua" w:hAnsi="Book Antiqua"/>
          <w:color w:val="000000" w:themeColor="text1"/>
        </w:rPr>
        <w:t>,</w:t>
      </w:r>
      <w:r w:rsidR="00120089" w:rsidRPr="002A7F21">
        <w:rPr>
          <w:rFonts w:ascii="Book Antiqua" w:hAnsi="Book Antiqua"/>
          <w:color w:val="000000" w:themeColor="text1"/>
        </w:rPr>
        <w:t xml:space="preserve"> </w:t>
      </w:r>
      <w:r w:rsidR="00957679" w:rsidRPr="002A7F21">
        <w:rPr>
          <w:rFonts w:ascii="Book Antiqua" w:hAnsi="Book Antiqua"/>
          <w:color w:val="000000" w:themeColor="text1"/>
        </w:rPr>
        <w:t xml:space="preserve">producto de varias </w:t>
      </w:r>
      <w:r w:rsidR="00120089" w:rsidRPr="002A7F21">
        <w:rPr>
          <w:rFonts w:ascii="Book Antiqua" w:hAnsi="Book Antiqua"/>
          <w:color w:val="000000" w:themeColor="text1"/>
        </w:rPr>
        <w:t>decisiones del Tribunal Supremo de Estados Unidos que reconoc</w:t>
      </w:r>
      <w:r w:rsidR="00957679" w:rsidRPr="002A7F21">
        <w:rPr>
          <w:rFonts w:ascii="Book Antiqua" w:hAnsi="Book Antiqua"/>
          <w:color w:val="000000" w:themeColor="text1"/>
        </w:rPr>
        <w:t xml:space="preserve">ieron </w:t>
      </w:r>
      <w:r w:rsidR="00120089" w:rsidRPr="002A7F21">
        <w:rPr>
          <w:rFonts w:ascii="Book Antiqua" w:hAnsi="Book Antiqua"/>
          <w:color w:val="000000" w:themeColor="text1"/>
        </w:rPr>
        <w:t>el derecho a</w:t>
      </w:r>
      <w:r w:rsidR="0046451C" w:rsidRPr="002A7F21">
        <w:rPr>
          <w:rFonts w:ascii="Book Antiqua" w:hAnsi="Book Antiqua"/>
          <w:color w:val="000000" w:themeColor="text1"/>
        </w:rPr>
        <w:t>l aborto, como uno de rango constitucional</w:t>
      </w:r>
      <w:r w:rsidR="00957679" w:rsidRPr="002A7F21">
        <w:rPr>
          <w:rFonts w:ascii="Book Antiqua" w:hAnsi="Book Antiqua"/>
          <w:color w:val="000000" w:themeColor="text1"/>
        </w:rPr>
        <w:t xml:space="preserve"> para todas las ciudadanas americanas</w:t>
      </w:r>
      <w:r w:rsidR="0046451C" w:rsidRPr="002A7F21">
        <w:rPr>
          <w:rFonts w:ascii="Book Antiqua" w:hAnsi="Book Antiqua"/>
          <w:color w:val="000000" w:themeColor="text1"/>
        </w:rPr>
        <w:t xml:space="preserve">. </w:t>
      </w:r>
      <w:r w:rsidR="001906C2" w:rsidRPr="002A7F21">
        <w:rPr>
          <w:rFonts w:ascii="Book Antiqua" w:hAnsi="Book Antiqua"/>
          <w:color w:val="000000" w:themeColor="text1"/>
        </w:rPr>
        <w:t xml:space="preserve"> </w:t>
      </w:r>
    </w:p>
    <w:p w14:paraId="0228DE34" w14:textId="330CD197" w:rsidR="00F96ACE" w:rsidRPr="002A7F21" w:rsidRDefault="00C232DA" w:rsidP="00FB5CD6">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Dicho Reglamento</w:t>
      </w:r>
      <w:r w:rsidR="007700F8">
        <w:rPr>
          <w:rFonts w:ascii="Book Antiqua" w:hAnsi="Book Antiqua"/>
          <w:color w:val="000000" w:themeColor="text1"/>
        </w:rPr>
        <w:t xml:space="preserve"> rigió </w:t>
      </w:r>
      <w:r w:rsidR="007700F8" w:rsidRPr="002A7F21">
        <w:rPr>
          <w:rFonts w:ascii="Book Antiqua" w:hAnsi="Book Antiqua"/>
          <w:color w:val="000000" w:themeColor="text1"/>
        </w:rPr>
        <w:t>por 16 años</w:t>
      </w:r>
      <w:r w:rsidR="007700F8">
        <w:rPr>
          <w:rFonts w:ascii="Book Antiqua" w:hAnsi="Book Antiqua"/>
          <w:color w:val="000000" w:themeColor="text1"/>
        </w:rPr>
        <w:t xml:space="preserve"> los </w:t>
      </w:r>
      <w:r w:rsidRPr="002A7F21">
        <w:rPr>
          <w:rFonts w:ascii="Book Antiqua" w:hAnsi="Book Antiqua"/>
          <w:color w:val="000000" w:themeColor="text1"/>
        </w:rPr>
        <w:t xml:space="preserve">centros de terminación de embarazo </w:t>
      </w:r>
      <w:r w:rsidR="007C5AD4" w:rsidRPr="002A7F21">
        <w:rPr>
          <w:rFonts w:ascii="Book Antiqua" w:hAnsi="Book Antiqua"/>
          <w:color w:val="000000" w:themeColor="text1"/>
        </w:rPr>
        <w:t xml:space="preserve">hasta la promulgación del Reglamento del </w:t>
      </w:r>
      <w:proofErr w:type="gramStart"/>
      <w:r w:rsidR="007C5AD4" w:rsidRPr="002A7F21">
        <w:rPr>
          <w:rFonts w:ascii="Book Antiqua" w:hAnsi="Book Antiqua"/>
          <w:color w:val="000000" w:themeColor="text1"/>
        </w:rPr>
        <w:t>Secretario</w:t>
      </w:r>
      <w:proofErr w:type="gramEnd"/>
      <w:r w:rsidR="007C5AD4" w:rsidRPr="002A7F21">
        <w:rPr>
          <w:rFonts w:ascii="Book Antiqua" w:hAnsi="Book Antiqua"/>
          <w:color w:val="000000" w:themeColor="text1"/>
        </w:rPr>
        <w:t xml:space="preserve"> de Salud Núm. 132-A, </w:t>
      </w:r>
      <w:r w:rsidR="00B732DF" w:rsidRPr="0025717F">
        <w:rPr>
          <w:rFonts w:ascii="Book Antiqua" w:hAnsi="Book Antiqua"/>
          <w:i/>
          <w:iCs/>
          <w:color w:val="000000" w:themeColor="text1"/>
        </w:rPr>
        <w:t xml:space="preserve">Enmienda al Reglamento del </w:t>
      </w:r>
      <w:proofErr w:type="gramStart"/>
      <w:r w:rsidR="00B732DF" w:rsidRPr="0025717F">
        <w:rPr>
          <w:rFonts w:ascii="Book Antiqua" w:hAnsi="Book Antiqua"/>
          <w:i/>
          <w:iCs/>
          <w:color w:val="000000" w:themeColor="text1"/>
        </w:rPr>
        <w:t>Secretario</w:t>
      </w:r>
      <w:proofErr w:type="gramEnd"/>
      <w:r w:rsidR="00B732DF" w:rsidRPr="0025717F">
        <w:rPr>
          <w:rFonts w:ascii="Book Antiqua" w:hAnsi="Book Antiqua"/>
          <w:i/>
          <w:iCs/>
          <w:color w:val="000000" w:themeColor="text1"/>
        </w:rPr>
        <w:t xml:space="preserve"> de Salud Núm. 1323 Reglament</w:t>
      </w:r>
      <w:r w:rsidR="00AD00A9" w:rsidRPr="0025717F">
        <w:rPr>
          <w:rFonts w:ascii="Book Antiqua" w:hAnsi="Book Antiqua"/>
          <w:i/>
          <w:iCs/>
          <w:color w:val="000000" w:themeColor="text1"/>
        </w:rPr>
        <w:t>o</w:t>
      </w:r>
      <w:r w:rsidR="00B732DF" w:rsidRPr="0025717F">
        <w:rPr>
          <w:rFonts w:ascii="Book Antiqua" w:hAnsi="Book Antiqua"/>
          <w:i/>
          <w:iCs/>
          <w:color w:val="000000" w:themeColor="text1"/>
        </w:rPr>
        <w:t xml:space="preserve"> de Centros de Terminación de Embarazo</w:t>
      </w:r>
      <w:r w:rsidR="0025717F">
        <w:rPr>
          <w:rFonts w:ascii="Book Antiqua" w:hAnsi="Book Antiqua"/>
          <w:i/>
          <w:iCs/>
          <w:color w:val="000000" w:themeColor="text1"/>
        </w:rPr>
        <w:t>.</w:t>
      </w:r>
      <w:r w:rsidR="003D3A6C" w:rsidRPr="002A7F21">
        <w:rPr>
          <w:rStyle w:val="FootnoteReference"/>
          <w:rFonts w:ascii="Book Antiqua" w:hAnsi="Book Antiqua"/>
          <w:color w:val="000000" w:themeColor="text1"/>
        </w:rPr>
        <w:footnoteReference w:id="2"/>
      </w:r>
      <w:r w:rsidR="00AD00A9" w:rsidRPr="002A7F21">
        <w:rPr>
          <w:rFonts w:ascii="Book Antiqua" w:hAnsi="Book Antiqua"/>
          <w:color w:val="000000" w:themeColor="text1"/>
        </w:rPr>
        <w:t xml:space="preserve"> </w:t>
      </w:r>
      <w:r w:rsidR="00262B2C" w:rsidRPr="002A7F21">
        <w:rPr>
          <w:rFonts w:ascii="Book Antiqua" w:hAnsi="Book Antiqua"/>
          <w:color w:val="000000" w:themeColor="text1"/>
        </w:rPr>
        <w:t xml:space="preserve">El propósito principal de estas enmiendas fue, </w:t>
      </w:r>
      <w:r w:rsidR="002D0226" w:rsidRPr="0025717F">
        <w:rPr>
          <w:rFonts w:ascii="Book Antiqua" w:hAnsi="Book Antiqua"/>
          <w:i/>
          <w:iCs/>
          <w:color w:val="000000" w:themeColor="text1"/>
        </w:rPr>
        <w:t>salvaguardar la vida y la seguridad de las menores que quedaron embarazadas antes de tener capacidad legal para consentir, es decir, de haber cumplido dieciséis (16) años</w:t>
      </w:r>
      <w:r w:rsidR="004844AB">
        <w:rPr>
          <w:rFonts w:ascii="Book Antiqua" w:hAnsi="Book Antiqua"/>
          <w:color w:val="000000" w:themeColor="text1"/>
        </w:rPr>
        <w:t>.</w:t>
      </w:r>
      <w:r w:rsidR="00AE18B7" w:rsidRPr="002A7F21">
        <w:rPr>
          <w:rStyle w:val="FootnoteReference"/>
          <w:rFonts w:ascii="Book Antiqua" w:hAnsi="Book Antiqua"/>
          <w:color w:val="000000" w:themeColor="text1"/>
        </w:rPr>
        <w:footnoteReference w:id="3"/>
      </w:r>
      <w:r w:rsidR="002D0226" w:rsidRPr="002A7F21">
        <w:rPr>
          <w:rFonts w:ascii="Book Antiqua" w:hAnsi="Book Antiqua"/>
          <w:color w:val="000000" w:themeColor="text1"/>
        </w:rPr>
        <w:t xml:space="preserve"> </w:t>
      </w:r>
    </w:p>
    <w:p w14:paraId="64CB9925" w14:textId="7E066F05" w:rsidR="00303DCD" w:rsidRPr="002A7F21" w:rsidRDefault="00225248" w:rsidP="00FB5CD6">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A m</w:t>
      </w:r>
      <w:r w:rsidR="00F13B07" w:rsidRPr="002A7F21">
        <w:rPr>
          <w:rFonts w:ascii="Book Antiqua" w:hAnsi="Book Antiqua"/>
          <w:color w:val="000000" w:themeColor="text1"/>
        </w:rPr>
        <w:t xml:space="preserve">enos de un año </w:t>
      </w:r>
      <w:r w:rsidRPr="002A7F21">
        <w:rPr>
          <w:rFonts w:ascii="Book Antiqua" w:hAnsi="Book Antiqua"/>
          <w:color w:val="000000" w:themeColor="text1"/>
        </w:rPr>
        <w:t>de haberse aprobado el referido Reglamento 132-A, se presentó el P. del S. 297, de propósitos casi idénticos</w:t>
      </w:r>
      <w:r w:rsidR="005861B4">
        <w:rPr>
          <w:rFonts w:ascii="Book Antiqua" w:hAnsi="Book Antiqua"/>
          <w:color w:val="000000" w:themeColor="text1"/>
        </w:rPr>
        <w:t>.</w:t>
      </w:r>
      <w:r w:rsidRPr="002A7F21">
        <w:rPr>
          <w:rFonts w:ascii="Book Antiqua" w:hAnsi="Book Antiqua"/>
          <w:color w:val="000000" w:themeColor="text1"/>
        </w:rPr>
        <w:t xml:space="preserve"> </w:t>
      </w:r>
      <w:r w:rsidR="005861B4">
        <w:rPr>
          <w:rFonts w:ascii="Book Antiqua" w:hAnsi="Book Antiqua"/>
          <w:color w:val="000000" w:themeColor="text1"/>
        </w:rPr>
        <w:t>P</w:t>
      </w:r>
      <w:r w:rsidRPr="002A7F21">
        <w:rPr>
          <w:rFonts w:ascii="Book Antiqua" w:hAnsi="Book Antiqua"/>
          <w:color w:val="000000" w:themeColor="text1"/>
        </w:rPr>
        <w:t xml:space="preserve">odemos decir que el núcleo de su intención </w:t>
      </w:r>
      <w:r w:rsidR="00EC4F0F" w:rsidRPr="002A7F21">
        <w:rPr>
          <w:rFonts w:ascii="Book Antiqua" w:hAnsi="Book Antiqua"/>
          <w:color w:val="000000" w:themeColor="text1"/>
        </w:rPr>
        <w:t>legislativa</w:t>
      </w:r>
      <w:r w:rsidRPr="002A7F21">
        <w:rPr>
          <w:rFonts w:ascii="Book Antiqua" w:hAnsi="Book Antiqua"/>
          <w:color w:val="000000" w:themeColor="text1"/>
        </w:rPr>
        <w:t xml:space="preserve"> </w:t>
      </w:r>
      <w:r w:rsidR="007C12AC" w:rsidRPr="002A7F21">
        <w:rPr>
          <w:rFonts w:ascii="Book Antiqua" w:hAnsi="Book Antiqua"/>
          <w:color w:val="000000" w:themeColor="text1"/>
        </w:rPr>
        <w:t>es elevar a rango de ley e</w:t>
      </w:r>
      <w:r w:rsidR="00C6111A" w:rsidRPr="002A7F21">
        <w:rPr>
          <w:rFonts w:ascii="Book Antiqua" w:hAnsi="Book Antiqua"/>
          <w:color w:val="000000" w:themeColor="text1"/>
        </w:rPr>
        <w:t>stas normas sobre el consentimiento que debe</w:t>
      </w:r>
      <w:r w:rsidR="0090613E" w:rsidRPr="002A7F21">
        <w:rPr>
          <w:rFonts w:ascii="Book Antiqua" w:hAnsi="Book Antiqua"/>
          <w:color w:val="000000" w:themeColor="text1"/>
        </w:rPr>
        <w:t xml:space="preserve"> tenerse, así como el proceso a seguirse, al practicar una terminación de embarazo a una </w:t>
      </w:r>
      <w:r w:rsidR="00466617" w:rsidRPr="002A7F21">
        <w:rPr>
          <w:rFonts w:ascii="Book Antiqua" w:hAnsi="Book Antiqua"/>
          <w:color w:val="000000" w:themeColor="text1"/>
        </w:rPr>
        <w:t>adolescente</w:t>
      </w:r>
      <w:r w:rsidR="0090613E" w:rsidRPr="002A7F21">
        <w:rPr>
          <w:rFonts w:ascii="Book Antiqua" w:hAnsi="Book Antiqua"/>
          <w:color w:val="000000" w:themeColor="text1"/>
        </w:rPr>
        <w:t xml:space="preserve"> de 1</w:t>
      </w:r>
      <w:r w:rsidR="00A01C07">
        <w:rPr>
          <w:rFonts w:ascii="Book Antiqua" w:hAnsi="Book Antiqua"/>
          <w:color w:val="000000" w:themeColor="text1"/>
        </w:rPr>
        <w:t>5</w:t>
      </w:r>
      <w:r w:rsidR="0090613E" w:rsidRPr="002A7F21">
        <w:rPr>
          <w:rFonts w:ascii="Book Antiqua" w:hAnsi="Book Antiqua"/>
          <w:color w:val="000000" w:themeColor="text1"/>
        </w:rPr>
        <w:t xml:space="preserve"> años</w:t>
      </w:r>
      <w:r w:rsidR="00466617" w:rsidRPr="002A7F21">
        <w:rPr>
          <w:rFonts w:ascii="Book Antiqua" w:hAnsi="Book Antiqua"/>
          <w:color w:val="000000" w:themeColor="text1"/>
        </w:rPr>
        <w:t xml:space="preserve"> o menos</w:t>
      </w:r>
      <w:r w:rsidR="0090613E" w:rsidRPr="002A7F21">
        <w:rPr>
          <w:rFonts w:ascii="Book Antiqua" w:hAnsi="Book Antiqua"/>
          <w:color w:val="000000" w:themeColor="text1"/>
        </w:rPr>
        <w:t xml:space="preserve">. </w:t>
      </w:r>
    </w:p>
    <w:p w14:paraId="2A280B07" w14:textId="5ABDD9D3" w:rsidR="005F137F" w:rsidRPr="002A7F21" w:rsidRDefault="005F137F" w:rsidP="00FB5CD6">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 xml:space="preserve">El P. del S. 297 fue presentado el </w:t>
      </w:r>
      <w:r w:rsidR="00CE49D6" w:rsidRPr="002A7F21">
        <w:rPr>
          <w:rFonts w:ascii="Book Antiqua" w:hAnsi="Book Antiqua"/>
          <w:color w:val="000000" w:themeColor="text1"/>
        </w:rPr>
        <w:t>31 de enero de este año</w:t>
      </w:r>
      <w:r w:rsidR="00FA382B">
        <w:rPr>
          <w:rFonts w:ascii="Book Antiqua" w:hAnsi="Book Antiqua"/>
          <w:color w:val="000000" w:themeColor="text1"/>
        </w:rPr>
        <w:t>.</w:t>
      </w:r>
      <w:r w:rsidR="00417C97" w:rsidRPr="002A7F21">
        <w:rPr>
          <w:rStyle w:val="FootnoteReference"/>
          <w:rFonts w:ascii="Book Antiqua" w:hAnsi="Book Antiqua"/>
          <w:color w:val="000000" w:themeColor="text1"/>
        </w:rPr>
        <w:footnoteReference w:id="4"/>
      </w:r>
      <w:r w:rsidR="00CE49D6" w:rsidRPr="002A7F21">
        <w:rPr>
          <w:rFonts w:ascii="Book Antiqua" w:hAnsi="Book Antiqua"/>
          <w:color w:val="000000" w:themeColor="text1"/>
        </w:rPr>
        <w:t xml:space="preserve"> </w:t>
      </w:r>
      <w:r w:rsidR="00FA382B">
        <w:rPr>
          <w:rFonts w:ascii="Book Antiqua" w:hAnsi="Book Antiqua"/>
          <w:color w:val="000000" w:themeColor="text1"/>
        </w:rPr>
        <w:t>D</w:t>
      </w:r>
      <w:r w:rsidR="00CE49D6" w:rsidRPr="002A7F21">
        <w:rPr>
          <w:rFonts w:ascii="Book Antiqua" w:hAnsi="Book Antiqua"/>
          <w:color w:val="000000" w:themeColor="text1"/>
        </w:rPr>
        <w:t>e conformidad con la Sección 1</w:t>
      </w:r>
      <w:r w:rsidR="00793D55" w:rsidRPr="002A7F21">
        <w:rPr>
          <w:rFonts w:ascii="Book Antiqua" w:hAnsi="Book Antiqua"/>
          <w:color w:val="000000" w:themeColor="text1"/>
        </w:rPr>
        <w:t>7</w:t>
      </w:r>
      <w:r w:rsidR="00CE49D6" w:rsidRPr="002A7F21">
        <w:rPr>
          <w:rFonts w:ascii="Book Antiqua" w:hAnsi="Book Antiqua"/>
          <w:color w:val="000000" w:themeColor="text1"/>
        </w:rPr>
        <w:t xml:space="preserve"> del Art. III de nuestra Constitución, fue descargado en el Senado de Puerto Rico el 3 de febrero, fecha en que fue aprobado con enmiendas en sala. </w:t>
      </w:r>
      <w:r w:rsidR="003874E5" w:rsidRPr="002A7F21">
        <w:rPr>
          <w:rFonts w:ascii="Book Antiqua" w:hAnsi="Book Antiqua"/>
          <w:color w:val="000000" w:themeColor="text1"/>
        </w:rPr>
        <w:t>Este proyecto fue re</w:t>
      </w:r>
      <w:r w:rsidR="00336BB7" w:rsidRPr="002A7F21">
        <w:rPr>
          <w:rFonts w:ascii="Book Antiqua" w:hAnsi="Book Antiqua"/>
          <w:color w:val="000000" w:themeColor="text1"/>
        </w:rPr>
        <w:t>miti</w:t>
      </w:r>
      <w:r w:rsidR="003874E5" w:rsidRPr="002A7F21">
        <w:rPr>
          <w:rFonts w:ascii="Book Antiqua" w:hAnsi="Book Antiqua"/>
          <w:color w:val="000000" w:themeColor="text1"/>
        </w:rPr>
        <w:t xml:space="preserve">do a la Cámara de Representantes el 13 de febrero de 2025 y </w:t>
      </w:r>
      <w:r w:rsidR="00336BB7" w:rsidRPr="002A7F21">
        <w:rPr>
          <w:rFonts w:ascii="Book Antiqua" w:hAnsi="Book Antiqua"/>
          <w:color w:val="000000" w:themeColor="text1"/>
        </w:rPr>
        <w:t>ese mismo día nos fue referido para estudio y análisis.</w:t>
      </w:r>
    </w:p>
    <w:p w14:paraId="62675770" w14:textId="7F00FB1F" w:rsidR="001B3DCB" w:rsidRDefault="00386CC6" w:rsidP="005921CF">
      <w:pPr>
        <w:spacing w:after="240" w:line="298" w:lineRule="auto"/>
        <w:ind w:firstLine="706"/>
        <w:jc w:val="both"/>
        <w:rPr>
          <w:rFonts w:ascii="Book Antiqua" w:hAnsi="Book Antiqua"/>
          <w:bCs/>
          <w:color w:val="000000" w:themeColor="text1"/>
        </w:rPr>
      </w:pPr>
      <w:r w:rsidRPr="002A7F21">
        <w:rPr>
          <w:rFonts w:ascii="Book Antiqua" w:hAnsi="Book Antiqua"/>
          <w:color w:val="000000" w:themeColor="text1"/>
        </w:rPr>
        <w:lastRenderedPageBreak/>
        <w:t>Sobre esta pieza legislativa celebramos al menos tres vistas públicas</w:t>
      </w:r>
      <w:r w:rsidR="00011E52">
        <w:rPr>
          <w:rFonts w:ascii="Book Antiqua" w:hAnsi="Book Antiqua"/>
          <w:color w:val="000000" w:themeColor="text1"/>
        </w:rPr>
        <w:t>.</w:t>
      </w:r>
      <w:r w:rsidR="009826B6" w:rsidRPr="002A7F21">
        <w:rPr>
          <w:rStyle w:val="FootnoteReference"/>
          <w:rFonts w:ascii="Book Antiqua" w:hAnsi="Book Antiqua"/>
          <w:color w:val="000000" w:themeColor="text1"/>
        </w:rPr>
        <w:footnoteReference w:id="5"/>
      </w:r>
      <w:r w:rsidRPr="002A7F21">
        <w:rPr>
          <w:rFonts w:ascii="Book Antiqua" w:hAnsi="Book Antiqua"/>
          <w:color w:val="000000" w:themeColor="text1"/>
        </w:rPr>
        <w:t xml:space="preserve"> </w:t>
      </w:r>
      <w:r w:rsidR="001A72F6">
        <w:rPr>
          <w:rFonts w:ascii="Book Antiqua" w:hAnsi="Book Antiqua"/>
          <w:color w:val="000000" w:themeColor="text1"/>
        </w:rPr>
        <w:t>C</w:t>
      </w:r>
      <w:r w:rsidR="00C41E8F" w:rsidRPr="002A7F21">
        <w:rPr>
          <w:rFonts w:ascii="Book Antiqua" w:hAnsi="Book Antiqua"/>
          <w:color w:val="000000" w:themeColor="text1"/>
        </w:rPr>
        <w:t>on</w:t>
      </w:r>
      <w:r w:rsidRPr="002A7F21">
        <w:rPr>
          <w:rFonts w:ascii="Book Antiqua" w:hAnsi="Book Antiqua"/>
          <w:color w:val="000000" w:themeColor="text1"/>
        </w:rPr>
        <w:t xml:space="preserve"> la participación de los compañeros y compañeras que representan a distintos partidos políticos, pudimos examinar el testimonio de </w:t>
      </w:r>
      <w:r w:rsidR="00C41E8F" w:rsidRPr="002A7F21">
        <w:rPr>
          <w:rFonts w:ascii="Book Antiqua" w:hAnsi="Book Antiqua"/>
          <w:color w:val="000000" w:themeColor="text1"/>
        </w:rPr>
        <w:t>al menos una</w:t>
      </w:r>
      <w:r w:rsidR="00D03E44" w:rsidRPr="002A7F21">
        <w:rPr>
          <w:rFonts w:ascii="Book Antiqua" w:hAnsi="Book Antiqua"/>
          <w:color w:val="000000" w:themeColor="text1"/>
        </w:rPr>
        <w:t xml:space="preserve"> decena de testigos que, en su carácter individual o representando </w:t>
      </w:r>
      <w:r w:rsidR="00B92B9A" w:rsidRPr="002A7F21">
        <w:rPr>
          <w:rFonts w:ascii="Book Antiqua" w:hAnsi="Book Antiqua"/>
          <w:color w:val="000000" w:themeColor="text1"/>
        </w:rPr>
        <w:t xml:space="preserve">a sus respectivas instituciones, </w:t>
      </w:r>
      <w:r w:rsidR="00C41E8F" w:rsidRPr="002A7F21">
        <w:rPr>
          <w:rFonts w:ascii="Book Antiqua" w:hAnsi="Book Antiqua"/>
          <w:color w:val="000000" w:themeColor="text1"/>
        </w:rPr>
        <w:t xml:space="preserve">nos presentaron su parecer. Comparecieron ante nosotros las siguientes </w:t>
      </w:r>
      <w:r w:rsidR="00B92B9A" w:rsidRPr="002A7F21">
        <w:rPr>
          <w:rFonts w:ascii="Book Antiqua" w:hAnsi="Book Antiqua"/>
          <w:color w:val="000000" w:themeColor="text1"/>
        </w:rPr>
        <w:t xml:space="preserve">agencias, entidades públicas y privadas, así como organizaciones sin fines de lucro: </w:t>
      </w:r>
      <w:r w:rsidR="00FB0DF8" w:rsidRPr="002A7F21">
        <w:rPr>
          <w:rFonts w:ascii="Book Antiqua" w:hAnsi="Book Antiqua"/>
          <w:bCs/>
          <w:color w:val="000000" w:themeColor="text1"/>
        </w:rPr>
        <w:t>Oficina de la Procuradora de la</w:t>
      </w:r>
      <w:r w:rsidR="00DC7C15">
        <w:rPr>
          <w:rFonts w:ascii="Book Antiqua" w:hAnsi="Book Antiqua"/>
          <w:bCs/>
          <w:color w:val="000000" w:themeColor="text1"/>
        </w:rPr>
        <w:t>s</w:t>
      </w:r>
      <w:r w:rsidR="00FB0DF8" w:rsidRPr="002A7F21">
        <w:rPr>
          <w:rFonts w:ascii="Book Antiqua" w:hAnsi="Book Antiqua"/>
          <w:bCs/>
          <w:color w:val="000000" w:themeColor="text1"/>
        </w:rPr>
        <w:t xml:space="preserve"> Mujeres, </w:t>
      </w:r>
      <w:r w:rsidR="00031254" w:rsidRPr="002A7F21">
        <w:rPr>
          <w:rFonts w:ascii="Book Antiqua" w:hAnsi="Book Antiqua"/>
          <w:bCs/>
          <w:color w:val="000000" w:themeColor="text1"/>
        </w:rPr>
        <w:t>Departamento de Seguridad Pública</w:t>
      </w:r>
      <w:r w:rsidR="00565100" w:rsidRPr="002A7F21">
        <w:rPr>
          <w:rFonts w:ascii="Book Antiqua" w:hAnsi="Book Antiqua"/>
          <w:bCs/>
          <w:color w:val="000000" w:themeColor="text1"/>
        </w:rPr>
        <w:t xml:space="preserve">, </w:t>
      </w:r>
      <w:r w:rsidR="00C55790" w:rsidRPr="002A7F21">
        <w:rPr>
          <w:rFonts w:ascii="Book Antiqua" w:hAnsi="Book Antiqua"/>
          <w:bCs/>
          <w:color w:val="000000" w:themeColor="text1"/>
        </w:rPr>
        <w:t xml:space="preserve">Departamento de Justicia, </w:t>
      </w:r>
      <w:r w:rsidR="006D321F" w:rsidRPr="002A7F21">
        <w:rPr>
          <w:rFonts w:ascii="Book Antiqua" w:hAnsi="Book Antiqua"/>
          <w:bCs/>
          <w:color w:val="000000" w:themeColor="text1"/>
        </w:rPr>
        <w:t xml:space="preserve">Departamento de la Familia (representado por la </w:t>
      </w:r>
      <w:proofErr w:type="spellStart"/>
      <w:r w:rsidR="006D321F" w:rsidRPr="002A7F21">
        <w:rPr>
          <w:rFonts w:ascii="Book Antiqua" w:hAnsi="Book Antiqua"/>
          <w:bCs/>
          <w:color w:val="000000" w:themeColor="text1"/>
        </w:rPr>
        <w:t>Hon</w:t>
      </w:r>
      <w:proofErr w:type="spellEnd"/>
      <w:r w:rsidR="006D321F" w:rsidRPr="002A7F21">
        <w:rPr>
          <w:rFonts w:ascii="Book Antiqua" w:hAnsi="Book Antiqua"/>
          <w:bCs/>
          <w:color w:val="000000" w:themeColor="text1"/>
        </w:rPr>
        <w:t xml:space="preserve">. Suzanne </w:t>
      </w:r>
      <w:r w:rsidR="0057752D" w:rsidRPr="002A7F21">
        <w:rPr>
          <w:rFonts w:ascii="Book Antiqua" w:hAnsi="Book Antiqua"/>
          <w:bCs/>
          <w:color w:val="000000" w:themeColor="text1"/>
        </w:rPr>
        <w:t xml:space="preserve">Roig Fuertes, </w:t>
      </w:r>
      <w:proofErr w:type="gramStart"/>
      <w:r w:rsidR="0057752D" w:rsidRPr="002A7F21">
        <w:rPr>
          <w:rFonts w:ascii="Book Antiqua" w:hAnsi="Book Antiqua"/>
          <w:bCs/>
          <w:color w:val="000000" w:themeColor="text1"/>
        </w:rPr>
        <w:t>Secretaria</w:t>
      </w:r>
      <w:proofErr w:type="gramEnd"/>
      <w:r w:rsidR="0057752D" w:rsidRPr="002A7F21">
        <w:rPr>
          <w:rFonts w:ascii="Book Antiqua" w:hAnsi="Book Antiqua"/>
          <w:bCs/>
          <w:color w:val="000000" w:themeColor="text1"/>
        </w:rPr>
        <w:t xml:space="preserve">), Departamento de Salud (representado por el </w:t>
      </w:r>
      <w:proofErr w:type="spellStart"/>
      <w:r w:rsidR="0057752D" w:rsidRPr="002A7F21">
        <w:rPr>
          <w:rFonts w:ascii="Book Antiqua" w:hAnsi="Book Antiqua"/>
          <w:bCs/>
          <w:color w:val="000000" w:themeColor="text1"/>
        </w:rPr>
        <w:t>Hon</w:t>
      </w:r>
      <w:proofErr w:type="spellEnd"/>
      <w:r w:rsidR="0057752D" w:rsidRPr="002A7F21">
        <w:rPr>
          <w:rFonts w:ascii="Book Antiqua" w:hAnsi="Book Antiqua"/>
          <w:bCs/>
          <w:color w:val="000000" w:themeColor="text1"/>
        </w:rPr>
        <w:t xml:space="preserve">. </w:t>
      </w:r>
      <w:proofErr w:type="gramStart"/>
      <w:r w:rsidR="0057752D" w:rsidRPr="002A7F21">
        <w:rPr>
          <w:rFonts w:ascii="Book Antiqua" w:hAnsi="Book Antiqua"/>
          <w:bCs/>
          <w:color w:val="000000" w:themeColor="text1"/>
        </w:rPr>
        <w:t xml:space="preserve">Víctor  </w:t>
      </w:r>
      <w:r w:rsidR="00BC7315" w:rsidRPr="002A7F21">
        <w:rPr>
          <w:rFonts w:ascii="Book Antiqua" w:hAnsi="Book Antiqua"/>
          <w:bCs/>
          <w:color w:val="000000" w:themeColor="text1"/>
        </w:rPr>
        <w:t>Ramos</w:t>
      </w:r>
      <w:proofErr w:type="gramEnd"/>
      <w:r w:rsidR="00BC7315" w:rsidRPr="002A7F21">
        <w:rPr>
          <w:rFonts w:ascii="Book Antiqua" w:hAnsi="Book Antiqua"/>
          <w:bCs/>
          <w:color w:val="000000" w:themeColor="text1"/>
        </w:rPr>
        <w:t xml:space="preserve"> Otero, </w:t>
      </w:r>
      <w:proofErr w:type="gramStart"/>
      <w:r w:rsidR="00BC7315" w:rsidRPr="002A7F21">
        <w:rPr>
          <w:rFonts w:ascii="Book Antiqua" w:hAnsi="Book Antiqua"/>
          <w:bCs/>
          <w:color w:val="000000" w:themeColor="text1"/>
        </w:rPr>
        <w:t>Secretario</w:t>
      </w:r>
      <w:proofErr w:type="gramEnd"/>
      <w:r w:rsidR="00BC7315" w:rsidRPr="002A7F21">
        <w:rPr>
          <w:rFonts w:ascii="Book Antiqua" w:hAnsi="Book Antiqua"/>
          <w:bCs/>
          <w:color w:val="000000" w:themeColor="text1"/>
        </w:rPr>
        <w:t xml:space="preserve">), </w:t>
      </w:r>
      <w:r w:rsidR="001A6F6D" w:rsidRPr="002A7F21">
        <w:rPr>
          <w:rFonts w:ascii="Book Antiqua" w:hAnsi="Book Antiqua"/>
          <w:bCs/>
          <w:color w:val="000000" w:themeColor="text1"/>
        </w:rPr>
        <w:t xml:space="preserve">Colegio de </w:t>
      </w:r>
      <w:proofErr w:type="gramStart"/>
      <w:r w:rsidR="001A6F6D" w:rsidRPr="002A7F21">
        <w:rPr>
          <w:rFonts w:ascii="Book Antiqua" w:hAnsi="Book Antiqua"/>
          <w:bCs/>
          <w:color w:val="000000" w:themeColor="text1"/>
        </w:rPr>
        <w:t>Abogados y Abogadas</w:t>
      </w:r>
      <w:proofErr w:type="gramEnd"/>
      <w:r w:rsidR="001A6F6D" w:rsidRPr="002A7F21">
        <w:rPr>
          <w:rFonts w:ascii="Book Antiqua" w:hAnsi="Book Antiqua"/>
          <w:bCs/>
          <w:color w:val="000000" w:themeColor="text1"/>
        </w:rPr>
        <w:t xml:space="preserve">, </w:t>
      </w:r>
      <w:r w:rsidR="00FB3FAC" w:rsidRPr="002A7F21">
        <w:rPr>
          <w:rFonts w:ascii="Book Antiqua" w:hAnsi="Book Antiqua"/>
          <w:bCs/>
          <w:color w:val="000000" w:themeColor="text1"/>
        </w:rPr>
        <w:t xml:space="preserve">Asociación Puertorriqueña Pro-Bienestar de las Familias, </w:t>
      </w:r>
      <w:r w:rsidR="001B2D4A" w:rsidRPr="002A7F21">
        <w:rPr>
          <w:rFonts w:ascii="Book Antiqua" w:hAnsi="Book Antiqua"/>
          <w:bCs/>
          <w:color w:val="000000" w:themeColor="text1"/>
        </w:rPr>
        <w:t xml:space="preserve">Católicos Pro-Vida y </w:t>
      </w:r>
      <w:r w:rsidR="007664E8" w:rsidRPr="002A7F21">
        <w:rPr>
          <w:rFonts w:ascii="Book Antiqua" w:hAnsi="Book Antiqua"/>
          <w:bCs/>
          <w:color w:val="000000" w:themeColor="text1"/>
        </w:rPr>
        <w:t xml:space="preserve">Proyecto </w:t>
      </w:r>
      <w:proofErr w:type="spellStart"/>
      <w:r w:rsidR="007664E8" w:rsidRPr="002A7F21">
        <w:rPr>
          <w:rFonts w:ascii="Book Antiqua" w:hAnsi="Book Antiqua"/>
          <w:bCs/>
          <w:color w:val="000000" w:themeColor="text1"/>
        </w:rPr>
        <w:t>Matria</w:t>
      </w:r>
      <w:proofErr w:type="spellEnd"/>
      <w:r w:rsidR="007664E8" w:rsidRPr="002A7F21">
        <w:rPr>
          <w:rFonts w:ascii="Book Antiqua" w:hAnsi="Book Antiqua"/>
          <w:bCs/>
          <w:color w:val="000000" w:themeColor="text1"/>
        </w:rPr>
        <w:t xml:space="preserve">. </w:t>
      </w:r>
      <w:r w:rsidR="009C662B" w:rsidRPr="002A7F21">
        <w:rPr>
          <w:rFonts w:ascii="Book Antiqua" w:hAnsi="Book Antiqua"/>
          <w:bCs/>
          <w:color w:val="000000" w:themeColor="text1"/>
        </w:rPr>
        <w:t xml:space="preserve">Además de las ponencias y </w:t>
      </w:r>
      <w:r w:rsidR="00A15A30" w:rsidRPr="002A7F21">
        <w:rPr>
          <w:rFonts w:ascii="Book Antiqua" w:hAnsi="Book Antiqua"/>
          <w:bCs/>
          <w:color w:val="000000" w:themeColor="text1"/>
        </w:rPr>
        <w:t xml:space="preserve">casi una veintena de </w:t>
      </w:r>
      <w:r w:rsidR="009C662B" w:rsidRPr="002A7F21">
        <w:rPr>
          <w:rFonts w:ascii="Book Antiqua" w:hAnsi="Book Antiqua"/>
          <w:bCs/>
          <w:color w:val="000000" w:themeColor="text1"/>
        </w:rPr>
        <w:t xml:space="preserve">documentos recibidos sobre este proyecto de ley, </w:t>
      </w:r>
      <w:r w:rsidR="0054205D">
        <w:rPr>
          <w:rFonts w:ascii="Book Antiqua" w:hAnsi="Book Antiqua"/>
          <w:bCs/>
          <w:color w:val="000000" w:themeColor="text1"/>
        </w:rPr>
        <w:t>esta C</w:t>
      </w:r>
      <w:r w:rsidR="00A15A30" w:rsidRPr="002A7F21">
        <w:rPr>
          <w:rFonts w:ascii="Book Antiqua" w:hAnsi="Book Antiqua"/>
          <w:bCs/>
          <w:color w:val="000000" w:themeColor="text1"/>
        </w:rPr>
        <w:t xml:space="preserve">omisión </w:t>
      </w:r>
      <w:r w:rsidR="0054205D">
        <w:rPr>
          <w:rFonts w:ascii="Book Antiqua" w:hAnsi="Book Antiqua"/>
          <w:bCs/>
          <w:color w:val="000000" w:themeColor="text1"/>
        </w:rPr>
        <w:t xml:space="preserve">analizó </w:t>
      </w:r>
      <w:r w:rsidR="00A0026C" w:rsidRPr="002A7F21">
        <w:rPr>
          <w:rFonts w:ascii="Book Antiqua" w:hAnsi="Book Antiqua"/>
          <w:bCs/>
          <w:color w:val="000000" w:themeColor="text1"/>
        </w:rPr>
        <w:t xml:space="preserve">los cambios jurídicos, sociales y gubernamentales que nos han traído </w:t>
      </w:r>
      <w:r w:rsidR="00AF55E3" w:rsidRPr="002A7F21">
        <w:rPr>
          <w:rFonts w:ascii="Book Antiqua" w:hAnsi="Book Antiqua"/>
          <w:bCs/>
          <w:color w:val="000000" w:themeColor="text1"/>
        </w:rPr>
        <w:t>hasta el punto en que nos encontramos e</w:t>
      </w:r>
      <w:r w:rsidR="00A0026C" w:rsidRPr="002A7F21">
        <w:rPr>
          <w:rFonts w:ascii="Book Antiqua" w:hAnsi="Book Antiqua"/>
          <w:bCs/>
          <w:color w:val="000000" w:themeColor="text1"/>
        </w:rPr>
        <w:t>n 2025 sobre este tema.</w:t>
      </w:r>
    </w:p>
    <w:p w14:paraId="0DEFA81B" w14:textId="4AC2BEFF" w:rsidR="00F12670" w:rsidRPr="002A7F21" w:rsidRDefault="00F12670" w:rsidP="00FB5CD6">
      <w:pPr>
        <w:spacing w:after="120" w:line="298" w:lineRule="auto"/>
        <w:ind w:firstLine="706"/>
        <w:jc w:val="center"/>
        <w:rPr>
          <w:rFonts w:ascii="Book Antiqua" w:eastAsia="Times New Roman" w:hAnsi="Book Antiqua" w:cs="Times New Roman"/>
          <w:b/>
          <w:bCs/>
          <w:color w:val="000000" w:themeColor="text1"/>
          <w:spacing w:val="12"/>
          <w:kern w:val="0"/>
          <w14:ligatures w14:val="none"/>
        </w:rPr>
      </w:pPr>
      <w:r w:rsidRPr="002A7F21">
        <w:rPr>
          <w:rFonts w:ascii="Book Antiqua" w:eastAsia="Times New Roman" w:hAnsi="Book Antiqua" w:cs="Times New Roman"/>
          <w:b/>
          <w:bCs/>
          <w:color w:val="000000" w:themeColor="text1"/>
          <w:spacing w:val="12"/>
          <w:kern w:val="0"/>
          <w14:ligatures w14:val="none"/>
        </w:rPr>
        <w:t xml:space="preserve">TRASFONDO </w:t>
      </w:r>
      <w:r w:rsidR="00BD378D" w:rsidRPr="002A7F21">
        <w:rPr>
          <w:rFonts w:ascii="Book Antiqua" w:eastAsia="Times New Roman" w:hAnsi="Book Antiqua" w:cs="Times New Roman"/>
          <w:b/>
          <w:bCs/>
          <w:color w:val="000000" w:themeColor="text1"/>
          <w:spacing w:val="12"/>
          <w:kern w:val="0"/>
          <w14:ligatures w14:val="none"/>
        </w:rPr>
        <w:t>SOCIAL</w:t>
      </w:r>
    </w:p>
    <w:p w14:paraId="05C55CD6" w14:textId="075EB2C9" w:rsidR="006055E8" w:rsidRPr="006055E8" w:rsidRDefault="006055E8" w:rsidP="00CC342A">
      <w:pPr>
        <w:spacing w:line="298" w:lineRule="auto"/>
        <w:ind w:firstLine="706"/>
        <w:jc w:val="both"/>
        <w:rPr>
          <w:rFonts w:ascii="Book Antiqua" w:hAnsi="Book Antiqua"/>
          <w:color w:val="000000" w:themeColor="text1"/>
        </w:rPr>
      </w:pPr>
      <w:r w:rsidRPr="002A7F21">
        <w:rPr>
          <w:rFonts w:ascii="Book Antiqua" w:hAnsi="Book Antiqua"/>
          <w:color w:val="000000" w:themeColor="text1"/>
        </w:rPr>
        <w:t>La intención legislativa específica del P. del S. 297, según su propio texto y exposición de motivos</w:t>
      </w:r>
      <w:r w:rsidR="00EE76F2">
        <w:rPr>
          <w:rFonts w:ascii="Book Antiqua" w:hAnsi="Book Antiqua"/>
          <w:color w:val="000000" w:themeColor="text1"/>
        </w:rPr>
        <w:t>,</w:t>
      </w:r>
      <w:r w:rsidRPr="002A7F21">
        <w:rPr>
          <w:rFonts w:ascii="Book Antiqua" w:hAnsi="Book Antiqua"/>
          <w:color w:val="000000" w:themeColor="text1"/>
        </w:rPr>
        <w:t xml:space="preserve"> es que </w:t>
      </w:r>
      <w:r w:rsidRPr="006055E8">
        <w:rPr>
          <w:rFonts w:ascii="Book Antiqua" w:hAnsi="Book Antiqua"/>
          <w:color w:val="000000" w:themeColor="text1"/>
        </w:rPr>
        <w:t>se establezca un Protocolo de Manejo de casos de aborto en menores de quince (15) años</w:t>
      </w:r>
      <w:r w:rsidR="00794DF0">
        <w:rPr>
          <w:rFonts w:ascii="Book Antiqua" w:hAnsi="Book Antiqua"/>
          <w:color w:val="000000" w:themeColor="text1"/>
        </w:rPr>
        <w:t>.</w:t>
      </w:r>
      <w:r w:rsidR="00411EFA">
        <w:rPr>
          <w:rFonts w:ascii="Book Antiqua" w:hAnsi="Book Antiqua"/>
          <w:color w:val="000000" w:themeColor="text1"/>
        </w:rPr>
        <w:t xml:space="preserve"> Este </w:t>
      </w:r>
      <w:r w:rsidRPr="006055E8">
        <w:rPr>
          <w:rFonts w:ascii="Book Antiqua" w:hAnsi="Book Antiqua"/>
          <w:color w:val="000000" w:themeColor="text1"/>
        </w:rPr>
        <w:t>requ</w:t>
      </w:r>
      <w:r w:rsidR="00411EFA">
        <w:rPr>
          <w:rFonts w:ascii="Book Antiqua" w:hAnsi="Book Antiqua"/>
          <w:color w:val="000000" w:themeColor="text1"/>
        </w:rPr>
        <w:t>eriría</w:t>
      </w:r>
      <w:r w:rsidRPr="006055E8">
        <w:rPr>
          <w:rFonts w:ascii="Book Antiqua" w:hAnsi="Book Antiqua"/>
          <w:color w:val="000000" w:themeColor="text1"/>
        </w:rPr>
        <w:t xml:space="preserve"> que</w:t>
      </w:r>
      <w:r w:rsidR="00411EFA">
        <w:rPr>
          <w:rFonts w:ascii="Book Antiqua" w:hAnsi="Book Antiqua"/>
          <w:color w:val="000000" w:themeColor="text1"/>
        </w:rPr>
        <w:t>,</w:t>
      </w:r>
      <w:r w:rsidRPr="006055E8">
        <w:rPr>
          <w:rFonts w:ascii="Book Antiqua" w:hAnsi="Book Antiqua"/>
          <w:color w:val="000000" w:themeColor="text1"/>
        </w:rPr>
        <w:t xml:space="preserve"> en caso de que acudan a médico</w:t>
      </w:r>
      <w:r w:rsidR="00A1397D">
        <w:rPr>
          <w:rFonts w:ascii="Book Antiqua" w:hAnsi="Book Antiqua"/>
          <w:color w:val="000000" w:themeColor="text1"/>
        </w:rPr>
        <w:t>s</w:t>
      </w:r>
      <w:r w:rsidRPr="006055E8">
        <w:rPr>
          <w:rFonts w:ascii="Book Antiqua" w:hAnsi="Book Antiqua"/>
          <w:color w:val="000000" w:themeColor="text1"/>
        </w:rPr>
        <w:t xml:space="preserve">, clínicas, centros, </w:t>
      </w:r>
      <w:r w:rsidR="00A1397D">
        <w:rPr>
          <w:rFonts w:ascii="Book Antiqua" w:hAnsi="Book Antiqua"/>
          <w:color w:val="000000" w:themeColor="text1"/>
        </w:rPr>
        <w:t xml:space="preserve">u </w:t>
      </w:r>
      <w:r w:rsidRPr="006055E8">
        <w:rPr>
          <w:rFonts w:ascii="Book Antiqua" w:hAnsi="Book Antiqua"/>
          <w:color w:val="000000" w:themeColor="text1"/>
        </w:rPr>
        <w:t>hospitales que cuenten con centro</w:t>
      </w:r>
      <w:r w:rsidR="00A1397D">
        <w:rPr>
          <w:rFonts w:ascii="Book Antiqua" w:hAnsi="Book Antiqua"/>
          <w:color w:val="000000" w:themeColor="text1"/>
        </w:rPr>
        <w:t>s</w:t>
      </w:r>
      <w:r w:rsidRPr="006055E8">
        <w:rPr>
          <w:rFonts w:ascii="Book Antiqua" w:hAnsi="Book Antiqua"/>
          <w:color w:val="000000" w:themeColor="text1"/>
        </w:rPr>
        <w:t xml:space="preserve"> de terminación de embarazos</w:t>
      </w:r>
      <w:r w:rsidR="00A1397D">
        <w:rPr>
          <w:rFonts w:ascii="Book Antiqua" w:hAnsi="Book Antiqua"/>
          <w:color w:val="000000" w:themeColor="text1"/>
        </w:rPr>
        <w:t>, se</w:t>
      </w:r>
      <w:r w:rsidRPr="006055E8">
        <w:rPr>
          <w:rFonts w:ascii="Book Antiqua" w:hAnsi="Book Antiqua"/>
          <w:color w:val="000000" w:themeColor="text1"/>
        </w:rPr>
        <w:t xml:space="preserve"> cumplan con ciertos requisitos previo a la realización de un aborto. </w:t>
      </w:r>
      <w:r w:rsidR="009A43FE" w:rsidRPr="002A7F21">
        <w:rPr>
          <w:rFonts w:ascii="Book Antiqua" w:hAnsi="Book Antiqua"/>
          <w:color w:val="000000" w:themeColor="text1"/>
        </w:rPr>
        <w:t xml:space="preserve">Nuevamente, es elevar a rango de ley lo que dispone el Reglamento 132, según enmendado por el Reglamento 132-A. </w:t>
      </w:r>
      <w:r w:rsidRPr="006055E8">
        <w:rPr>
          <w:rFonts w:ascii="Book Antiqua" w:hAnsi="Book Antiqua"/>
          <w:color w:val="000000" w:themeColor="text1"/>
        </w:rPr>
        <w:t> </w:t>
      </w:r>
    </w:p>
    <w:p w14:paraId="7F872FCA" w14:textId="45D68E9F" w:rsidR="006055E8" w:rsidRPr="006055E8" w:rsidRDefault="006055E8" w:rsidP="005A1B7F">
      <w:pPr>
        <w:spacing w:after="120" w:line="298" w:lineRule="auto"/>
        <w:ind w:firstLine="706"/>
        <w:jc w:val="both"/>
        <w:rPr>
          <w:rFonts w:ascii="Book Antiqua" w:hAnsi="Book Antiqua"/>
          <w:color w:val="000000" w:themeColor="text1"/>
        </w:rPr>
      </w:pPr>
      <w:r w:rsidRPr="006055E8">
        <w:rPr>
          <w:rFonts w:ascii="Book Antiqua" w:hAnsi="Book Antiqua"/>
          <w:color w:val="000000" w:themeColor="text1"/>
        </w:rPr>
        <w:t>Etimológicamente</w:t>
      </w:r>
      <w:r w:rsidR="00227463">
        <w:rPr>
          <w:rFonts w:ascii="Book Antiqua" w:hAnsi="Book Antiqua"/>
          <w:color w:val="000000" w:themeColor="text1"/>
        </w:rPr>
        <w:t>,</w:t>
      </w:r>
      <w:r w:rsidRPr="006055E8">
        <w:rPr>
          <w:rFonts w:ascii="Book Antiqua" w:hAnsi="Book Antiqua"/>
          <w:color w:val="000000" w:themeColor="text1"/>
        </w:rPr>
        <w:t xml:space="preserve"> la palabra aborto quiere decir privar de nacer [</w:t>
      </w:r>
      <w:r w:rsidRPr="006055E8">
        <w:rPr>
          <w:rFonts w:ascii="Book Antiqua" w:hAnsi="Book Antiqua"/>
          <w:i/>
          <w:iCs/>
          <w:color w:val="000000" w:themeColor="text1"/>
        </w:rPr>
        <w:t xml:space="preserve">ab </w:t>
      </w:r>
      <w:proofErr w:type="spellStart"/>
      <w:r w:rsidRPr="006055E8">
        <w:rPr>
          <w:rFonts w:ascii="Book Antiqua" w:hAnsi="Book Antiqua"/>
          <w:i/>
          <w:iCs/>
          <w:color w:val="000000" w:themeColor="text1"/>
        </w:rPr>
        <w:t>ortus</w:t>
      </w:r>
      <w:proofErr w:type="spellEnd"/>
      <w:r w:rsidRPr="006055E8">
        <w:rPr>
          <w:rFonts w:ascii="Book Antiqua" w:hAnsi="Book Antiqua"/>
          <w:color w:val="000000" w:themeColor="text1"/>
        </w:rPr>
        <w:t>]. El mismo puede ser espontáneo o provocado.</w:t>
      </w:r>
      <w:r w:rsidR="007B4BF4" w:rsidRPr="002A7F21">
        <w:rPr>
          <w:rStyle w:val="FootnoteReference"/>
          <w:rFonts w:ascii="Book Antiqua" w:hAnsi="Book Antiqua"/>
          <w:color w:val="000000" w:themeColor="text1"/>
        </w:rPr>
        <w:footnoteReference w:id="6"/>
      </w:r>
    </w:p>
    <w:p w14:paraId="15D781AF" w14:textId="1FE49DB4" w:rsidR="006055E8" w:rsidRPr="006055E8" w:rsidRDefault="00781ADA" w:rsidP="005A1B7F">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La historia de la raza humana nos demuestra que e</w:t>
      </w:r>
      <w:r w:rsidR="006055E8" w:rsidRPr="006055E8">
        <w:rPr>
          <w:rFonts w:ascii="Book Antiqua" w:hAnsi="Book Antiqua"/>
          <w:color w:val="000000" w:themeColor="text1"/>
        </w:rPr>
        <w:t>l aborto</w:t>
      </w:r>
      <w:r w:rsidRPr="002A7F21">
        <w:rPr>
          <w:rFonts w:ascii="Book Antiqua" w:hAnsi="Book Antiqua"/>
          <w:color w:val="000000" w:themeColor="text1"/>
        </w:rPr>
        <w:t xml:space="preserve"> </w:t>
      </w:r>
      <w:r w:rsidR="00227463">
        <w:rPr>
          <w:rFonts w:ascii="Book Antiqua" w:hAnsi="Book Antiqua"/>
          <w:color w:val="000000" w:themeColor="text1"/>
        </w:rPr>
        <w:t>—</w:t>
      </w:r>
      <w:r w:rsidRPr="002A7F21">
        <w:rPr>
          <w:rFonts w:ascii="Book Antiqua" w:hAnsi="Book Antiqua"/>
          <w:color w:val="000000" w:themeColor="text1"/>
        </w:rPr>
        <w:t>conocido también como terminación de embarazo</w:t>
      </w:r>
      <w:r w:rsidR="00227463">
        <w:rPr>
          <w:rFonts w:ascii="Book Antiqua" w:hAnsi="Book Antiqua"/>
          <w:color w:val="000000" w:themeColor="text1"/>
        </w:rPr>
        <w:t>—</w:t>
      </w:r>
      <w:r w:rsidRPr="002A7F21">
        <w:rPr>
          <w:rFonts w:ascii="Book Antiqua" w:hAnsi="Book Antiqua"/>
          <w:color w:val="000000" w:themeColor="text1"/>
        </w:rPr>
        <w:t xml:space="preserve"> </w:t>
      </w:r>
      <w:r w:rsidR="006055E8" w:rsidRPr="006055E8">
        <w:rPr>
          <w:rFonts w:ascii="Book Antiqua" w:hAnsi="Book Antiqua"/>
          <w:color w:val="000000" w:themeColor="text1"/>
        </w:rPr>
        <w:t xml:space="preserve">es una práctica milenaria. Desde los tiempos de la antigua Asiria al norte de Mesopotamia, las mujeres que abortaban y eran descubiertas </w:t>
      </w:r>
      <w:r w:rsidR="006055E8" w:rsidRPr="006055E8">
        <w:rPr>
          <w:rFonts w:ascii="Book Antiqua" w:hAnsi="Book Antiqua"/>
          <w:color w:val="000000" w:themeColor="text1"/>
        </w:rPr>
        <w:lastRenderedPageBreak/>
        <w:t xml:space="preserve">eran castigadas. En el mundo antiguo griego y latino </w:t>
      </w:r>
      <w:r w:rsidR="004F09C0">
        <w:rPr>
          <w:rFonts w:ascii="Book Antiqua" w:hAnsi="Book Antiqua"/>
          <w:color w:val="000000" w:themeColor="text1"/>
        </w:rPr>
        <w:t>—</w:t>
      </w:r>
      <w:r w:rsidR="006055E8" w:rsidRPr="006055E8">
        <w:rPr>
          <w:rFonts w:ascii="Book Antiqua" w:hAnsi="Book Antiqua"/>
          <w:color w:val="000000" w:themeColor="text1"/>
        </w:rPr>
        <w:t>ambas culturas patriarcales</w:t>
      </w:r>
      <w:r w:rsidR="004F09C0">
        <w:rPr>
          <w:rFonts w:ascii="Book Antiqua" w:hAnsi="Book Antiqua"/>
          <w:color w:val="000000" w:themeColor="text1"/>
        </w:rPr>
        <w:t>—</w:t>
      </w:r>
      <w:r w:rsidR="006055E8" w:rsidRPr="006055E8">
        <w:rPr>
          <w:rFonts w:ascii="Book Antiqua" w:hAnsi="Book Antiqua"/>
          <w:color w:val="000000" w:themeColor="text1"/>
        </w:rPr>
        <w:t xml:space="preserve"> el aborto era comúnmente practicado por los médicos, sobre todo en caso de embarazos extraconyugales. </w:t>
      </w:r>
      <w:r w:rsidR="004F09C0">
        <w:rPr>
          <w:rFonts w:ascii="Book Antiqua" w:hAnsi="Book Antiqua"/>
          <w:color w:val="000000" w:themeColor="text1"/>
        </w:rPr>
        <w:t>C</w:t>
      </w:r>
      <w:r w:rsidR="006055E8" w:rsidRPr="006055E8">
        <w:rPr>
          <w:rFonts w:ascii="Book Antiqua" w:hAnsi="Book Antiqua"/>
          <w:color w:val="000000" w:themeColor="text1"/>
        </w:rPr>
        <w:t xml:space="preserve">on el asentamiento del </w:t>
      </w:r>
      <w:r w:rsidR="00FC0FC6" w:rsidRPr="002A7F21">
        <w:rPr>
          <w:rFonts w:ascii="Book Antiqua" w:hAnsi="Book Antiqua"/>
          <w:color w:val="000000" w:themeColor="text1"/>
        </w:rPr>
        <w:t>c</w:t>
      </w:r>
      <w:r w:rsidR="006055E8" w:rsidRPr="006055E8">
        <w:rPr>
          <w:rFonts w:ascii="Book Antiqua" w:hAnsi="Book Antiqua"/>
          <w:color w:val="000000" w:themeColor="text1"/>
        </w:rPr>
        <w:t>ristianismo</w:t>
      </w:r>
      <w:r w:rsidR="00FC0FC6" w:rsidRPr="002A7F21">
        <w:rPr>
          <w:rFonts w:ascii="Book Antiqua" w:hAnsi="Book Antiqua"/>
          <w:color w:val="000000" w:themeColor="text1"/>
        </w:rPr>
        <w:t xml:space="preserve"> hace más de dos mil años, </w:t>
      </w:r>
      <w:r w:rsidR="006055E8" w:rsidRPr="006055E8">
        <w:rPr>
          <w:rFonts w:ascii="Book Antiqua" w:hAnsi="Book Antiqua"/>
          <w:color w:val="000000" w:themeColor="text1"/>
        </w:rPr>
        <w:t>se restringieron las prácticas abortivas en el antiguo mundo. Las primeras leyes estatales contra el aborto se remontan siglo II D.C., con el exilio de las mujeres que abortaban y de aquellos que lo practicaban.</w:t>
      </w:r>
      <w:r w:rsidR="00CD706A">
        <w:rPr>
          <w:rStyle w:val="FootnoteReference"/>
          <w:rFonts w:ascii="Book Antiqua" w:hAnsi="Book Antiqua"/>
          <w:color w:val="000000" w:themeColor="text1"/>
        </w:rPr>
        <w:footnoteReference w:id="7"/>
      </w:r>
      <w:r w:rsidR="006055E8" w:rsidRPr="006055E8">
        <w:rPr>
          <w:rFonts w:ascii="Book Antiqua" w:hAnsi="Book Antiqua"/>
          <w:color w:val="000000" w:themeColor="text1"/>
        </w:rPr>
        <w:t> Durante la Edad Media, el aborto y el infanticidio eran medios comunes para limitar la población. A partir del siglo XVII</w:t>
      </w:r>
      <w:r w:rsidR="00052C5D">
        <w:rPr>
          <w:rFonts w:ascii="Book Antiqua" w:hAnsi="Book Antiqua"/>
          <w:color w:val="000000" w:themeColor="text1"/>
        </w:rPr>
        <w:t>,</w:t>
      </w:r>
      <w:r w:rsidR="006055E8" w:rsidRPr="006055E8">
        <w:rPr>
          <w:rFonts w:ascii="Book Antiqua" w:hAnsi="Book Antiqua"/>
          <w:color w:val="000000" w:themeColor="text1"/>
        </w:rPr>
        <w:t xml:space="preserve"> muchos países promulgaron leyes que convertían el aborto en ilegal</w:t>
      </w:r>
      <w:r w:rsidR="00264D05">
        <w:rPr>
          <w:rFonts w:ascii="Book Antiqua" w:hAnsi="Book Antiqua"/>
          <w:color w:val="000000" w:themeColor="text1"/>
        </w:rPr>
        <w:t>,</w:t>
      </w:r>
      <w:r w:rsidR="006055E8" w:rsidRPr="006055E8">
        <w:rPr>
          <w:rFonts w:ascii="Book Antiqua" w:hAnsi="Book Antiqua"/>
          <w:color w:val="000000" w:themeColor="text1"/>
        </w:rPr>
        <w:t xml:space="preserve"> viéndolo desde el punto de vista que el mismo constituía una agresión al cuerpo. Por tal razón</w:t>
      </w:r>
      <w:r w:rsidR="00264D05">
        <w:rPr>
          <w:rFonts w:ascii="Book Antiqua" w:hAnsi="Book Antiqua"/>
          <w:color w:val="000000" w:themeColor="text1"/>
        </w:rPr>
        <w:t>,</w:t>
      </w:r>
      <w:r w:rsidR="006055E8" w:rsidRPr="006055E8">
        <w:rPr>
          <w:rFonts w:ascii="Book Antiqua" w:hAnsi="Book Antiqua"/>
          <w:color w:val="000000" w:themeColor="text1"/>
        </w:rPr>
        <w:t xml:space="preserve"> en los Códigos Penales </w:t>
      </w:r>
      <w:r w:rsidR="00E42693" w:rsidRPr="002A7F21">
        <w:rPr>
          <w:rFonts w:ascii="Book Antiqua" w:hAnsi="Book Antiqua"/>
          <w:color w:val="000000" w:themeColor="text1"/>
        </w:rPr>
        <w:t xml:space="preserve">consideran y han considerado esta práctica como </w:t>
      </w:r>
      <w:r w:rsidR="006055E8" w:rsidRPr="006055E8">
        <w:rPr>
          <w:rFonts w:ascii="Book Antiqua" w:hAnsi="Book Antiqua"/>
          <w:color w:val="000000" w:themeColor="text1"/>
        </w:rPr>
        <w:t xml:space="preserve">delito. </w:t>
      </w:r>
      <w:r w:rsidR="009951FC">
        <w:rPr>
          <w:rFonts w:ascii="Book Antiqua" w:hAnsi="Book Antiqua"/>
          <w:color w:val="000000" w:themeColor="text1"/>
        </w:rPr>
        <w:t>A</w:t>
      </w:r>
      <w:r w:rsidR="006055E8" w:rsidRPr="006055E8">
        <w:rPr>
          <w:rFonts w:ascii="Book Antiqua" w:hAnsi="Book Antiqua"/>
          <w:color w:val="000000" w:themeColor="text1"/>
        </w:rPr>
        <w:t xml:space="preserve"> principios del siglo XX se comenzó a despenalizar</w:t>
      </w:r>
      <w:r w:rsidR="00E42693" w:rsidRPr="002A7F21">
        <w:rPr>
          <w:rFonts w:ascii="Book Antiqua" w:hAnsi="Book Antiqua"/>
          <w:color w:val="000000" w:themeColor="text1"/>
        </w:rPr>
        <w:t xml:space="preserve">, principalmente </w:t>
      </w:r>
      <w:r w:rsidR="006055E8" w:rsidRPr="006055E8">
        <w:rPr>
          <w:rFonts w:ascii="Book Antiqua" w:hAnsi="Book Antiqua"/>
          <w:color w:val="000000" w:themeColor="text1"/>
        </w:rPr>
        <w:t xml:space="preserve">para casos </w:t>
      </w:r>
      <w:r w:rsidR="00845FD1" w:rsidRPr="002A7F21">
        <w:rPr>
          <w:rFonts w:ascii="Book Antiqua" w:hAnsi="Book Antiqua"/>
          <w:color w:val="000000" w:themeColor="text1"/>
        </w:rPr>
        <w:t>en que estuviera en peligro,</w:t>
      </w:r>
      <w:r w:rsidR="006055E8" w:rsidRPr="006055E8">
        <w:rPr>
          <w:rFonts w:ascii="Book Antiqua" w:hAnsi="Book Antiqua"/>
          <w:color w:val="000000" w:themeColor="text1"/>
        </w:rPr>
        <w:t xml:space="preserve"> la vida o salud de la madre. En 1935</w:t>
      </w:r>
      <w:r w:rsidR="009951FC">
        <w:rPr>
          <w:rFonts w:ascii="Book Antiqua" w:hAnsi="Book Antiqua"/>
          <w:color w:val="000000" w:themeColor="text1"/>
        </w:rPr>
        <w:t>,</w:t>
      </w:r>
      <w:r w:rsidR="006055E8" w:rsidRPr="006055E8">
        <w:rPr>
          <w:rFonts w:ascii="Book Antiqua" w:hAnsi="Book Antiqua"/>
          <w:color w:val="000000" w:themeColor="text1"/>
        </w:rPr>
        <w:t xml:space="preserve"> Islandia fue el primer país occidental en legalizar el aborto terapéutico en ciertas circunstancias.</w:t>
      </w:r>
    </w:p>
    <w:p w14:paraId="0796E601" w14:textId="5B297C9E" w:rsidR="006055E8" w:rsidRPr="006055E8" w:rsidRDefault="00372C4B" w:rsidP="005A1B7F">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 xml:space="preserve">En Estados Unidos, fue en el </w:t>
      </w:r>
      <w:r w:rsidR="006055E8" w:rsidRPr="006055E8">
        <w:rPr>
          <w:rFonts w:ascii="Book Antiqua" w:hAnsi="Book Antiqua"/>
          <w:color w:val="000000" w:themeColor="text1"/>
        </w:rPr>
        <w:t xml:space="preserve">1973 </w:t>
      </w:r>
      <w:r w:rsidRPr="002A7F21">
        <w:rPr>
          <w:rFonts w:ascii="Book Antiqua" w:hAnsi="Book Antiqua"/>
          <w:color w:val="000000" w:themeColor="text1"/>
        </w:rPr>
        <w:t xml:space="preserve">que </w:t>
      </w:r>
      <w:r w:rsidR="006055E8" w:rsidRPr="006055E8">
        <w:rPr>
          <w:rFonts w:ascii="Book Antiqua" w:hAnsi="Book Antiqua"/>
          <w:color w:val="000000" w:themeColor="text1"/>
        </w:rPr>
        <w:t>el derecho al aborto en las mujeres fue reconocido por l</w:t>
      </w:r>
      <w:r w:rsidRPr="002A7F21">
        <w:rPr>
          <w:rFonts w:ascii="Book Antiqua" w:hAnsi="Book Antiqua"/>
          <w:color w:val="000000" w:themeColor="text1"/>
        </w:rPr>
        <w:t xml:space="preserve">a famosa decisión en el caso </w:t>
      </w:r>
      <w:r w:rsidR="006055E8" w:rsidRPr="006055E8">
        <w:rPr>
          <w:rFonts w:ascii="Book Antiqua" w:hAnsi="Book Antiqua"/>
          <w:color w:val="000000" w:themeColor="text1"/>
        </w:rPr>
        <w:t xml:space="preserve">de </w:t>
      </w:r>
      <w:r w:rsidR="006055E8" w:rsidRPr="006055E8">
        <w:rPr>
          <w:rFonts w:ascii="Book Antiqua" w:hAnsi="Book Antiqua"/>
          <w:i/>
          <w:iCs/>
          <w:color w:val="000000" w:themeColor="text1"/>
        </w:rPr>
        <w:t>Roe v. Wade</w:t>
      </w:r>
      <w:r w:rsidR="006055E8" w:rsidRPr="006055E8">
        <w:rPr>
          <w:rFonts w:ascii="Book Antiqua" w:hAnsi="Book Antiqua"/>
          <w:color w:val="000000" w:themeColor="text1"/>
        </w:rPr>
        <w:t>.</w:t>
      </w:r>
      <w:r w:rsidR="004F2AF0">
        <w:rPr>
          <w:rStyle w:val="FootnoteReference"/>
          <w:rFonts w:ascii="Book Antiqua" w:hAnsi="Book Antiqua"/>
          <w:color w:val="000000" w:themeColor="text1"/>
        </w:rPr>
        <w:footnoteReference w:id="8"/>
      </w:r>
      <w:r w:rsidR="006055E8" w:rsidRPr="006055E8">
        <w:rPr>
          <w:rFonts w:ascii="Book Antiqua" w:hAnsi="Book Antiqua"/>
          <w:color w:val="000000" w:themeColor="text1"/>
        </w:rPr>
        <w:t xml:space="preserve"> </w:t>
      </w:r>
      <w:r w:rsidR="00CB5A75" w:rsidRPr="002A7F21">
        <w:rPr>
          <w:rFonts w:ascii="Book Antiqua" w:hAnsi="Book Antiqua"/>
          <w:color w:val="000000" w:themeColor="text1"/>
        </w:rPr>
        <w:t xml:space="preserve">En dicho caso se resolvió que </w:t>
      </w:r>
      <w:r w:rsidR="006055E8" w:rsidRPr="006055E8">
        <w:rPr>
          <w:rFonts w:ascii="Book Antiqua" w:hAnsi="Book Antiqua"/>
          <w:color w:val="000000" w:themeColor="text1"/>
        </w:rPr>
        <w:t xml:space="preserve">era constitucional la terminación de un embarazo por parte de la mujer bajo su derecho a la intimidad, amparado en la </w:t>
      </w:r>
      <w:r w:rsidR="00CB5A75" w:rsidRPr="002A7F21">
        <w:rPr>
          <w:rFonts w:ascii="Book Antiqua" w:hAnsi="Book Antiqua"/>
          <w:color w:val="000000" w:themeColor="text1"/>
        </w:rPr>
        <w:t>E</w:t>
      </w:r>
      <w:r w:rsidR="006055E8" w:rsidRPr="006055E8">
        <w:rPr>
          <w:rFonts w:ascii="Book Antiqua" w:hAnsi="Book Antiqua"/>
          <w:color w:val="000000" w:themeColor="text1"/>
        </w:rPr>
        <w:t xml:space="preserve">nmienda </w:t>
      </w:r>
      <w:r w:rsidR="00CB5A75" w:rsidRPr="002A7F21">
        <w:rPr>
          <w:rFonts w:ascii="Book Antiqua" w:hAnsi="Book Antiqua"/>
          <w:color w:val="000000" w:themeColor="text1"/>
        </w:rPr>
        <w:t xml:space="preserve">XIV </w:t>
      </w:r>
      <w:r w:rsidR="006055E8" w:rsidRPr="006055E8">
        <w:rPr>
          <w:rFonts w:ascii="Book Antiqua" w:hAnsi="Book Antiqua"/>
          <w:color w:val="000000" w:themeColor="text1"/>
        </w:rPr>
        <w:t xml:space="preserve">de la Constitución de Estados Unidos. </w:t>
      </w:r>
      <w:r w:rsidR="00CB5A75" w:rsidRPr="002A7F21">
        <w:rPr>
          <w:rFonts w:ascii="Book Antiqua" w:hAnsi="Book Antiqua"/>
          <w:color w:val="000000" w:themeColor="text1"/>
        </w:rPr>
        <w:t>Siete años después</w:t>
      </w:r>
      <w:r w:rsidR="008C5BCF">
        <w:rPr>
          <w:rFonts w:ascii="Book Antiqua" w:hAnsi="Book Antiqua"/>
          <w:color w:val="000000" w:themeColor="text1"/>
        </w:rPr>
        <w:t>,</w:t>
      </w:r>
      <w:r w:rsidR="006055E8" w:rsidRPr="006055E8">
        <w:rPr>
          <w:rFonts w:ascii="Book Antiqua" w:hAnsi="Book Antiqua"/>
          <w:color w:val="000000" w:themeColor="text1"/>
        </w:rPr>
        <w:t xml:space="preserve"> </w:t>
      </w:r>
      <w:r w:rsidR="00CB5A75" w:rsidRPr="002A7F21">
        <w:rPr>
          <w:rFonts w:ascii="Book Antiqua" w:hAnsi="Book Antiqua"/>
          <w:color w:val="000000" w:themeColor="text1"/>
        </w:rPr>
        <w:t xml:space="preserve">el </w:t>
      </w:r>
      <w:r w:rsidR="006055E8" w:rsidRPr="006055E8">
        <w:rPr>
          <w:rFonts w:ascii="Book Antiqua" w:hAnsi="Book Antiqua"/>
          <w:color w:val="000000" w:themeColor="text1"/>
        </w:rPr>
        <w:t xml:space="preserve">Tribunal Supremo </w:t>
      </w:r>
      <w:r w:rsidR="00CB5A75" w:rsidRPr="002A7F21">
        <w:rPr>
          <w:rFonts w:ascii="Book Antiqua" w:hAnsi="Book Antiqua"/>
          <w:color w:val="000000" w:themeColor="text1"/>
        </w:rPr>
        <w:t>de Puerto Rico, aplicando -en parte- dicha norma</w:t>
      </w:r>
      <w:r w:rsidR="008C5BCF">
        <w:rPr>
          <w:rFonts w:ascii="Book Antiqua" w:hAnsi="Book Antiqua"/>
          <w:color w:val="000000" w:themeColor="text1"/>
        </w:rPr>
        <w:t>,</w:t>
      </w:r>
      <w:r w:rsidR="00CB5A75" w:rsidRPr="002A7F21">
        <w:rPr>
          <w:rFonts w:ascii="Book Antiqua" w:hAnsi="Book Antiqua"/>
          <w:color w:val="000000" w:themeColor="text1"/>
        </w:rPr>
        <w:t xml:space="preserve"> lo reconoció para las mujeres de nuestro archipiélago en </w:t>
      </w:r>
      <w:r w:rsidR="006055E8" w:rsidRPr="006055E8">
        <w:rPr>
          <w:rFonts w:ascii="Book Antiqua" w:hAnsi="Book Antiqua"/>
          <w:i/>
          <w:iCs/>
          <w:color w:val="000000" w:themeColor="text1"/>
        </w:rPr>
        <w:t>Pueblo v. Duarte Mendoza</w:t>
      </w:r>
      <w:r w:rsidR="006055E8" w:rsidRPr="006055E8">
        <w:rPr>
          <w:rFonts w:ascii="Book Antiqua" w:hAnsi="Book Antiqua"/>
          <w:color w:val="000000" w:themeColor="text1"/>
        </w:rPr>
        <w:t>.</w:t>
      </w:r>
      <w:r w:rsidR="008C5BCF">
        <w:rPr>
          <w:rStyle w:val="FootnoteReference"/>
          <w:rFonts w:ascii="Book Antiqua" w:hAnsi="Book Antiqua"/>
          <w:color w:val="000000" w:themeColor="text1"/>
        </w:rPr>
        <w:footnoteReference w:id="9"/>
      </w:r>
      <w:r w:rsidR="006055E8" w:rsidRPr="006055E8">
        <w:rPr>
          <w:rFonts w:ascii="Book Antiqua" w:hAnsi="Book Antiqua"/>
          <w:color w:val="000000" w:themeColor="text1"/>
        </w:rPr>
        <w:t>  </w:t>
      </w:r>
    </w:p>
    <w:p w14:paraId="510593DA" w14:textId="4869BFD3" w:rsidR="00697293" w:rsidRPr="002A7F21" w:rsidRDefault="006055E8" w:rsidP="00DB0F8A">
      <w:pPr>
        <w:spacing w:after="120" w:line="298" w:lineRule="auto"/>
        <w:jc w:val="both"/>
        <w:rPr>
          <w:rFonts w:ascii="Book Antiqua" w:hAnsi="Book Antiqua"/>
          <w:color w:val="000000" w:themeColor="text1"/>
        </w:rPr>
      </w:pPr>
      <w:r w:rsidRPr="006055E8">
        <w:rPr>
          <w:rFonts w:ascii="Book Antiqua" w:hAnsi="Book Antiqua"/>
          <w:color w:val="000000" w:themeColor="text1"/>
        </w:rPr>
        <w:t> </w:t>
      </w:r>
      <w:r w:rsidR="008E017B" w:rsidRPr="002A7F21">
        <w:rPr>
          <w:rFonts w:ascii="Book Antiqua" w:hAnsi="Book Antiqua"/>
          <w:color w:val="000000" w:themeColor="text1"/>
        </w:rPr>
        <w:tab/>
      </w:r>
      <w:r w:rsidR="00CB6AF2">
        <w:rPr>
          <w:rFonts w:ascii="Book Antiqua" w:hAnsi="Book Antiqua"/>
          <w:color w:val="000000" w:themeColor="text1"/>
        </w:rPr>
        <w:t>E</w:t>
      </w:r>
      <w:r w:rsidR="008E017B" w:rsidRPr="002A7F21">
        <w:rPr>
          <w:rFonts w:ascii="Book Antiqua" w:hAnsi="Book Antiqua"/>
          <w:color w:val="000000" w:themeColor="text1"/>
        </w:rPr>
        <w:t xml:space="preserve">n el </w:t>
      </w:r>
      <w:r w:rsidRPr="006055E8">
        <w:rPr>
          <w:rFonts w:ascii="Book Antiqua" w:hAnsi="Book Antiqua"/>
          <w:color w:val="000000" w:themeColor="text1"/>
        </w:rPr>
        <w:t xml:space="preserve">2022, el Tribunal Supremo de Estados Unidos decidió el caso </w:t>
      </w:r>
      <w:proofErr w:type="spellStart"/>
      <w:r w:rsidRPr="006055E8">
        <w:rPr>
          <w:rFonts w:ascii="Book Antiqua" w:hAnsi="Book Antiqua"/>
          <w:i/>
          <w:iCs/>
          <w:color w:val="000000" w:themeColor="text1"/>
        </w:rPr>
        <w:t>Dobbs</w:t>
      </w:r>
      <w:proofErr w:type="spellEnd"/>
      <w:r w:rsidRPr="006055E8">
        <w:rPr>
          <w:rFonts w:ascii="Book Antiqua" w:hAnsi="Book Antiqua"/>
          <w:i/>
          <w:iCs/>
          <w:color w:val="000000" w:themeColor="text1"/>
        </w:rPr>
        <w:t xml:space="preserve"> v. Jackson </w:t>
      </w:r>
      <w:proofErr w:type="spellStart"/>
      <w:r w:rsidRPr="006055E8">
        <w:rPr>
          <w:rFonts w:ascii="Book Antiqua" w:hAnsi="Book Antiqua"/>
          <w:i/>
          <w:iCs/>
          <w:color w:val="000000" w:themeColor="text1"/>
        </w:rPr>
        <w:t>Women</w:t>
      </w:r>
      <w:proofErr w:type="spellEnd"/>
      <w:r w:rsidRPr="006055E8">
        <w:rPr>
          <w:rFonts w:ascii="Book Antiqua" w:hAnsi="Book Antiqua"/>
          <w:i/>
          <w:iCs/>
          <w:color w:val="000000" w:themeColor="text1"/>
        </w:rPr>
        <w:t xml:space="preserve"> </w:t>
      </w:r>
      <w:proofErr w:type="spellStart"/>
      <w:r w:rsidRPr="006055E8">
        <w:rPr>
          <w:rFonts w:ascii="Book Antiqua" w:hAnsi="Book Antiqua"/>
          <w:i/>
          <w:iCs/>
          <w:color w:val="000000" w:themeColor="text1"/>
        </w:rPr>
        <w:t>Health</w:t>
      </w:r>
      <w:proofErr w:type="spellEnd"/>
      <w:r w:rsidRPr="006055E8">
        <w:rPr>
          <w:rFonts w:ascii="Book Antiqua" w:hAnsi="Book Antiqua"/>
          <w:i/>
          <w:iCs/>
          <w:color w:val="000000" w:themeColor="text1"/>
        </w:rPr>
        <w:t xml:space="preserve"> </w:t>
      </w:r>
      <w:proofErr w:type="spellStart"/>
      <w:r w:rsidRPr="006055E8">
        <w:rPr>
          <w:rFonts w:ascii="Book Antiqua" w:hAnsi="Book Antiqua"/>
          <w:i/>
          <w:iCs/>
          <w:color w:val="000000" w:themeColor="text1"/>
        </w:rPr>
        <w:t>Organization</w:t>
      </w:r>
      <w:proofErr w:type="spellEnd"/>
      <w:r w:rsidR="00E00EA1">
        <w:rPr>
          <w:rFonts w:ascii="Book Antiqua" w:hAnsi="Book Antiqua"/>
          <w:i/>
          <w:iCs/>
          <w:color w:val="000000" w:themeColor="text1"/>
        </w:rPr>
        <w:t>,</w:t>
      </w:r>
      <w:r w:rsidR="00837FB1" w:rsidRPr="00837FB1">
        <w:rPr>
          <w:rStyle w:val="FootnoteReference"/>
          <w:rFonts w:ascii="Book Antiqua" w:hAnsi="Book Antiqua"/>
          <w:color w:val="000000" w:themeColor="text1"/>
        </w:rPr>
        <w:footnoteReference w:id="10"/>
      </w:r>
      <w:r w:rsidRPr="006055E8">
        <w:rPr>
          <w:rFonts w:ascii="Book Antiqua" w:hAnsi="Book Antiqua"/>
          <w:color w:val="000000" w:themeColor="text1"/>
        </w:rPr>
        <w:t xml:space="preserve"> </w:t>
      </w:r>
      <w:r w:rsidR="0035364C">
        <w:rPr>
          <w:rFonts w:ascii="Book Antiqua" w:hAnsi="Book Antiqua"/>
          <w:color w:val="000000" w:themeColor="text1"/>
        </w:rPr>
        <w:t xml:space="preserve">en el cual </w:t>
      </w:r>
      <w:r w:rsidRPr="006055E8">
        <w:rPr>
          <w:rFonts w:ascii="Book Antiqua" w:hAnsi="Book Antiqua"/>
          <w:color w:val="000000" w:themeColor="text1"/>
        </w:rPr>
        <w:t>revoc</w:t>
      </w:r>
      <w:r w:rsidR="0035364C">
        <w:rPr>
          <w:rFonts w:ascii="Book Antiqua" w:hAnsi="Book Antiqua"/>
          <w:color w:val="000000" w:themeColor="text1"/>
        </w:rPr>
        <w:t>ó</w:t>
      </w:r>
      <w:r w:rsidR="00F92984" w:rsidRPr="002A7F21">
        <w:rPr>
          <w:rFonts w:ascii="Book Antiqua" w:hAnsi="Book Antiqua"/>
          <w:color w:val="000000" w:themeColor="text1"/>
        </w:rPr>
        <w:t xml:space="preserve"> su determinación </w:t>
      </w:r>
      <w:r w:rsidR="00FB570C" w:rsidRPr="002A7F21">
        <w:rPr>
          <w:rFonts w:ascii="Book Antiqua" w:hAnsi="Book Antiqua"/>
          <w:color w:val="000000" w:themeColor="text1"/>
        </w:rPr>
        <w:t>anterior</w:t>
      </w:r>
      <w:r w:rsidR="0035364C">
        <w:rPr>
          <w:rFonts w:ascii="Book Antiqua" w:hAnsi="Book Antiqua"/>
          <w:color w:val="000000" w:themeColor="text1"/>
        </w:rPr>
        <w:t xml:space="preserve"> e</w:t>
      </w:r>
      <w:r w:rsidR="004A1630">
        <w:rPr>
          <w:rFonts w:ascii="Book Antiqua" w:hAnsi="Book Antiqua"/>
          <w:color w:val="000000" w:themeColor="text1"/>
        </w:rPr>
        <w:t>n</w:t>
      </w:r>
      <w:r w:rsidR="00F92984" w:rsidRPr="002A7F21">
        <w:rPr>
          <w:rFonts w:ascii="Book Antiqua" w:hAnsi="Book Antiqua"/>
          <w:color w:val="000000" w:themeColor="text1"/>
        </w:rPr>
        <w:t xml:space="preserve"> </w:t>
      </w:r>
      <w:r w:rsidR="00F92984" w:rsidRPr="002A7F21">
        <w:rPr>
          <w:rFonts w:ascii="Book Antiqua" w:hAnsi="Book Antiqua"/>
          <w:i/>
          <w:iCs/>
          <w:color w:val="000000" w:themeColor="text1"/>
        </w:rPr>
        <w:t>Roe v. Wade</w:t>
      </w:r>
      <w:r w:rsidR="004A1630">
        <w:rPr>
          <w:rFonts w:ascii="Book Antiqua" w:hAnsi="Book Antiqua"/>
          <w:color w:val="000000" w:themeColor="text1"/>
        </w:rPr>
        <w:t>. Así,</w:t>
      </w:r>
      <w:r w:rsidR="00F92984" w:rsidRPr="002A7F21">
        <w:rPr>
          <w:rFonts w:ascii="Book Antiqua" w:hAnsi="Book Antiqua"/>
          <w:color w:val="000000" w:themeColor="text1"/>
        </w:rPr>
        <w:t xml:space="preserve"> </w:t>
      </w:r>
      <w:r w:rsidR="004A1630">
        <w:rPr>
          <w:rFonts w:ascii="Book Antiqua" w:hAnsi="Book Antiqua"/>
          <w:color w:val="000000" w:themeColor="text1"/>
        </w:rPr>
        <w:t xml:space="preserve">se dejó </w:t>
      </w:r>
      <w:r w:rsidR="00F92984" w:rsidRPr="002A7F21">
        <w:rPr>
          <w:rFonts w:ascii="Book Antiqua" w:hAnsi="Book Antiqua"/>
          <w:color w:val="000000" w:themeColor="text1"/>
        </w:rPr>
        <w:t>en manos de los estados y territorios regular el aborto. </w:t>
      </w:r>
      <w:r w:rsidR="00F92984" w:rsidRPr="00F92984">
        <w:rPr>
          <w:rFonts w:ascii="Book Antiqua" w:hAnsi="Book Antiqua"/>
          <w:color w:val="000000" w:themeColor="text1"/>
        </w:rPr>
        <w:t xml:space="preserve">En Puerto Rico, nuestro estado de derecho </w:t>
      </w:r>
      <w:r w:rsidR="003B4DE9" w:rsidRPr="002A7F21">
        <w:rPr>
          <w:rFonts w:ascii="Book Antiqua" w:hAnsi="Book Antiqua"/>
          <w:color w:val="000000" w:themeColor="text1"/>
        </w:rPr>
        <w:t>parece permitir</w:t>
      </w:r>
      <w:r w:rsidR="00F92984" w:rsidRPr="00F92984">
        <w:rPr>
          <w:rFonts w:ascii="Book Antiqua" w:hAnsi="Book Antiqua"/>
          <w:color w:val="000000" w:themeColor="text1"/>
        </w:rPr>
        <w:t xml:space="preserve"> que cualquier mujer embarazada pueda </w:t>
      </w:r>
      <w:r w:rsidR="00EB00C5">
        <w:rPr>
          <w:rFonts w:ascii="Book Antiqua" w:hAnsi="Book Antiqua"/>
          <w:color w:val="000000" w:themeColor="text1"/>
        </w:rPr>
        <w:t>hacer</w:t>
      </w:r>
      <w:r w:rsidR="00F92984" w:rsidRPr="00F92984">
        <w:rPr>
          <w:rFonts w:ascii="Book Antiqua" w:hAnsi="Book Antiqua"/>
          <w:color w:val="000000" w:themeColor="text1"/>
        </w:rPr>
        <w:t>se un aborto sin limitaciones legales.</w:t>
      </w:r>
      <w:r w:rsidR="006241C8">
        <w:rPr>
          <w:rStyle w:val="FootnoteReference"/>
          <w:rFonts w:ascii="Book Antiqua" w:hAnsi="Book Antiqua"/>
          <w:color w:val="000000" w:themeColor="text1"/>
        </w:rPr>
        <w:footnoteReference w:id="11"/>
      </w:r>
      <w:r w:rsidR="00667E74" w:rsidRPr="002A7F21">
        <w:rPr>
          <w:rFonts w:ascii="Book Antiqua" w:hAnsi="Book Antiqua"/>
          <w:color w:val="000000" w:themeColor="text1"/>
        </w:rPr>
        <w:t xml:space="preserve"> </w:t>
      </w:r>
    </w:p>
    <w:p w14:paraId="75E85A48" w14:textId="4FED8305" w:rsidR="00F92984" w:rsidRPr="002A7F21" w:rsidRDefault="00697293" w:rsidP="00ED210A">
      <w:pPr>
        <w:spacing w:after="240" w:line="298" w:lineRule="auto"/>
        <w:jc w:val="both"/>
        <w:rPr>
          <w:rFonts w:ascii="Book Antiqua" w:hAnsi="Book Antiqua"/>
          <w:color w:val="000000" w:themeColor="text1"/>
        </w:rPr>
      </w:pPr>
      <w:r w:rsidRPr="002A7F21">
        <w:rPr>
          <w:rFonts w:ascii="Book Antiqua" w:hAnsi="Book Antiqua"/>
          <w:color w:val="000000" w:themeColor="text1"/>
        </w:rPr>
        <w:lastRenderedPageBreak/>
        <w:tab/>
        <w:t xml:space="preserve">Planteamos la posibilidad de controversia sobre esta práctica, pues a pesar de lo que dice la citada </w:t>
      </w:r>
      <w:r w:rsidR="00C92EEF" w:rsidRPr="002A7F21">
        <w:rPr>
          <w:rFonts w:ascii="Book Antiqua" w:hAnsi="Book Antiqua"/>
          <w:color w:val="000000" w:themeColor="text1"/>
        </w:rPr>
        <w:t>jurisprudencia</w:t>
      </w:r>
      <w:r w:rsidRPr="002A7F21">
        <w:rPr>
          <w:rFonts w:ascii="Book Antiqua" w:hAnsi="Book Antiqua"/>
          <w:color w:val="000000" w:themeColor="text1"/>
        </w:rPr>
        <w:t xml:space="preserve"> puertorriqueña del caso de </w:t>
      </w:r>
      <w:r w:rsidR="00757876" w:rsidRPr="002A7F21">
        <w:rPr>
          <w:rFonts w:ascii="Book Antiqua" w:hAnsi="Book Antiqua"/>
          <w:i/>
          <w:iCs/>
          <w:color w:val="000000" w:themeColor="text1"/>
        </w:rPr>
        <w:t>Duarte</w:t>
      </w:r>
      <w:r w:rsidR="00757876" w:rsidRPr="002A7F21">
        <w:rPr>
          <w:rFonts w:ascii="Book Antiqua" w:hAnsi="Book Antiqua"/>
          <w:color w:val="000000" w:themeColor="text1"/>
        </w:rPr>
        <w:t xml:space="preserve">, el Código </w:t>
      </w:r>
      <w:r w:rsidR="003A2EF7" w:rsidRPr="002A7F21">
        <w:rPr>
          <w:rFonts w:ascii="Book Antiqua" w:hAnsi="Book Antiqua"/>
          <w:color w:val="000000" w:themeColor="text1"/>
        </w:rPr>
        <w:t xml:space="preserve">Penal </w:t>
      </w:r>
      <w:r w:rsidR="00757876" w:rsidRPr="002A7F21">
        <w:rPr>
          <w:rFonts w:ascii="Book Antiqua" w:hAnsi="Book Antiqua"/>
          <w:color w:val="000000" w:themeColor="text1"/>
        </w:rPr>
        <w:t>de Puerto Rico</w:t>
      </w:r>
      <w:r w:rsidR="00A34348" w:rsidRPr="002A7F21">
        <w:rPr>
          <w:rFonts w:ascii="Book Antiqua" w:hAnsi="Book Antiqua"/>
          <w:color w:val="000000" w:themeColor="text1"/>
        </w:rPr>
        <w:t>, aprobado en 2012, tipifica como conductas delictivas: (1) el aborto</w:t>
      </w:r>
      <w:r w:rsidR="007E6DE7" w:rsidRPr="002A7F21">
        <w:rPr>
          <w:rFonts w:ascii="Book Antiqua" w:hAnsi="Book Antiqua"/>
          <w:color w:val="000000" w:themeColor="text1"/>
        </w:rPr>
        <w:t>, (2) el aborto cometido por la mujer o consentido por ella, y (3) el ab</w:t>
      </w:r>
      <w:r w:rsidR="00B6309C" w:rsidRPr="002A7F21">
        <w:rPr>
          <w:rFonts w:ascii="Book Antiqua" w:hAnsi="Book Antiqua"/>
          <w:color w:val="000000" w:themeColor="text1"/>
        </w:rPr>
        <w:t>orto por fuerza o violencia</w:t>
      </w:r>
      <w:r w:rsidR="008630B6">
        <w:rPr>
          <w:rFonts w:ascii="Book Antiqua" w:hAnsi="Book Antiqua"/>
          <w:color w:val="000000" w:themeColor="text1"/>
        </w:rPr>
        <w:t>.</w:t>
      </w:r>
      <w:r w:rsidR="00B6309C" w:rsidRPr="002A7F21">
        <w:rPr>
          <w:rStyle w:val="FootnoteReference"/>
          <w:rFonts w:ascii="Book Antiqua" w:hAnsi="Book Antiqua"/>
          <w:color w:val="000000" w:themeColor="text1"/>
        </w:rPr>
        <w:footnoteReference w:id="12"/>
      </w:r>
      <w:r w:rsidR="00B6309C" w:rsidRPr="002A7F21">
        <w:rPr>
          <w:rFonts w:ascii="Book Antiqua" w:hAnsi="Book Antiqua"/>
          <w:color w:val="000000" w:themeColor="text1"/>
        </w:rPr>
        <w:t xml:space="preserve"> </w:t>
      </w:r>
      <w:r w:rsidR="00414D93">
        <w:rPr>
          <w:rFonts w:ascii="Book Antiqua" w:hAnsi="Book Antiqua"/>
          <w:color w:val="000000" w:themeColor="text1"/>
        </w:rPr>
        <w:t>E</w:t>
      </w:r>
      <w:r w:rsidR="001B0E0F" w:rsidRPr="002A7F21">
        <w:rPr>
          <w:rFonts w:ascii="Book Antiqua" w:hAnsi="Book Antiqua"/>
          <w:color w:val="000000" w:themeColor="text1"/>
        </w:rPr>
        <w:t>l Código Penal también tipifica como delito</w:t>
      </w:r>
      <w:r w:rsidR="008A1882" w:rsidRPr="002A7F21">
        <w:rPr>
          <w:rFonts w:ascii="Book Antiqua" w:hAnsi="Book Antiqua"/>
          <w:color w:val="000000" w:themeColor="text1"/>
        </w:rPr>
        <w:t xml:space="preserve">s ciertos actos de índole sexual </w:t>
      </w:r>
      <w:r w:rsidR="00092909" w:rsidRPr="002A7F21">
        <w:rPr>
          <w:rFonts w:ascii="Book Antiqua" w:hAnsi="Book Antiqua"/>
          <w:color w:val="000000" w:themeColor="text1"/>
        </w:rPr>
        <w:t xml:space="preserve">cometidos por cualquier persona cuando de prueben las siguientes circunstancias: </w:t>
      </w:r>
    </w:p>
    <w:p w14:paraId="6E68B563" w14:textId="04709D16" w:rsidR="000679C6" w:rsidRPr="00CB003E" w:rsidRDefault="00C7021B" w:rsidP="00BC6490">
      <w:pPr>
        <w:pStyle w:val="ListParagraph"/>
        <w:numPr>
          <w:ilvl w:val="0"/>
          <w:numId w:val="8"/>
        </w:numPr>
        <w:spacing w:after="120" w:line="240" w:lineRule="auto"/>
        <w:contextualSpacing w:val="0"/>
        <w:jc w:val="both"/>
        <w:rPr>
          <w:rFonts w:ascii="Book Antiqua" w:hAnsi="Book Antiqua"/>
          <w:color w:val="000000" w:themeColor="text1"/>
        </w:rPr>
      </w:pPr>
      <w:r w:rsidRPr="00CB003E">
        <w:rPr>
          <w:rFonts w:ascii="Book Antiqua" w:hAnsi="Book Antiqua"/>
          <w:color w:val="000000" w:themeColor="text1"/>
        </w:rPr>
        <w:t>Si la víctima al momento del hecho no ha cumplido dieciséis (16) años, salvo cuando la víctima es mayor de catorce (14) años y la diferencia de edad entre la víctima y el acusado es de cuatro (4) años o menos.</w:t>
      </w:r>
      <w:r w:rsidR="00B21313">
        <w:rPr>
          <w:rStyle w:val="FootnoteReference"/>
          <w:rFonts w:ascii="Book Antiqua" w:hAnsi="Book Antiqua"/>
          <w:color w:val="000000" w:themeColor="text1"/>
        </w:rPr>
        <w:footnoteReference w:id="13"/>
      </w:r>
      <w:r w:rsidRPr="00CB003E">
        <w:rPr>
          <w:rFonts w:ascii="Book Antiqua" w:hAnsi="Book Antiqua"/>
          <w:color w:val="000000" w:themeColor="text1"/>
        </w:rPr>
        <w:t xml:space="preserve"> </w:t>
      </w:r>
    </w:p>
    <w:p w14:paraId="4D6BED95" w14:textId="373FD256" w:rsidR="00092909" w:rsidRPr="00CB003E" w:rsidRDefault="006A1655" w:rsidP="00BC6490">
      <w:pPr>
        <w:pStyle w:val="ListParagraph"/>
        <w:numPr>
          <w:ilvl w:val="0"/>
          <w:numId w:val="8"/>
        </w:numPr>
        <w:spacing w:after="120" w:line="240" w:lineRule="auto"/>
        <w:contextualSpacing w:val="0"/>
        <w:jc w:val="both"/>
        <w:rPr>
          <w:rFonts w:ascii="Book Antiqua" w:hAnsi="Book Antiqua"/>
          <w:color w:val="000000" w:themeColor="text1"/>
        </w:rPr>
      </w:pPr>
      <w:r w:rsidRPr="00CB003E">
        <w:rPr>
          <w:rFonts w:ascii="Book Antiqua" w:hAnsi="Book Antiqua"/>
          <w:color w:val="000000" w:themeColor="text1"/>
        </w:rPr>
        <w:t xml:space="preserve">Aquellas personas que tengan una relación de parentesco, por ser ascendiente o descendiente, por consanguinidad, adopción o afinidad, o colateral por consanguinidad o adopción, hasta el tercer grado, o por compartir o poseer la custodia física o patria potestad y </w:t>
      </w:r>
      <w:r w:rsidR="003A3698" w:rsidRPr="00CB003E">
        <w:rPr>
          <w:rFonts w:ascii="Book Antiqua" w:hAnsi="Book Antiqua"/>
          <w:color w:val="000000" w:themeColor="text1"/>
        </w:rPr>
        <w:t>que,</w:t>
      </w:r>
      <w:r w:rsidRPr="00CB003E">
        <w:rPr>
          <w:rFonts w:ascii="Book Antiqua" w:hAnsi="Book Antiqua"/>
          <w:color w:val="000000" w:themeColor="text1"/>
        </w:rPr>
        <w:t xml:space="preserve"> a propósito, con conocimiento o temerariamente lleven a cabo un acto </w:t>
      </w:r>
      <w:r w:rsidR="00D7248F" w:rsidRPr="00CB003E">
        <w:rPr>
          <w:rFonts w:ascii="Book Antiqua" w:hAnsi="Book Antiqua"/>
          <w:color w:val="000000" w:themeColor="text1"/>
        </w:rPr>
        <w:t>oro genital</w:t>
      </w:r>
      <w:r w:rsidRPr="00CB003E">
        <w:rPr>
          <w:rFonts w:ascii="Book Antiqua" w:hAnsi="Book Antiqua"/>
          <w:color w:val="000000" w:themeColor="text1"/>
        </w:rPr>
        <w:t xml:space="preserve"> o una penetración sexual vaginal o anal, ya sea ésta genital, digital o instrumental. </w:t>
      </w:r>
      <w:r w:rsidR="000679C6" w:rsidRPr="00CB003E">
        <w:rPr>
          <w:rFonts w:ascii="Book Antiqua" w:hAnsi="Book Antiqua"/>
          <w:color w:val="000000" w:themeColor="text1"/>
        </w:rPr>
        <w:t xml:space="preserve"> </w:t>
      </w:r>
      <w:r w:rsidR="00E603AA" w:rsidRPr="00CB003E">
        <w:rPr>
          <w:rFonts w:ascii="Book Antiqua" w:hAnsi="Book Antiqua"/>
          <w:color w:val="000000" w:themeColor="text1"/>
        </w:rPr>
        <w:t xml:space="preserve">Cabe resaltar que el embarazo de una víctima en estas </w:t>
      </w:r>
      <w:r w:rsidR="00D7248F" w:rsidRPr="00CB003E">
        <w:rPr>
          <w:rFonts w:ascii="Book Antiqua" w:hAnsi="Book Antiqua"/>
          <w:color w:val="000000" w:themeColor="text1"/>
        </w:rPr>
        <w:t>circunstancias</w:t>
      </w:r>
      <w:r w:rsidR="00E603AA" w:rsidRPr="00CB003E">
        <w:rPr>
          <w:rFonts w:ascii="Book Antiqua" w:hAnsi="Book Antiqua"/>
          <w:color w:val="000000" w:themeColor="text1"/>
        </w:rPr>
        <w:t xml:space="preserve"> puede considerarse por el tribunal como un agravante para la imposición de la pena.</w:t>
      </w:r>
      <w:r w:rsidR="003A3698">
        <w:rPr>
          <w:rStyle w:val="FootnoteReference"/>
          <w:rFonts w:ascii="Book Antiqua" w:hAnsi="Book Antiqua"/>
          <w:color w:val="000000" w:themeColor="text1"/>
        </w:rPr>
        <w:footnoteReference w:id="14"/>
      </w:r>
      <w:r w:rsidR="00E603AA" w:rsidRPr="00CB003E">
        <w:rPr>
          <w:rFonts w:ascii="Book Antiqua" w:hAnsi="Book Antiqua"/>
          <w:color w:val="000000" w:themeColor="text1"/>
        </w:rPr>
        <w:t xml:space="preserve"> </w:t>
      </w:r>
    </w:p>
    <w:p w14:paraId="6603BF8D" w14:textId="1724EC7B" w:rsidR="00574CC1" w:rsidRPr="00CB003E" w:rsidRDefault="00574CC1" w:rsidP="008A0A54">
      <w:pPr>
        <w:pStyle w:val="ListParagraph"/>
        <w:numPr>
          <w:ilvl w:val="0"/>
          <w:numId w:val="8"/>
        </w:numPr>
        <w:spacing w:after="240" w:line="240" w:lineRule="auto"/>
        <w:contextualSpacing w:val="0"/>
        <w:jc w:val="both"/>
        <w:rPr>
          <w:rFonts w:ascii="Book Antiqua" w:hAnsi="Book Antiqua"/>
          <w:color w:val="000000" w:themeColor="text1"/>
        </w:rPr>
      </w:pPr>
      <w:r w:rsidRPr="00CB003E">
        <w:rPr>
          <w:rFonts w:ascii="Book Antiqua" w:hAnsi="Book Antiqua"/>
          <w:color w:val="000000" w:themeColor="text1"/>
        </w:rPr>
        <w:t>Toda persona que, a propósito, con conocimiento o temerariamente, sin intentar consumar el delito de agresión sexual descrito en el Artículo 130, someta a otra persona a un acto que tienda a despertar, excitar o satisfacer la pasión o deseos sexuales del imputado, en cualquiera de las circunstancias que se exponen a continuación, será sancionada con pena de reclusión por un término fijo de ocho (8) años, más la pena de restitución, salvo que la víctima renuncie a ello: (a) Si la víctima al momento del hecho es menor de dieciséis (16) años de edad…”</w:t>
      </w:r>
      <w:r w:rsidR="00C5698C">
        <w:rPr>
          <w:rStyle w:val="FootnoteReference"/>
          <w:rFonts w:ascii="Book Antiqua" w:hAnsi="Book Antiqua"/>
          <w:color w:val="000000" w:themeColor="text1"/>
        </w:rPr>
        <w:footnoteReference w:id="15"/>
      </w:r>
      <w:r w:rsidRPr="00CB003E">
        <w:rPr>
          <w:rFonts w:ascii="Book Antiqua" w:hAnsi="Book Antiqua"/>
          <w:color w:val="000000" w:themeColor="text1"/>
        </w:rPr>
        <w:t xml:space="preserve"> </w:t>
      </w:r>
    </w:p>
    <w:p w14:paraId="4CDB8610" w14:textId="53E86AAA" w:rsidR="00F21355" w:rsidRPr="002A7F21" w:rsidRDefault="00F21355" w:rsidP="00BC6490">
      <w:pPr>
        <w:spacing w:after="120" w:line="298" w:lineRule="auto"/>
        <w:ind w:firstLine="360"/>
        <w:jc w:val="both"/>
        <w:rPr>
          <w:rFonts w:ascii="Book Antiqua" w:hAnsi="Book Antiqua"/>
          <w:color w:val="000000" w:themeColor="text1"/>
        </w:rPr>
      </w:pPr>
      <w:r w:rsidRPr="002A7F21">
        <w:rPr>
          <w:rFonts w:ascii="Book Antiqua" w:hAnsi="Book Antiqua"/>
          <w:color w:val="000000" w:themeColor="text1"/>
        </w:rPr>
        <w:t xml:space="preserve">De lo anterior, podemos </w:t>
      </w:r>
      <w:r w:rsidR="00DE1851" w:rsidRPr="002A7F21">
        <w:rPr>
          <w:rFonts w:ascii="Book Antiqua" w:hAnsi="Book Antiqua"/>
          <w:color w:val="000000" w:themeColor="text1"/>
        </w:rPr>
        <w:t xml:space="preserve">decir </w:t>
      </w:r>
      <w:r w:rsidRPr="002A7F21">
        <w:rPr>
          <w:rFonts w:ascii="Book Antiqua" w:hAnsi="Book Antiqua"/>
          <w:color w:val="000000" w:themeColor="text1"/>
        </w:rPr>
        <w:t xml:space="preserve">que la edad para que una persona en Puerto Rico pueda consentir válidamente a sostener relaciones sexuales es </w:t>
      </w:r>
      <w:r w:rsidR="001058CC" w:rsidRPr="002A7F21">
        <w:rPr>
          <w:rFonts w:ascii="Book Antiqua" w:hAnsi="Book Antiqua"/>
          <w:color w:val="000000" w:themeColor="text1"/>
        </w:rPr>
        <w:t>desde los 16 años en adelant</w:t>
      </w:r>
      <w:r w:rsidR="0075578A" w:rsidRPr="002A7F21">
        <w:rPr>
          <w:rFonts w:ascii="Book Antiqua" w:hAnsi="Book Antiqua"/>
          <w:color w:val="000000" w:themeColor="text1"/>
        </w:rPr>
        <w:t xml:space="preserve">e. </w:t>
      </w:r>
      <w:r w:rsidR="008E75D0" w:rsidRPr="002A7F21">
        <w:rPr>
          <w:rFonts w:ascii="Book Antiqua" w:hAnsi="Book Antiqua"/>
          <w:color w:val="000000" w:themeColor="text1"/>
        </w:rPr>
        <w:t>Esta edad no debe ser confundida con la mayoría de edad</w:t>
      </w:r>
      <w:r w:rsidR="00FE79D6">
        <w:rPr>
          <w:rFonts w:ascii="Book Antiqua" w:hAnsi="Book Antiqua"/>
          <w:color w:val="000000" w:themeColor="text1"/>
        </w:rPr>
        <w:t xml:space="preserve"> </w:t>
      </w:r>
      <w:r w:rsidR="0086350A">
        <w:rPr>
          <w:rFonts w:ascii="Book Antiqua" w:hAnsi="Book Antiqua"/>
          <w:color w:val="000000" w:themeColor="text1"/>
        </w:rPr>
        <w:t>—</w:t>
      </w:r>
      <w:r w:rsidR="003F5510" w:rsidRPr="002A7F21">
        <w:rPr>
          <w:rFonts w:ascii="Book Antiqua" w:hAnsi="Book Antiqua"/>
          <w:color w:val="000000" w:themeColor="text1"/>
        </w:rPr>
        <w:t>21 años</w:t>
      </w:r>
      <w:r w:rsidR="0086350A">
        <w:rPr>
          <w:rFonts w:ascii="Book Antiqua" w:hAnsi="Book Antiqua"/>
          <w:color w:val="000000" w:themeColor="text1"/>
        </w:rPr>
        <w:t xml:space="preserve">— </w:t>
      </w:r>
      <w:r w:rsidR="008E75D0" w:rsidRPr="002A7F21">
        <w:rPr>
          <w:rFonts w:ascii="Book Antiqua" w:hAnsi="Book Antiqua"/>
          <w:color w:val="000000" w:themeColor="text1"/>
        </w:rPr>
        <w:t>edad en que</w:t>
      </w:r>
      <w:r w:rsidR="00432880">
        <w:rPr>
          <w:rFonts w:ascii="Book Antiqua" w:hAnsi="Book Antiqua"/>
          <w:color w:val="000000" w:themeColor="text1"/>
        </w:rPr>
        <w:t xml:space="preserve"> se</w:t>
      </w:r>
      <w:r w:rsidR="008E75D0" w:rsidRPr="002A7F21">
        <w:rPr>
          <w:rFonts w:ascii="Book Antiqua" w:hAnsi="Book Antiqua"/>
          <w:color w:val="000000" w:themeColor="text1"/>
        </w:rPr>
        <w:t xml:space="preserve"> </w:t>
      </w:r>
      <w:r w:rsidR="005815EE" w:rsidRPr="0086350A">
        <w:rPr>
          <w:rFonts w:ascii="Book Antiqua" w:hAnsi="Book Antiqua"/>
          <w:i/>
          <w:iCs/>
          <w:color w:val="000000" w:themeColor="text1"/>
        </w:rPr>
        <w:t xml:space="preserve">tiene plena capacidad para realizar por </w:t>
      </w:r>
      <w:r w:rsidR="003F5510" w:rsidRPr="0086350A">
        <w:rPr>
          <w:rFonts w:ascii="Book Antiqua" w:hAnsi="Book Antiqua"/>
          <w:i/>
          <w:iCs/>
          <w:color w:val="000000" w:themeColor="text1"/>
        </w:rPr>
        <w:t>[</w:t>
      </w:r>
      <w:r w:rsidR="005815EE" w:rsidRPr="0086350A">
        <w:rPr>
          <w:rFonts w:ascii="Book Antiqua" w:hAnsi="Book Antiqua"/>
          <w:i/>
          <w:iCs/>
          <w:color w:val="000000" w:themeColor="text1"/>
        </w:rPr>
        <w:t>s</w:t>
      </w:r>
      <w:r w:rsidR="003F5510" w:rsidRPr="0086350A">
        <w:rPr>
          <w:rFonts w:ascii="Book Antiqua" w:hAnsi="Book Antiqua"/>
          <w:i/>
          <w:iCs/>
          <w:color w:val="000000" w:themeColor="text1"/>
        </w:rPr>
        <w:t xml:space="preserve">í] </w:t>
      </w:r>
      <w:r w:rsidR="005815EE" w:rsidRPr="0086350A">
        <w:rPr>
          <w:rFonts w:ascii="Book Antiqua" w:hAnsi="Book Antiqua"/>
          <w:i/>
          <w:iCs/>
          <w:color w:val="000000" w:themeColor="text1"/>
        </w:rPr>
        <w:t xml:space="preserve">misma todos los actos civiles, mientras no se halle </w:t>
      </w:r>
      <w:r w:rsidR="005815EE" w:rsidRPr="0086350A">
        <w:rPr>
          <w:rFonts w:ascii="Book Antiqua" w:hAnsi="Book Antiqua"/>
          <w:i/>
          <w:iCs/>
          <w:color w:val="000000" w:themeColor="text1"/>
        </w:rPr>
        <w:lastRenderedPageBreak/>
        <w:t>dentro de las restricciones y prohibiciones que impone este Código</w:t>
      </w:r>
      <w:r w:rsidR="003F5510" w:rsidRPr="002A7F21">
        <w:rPr>
          <w:rFonts w:ascii="Book Antiqua" w:hAnsi="Book Antiqua"/>
          <w:color w:val="000000" w:themeColor="text1"/>
        </w:rPr>
        <w:t>.</w:t>
      </w:r>
      <w:r w:rsidR="003F5510" w:rsidRPr="002A7F21">
        <w:rPr>
          <w:rStyle w:val="FootnoteReference"/>
          <w:rFonts w:ascii="Book Antiqua" w:hAnsi="Book Antiqua"/>
          <w:color w:val="000000" w:themeColor="text1"/>
        </w:rPr>
        <w:footnoteReference w:id="16"/>
      </w:r>
      <w:r w:rsidR="006F6365" w:rsidRPr="002A7F21">
        <w:rPr>
          <w:rFonts w:ascii="Book Antiqua" w:hAnsi="Book Antiqua"/>
          <w:color w:val="000000" w:themeColor="text1"/>
        </w:rPr>
        <w:t xml:space="preserve"> En ese sentido</w:t>
      </w:r>
      <w:r w:rsidR="00405EC4">
        <w:rPr>
          <w:rFonts w:ascii="Book Antiqua" w:hAnsi="Book Antiqua"/>
          <w:color w:val="000000" w:themeColor="text1"/>
        </w:rPr>
        <w:t>,</w:t>
      </w:r>
      <w:r w:rsidR="006F6365" w:rsidRPr="002A7F21">
        <w:rPr>
          <w:rFonts w:ascii="Book Antiqua" w:hAnsi="Book Antiqua"/>
          <w:color w:val="000000" w:themeColor="text1"/>
        </w:rPr>
        <w:t xml:space="preserve"> </w:t>
      </w:r>
      <w:r w:rsidR="00B91314" w:rsidRPr="002A7F21">
        <w:rPr>
          <w:rFonts w:ascii="Book Antiqua" w:hAnsi="Book Antiqua"/>
          <w:color w:val="000000" w:themeColor="text1"/>
        </w:rPr>
        <w:t xml:space="preserve">tener 16 </w:t>
      </w:r>
      <w:proofErr w:type="gramStart"/>
      <w:r w:rsidR="00B91314" w:rsidRPr="002A7F21">
        <w:rPr>
          <w:rFonts w:ascii="Book Antiqua" w:hAnsi="Book Antiqua"/>
          <w:color w:val="000000" w:themeColor="text1"/>
        </w:rPr>
        <w:t>años de edad</w:t>
      </w:r>
      <w:proofErr w:type="gramEnd"/>
      <w:r w:rsidR="00B91314" w:rsidRPr="002A7F21">
        <w:rPr>
          <w:rFonts w:ascii="Book Antiqua" w:hAnsi="Book Antiqua"/>
          <w:color w:val="000000" w:themeColor="text1"/>
        </w:rPr>
        <w:t xml:space="preserve"> tampoco capacita a ninguna persona</w:t>
      </w:r>
      <w:r w:rsidR="00691FD9" w:rsidRPr="002A7F21">
        <w:rPr>
          <w:rFonts w:ascii="Book Antiqua" w:hAnsi="Book Antiqua"/>
          <w:color w:val="000000" w:themeColor="text1"/>
        </w:rPr>
        <w:t xml:space="preserve"> en Puerto Rico para </w:t>
      </w:r>
      <w:r w:rsidR="007C6B6E" w:rsidRPr="002A7F21">
        <w:rPr>
          <w:rFonts w:ascii="Book Antiqua" w:hAnsi="Book Antiqua"/>
          <w:color w:val="000000" w:themeColor="text1"/>
        </w:rPr>
        <w:t>poder ofrecer su consentimiento para procedimientos médicos</w:t>
      </w:r>
      <w:r w:rsidR="00405EC4">
        <w:rPr>
          <w:rFonts w:ascii="Book Antiqua" w:hAnsi="Book Antiqua"/>
          <w:color w:val="000000" w:themeColor="text1"/>
        </w:rPr>
        <w:t>.</w:t>
      </w:r>
      <w:r w:rsidR="007C6B6E" w:rsidRPr="002A7F21">
        <w:rPr>
          <w:rFonts w:ascii="Book Antiqua" w:hAnsi="Book Antiqua"/>
          <w:color w:val="000000" w:themeColor="text1"/>
        </w:rPr>
        <w:t xml:space="preserve"> </w:t>
      </w:r>
      <w:r w:rsidR="00975397">
        <w:rPr>
          <w:rFonts w:ascii="Book Antiqua" w:hAnsi="Book Antiqua"/>
          <w:color w:val="000000" w:themeColor="text1"/>
        </w:rPr>
        <w:t>P</w:t>
      </w:r>
      <w:r w:rsidR="007C6B6E" w:rsidRPr="002A7F21">
        <w:rPr>
          <w:rFonts w:ascii="Book Antiqua" w:hAnsi="Book Antiqua"/>
          <w:color w:val="000000" w:themeColor="text1"/>
        </w:rPr>
        <w:t xml:space="preserve">ara </w:t>
      </w:r>
      <w:r w:rsidR="00691FD9" w:rsidRPr="002A7F21">
        <w:rPr>
          <w:rFonts w:ascii="Book Antiqua" w:hAnsi="Book Antiqua"/>
          <w:color w:val="000000" w:themeColor="text1"/>
        </w:rPr>
        <w:t xml:space="preserve">que éste </w:t>
      </w:r>
      <w:r w:rsidR="00975397">
        <w:rPr>
          <w:rFonts w:ascii="Book Antiqua" w:hAnsi="Book Antiqua"/>
          <w:color w:val="000000" w:themeColor="text1"/>
        </w:rPr>
        <w:t xml:space="preserve">se </w:t>
      </w:r>
      <w:r w:rsidR="00691FD9" w:rsidRPr="002A7F21">
        <w:rPr>
          <w:rFonts w:ascii="Book Antiqua" w:hAnsi="Book Antiqua"/>
          <w:color w:val="000000" w:themeColor="text1"/>
        </w:rPr>
        <w:t xml:space="preserve">pueda </w:t>
      </w:r>
      <w:r w:rsidR="00D755BE" w:rsidRPr="002A7F21">
        <w:rPr>
          <w:rFonts w:ascii="Book Antiqua" w:hAnsi="Book Antiqua"/>
          <w:color w:val="000000" w:themeColor="text1"/>
        </w:rPr>
        <w:t>obten</w:t>
      </w:r>
      <w:r w:rsidR="00975397">
        <w:rPr>
          <w:rFonts w:ascii="Book Antiqua" w:hAnsi="Book Antiqua"/>
          <w:color w:val="000000" w:themeColor="text1"/>
        </w:rPr>
        <w:t>er</w:t>
      </w:r>
      <w:r w:rsidR="00D755BE" w:rsidRPr="002A7F21">
        <w:rPr>
          <w:rFonts w:ascii="Book Antiqua" w:hAnsi="Book Antiqua"/>
          <w:color w:val="000000" w:themeColor="text1"/>
        </w:rPr>
        <w:t xml:space="preserve"> de manera válida, </w:t>
      </w:r>
      <w:r w:rsidR="00975397">
        <w:rPr>
          <w:rFonts w:ascii="Book Antiqua" w:hAnsi="Book Antiqua"/>
          <w:color w:val="000000" w:themeColor="text1"/>
        </w:rPr>
        <w:t xml:space="preserve">debe ser </w:t>
      </w:r>
      <w:r w:rsidR="00D755BE" w:rsidRPr="002A7F21">
        <w:rPr>
          <w:rFonts w:ascii="Book Antiqua" w:hAnsi="Book Antiqua"/>
          <w:color w:val="000000" w:themeColor="text1"/>
        </w:rPr>
        <w:t xml:space="preserve">ofrecido por una persona de </w:t>
      </w:r>
      <w:r w:rsidR="007C6B6E" w:rsidRPr="002A7F21">
        <w:rPr>
          <w:rFonts w:ascii="Book Antiqua" w:hAnsi="Book Antiqua"/>
          <w:color w:val="000000" w:themeColor="text1"/>
        </w:rPr>
        <w:t>21 años o m</w:t>
      </w:r>
      <w:r w:rsidR="00D755BE" w:rsidRPr="002A7F21">
        <w:rPr>
          <w:rFonts w:ascii="Book Antiqua" w:hAnsi="Book Antiqua"/>
          <w:color w:val="000000" w:themeColor="text1"/>
        </w:rPr>
        <w:t>ás</w:t>
      </w:r>
      <w:r w:rsidR="007C6B6E" w:rsidRPr="002A7F21">
        <w:rPr>
          <w:rFonts w:ascii="Book Antiqua" w:hAnsi="Book Antiqua"/>
          <w:color w:val="000000" w:themeColor="text1"/>
        </w:rPr>
        <w:t xml:space="preserve"> </w:t>
      </w:r>
      <w:r w:rsidR="00975397">
        <w:rPr>
          <w:rFonts w:ascii="Book Antiqua" w:hAnsi="Book Antiqua"/>
          <w:color w:val="000000" w:themeColor="text1"/>
        </w:rPr>
        <w:t>—</w:t>
      </w:r>
      <w:r w:rsidR="007C6B6E" w:rsidRPr="002A7F21">
        <w:rPr>
          <w:rFonts w:ascii="Book Antiqua" w:hAnsi="Book Antiqua"/>
          <w:color w:val="000000" w:themeColor="text1"/>
        </w:rPr>
        <w:t xml:space="preserve">en circunstancias </w:t>
      </w:r>
      <w:r w:rsidR="00691FD9" w:rsidRPr="002A7F21">
        <w:rPr>
          <w:rFonts w:ascii="Book Antiqua" w:hAnsi="Book Antiqua"/>
          <w:color w:val="000000" w:themeColor="text1"/>
        </w:rPr>
        <w:t>generales</w:t>
      </w:r>
      <w:r w:rsidR="00975397">
        <w:rPr>
          <w:rFonts w:ascii="Book Antiqua" w:hAnsi="Book Antiqua"/>
          <w:color w:val="000000" w:themeColor="text1"/>
        </w:rPr>
        <w:t>—</w:t>
      </w:r>
      <w:r w:rsidR="00691FD9" w:rsidRPr="002A7F21">
        <w:rPr>
          <w:rFonts w:ascii="Book Antiqua" w:hAnsi="Book Antiqua"/>
          <w:color w:val="000000" w:themeColor="text1"/>
        </w:rPr>
        <w:t xml:space="preserve"> o al menos 18 años o más </w:t>
      </w:r>
      <w:r w:rsidR="00975397">
        <w:rPr>
          <w:rFonts w:ascii="Book Antiqua" w:hAnsi="Book Antiqua"/>
          <w:color w:val="000000" w:themeColor="text1"/>
        </w:rPr>
        <w:t>—</w:t>
      </w:r>
      <w:r w:rsidR="00691FD9" w:rsidRPr="002A7F21">
        <w:rPr>
          <w:rFonts w:ascii="Book Antiqua" w:hAnsi="Book Antiqua"/>
          <w:color w:val="000000" w:themeColor="text1"/>
        </w:rPr>
        <w:t>en casos de urgencias médicas</w:t>
      </w:r>
      <w:r w:rsidR="00975397">
        <w:rPr>
          <w:rFonts w:ascii="Book Antiqua" w:hAnsi="Book Antiqua"/>
          <w:color w:val="000000" w:themeColor="text1"/>
        </w:rPr>
        <w:t>.</w:t>
      </w:r>
      <w:r w:rsidR="0021472A" w:rsidRPr="002A7F21">
        <w:rPr>
          <w:rStyle w:val="FootnoteReference"/>
          <w:rFonts w:ascii="Book Antiqua" w:hAnsi="Book Antiqua"/>
          <w:color w:val="000000" w:themeColor="text1"/>
        </w:rPr>
        <w:footnoteReference w:id="17"/>
      </w:r>
      <w:r w:rsidR="00691FD9" w:rsidRPr="002A7F21">
        <w:rPr>
          <w:rFonts w:ascii="Book Antiqua" w:hAnsi="Book Antiqua"/>
          <w:color w:val="000000" w:themeColor="text1"/>
        </w:rPr>
        <w:t xml:space="preserve"> </w:t>
      </w:r>
    </w:p>
    <w:p w14:paraId="7ED94EF7" w14:textId="29345B98" w:rsidR="003A2EF7" w:rsidRPr="002A7F21" w:rsidRDefault="003A2EF7" w:rsidP="00BC6490">
      <w:pPr>
        <w:spacing w:after="120" w:line="298" w:lineRule="auto"/>
        <w:jc w:val="both"/>
        <w:rPr>
          <w:rFonts w:ascii="Book Antiqua" w:hAnsi="Book Antiqua"/>
          <w:color w:val="000000" w:themeColor="text1"/>
        </w:rPr>
      </w:pPr>
      <w:r w:rsidRPr="002A7F21">
        <w:rPr>
          <w:rFonts w:ascii="Book Antiqua" w:hAnsi="Book Antiqua"/>
          <w:color w:val="000000" w:themeColor="text1"/>
        </w:rPr>
        <w:tab/>
        <w:t xml:space="preserve"> A</w:t>
      </w:r>
      <w:r w:rsidR="00AF7859" w:rsidRPr="002A7F21">
        <w:rPr>
          <w:rFonts w:ascii="Book Antiqua" w:hAnsi="Book Antiqua"/>
          <w:color w:val="000000" w:themeColor="text1"/>
        </w:rPr>
        <w:t xml:space="preserve">demás de </w:t>
      </w:r>
      <w:r w:rsidR="00FD7E11" w:rsidRPr="002A7F21">
        <w:rPr>
          <w:rFonts w:ascii="Book Antiqua" w:hAnsi="Book Antiqua"/>
          <w:color w:val="000000" w:themeColor="text1"/>
        </w:rPr>
        <w:t xml:space="preserve">las citadas prohibiciones penales, y </w:t>
      </w:r>
      <w:r w:rsidR="00FC1685" w:rsidRPr="002A7F21">
        <w:rPr>
          <w:rFonts w:ascii="Book Antiqua" w:hAnsi="Book Antiqua"/>
          <w:color w:val="000000" w:themeColor="text1"/>
        </w:rPr>
        <w:t xml:space="preserve">sobre la </w:t>
      </w:r>
      <w:r w:rsidR="00FD7E11" w:rsidRPr="002A7F21">
        <w:rPr>
          <w:rFonts w:ascii="Book Antiqua" w:hAnsi="Book Antiqua"/>
          <w:color w:val="000000" w:themeColor="text1"/>
        </w:rPr>
        <w:t>edad para consentir en tratamiento médico</w:t>
      </w:r>
      <w:r w:rsidR="00AF7859" w:rsidRPr="002A7F21">
        <w:rPr>
          <w:rFonts w:ascii="Book Antiqua" w:hAnsi="Book Antiqua"/>
          <w:color w:val="000000" w:themeColor="text1"/>
        </w:rPr>
        <w:t xml:space="preserve">, </w:t>
      </w:r>
      <w:r w:rsidR="00BC624C">
        <w:rPr>
          <w:rFonts w:ascii="Book Antiqua" w:hAnsi="Book Antiqua"/>
          <w:color w:val="000000" w:themeColor="text1"/>
        </w:rPr>
        <w:t xml:space="preserve">se </w:t>
      </w:r>
      <w:r w:rsidR="00AF7859" w:rsidRPr="002A7F21">
        <w:rPr>
          <w:rFonts w:ascii="Book Antiqua" w:hAnsi="Book Antiqua"/>
          <w:color w:val="000000" w:themeColor="text1"/>
        </w:rPr>
        <w:t>destaca lo que indica el Código Civil de Puerto Rico de 2020 en su</w:t>
      </w:r>
      <w:r w:rsidR="00BC624C">
        <w:rPr>
          <w:rFonts w:ascii="Book Antiqua" w:hAnsi="Book Antiqua"/>
          <w:color w:val="000000" w:themeColor="text1"/>
        </w:rPr>
        <w:t>s</w:t>
      </w:r>
      <w:r w:rsidR="00AF7859" w:rsidRPr="002A7F21">
        <w:rPr>
          <w:rFonts w:ascii="Book Antiqua" w:hAnsi="Book Antiqua"/>
          <w:color w:val="000000" w:themeColor="text1"/>
        </w:rPr>
        <w:t xml:space="preserve"> Artículos </w:t>
      </w:r>
      <w:r w:rsidR="00437F7D" w:rsidRPr="002A7F21">
        <w:rPr>
          <w:rFonts w:ascii="Book Antiqua" w:hAnsi="Book Antiqua"/>
          <w:color w:val="000000" w:themeColor="text1"/>
        </w:rPr>
        <w:t>69</w:t>
      </w:r>
      <w:r w:rsidR="00AF7859" w:rsidRPr="002A7F21">
        <w:rPr>
          <w:rFonts w:ascii="Book Antiqua" w:hAnsi="Book Antiqua"/>
          <w:color w:val="000000" w:themeColor="text1"/>
        </w:rPr>
        <w:t xml:space="preserve"> y </w:t>
      </w:r>
      <w:r w:rsidR="00437F7D" w:rsidRPr="002A7F21">
        <w:rPr>
          <w:rFonts w:ascii="Book Antiqua" w:hAnsi="Book Antiqua"/>
          <w:color w:val="000000" w:themeColor="text1"/>
        </w:rPr>
        <w:t>70</w:t>
      </w:r>
      <w:r w:rsidR="00AF7859" w:rsidRPr="002A7F21">
        <w:rPr>
          <w:rFonts w:ascii="Book Antiqua" w:hAnsi="Book Antiqua"/>
          <w:color w:val="000000" w:themeColor="text1"/>
        </w:rPr>
        <w:t xml:space="preserve">: </w:t>
      </w:r>
    </w:p>
    <w:p w14:paraId="7A169C41" w14:textId="77777777" w:rsidR="00BA1CA2" w:rsidRDefault="00A60C61" w:rsidP="00BC624C">
      <w:pPr>
        <w:spacing w:after="120" w:line="240" w:lineRule="auto"/>
        <w:ind w:left="706"/>
        <w:jc w:val="both"/>
        <w:rPr>
          <w:rFonts w:ascii="Book Antiqua" w:hAnsi="Book Antiqua"/>
          <w:color w:val="000000" w:themeColor="text1"/>
        </w:rPr>
      </w:pPr>
      <w:r w:rsidRPr="000C03E8">
        <w:rPr>
          <w:rFonts w:ascii="Book Antiqua" w:hAnsi="Book Antiqua"/>
          <w:color w:val="000000" w:themeColor="text1"/>
        </w:rPr>
        <w:t xml:space="preserve">Artículo 69. — Personalidad y capacidad. (31 LPRA § 5511) </w:t>
      </w:r>
    </w:p>
    <w:p w14:paraId="66E3A6AB" w14:textId="2A898DEE" w:rsidR="00A60C61" w:rsidRPr="000C03E8" w:rsidRDefault="00A60C61" w:rsidP="00BC624C">
      <w:pPr>
        <w:spacing w:after="120" w:line="240" w:lineRule="auto"/>
        <w:ind w:left="706"/>
        <w:jc w:val="both"/>
        <w:rPr>
          <w:rFonts w:ascii="Book Antiqua" w:hAnsi="Book Antiqua"/>
          <w:color w:val="000000" w:themeColor="text1"/>
        </w:rPr>
      </w:pPr>
      <w:r w:rsidRPr="000C03E8">
        <w:rPr>
          <w:rFonts w:ascii="Book Antiqua" w:hAnsi="Book Antiqua"/>
          <w:color w:val="000000" w:themeColor="text1"/>
        </w:rPr>
        <w:t xml:space="preserve">El nacimiento determina la personalidad y la capacidad jurídica; pero </w:t>
      </w:r>
      <w:r w:rsidRPr="000C03E8">
        <w:rPr>
          <w:rFonts w:ascii="Book Antiqua" w:hAnsi="Book Antiqua"/>
          <w:b/>
          <w:bCs/>
          <w:color w:val="000000" w:themeColor="text1"/>
        </w:rPr>
        <w:t>el concebido se tiene por nacido para todos los efectos que le son favorables</w:t>
      </w:r>
      <w:r w:rsidRPr="000C03E8">
        <w:rPr>
          <w:rFonts w:ascii="Book Antiqua" w:hAnsi="Book Antiqua"/>
          <w:color w:val="000000" w:themeColor="text1"/>
        </w:rPr>
        <w:t xml:space="preserve">, siempre que nazca con las condiciones que expresa el artículo siguiente. La representación del ser humano en gestación corresponde a quien la ejercerá cuando nazca y en caso de imposibilidad o incapacidad, a un representante legal o defensor judicial. </w:t>
      </w:r>
    </w:p>
    <w:p w14:paraId="41979DA0" w14:textId="77777777" w:rsidR="00BA1CA2" w:rsidRDefault="00A60C61" w:rsidP="00BC624C">
      <w:pPr>
        <w:spacing w:after="120" w:line="240" w:lineRule="auto"/>
        <w:ind w:left="706"/>
        <w:jc w:val="both"/>
        <w:rPr>
          <w:rFonts w:ascii="Book Antiqua" w:hAnsi="Book Antiqua"/>
          <w:color w:val="000000" w:themeColor="text1"/>
        </w:rPr>
      </w:pPr>
      <w:r w:rsidRPr="000C03E8">
        <w:rPr>
          <w:rFonts w:ascii="Book Antiqua" w:hAnsi="Book Antiqua"/>
          <w:color w:val="000000" w:themeColor="text1"/>
        </w:rPr>
        <w:t xml:space="preserve">Artículo 70. — Quien se reputa nacido; consecuencias legales del no nacido. (31 LPRA § 5512) </w:t>
      </w:r>
    </w:p>
    <w:p w14:paraId="742C69CB" w14:textId="50755DAD" w:rsidR="00A60C61" w:rsidRPr="002A7F21" w:rsidRDefault="00A60C61" w:rsidP="00A92139">
      <w:pPr>
        <w:spacing w:after="240" w:line="240" w:lineRule="auto"/>
        <w:ind w:left="706"/>
        <w:jc w:val="both"/>
        <w:rPr>
          <w:rFonts w:ascii="Book Antiqua" w:hAnsi="Book Antiqua"/>
          <w:color w:val="000000" w:themeColor="text1"/>
        </w:rPr>
      </w:pPr>
      <w:r w:rsidRPr="000C03E8">
        <w:rPr>
          <w:rFonts w:ascii="Book Antiqua" w:hAnsi="Book Antiqua"/>
          <w:color w:val="000000" w:themeColor="text1"/>
        </w:rPr>
        <w:t xml:space="preserve">Es nacido el ser humano que tiene vida independiente de la madre, demostrada por el reconocimiento médico o la declaración de testigos de que luego del parto exhibió signos vitales y reacciones fisiológicas y biológicas propias. </w:t>
      </w:r>
      <w:r w:rsidRPr="000C03E8">
        <w:rPr>
          <w:rFonts w:ascii="Book Antiqua" w:hAnsi="Book Antiqua"/>
          <w:b/>
          <w:bCs/>
          <w:color w:val="000000" w:themeColor="text1"/>
        </w:rPr>
        <w:t>Los derechos que se reconocen al nasciturus están supeditados a que este nazca con vida y no menoscaban en forma alguna los derechos constitucionales de la mujer gestante a tomar decisiones sobre su embarazo</w:t>
      </w:r>
      <w:r w:rsidRPr="000C03E8">
        <w:rPr>
          <w:rFonts w:ascii="Book Antiqua" w:hAnsi="Book Antiqua"/>
          <w:color w:val="000000" w:themeColor="text1"/>
        </w:rPr>
        <w:t>. Si el concebido nace muerto se reputa no haber existido jamás”</w:t>
      </w:r>
      <w:r w:rsidR="004F662F" w:rsidRPr="000C03E8">
        <w:rPr>
          <w:rFonts w:ascii="Book Antiqua" w:hAnsi="Book Antiqua"/>
          <w:color w:val="000000" w:themeColor="text1"/>
        </w:rPr>
        <w:t xml:space="preserve"> (Énfasis nuestro)</w:t>
      </w:r>
    </w:p>
    <w:p w14:paraId="5693073F" w14:textId="1B0C52CF" w:rsidR="00EB7B63" w:rsidRDefault="00D136EE" w:rsidP="00EB7B63">
      <w:pPr>
        <w:spacing w:after="240" w:line="298" w:lineRule="auto"/>
        <w:jc w:val="both"/>
        <w:rPr>
          <w:rFonts w:ascii="Book Antiqua" w:hAnsi="Book Antiqua"/>
          <w:color w:val="000000" w:themeColor="text1"/>
        </w:rPr>
      </w:pPr>
      <w:r w:rsidRPr="002A7F21">
        <w:rPr>
          <w:rFonts w:ascii="Book Antiqua" w:hAnsi="Book Antiqua"/>
          <w:color w:val="000000" w:themeColor="text1"/>
        </w:rPr>
        <w:tab/>
        <w:t xml:space="preserve">Aunque estamos conscientes de que el P. del S. 297 no es el mecanismo que decidirá sobre la legalidad o ilegalidad de la práctica del aborto en </w:t>
      </w:r>
      <w:r w:rsidR="00697293" w:rsidRPr="002A7F21">
        <w:rPr>
          <w:rFonts w:ascii="Book Antiqua" w:hAnsi="Book Antiqua"/>
          <w:color w:val="000000" w:themeColor="text1"/>
        </w:rPr>
        <w:t>Puerto Rico, hacemos este recuento</w:t>
      </w:r>
      <w:r w:rsidR="00D9680D" w:rsidRPr="002A7F21">
        <w:rPr>
          <w:rFonts w:ascii="Book Antiqua" w:hAnsi="Book Antiqua"/>
          <w:color w:val="000000" w:themeColor="text1"/>
        </w:rPr>
        <w:t xml:space="preserve"> para poner en perspectiva el grado de importancia que este tema </w:t>
      </w:r>
      <w:r w:rsidR="00A671EC">
        <w:rPr>
          <w:rFonts w:ascii="Book Antiqua" w:hAnsi="Book Antiqua"/>
          <w:color w:val="000000" w:themeColor="text1"/>
        </w:rPr>
        <w:t xml:space="preserve">tuvo </w:t>
      </w:r>
      <w:r w:rsidR="00D9680D" w:rsidRPr="002A7F21">
        <w:rPr>
          <w:rFonts w:ascii="Book Antiqua" w:hAnsi="Book Antiqua"/>
          <w:color w:val="000000" w:themeColor="text1"/>
        </w:rPr>
        <w:t xml:space="preserve">en Estados Unidos y Puerto Rico </w:t>
      </w:r>
      <w:r w:rsidR="00823D4A" w:rsidRPr="002A7F21">
        <w:rPr>
          <w:rFonts w:ascii="Book Antiqua" w:hAnsi="Book Antiqua"/>
          <w:color w:val="000000" w:themeColor="text1"/>
        </w:rPr>
        <w:t>por los pasados cincuenta años</w:t>
      </w:r>
      <w:r w:rsidR="00697293" w:rsidRPr="002A7F21">
        <w:rPr>
          <w:rFonts w:ascii="Book Antiqua" w:hAnsi="Book Antiqua"/>
          <w:color w:val="000000" w:themeColor="text1"/>
        </w:rPr>
        <w:t>.</w:t>
      </w:r>
    </w:p>
    <w:p w14:paraId="7D2F9A41" w14:textId="77777777" w:rsidR="00A92139" w:rsidRDefault="00A92139" w:rsidP="00EB7B63">
      <w:pPr>
        <w:spacing w:after="240" w:line="298" w:lineRule="auto"/>
        <w:jc w:val="both"/>
        <w:rPr>
          <w:rFonts w:ascii="Book Antiqua" w:hAnsi="Book Antiqua"/>
          <w:color w:val="000000" w:themeColor="text1"/>
        </w:rPr>
      </w:pPr>
    </w:p>
    <w:p w14:paraId="26B44081" w14:textId="77777777" w:rsidR="00A92139" w:rsidRDefault="00A92139" w:rsidP="00EB7B63">
      <w:pPr>
        <w:spacing w:after="240" w:line="298" w:lineRule="auto"/>
        <w:jc w:val="both"/>
        <w:rPr>
          <w:rFonts w:ascii="Book Antiqua" w:hAnsi="Book Antiqua"/>
          <w:color w:val="000000" w:themeColor="text1"/>
        </w:rPr>
      </w:pPr>
    </w:p>
    <w:p w14:paraId="1A9D99B3" w14:textId="3F461A80" w:rsidR="00FD7233" w:rsidRPr="002A7F21" w:rsidRDefault="00FD7233" w:rsidP="00EB7B63">
      <w:pPr>
        <w:spacing w:line="298" w:lineRule="auto"/>
        <w:jc w:val="center"/>
        <w:rPr>
          <w:rFonts w:ascii="Book Antiqua" w:eastAsia="Times New Roman" w:hAnsi="Book Antiqua" w:cs="Times New Roman"/>
          <w:b/>
          <w:bCs/>
          <w:color w:val="000000" w:themeColor="text1"/>
          <w:spacing w:val="12"/>
          <w:kern w:val="0"/>
          <w14:ligatures w14:val="none"/>
        </w:rPr>
      </w:pPr>
      <w:r w:rsidRPr="002A7F21">
        <w:rPr>
          <w:rFonts w:ascii="Book Antiqua" w:eastAsia="Times New Roman" w:hAnsi="Book Antiqua" w:cs="Times New Roman"/>
          <w:b/>
          <w:bCs/>
          <w:color w:val="000000" w:themeColor="text1"/>
          <w:spacing w:val="12"/>
          <w:kern w:val="0"/>
          <w14:ligatures w14:val="none"/>
        </w:rPr>
        <w:lastRenderedPageBreak/>
        <w:t>COMENTARIOS SOBRE LA MEDIDA</w:t>
      </w:r>
    </w:p>
    <w:p w14:paraId="3CD2C463" w14:textId="2A8785DA" w:rsidR="00FD7233" w:rsidRPr="002A7F21" w:rsidRDefault="006B02FF" w:rsidP="00C52367">
      <w:pPr>
        <w:spacing w:after="120" w:line="298" w:lineRule="auto"/>
        <w:ind w:firstLine="706"/>
        <w:jc w:val="both"/>
        <w:rPr>
          <w:rFonts w:ascii="Book Antiqua" w:hAnsi="Book Antiqua"/>
          <w:color w:val="000000" w:themeColor="text1"/>
          <w:shd w:val="clear" w:color="auto" w:fill="FFFFFF"/>
        </w:rPr>
      </w:pPr>
      <w:r w:rsidRPr="002A7F21">
        <w:rPr>
          <w:rFonts w:ascii="Book Antiqua" w:hAnsi="Book Antiqua"/>
          <w:color w:val="000000" w:themeColor="text1"/>
        </w:rPr>
        <w:t xml:space="preserve">Esta Comisión </w:t>
      </w:r>
      <w:r w:rsidR="00DE4263" w:rsidRPr="002A7F21">
        <w:rPr>
          <w:rFonts w:ascii="Book Antiqua" w:hAnsi="Book Antiqua"/>
          <w:color w:val="000000" w:themeColor="text1"/>
        </w:rPr>
        <w:t>recibió</w:t>
      </w:r>
      <w:r w:rsidR="002E44AD" w:rsidRPr="002A7F21">
        <w:rPr>
          <w:rFonts w:ascii="Book Antiqua" w:hAnsi="Book Antiqua"/>
          <w:color w:val="000000" w:themeColor="text1"/>
        </w:rPr>
        <w:t xml:space="preserve"> y consideró</w:t>
      </w:r>
      <w:r w:rsidR="00DE4263" w:rsidRPr="002A7F21">
        <w:rPr>
          <w:rFonts w:ascii="Book Antiqua" w:hAnsi="Book Antiqua"/>
          <w:color w:val="000000" w:themeColor="text1"/>
        </w:rPr>
        <w:t xml:space="preserve"> el insumo de distintas </w:t>
      </w:r>
      <w:r w:rsidR="0037096B" w:rsidRPr="002A7F21">
        <w:rPr>
          <w:rFonts w:ascii="Book Antiqua" w:hAnsi="Book Antiqua"/>
          <w:color w:val="000000" w:themeColor="text1"/>
        </w:rPr>
        <w:t xml:space="preserve">agencias, departamentos, </w:t>
      </w:r>
      <w:r w:rsidR="00DE4263" w:rsidRPr="002A7F21">
        <w:rPr>
          <w:rFonts w:ascii="Book Antiqua" w:hAnsi="Book Antiqua"/>
          <w:color w:val="000000" w:themeColor="text1"/>
        </w:rPr>
        <w:t>entidades</w:t>
      </w:r>
      <w:r w:rsidR="0037096B" w:rsidRPr="002A7F21">
        <w:rPr>
          <w:rFonts w:ascii="Book Antiqua" w:hAnsi="Book Antiqua"/>
          <w:color w:val="000000" w:themeColor="text1"/>
        </w:rPr>
        <w:t xml:space="preserve"> e incluso ciudadanos particulares,</w:t>
      </w:r>
      <w:r w:rsidR="00DE4263" w:rsidRPr="002A7F21">
        <w:rPr>
          <w:rFonts w:ascii="Book Antiqua" w:hAnsi="Book Antiqua"/>
          <w:color w:val="000000" w:themeColor="text1"/>
        </w:rPr>
        <w:t xml:space="preserve"> </w:t>
      </w:r>
      <w:r w:rsidR="00A31858" w:rsidRPr="002A7F21">
        <w:rPr>
          <w:rFonts w:ascii="Book Antiqua" w:hAnsi="Book Antiqua"/>
          <w:color w:val="000000" w:themeColor="text1"/>
        </w:rPr>
        <w:t>con relación a</w:t>
      </w:r>
      <w:r w:rsidR="002E44AD" w:rsidRPr="002A7F21">
        <w:rPr>
          <w:rFonts w:ascii="Book Antiqua" w:hAnsi="Book Antiqua"/>
          <w:color w:val="000000" w:themeColor="text1"/>
        </w:rPr>
        <w:t>l presente proyecto de ley</w:t>
      </w:r>
      <w:r w:rsidR="00DE4263" w:rsidRPr="002A7F21">
        <w:rPr>
          <w:rFonts w:ascii="Book Antiqua" w:hAnsi="Book Antiqua"/>
          <w:color w:val="000000" w:themeColor="text1"/>
          <w:shd w:val="clear" w:color="auto" w:fill="FFFFFF"/>
        </w:rPr>
        <w:t xml:space="preserve">. Procedemos a resumir los puntos más importantes que fueron evaluados. </w:t>
      </w:r>
    </w:p>
    <w:p w14:paraId="465158B0" w14:textId="0BD4A3B1" w:rsidR="00D93BFA" w:rsidRPr="00C52367" w:rsidRDefault="004112AC" w:rsidP="00BD5280">
      <w:pPr>
        <w:spacing w:after="120" w:line="298" w:lineRule="auto"/>
        <w:jc w:val="center"/>
        <w:rPr>
          <w:rFonts w:ascii="Book Antiqua" w:hAnsi="Book Antiqua"/>
          <w:b/>
          <w:bCs/>
          <w:color w:val="000000" w:themeColor="text1"/>
        </w:rPr>
      </w:pPr>
      <w:r w:rsidRPr="00C52367">
        <w:rPr>
          <w:rFonts w:ascii="Book Antiqua" w:hAnsi="Book Antiqua"/>
          <w:b/>
          <w:bCs/>
          <w:color w:val="000000" w:themeColor="text1"/>
        </w:rPr>
        <w:t xml:space="preserve">Asociación Puertorriqueña Pro-Bienestar de las Familias </w:t>
      </w:r>
    </w:p>
    <w:p w14:paraId="4548E965" w14:textId="7D1C9D54" w:rsidR="002E44AD" w:rsidRPr="002A7F21" w:rsidRDefault="00D93BFA" w:rsidP="00AF7F3D">
      <w:pPr>
        <w:spacing w:after="0" w:line="298" w:lineRule="auto"/>
        <w:jc w:val="both"/>
        <w:rPr>
          <w:rFonts w:ascii="Book Antiqua" w:hAnsi="Book Antiqua"/>
          <w:color w:val="000000" w:themeColor="text1"/>
        </w:rPr>
      </w:pPr>
      <w:r w:rsidRPr="002A7F21">
        <w:rPr>
          <w:rFonts w:ascii="Book Antiqua" w:hAnsi="Book Antiqua"/>
          <w:color w:val="000000" w:themeColor="text1"/>
        </w:rPr>
        <w:tab/>
      </w:r>
      <w:r w:rsidR="009338C3" w:rsidRPr="002A7F21">
        <w:rPr>
          <w:rFonts w:ascii="Book Antiqua" w:hAnsi="Book Antiqua"/>
          <w:color w:val="000000" w:themeColor="text1"/>
        </w:rPr>
        <w:t xml:space="preserve">La </w:t>
      </w:r>
      <w:r w:rsidRPr="002A7F21">
        <w:rPr>
          <w:rFonts w:ascii="Book Antiqua" w:hAnsi="Book Antiqua"/>
          <w:color w:val="000000" w:themeColor="text1"/>
        </w:rPr>
        <w:t xml:space="preserve">Comisión de lo Jurídico recibió </w:t>
      </w:r>
      <w:r w:rsidR="002E44AD" w:rsidRPr="002A7F21">
        <w:rPr>
          <w:rFonts w:ascii="Book Antiqua" w:hAnsi="Book Antiqua"/>
          <w:color w:val="000000" w:themeColor="text1"/>
        </w:rPr>
        <w:t xml:space="preserve">un </w:t>
      </w:r>
      <w:r w:rsidR="00B15461" w:rsidRPr="002A7F21">
        <w:rPr>
          <w:rFonts w:ascii="Book Antiqua" w:hAnsi="Book Antiqua"/>
          <w:color w:val="000000" w:themeColor="text1"/>
        </w:rPr>
        <w:t xml:space="preserve">extenso </w:t>
      </w:r>
      <w:r w:rsidR="002E44AD" w:rsidRPr="002A7F21">
        <w:rPr>
          <w:rFonts w:ascii="Book Antiqua" w:hAnsi="Book Antiqua"/>
          <w:color w:val="000000" w:themeColor="text1"/>
        </w:rPr>
        <w:t xml:space="preserve">Memorial Explicativo sobre el P. del S. </w:t>
      </w:r>
      <w:r w:rsidR="00540838" w:rsidRPr="002A7F21">
        <w:rPr>
          <w:rFonts w:ascii="Book Antiqua" w:hAnsi="Book Antiqua"/>
          <w:color w:val="000000" w:themeColor="text1"/>
        </w:rPr>
        <w:t>2</w:t>
      </w:r>
      <w:r w:rsidR="002E44AD" w:rsidRPr="002A7F21">
        <w:rPr>
          <w:rFonts w:ascii="Book Antiqua" w:hAnsi="Book Antiqua"/>
          <w:color w:val="000000" w:themeColor="text1"/>
        </w:rPr>
        <w:t>9</w:t>
      </w:r>
      <w:r w:rsidR="00D1012B" w:rsidRPr="002A7F21">
        <w:rPr>
          <w:rFonts w:ascii="Book Antiqua" w:hAnsi="Book Antiqua"/>
          <w:color w:val="000000" w:themeColor="text1"/>
        </w:rPr>
        <w:t>7</w:t>
      </w:r>
      <w:r w:rsidR="002E44AD" w:rsidRPr="002A7F21">
        <w:rPr>
          <w:rFonts w:ascii="Book Antiqua" w:hAnsi="Book Antiqua"/>
          <w:color w:val="000000" w:themeColor="text1"/>
        </w:rPr>
        <w:t xml:space="preserve"> de </w:t>
      </w:r>
      <w:r w:rsidR="00E849C3" w:rsidRPr="002A7F21">
        <w:rPr>
          <w:rFonts w:ascii="Book Antiqua" w:hAnsi="Book Antiqua"/>
          <w:color w:val="000000" w:themeColor="text1"/>
        </w:rPr>
        <w:t xml:space="preserve">la Asociación Puertorriqueña </w:t>
      </w:r>
      <w:r w:rsidR="009C084F" w:rsidRPr="002A7F21">
        <w:rPr>
          <w:rFonts w:ascii="Book Antiqua" w:hAnsi="Book Antiqua"/>
          <w:color w:val="000000" w:themeColor="text1"/>
        </w:rPr>
        <w:t>Pro-Bienestar</w:t>
      </w:r>
      <w:r w:rsidR="00E849C3" w:rsidRPr="002A7F21">
        <w:rPr>
          <w:rFonts w:ascii="Book Antiqua" w:hAnsi="Book Antiqua"/>
          <w:color w:val="000000" w:themeColor="text1"/>
        </w:rPr>
        <w:t xml:space="preserve"> de la Familias (</w:t>
      </w:r>
      <w:proofErr w:type="spellStart"/>
      <w:r w:rsidR="00E849C3" w:rsidRPr="002A7F21">
        <w:rPr>
          <w:rFonts w:ascii="Book Antiqua" w:hAnsi="Book Antiqua"/>
          <w:color w:val="000000" w:themeColor="text1"/>
        </w:rPr>
        <w:t>Profamilias</w:t>
      </w:r>
      <w:proofErr w:type="spellEnd"/>
      <w:r w:rsidR="00E849C3" w:rsidRPr="002A7F21">
        <w:rPr>
          <w:rFonts w:ascii="Book Antiqua" w:hAnsi="Book Antiqua"/>
          <w:color w:val="000000" w:themeColor="text1"/>
        </w:rPr>
        <w:t>)</w:t>
      </w:r>
      <w:r w:rsidR="00C553DA">
        <w:rPr>
          <w:rFonts w:ascii="Book Antiqua" w:hAnsi="Book Antiqua"/>
          <w:color w:val="000000" w:themeColor="text1"/>
        </w:rPr>
        <w:t>,</w:t>
      </w:r>
      <w:r w:rsidR="00E849C3" w:rsidRPr="002A7F21">
        <w:rPr>
          <w:rStyle w:val="FootnoteReference"/>
          <w:rFonts w:ascii="Book Antiqua" w:hAnsi="Book Antiqua"/>
          <w:color w:val="000000" w:themeColor="text1"/>
        </w:rPr>
        <w:footnoteReference w:id="18"/>
      </w:r>
      <w:r w:rsidR="00D1012B" w:rsidRPr="002A7F21">
        <w:rPr>
          <w:rFonts w:ascii="Book Antiqua" w:hAnsi="Book Antiqua"/>
          <w:color w:val="000000" w:themeColor="text1"/>
        </w:rPr>
        <w:t xml:space="preserve"> así como su testimonio en vista pública</w:t>
      </w:r>
      <w:r w:rsidR="002E44AD" w:rsidRPr="002A7F21">
        <w:rPr>
          <w:rFonts w:ascii="Book Antiqua" w:hAnsi="Book Antiqua"/>
          <w:color w:val="000000" w:themeColor="text1"/>
        </w:rPr>
        <w:t>.</w:t>
      </w:r>
      <w:r w:rsidR="00EF4D4C" w:rsidRPr="002A7F21">
        <w:rPr>
          <w:rFonts w:ascii="Book Antiqua" w:hAnsi="Book Antiqua"/>
          <w:color w:val="000000" w:themeColor="text1"/>
        </w:rPr>
        <w:t xml:space="preserve"> </w:t>
      </w:r>
      <w:r w:rsidR="00FD161A" w:rsidRPr="002A7F21">
        <w:rPr>
          <w:rFonts w:ascii="Book Antiqua" w:hAnsi="Book Antiqua"/>
          <w:color w:val="000000" w:themeColor="text1"/>
        </w:rPr>
        <w:t>Las deponentes de esta organización sin fines de lucro,</w:t>
      </w:r>
      <w:r w:rsidR="00902A5B">
        <w:rPr>
          <w:rStyle w:val="FootnoteReference"/>
          <w:rFonts w:ascii="Book Antiqua" w:hAnsi="Book Antiqua"/>
          <w:color w:val="000000" w:themeColor="text1"/>
        </w:rPr>
        <w:footnoteReference w:id="19"/>
      </w:r>
      <w:r w:rsidR="00FD161A" w:rsidRPr="002A7F21">
        <w:rPr>
          <w:rFonts w:ascii="Book Antiqua" w:hAnsi="Book Antiqua"/>
          <w:color w:val="000000" w:themeColor="text1"/>
        </w:rPr>
        <w:t xml:space="preserve"> fundada en 1954, </w:t>
      </w:r>
      <w:r w:rsidR="00A6099D" w:rsidRPr="002A7F21">
        <w:rPr>
          <w:rFonts w:ascii="Book Antiqua" w:hAnsi="Book Antiqua"/>
          <w:color w:val="000000" w:themeColor="text1"/>
        </w:rPr>
        <w:t>no apoyan e</w:t>
      </w:r>
      <w:r w:rsidR="007545C5" w:rsidRPr="002A7F21">
        <w:rPr>
          <w:rFonts w:ascii="Book Antiqua" w:hAnsi="Book Antiqua"/>
          <w:color w:val="000000" w:themeColor="text1"/>
        </w:rPr>
        <w:t>ste proyecto</w:t>
      </w:r>
      <w:r w:rsidR="00A6099D" w:rsidRPr="002A7F21">
        <w:rPr>
          <w:rFonts w:ascii="Book Antiqua" w:hAnsi="Book Antiqua"/>
          <w:color w:val="000000" w:themeColor="text1"/>
        </w:rPr>
        <w:t xml:space="preserve">, </w:t>
      </w:r>
      <w:r w:rsidR="00C840CB">
        <w:rPr>
          <w:rFonts w:ascii="Book Antiqua" w:hAnsi="Book Antiqua"/>
          <w:color w:val="000000" w:themeColor="text1"/>
        </w:rPr>
        <w:t xml:space="preserve">ya </w:t>
      </w:r>
      <w:r w:rsidR="00A6099D" w:rsidRPr="002A7F21">
        <w:rPr>
          <w:rFonts w:ascii="Book Antiqua" w:hAnsi="Book Antiqua"/>
          <w:color w:val="000000" w:themeColor="text1"/>
        </w:rPr>
        <w:t xml:space="preserve">que </w:t>
      </w:r>
      <w:r w:rsidR="007B57A9" w:rsidRPr="002A7F21">
        <w:rPr>
          <w:rFonts w:ascii="Book Antiqua" w:hAnsi="Book Antiqua"/>
          <w:color w:val="000000" w:themeColor="text1"/>
        </w:rPr>
        <w:t xml:space="preserve">la </w:t>
      </w:r>
      <w:r w:rsidR="00AF7F3D" w:rsidRPr="002A7F21">
        <w:rPr>
          <w:rFonts w:ascii="Book Antiqua" w:hAnsi="Book Antiqua"/>
          <w:color w:val="000000" w:themeColor="text1"/>
        </w:rPr>
        <w:t>“ley propuesta sólo aplicaría en este momento a una sola clínica de aborto y al Hospital Universitario</w:t>
      </w:r>
      <w:r w:rsidR="00C840CB">
        <w:rPr>
          <w:rFonts w:ascii="Book Antiqua" w:hAnsi="Book Antiqua"/>
          <w:color w:val="000000" w:themeColor="text1"/>
        </w:rPr>
        <w:t>.</w:t>
      </w:r>
      <w:r w:rsidR="00AF7F3D" w:rsidRPr="002A7F21">
        <w:rPr>
          <w:rFonts w:ascii="Book Antiqua" w:hAnsi="Book Antiqua"/>
          <w:color w:val="000000" w:themeColor="text1"/>
        </w:rPr>
        <w:t>”</w:t>
      </w:r>
      <w:r w:rsidR="00C840CB">
        <w:rPr>
          <w:rStyle w:val="FootnoteReference"/>
          <w:rFonts w:ascii="Book Antiqua" w:hAnsi="Book Antiqua"/>
          <w:color w:val="000000" w:themeColor="text1"/>
        </w:rPr>
        <w:footnoteReference w:id="20"/>
      </w:r>
      <w:r w:rsidR="00781AF7" w:rsidRPr="002A7F21">
        <w:rPr>
          <w:rFonts w:ascii="Book Antiqua" w:hAnsi="Book Antiqua"/>
          <w:color w:val="000000" w:themeColor="text1"/>
        </w:rPr>
        <w:t xml:space="preserve"> </w:t>
      </w:r>
      <w:r w:rsidR="00986C48" w:rsidRPr="002A7F21">
        <w:rPr>
          <w:rFonts w:ascii="Book Antiqua" w:hAnsi="Book Antiqua"/>
          <w:color w:val="000000" w:themeColor="text1"/>
        </w:rPr>
        <w:t>Su reclamo principal parece</w:t>
      </w:r>
      <w:r w:rsidR="008307F7" w:rsidRPr="002A7F21">
        <w:rPr>
          <w:rFonts w:ascii="Book Antiqua" w:hAnsi="Book Antiqua"/>
          <w:color w:val="000000" w:themeColor="text1"/>
        </w:rPr>
        <w:t xml:space="preserve"> estar vinculado a un hecho muy particular, pues son la única organización o centro, que acepta practicar terminaciones de embarazo a mujeres menores de </w:t>
      </w:r>
      <w:r w:rsidR="00735E03" w:rsidRPr="002A7F21">
        <w:rPr>
          <w:rFonts w:ascii="Book Antiqua" w:hAnsi="Book Antiqua"/>
          <w:color w:val="000000" w:themeColor="text1"/>
        </w:rPr>
        <w:t>18</w:t>
      </w:r>
      <w:r w:rsidR="008307F7" w:rsidRPr="002A7F21">
        <w:rPr>
          <w:rFonts w:ascii="Book Antiqua" w:hAnsi="Book Antiqua"/>
          <w:color w:val="000000" w:themeColor="text1"/>
        </w:rPr>
        <w:t xml:space="preserve"> años.</w:t>
      </w:r>
      <w:r w:rsidR="006627A6" w:rsidRPr="002A7F21">
        <w:rPr>
          <w:rFonts w:ascii="Book Antiqua" w:hAnsi="Book Antiqua"/>
          <w:color w:val="000000" w:themeColor="text1"/>
        </w:rPr>
        <w:t xml:space="preserve"> </w:t>
      </w:r>
      <w:r w:rsidR="00AD39F9">
        <w:rPr>
          <w:rFonts w:ascii="Book Antiqua" w:hAnsi="Book Antiqua"/>
          <w:color w:val="000000" w:themeColor="text1"/>
        </w:rPr>
        <w:t>A</w:t>
      </w:r>
      <w:r w:rsidR="00377070" w:rsidRPr="002A7F21">
        <w:rPr>
          <w:rFonts w:ascii="Book Antiqua" w:hAnsi="Book Antiqua"/>
          <w:color w:val="000000" w:themeColor="text1"/>
        </w:rPr>
        <w:t>clar</w:t>
      </w:r>
      <w:r w:rsidR="00AD39F9">
        <w:rPr>
          <w:rFonts w:ascii="Book Antiqua" w:hAnsi="Book Antiqua"/>
          <w:color w:val="000000" w:themeColor="text1"/>
        </w:rPr>
        <w:t>ar</w:t>
      </w:r>
      <w:r w:rsidR="00377070" w:rsidRPr="002A7F21">
        <w:rPr>
          <w:rFonts w:ascii="Book Antiqua" w:hAnsi="Book Antiqua"/>
          <w:color w:val="000000" w:themeColor="text1"/>
        </w:rPr>
        <w:t>o</w:t>
      </w:r>
      <w:r w:rsidR="00AD39F9">
        <w:rPr>
          <w:rFonts w:ascii="Book Antiqua" w:hAnsi="Book Antiqua"/>
          <w:color w:val="000000" w:themeColor="text1"/>
        </w:rPr>
        <w:t>n</w:t>
      </w:r>
      <w:r w:rsidR="00377070" w:rsidRPr="002A7F21">
        <w:rPr>
          <w:rFonts w:ascii="Book Antiqua" w:hAnsi="Book Antiqua"/>
          <w:color w:val="000000" w:themeColor="text1"/>
        </w:rPr>
        <w:t xml:space="preserve"> que a pacientes </w:t>
      </w:r>
      <w:r w:rsidR="00EE23A0" w:rsidRPr="002A7F21">
        <w:rPr>
          <w:rFonts w:ascii="Book Antiqua" w:hAnsi="Book Antiqua"/>
          <w:color w:val="000000" w:themeColor="text1"/>
        </w:rPr>
        <w:t xml:space="preserve">de 15 años o menos, </w:t>
      </w:r>
      <w:r w:rsidR="00AA3700">
        <w:rPr>
          <w:rFonts w:ascii="Book Antiqua" w:hAnsi="Book Antiqua"/>
          <w:color w:val="000000" w:themeColor="text1"/>
        </w:rPr>
        <w:t xml:space="preserve">las </w:t>
      </w:r>
      <w:r w:rsidR="00EE23A0" w:rsidRPr="002A7F21">
        <w:rPr>
          <w:rFonts w:ascii="Book Antiqua" w:hAnsi="Book Antiqua"/>
          <w:color w:val="000000" w:themeColor="text1"/>
        </w:rPr>
        <w:t>ref</w:t>
      </w:r>
      <w:r w:rsidR="00AA3700">
        <w:rPr>
          <w:rFonts w:ascii="Book Antiqua" w:hAnsi="Book Antiqua"/>
          <w:color w:val="000000" w:themeColor="text1"/>
        </w:rPr>
        <w:t>i</w:t>
      </w:r>
      <w:r w:rsidR="00EE23A0" w:rsidRPr="002A7F21">
        <w:rPr>
          <w:rFonts w:ascii="Book Antiqua" w:hAnsi="Book Antiqua"/>
          <w:color w:val="000000" w:themeColor="text1"/>
        </w:rPr>
        <w:t>er</w:t>
      </w:r>
      <w:r w:rsidR="00AA3700">
        <w:rPr>
          <w:rFonts w:ascii="Book Antiqua" w:hAnsi="Book Antiqua"/>
          <w:color w:val="000000" w:themeColor="text1"/>
        </w:rPr>
        <w:t>en</w:t>
      </w:r>
      <w:r w:rsidR="00EE23A0" w:rsidRPr="002A7F21">
        <w:rPr>
          <w:rFonts w:ascii="Book Antiqua" w:hAnsi="Book Antiqua"/>
          <w:color w:val="000000" w:themeColor="text1"/>
        </w:rPr>
        <w:t xml:space="preserve"> al Hospital Universitario</w:t>
      </w:r>
      <w:r w:rsidR="00016747" w:rsidRPr="002A7F21">
        <w:rPr>
          <w:rFonts w:ascii="Book Antiqua" w:hAnsi="Book Antiqua"/>
          <w:color w:val="000000" w:themeColor="text1"/>
        </w:rPr>
        <w:t xml:space="preserve"> para culminar el proceso</w:t>
      </w:r>
      <w:r w:rsidR="008E6553">
        <w:rPr>
          <w:rFonts w:ascii="Book Antiqua" w:hAnsi="Book Antiqua"/>
          <w:color w:val="000000" w:themeColor="text1"/>
        </w:rPr>
        <w:t>, pues en</w:t>
      </w:r>
      <w:r w:rsidR="00B67EDE">
        <w:rPr>
          <w:rFonts w:ascii="Book Antiqua" w:hAnsi="Book Antiqua"/>
          <w:color w:val="000000" w:themeColor="text1"/>
        </w:rPr>
        <w:t xml:space="preserve"> las instalaciones de</w:t>
      </w:r>
      <w:r w:rsidR="008E6553">
        <w:rPr>
          <w:rFonts w:ascii="Book Antiqua" w:hAnsi="Book Antiqua"/>
          <w:color w:val="000000" w:themeColor="text1"/>
        </w:rPr>
        <w:t xml:space="preserve"> </w:t>
      </w:r>
      <w:proofErr w:type="spellStart"/>
      <w:r w:rsidR="008E6553">
        <w:rPr>
          <w:rFonts w:ascii="Book Antiqua" w:hAnsi="Book Antiqua"/>
          <w:color w:val="000000" w:themeColor="text1"/>
        </w:rPr>
        <w:t>Profamilias</w:t>
      </w:r>
      <w:proofErr w:type="spellEnd"/>
      <w:r w:rsidR="00B67EDE">
        <w:rPr>
          <w:rFonts w:ascii="Book Antiqua" w:hAnsi="Book Antiqua"/>
          <w:color w:val="000000" w:themeColor="text1"/>
        </w:rPr>
        <w:t xml:space="preserve"> no se </w:t>
      </w:r>
      <w:r w:rsidR="005611CF">
        <w:rPr>
          <w:rFonts w:ascii="Book Antiqua" w:hAnsi="Book Antiqua"/>
          <w:color w:val="000000" w:themeColor="text1"/>
        </w:rPr>
        <w:t>toman</w:t>
      </w:r>
      <w:r w:rsidR="00B67EDE">
        <w:rPr>
          <w:rFonts w:ascii="Book Antiqua" w:hAnsi="Book Antiqua"/>
          <w:color w:val="000000" w:themeColor="text1"/>
        </w:rPr>
        <w:t xml:space="preserve"> </w:t>
      </w:r>
      <w:r w:rsidR="00016747" w:rsidRPr="002A7F21">
        <w:rPr>
          <w:rFonts w:ascii="Book Antiqua" w:hAnsi="Book Antiqua"/>
          <w:color w:val="000000" w:themeColor="text1"/>
        </w:rPr>
        <w:t xml:space="preserve">muestras de tejido fetal. </w:t>
      </w:r>
    </w:p>
    <w:p w14:paraId="35DE01DE" w14:textId="5F53B0AA" w:rsidR="00781AF7" w:rsidRPr="002A7F21" w:rsidRDefault="00781AF7" w:rsidP="00AF7F3D">
      <w:pPr>
        <w:spacing w:after="0" w:line="298" w:lineRule="auto"/>
        <w:jc w:val="both"/>
        <w:rPr>
          <w:rFonts w:ascii="Book Antiqua" w:hAnsi="Book Antiqua"/>
          <w:color w:val="000000" w:themeColor="text1"/>
        </w:rPr>
      </w:pPr>
      <w:r w:rsidRPr="002A7F21">
        <w:rPr>
          <w:rFonts w:ascii="Book Antiqua" w:hAnsi="Book Antiqua"/>
          <w:color w:val="000000" w:themeColor="text1"/>
        </w:rPr>
        <w:tab/>
        <w:t xml:space="preserve">Sin embargo, esta organización proveyó mucha información de gran provecho para esta Comisión, en el sentido de poder evaluar muchos aspectos y consideraciones de política pública. </w:t>
      </w:r>
    </w:p>
    <w:p w14:paraId="45A018D3" w14:textId="1FFF5767" w:rsidR="00986C48" w:rsidRPr="002A7F21" w:rsidRDefault="00986C48" w:rsidP="00EB7B63">
      <w:pPr>
        <w:spacing w:after="240" w:line="298" w:lineRule="auto"/>
        <w:jc w:val="both"/>
        <w:rPr>
          <w:rFonts w:ascii="Book Antiqua" w:hAnsi="Book Antiqua"/>
          <w:color w:val="000000" w:themeColor="text1"/>
        </w:rPr>
      </w:pPr>
      <w:r w:rsidRPr="002A7F21">
        <w:rPr>
          <w:rFonts w:ascii="Book Antiqua" w:hAnsi="Book Antiqua"/>
          <w:color w:val="000000" w:themeColor="text1"/>
        </w:rPr>
        <w:tab/>
        <w:t xml:space="preserve">Primero, esta organización </w:t>
      </w:r>
      <w:r w:rsidR="00430628">
        <w:rPr>
          <w:rFonts w:ascii="Book Antiqua" w:hAnsi="Book Antiqua"/>
          <w:color w:val="000000" w:themeColor="text1"/>
        </w:rPr>
        <w:t xml:space="preserve">resumió </w:t>
      </w:r>
      <w:r w:rsidRPr="002A7F21">
        <w:rPr>
          <w:rFonts w:ascii="Book Antiqua" w:hAnsi="Book Antiqua"/>
          <w:color w:val="000000" w:themeColor="text1"/>
        </w:rPr>
        <w:t xml:space="preserve">su protocolo </w:t>
      </w:r>
      <w:r w:rsidR="00AB79B7">
        <w:rPr>
          <w:rFonts w:ascii="Book Antiqua" w:hAnsi="Book Antiqua"/>
          <w:color w:val="000000" w:themeColor="text1"/>
        </w:rPr>
        <w:t xml:space="preserve">al momento de </w:t>
      </w:r>
      <w:r w:rsidRPr="002A7F21">
        <w:rPr>
          <w:rFonts w:ascii="Book Antiqua" w:hAnsi="Book Antiqua"/>
          <w:color w:val="000000" w:themeColor="text1"/>
        </w:rPr>
        <w:t xml:space="preserve">atender a cualquier </w:t>
      </w:r>
      <w:r w:rsidR="00735E03" w:rsidRPr="002A7F21">
        <w:rPr>
          <w:rFonts w:ascii="Book Antiqua" w:hAnsi="Book Antiqua"/>
          <w:color w:val="000000" w:themeColor="text1"/>
        </w:rPr>
        <w:t xml:space="preserve">paciente </w:t>
      </w:r>
      <w:r w:rsidR="009651EB" w:rsidRPr="002A7F21">
        <w:rPr>
          <w:rFonts w:ascii="Book Antiqua" w:hAnsi="Book Antiqua"/>
          <w:color w:val="000000" w:themeColor="text1"/>
        </w:rPr>
        <w:t xml:space="preserve">que pudiera </w:t>
      </w:r>
      <w:r w:rsidR="009E43BC">
        <w:rPr>
          <w:rFonts w:ascii="Book Antiqua" w:hAnsi="Book Antiqua"/>
          <w:color w:val="000000" w:themeColor="text1"/>
        </w:rPr>
        <w:t xml:space="preserve">mostrar </w:t>
      </w:r>
      <w:r w:rsidR="00B241FE" w:rsidRPr="002A7F21">
        <w:rPr>
          <w:rFonts w:ascii="Book Antiqua" w:hAnsi="Book Antiqua"/>
          <w:color w:val="000000" w:themeColor="text1"/>
        </w:rPr>
        <w:t>indicios</w:t>
      </w:r>
      <w:r w:rsidR="008B6EF3">
        <w:rPr>
          <w:rFonts w:ascii="Book Antiqua" w:hAnsi="Book Antiqua"/>
          <w:color w:val="000000" w:themeColor="text1"/>
        </w:rPr>
        <w:t xml:space="preserve"> </w:t>
      </w:r>
      <w:r w:rsidR="00AB79B7">
        <w:rPr>
          <w:rFonts w:ascii="Book Antiqua" w:hAnsi="Book Antiqua"/>
          <w:color w:val="000000" w:themeColor="text1"/>
        </w:rPr>
        <w:t xml:space="preserve">o </w:t>
      </w:r>
      <w:r w:rsidR="0067636C" w:rsidRPr="002A7F21">
        <w:rPr>
          <w:rFonts w:ascii="Book Antiqua" w:hAnsi="Book Antiqua"/>
          <w:color w:val="000000" w:themeColor="text1"/>
        </w:rPr>
        <w:t>sospecha</w:t>
      </w:r>
      <w:r w:rsidR="00C0756A">
        <w:rPr>
          <w:rFonts w:ascii="Book Antiqua" w:hAnsi="Book Antiqua"/>
          <w:color w:val="000000" w:themeColor="text1"/>
        </w:rPr>
        <w:t xml:space="preserve"> </w:t>
      </w:r>
      <w:r w:rsidR="00B241FE" w:rsidRPr="002A7F21">
        <w:rPr>
          <w:rFonts w:ascii="Book Antiqua" w:hAnsi="Book Antiqua"/>
          <w:color w:val="000000" w:themeColor="text1"/>
        </w:rPr>
        <w:t xml:space="preserve">de violencia sexual: </w:t>
      </w:r>
    </w:p>
    <w:p w14:paraId="6C6CD5B4" w14:textId="347ADA1E" w:rsidR="002063EF" w:rsidRPr="009E43BC" w:rsidRDefault="002063EF" w:rsidP="009E43BC">
      <w:pPr>
        <w:pStyle w:val="ListParagraph"/>
        <w:numPr>
          <w:ilvl w:val="0"/>
          <w:numId w:val="9"/>
        </w:numPr>
        <w:spacing w:after="120" w:line="240" w:lineRule="auto"/>
        <w:contextualSpacing w:val="0"/>
        <w:jc w:val="both"/>
        <w:rPr>
          <w:rFonts w:ascii="Book Antiqua" w:hAnsi="Book Antiqua"/>
          <w:color w:val="000000" w:themeColor="text1"/>
        </w:rPr>
      </w:pPr>
      <w:r w:rsidRPr="00C30579">
        <w:rPr>
          <w:rFonts w:ascii="Book Antiqua" w:hAnsi="Book Antiqua"/>
          <w:i/>
          <w:iCs/>
          <w:color w:val="000000" w:themeColor="text1"/>
        </w:rPr>
        <w:t xml:space="preserve">Menores que tienen entre 16 a 18 </w:t>
      </w:r>
      <w:proofErr w:type="gramStart"/>
      <w:r w:rsidRPr="00C30579">
        <w:rPr>
          <w:rFonts w:ascii="Book Antiqua" w:hAnsi="Book Antiqua"/>
          <w:i/>
          <w:iCs/>
          <w:color w:val="000000" w:themeColor="text1"/>
        </w:rPr>
        <w:t>años de edad</w:t>
      </w:r>
      <w:proofErr w:type="gramEnd"/>
      <w:r w:rsidRPr="009E43BC">
        <w:rPr>
          <w:rFonts w:ascii="Book Antiqua" w:hAnsi="Book Antiqua"/>
          <w:color w:val="000000" w:themeColor="text1"/>
        </w:rPr>
        <w:t xml:space="preserve">- tienen la capacidad para consentir una relación sexual validando con el personal médico. Por lo cual no es obligatorio activar el protocolo, según establece el Artículo 130 del Código Penal. Sin embargo, nuestro personal psicosocial estará indagando sobre cualquier asunto de riesgo en el que se encuentre la persona y se realizarán los procesos pertinentes, siempre respetando la autonomía de la participante. Aunque estos casos no requieren la firma del consentimiento informado para servicios y terminación de embarazos </w:t>
      </w:r>
      <w:r w:rsidRPr="009E43BC">
        <w:rPr>
          <w:rFonts w:ascii="Book Antiqua" w:hAnsi="Book Antiqua"/>
          <w:color w:val="000000" w:themeColor="text1"/>
        </w:rPr>
        <w:lastRenderedPageBreak/>
        <w:t xml:space="preserve">por parte de los progenitores, se considera una buena práctica psicosocial que los progenitores o persona encargada de las menores de 16 años o más de edad sean orientados/as y firmen los consentimientos, de estar presentes. </w:t>
      </w:r>
    </w:p>
    <w:p w14:paraId="3E387D41" w14:textId="3F902FDF" w:rsidR="002063EF" w:rsidRPr="009E43BC" w:rsidRDefault="002063EF" w:rsidP="009E43BC">
      <w:pPr>
        <w:pStyle w:val="ListParagraph"/>
        <w:numPr>
          <w:ilvl w:val="0"/>
          <w:numId w:val="9"/>
        </w:numPr>
        <w:spacing w:after="120" w:line="240" w:lineRule="auto"/>
        <w:contextualSpacing w:val="0"/>
        <w:jc w:val="both"/>
        <w:rPr>
          <w:rFonts w:ascii="Book Antiqua" w:hAnsi="Book Antiqua"/>
          <w:color w:val="000000" w:themeColor="text1"/>
        </w:rPr>
      </w:pPr>
      <w:r w:rsidRPr="00C30579">
        <w:rPr>
          <w:rFonts w:ascii="Book Antiqua" w:hAnsi="Book Antiqua"/>
          <w:i/>
          <w:iCs/>
          <w:color w:val="000000" w:themeColor="text1"/>
        </w:rPr>
        <w:t xml:space="preserve">Menores que tienen 15 </w:t>
      </w:r>
      <w:proofErr w:type="gramStart"/>
      <w:r w:rsidRPr="00C30579">
        <w:rPr>
          <w:rFonts w:ascii="Book Antiqua" w:hAnsi="Book Antiqua"/>
          <w:i/>
          <w:iCs/>
          <w:color w:val="000000" w:themeColor="text1"/>
        </w:rPr>
        <w:t>años de edad</w:t>
      </w:r>
      <w:proofErr w:type="gramEnd"/>
      <w:r w:rsidRPr="009E43BC">
        <w:rPr>
          <w:rFonts w:ascii="Book Antiqua" w:hAnsi="Book Antiqua"/>
          <w:color w:val="000000" w:themeColor="text1"/>
        </w:rPr>
        <w:t xml:space="preserve">- pueden consentir una relación sexual si la otra parte no tiene más de 19 </w:t>
      </w:r>
      <w:proofErr w:type="gramStart"/>
      <w:r w:rsidRPr="009E43BC">
        <w:rPr>
          <w:rFonts w:ascii="Book Antiqua" w:hAnsi="Book Antiqua"/>
          <w:color w:val="000000" w:themeColor="text1"/>
        </w:rPr>
        <w:t>años de edad</w:t>
      </w:r>
      <w:proofErr w:type="gramEnd"/>
      <w:r w:rsidRPr="009E43BC">
        <w:rPr>
          <w:rFonts w:ascii="Book Antiqua" w:hAnsi="Book Antiqua"/>
          <w:color w:val="000000" w:themeColor="text1"/>
        </w:rPr>
        <w:t xml:space="preserve"> (más de cuatro años de diferencia). Estas sí pueden recibir el servicio de terminación de embarazo en la clínica. Estos casos requieren la firma del consentimiento informado para servicios y terminación de embarazos por parte de los progenitores. Además, se deberá documentar las razones médicas para realizar la terminación de embarazo. En estos casos las nuevas regulaciones requieren que se solicite la identificación con foto de la persona custodia y que se reporte el caso al Departamento de la Familia. Se deberá documentar todas las gestiones realizadas. </w:t>
      </w:r>
    </w:p>
    <w:p w14:paraId="2022ED89" w14:textId="4D32F061" w:rsidR="0015709F" w:rsidRPr="009E43BC" w:rsidRDefault="002063EF" w:rsidP="009E43BC">
      <w:pPr>
        <w:pStyle w:val="ListParagraph"/>
        <w:numPr>
          <w:ilvl w:val="0"/>
          <w:numId w:val="9"/>
        </w:numPr>
        <w:spacing w:after="120" w:line="240" w:lineRule="auto"/>
        <w:contextualSpacing w:val="0"/>
        <w:jc w:val="both"/>
        <w:rPr>
          <w:rFonts w:ascii="Book Antiqua" w:hAnsi="Book Antiqua"/>
          <w:color w:val="000000" w:themeColor="text1"/>
        </w:rPr>
      </w:pPr>
      <w:r w:rsidRPr="00431B1C">
        <w:rPr>
          <w:rFonts w:ascii="Book Antiqua" w:hAnsi="Book Antiqua"/>
          <w:i/>
          <w:iCs/>
          <w:color w:val="000000" w:themeColor="text1"/>
        </w:rPr>
        <w:t xml:space="preserve">Menores que tienen 15 </w:t>
      </w:r>
      <w:proofErr w:type="gramStart"/>
      <w:r w:rsidRPr="00431B1C">
        <w:rPr>
          <w:rFonts w:ascii="Book Antiqua" w:hAnsi="Book Antiqua"/>
          <w:i/>
          <w:iCs/>
          <w:color w:val="000000" w:themeColor="text1"/>
        </w:rPr>
        <w:t>años de edad</w:t>
      </w:r>
      <w:proofErr w:type="gramEnd"/>
      <w:r w:rsidRPr="009E43BC">
        <w:rPr>
          <w:rFonts w:ascii="Book Antiqua" w:hAnsi="Book Antiqua"/>
          <w:color w:val="000000" w:themeColor="text1"/>
        </w:rPr>
        <w:t xml:space="preserve">- si la otra parte tiene 20 años o más </w:t>
      </w:r>
      <w:r w:rsidR="00431B1C">
        <w:rPr>
          <w:rFonts w:ascii="Book Antiqua" w:hAnsi="Book Antiqua"/>
          <w:color w:val="000000" w:themeColor="text1"/>
        </w:rPr>
        <w:t>—</w:t>
      </w:r>
      <w:r w:rsidRPr="009E43BC">
        <w:rPr>
          <w:rFonts w:ascii="Book Antiqua" w:hAnsi="Book Antiqua"/>
          <w:color w:val="000000" w:themeColor="text1"/>
        </w:rPr>
        <w:t>más de cuatro años de diferencia</w:t>
      </w:r>
      <w:r w:rsidR="00431B1C">
        <w:rPr>
          <w:rFonts w:ascii="Book Antiqua" w:hAnsi="Book Antiqua"/>
          <w:color w:val="000000" w:themeColor="text1"/>
        </w:rPr>
        <w:t>—</w:t>
      </w:r>
      <w:r w:rsidRPr="009E43BC">
        <w:rPr>
          <w:rFonts w:ascii="Book Antiqua" w:hAnsi="Book Antiqua"/>
          <w:color w:val="000000" w:themeColor="text1"/>
        </w:rPr>
        <w:t xml:space="preserve">, se considera un caso de violencia sexual. Estos casos se citarán sólo para orientación y consejería con la manejadora de casos. La manejadora de casos es la persona que estará activando este protocolo con el apoyo del personal de supervisión. En estos casos no se requiere la firma del consentimiento informado para servicios por parte de los progenitores, de identificarse que padre o custodios es la persona agresora. Estas pacientes serán referidas al Hospital Universitario para la terminación de embarazos. </w:t>
      </w:r>
    </w:p>
    <w:p w14:paraId="43571C7E" w14:textId="7BD36768" w:rsidR="00B241FE" w:rsidRPr="009E43BC" w:rsidRDefault="002063EF" w:rsidP="00EB7B63">
      <w:pPr>
        <w:pStyle w:val="ListParagraph"/>
        <w:numPr>
          <w:ilvl w:val="0"/>
          <w:numId w:val="9"/>
        </w:numPr>
        <w:spacing w:after="240" w:line="240" w:lineRule="auto"/>
        <w:contextualSpacing w:val="0"/>
        <w:jc w:val="both"/>
        <w:rPr>
          <w:rFonts w:ascii="Book Antiqua" w:hAnsi="Book Antiqua"/>
          <w:color w:val="000000" w:themeColor="text1"/>
        </w:rPr>
      </w:pPr>
      <w:r w:rsidRPr="00D72F11">
        <w:rPr>
          <w:rFonts w:ascii="Book Antiqua" w:hAnsi="Book Antiqua"/>
          <w:i/>
          <w:iCs/>
          <w:color w:val="000000" w:themeColor="text1"/>
        </w:rPr>
        <w:t>Menores que tienen 14 años o menos de edad</w:t>
      </w:r>
      <w:r w:rsidRPr="009E43BC">
        <w:rPr>
          <w:rFonts w:ascii="Book Antiqua" w:hAnsi="Book Antiqua"/>
          <w:color w:val="000000" w:themeColor="text1"/>
        </w:rPr>
        <w:t>- se consideran casos de sospecha de violencia sexual. Estos casos se citarán sólo para orientación y consejería con la manejadora de casos. La manejadora de casos es la persona que estará activando este protocolo con el apoyo del personal de supervisión. En estos casos no se requiere la firma del consentimiento informado para servicios por parte de los progenitores, de identificarse que padre o custodios es la persona agresora. Estas pacientes serán referidas al Hospital Universitario para la terminación de embarazos.</w:t>
      </w:r>
      <w:r w:rsidR="00CD6A2E" w:rsidRPr="009E43BC">
        <w:rPr>
          <w:rFonts w:ascii="Book Antiqua" w:hAnsi="Book Antiqua"/>
          <w:color w:val="000000" w:themeColor="text1"/>
        </w:rPr>
        <w:t>”</w:t>
      </w:r>
      <w:r w:rsidR="00AB39C6">
        <w:rPr>
          <w:rStyle w:val="FootnoteReference"/>
          <w:rFonts w:ascii="Book Antiqua" w:hAnsi="Book Antiqua"/>
          <w:color w:val="000000" w:themeColor="text1"/>
        </w:rPr>
        <w:footnoteReference w:id="21"/>
      </w:r>
      <w:r w:rsidR="002E5A7E" w:rsidRPr="009E43BC">
        <w:rPr>
          <w:rFonts w:ascii="Book Antiqua" w:hAnsi="Book Antiqua"/>
          <w:color w:val="000000" w:themeColor="text1"/>
        </w:rPr>
        <w:t xml:space="preserve"> </w:t>
      </w:r>
    </w:p>
    <w:p w14:paraId="2D79188B" w14:textId="239F71E3" w:rsidR="000651AA" w:rsidRPr="002A7F21" w:rsidRDefault="00F76CB6" w:rsidP="005611CF">
      <w:pPr>
        <w:spacing w:after="24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Sobre </w:t>
      </w:r>
      <w:r w:rsidR="000F1794" w:rsidRPr="002A7F21">
        <w:rPr>
          <w:rFonts w:ascii="Book Antiqua" w:eastAsia="Times New Roman" w:hAnsi="Book Antiqua" w:cs="Times New Roman"/>
          <w:color w:val="000000" w:themeColor="text1"/>
          <w:kern w:val="0"/>
          <w14:ligatures w14:val="none"/>
        </w:rPr>
        <w:t xml:space="preserve">su oposición a esta legislación </w:t>
      </w:r>
      <w:r>
        <w:rPr>
          <w:rFonts w:ascii="Book Antiqua" w:eastAsia="Times New Roman" w:hAnsi="Book Antiqua" w:cs="Times New Roman"/>
          <w:color w:val="000000" w:themeColor="text1"/>
          <w:kern w:val="0"/>
          <w14:ligatures w14:val="none"/>
        </w:rPr>
        <w:t>—</w:t>
      </w:r>
      <w:r w:rsidR="000F1794" w:rsidRPr="002A7F21">
        <w:rPr>
          <w:rFonts w:ascii="Book Antiqua" w:eastAsia="Times New Roman" w:hAnsi="Book Antiqua" w:cs="Times New Roman"/>
          <w:color w:val="000000" w:themeColor="text1"/>
          <w:kern w:val="0"/>
          <w14:ligatures w14:val="none"/>
        </w:rPr>
        <w:t xml:space="preserve">además del hecho de que lo que contempla el </w:t>
      </w:r>
      <w:r>
        <w:rPr>
          <w:rFonts w:ascii="Book Antiqua" w:eastAsia="Times New Roman" w:hAnsi="Book Antiqua" w:cs="Times New Roman"/>
          <w:color w:val="000000" w:themeColor="text1"/>
          <w:kern w:val="0"/>
          <w14:ligatures w14:val="none"/>
        </w:rPr>
        <w:t>proyecto</w:t>
      </w:r>
      <w:r w:rsidR="000F1794" w:rsidRPr="002A7F21">
        <w:rPr>
          <w:rFonts w:ascii="Book Antiqua" w:eastAsia="Times New Roman" w:hAnsi="Book Antiqua" w:cs="Times New Roman"/>
          <w:color w:val="000000" w:themeColor="text1"/>
          <w:kern w:val="0"/>
          <w14:ligatures w14:val="none"/>
        </w:rPr>
        <w:t xml:space="preserve"> </w:t>
      </w:r>
      <w:r w:rsidR="003E6FB2">
        <w:rPr>
          <w:rFonts w:ascii="Book Antiqua" w:eastAsia="Times New Roman" w:hAnsi="Book Antiqua" w:cs="Times New Roman"/>
          <w:color w:val="000000" w:themeColor="text1"/>
          <w:kern w:val="0"/>
          <w14:ligatures w14:val="none"/>
        </w:rPr>
        <w:t>es parte d</w:t>
      </w:r>
      <w:r w:rsidR="000F1794" w:rsidRPr="002A7F21">
        <w:rPr>
          <w:rFonts w:ascii="Book Antiqua" w:eastAsia="Times New Roman" w:hAnsi="Book Antiqua" w:cs="Times New Roman"/>
          <w:color w:val="000000" w:themeColor="text1"/>
          <w:kern w:val="0"/>
          <w14:ligatures w14:val="none"/>
        </w:rPr>
        <w:t>el citado Reglamento 132-A</w:t>
      </w:r>
      <w:r w:rsidR="003E6FB2">
        <w:rPr>
          <w:rFonts w:ascii="Book Antiqua" w:eastAsia="Times New Roman" w:hAnsi="Book Antiqua" w:cs="Times New Roman"/>
          <w:color w:val="000000" w:themeColor="text1"/>
          <w:kern w:val="0"/>
          <w14:ligatures w14:val="none"/>
        </w:rPr>
        <w:t>—</w:t>
      </w:r>
      <w:r w:rsidR="00FB793E">
        <w:rPr>
          <w:rFonts w:ascii="Book Antiqua" w:eastAsia="Times New Roman" w:hAnsi="Book Antiqua" w:cs="Times New Roman"/>
          <w:color w:val="000000" w:themeColor="text1"/>
          <w:kern w:val="0"/>
          <w14:ligatures w14:val="none"/>
        </w:rPr>
        <w:t xml:space="preserve"> i</w:t>
      </w:r>
      <w:r w:rsidR="000651AA" w:rsidRPr="002A7F21">
        <w:rPr>
          <w:rFonts w:ascii="Book Antiqua" w:eastAsia="Times New Roman" w:hAnsi="Book Antiqua" w:cs="Times New Roman"/>
          <w:color w:val="000000" w:themeColor="text1"/>
          <w:kern w:val="0"/>
          <w14:ligatures w14:val="none"/>
        </w:rPr>
        <w:t>ndican</w:t>
      </w:r>
      <w:r w:rsidR="00FB793E">
        <w:rPr>
          <w:rFonts w:ascii="Book Antiqua" w:eastAsia="Times New Roman" w:hAnsi="Book Antiqua" w:cs="Times New Roman"/>
          <w:color w:val="000000" w:themeColor="text1"/>
          <w:kern w:val="0"/>
          <w14:ligatures w14:val="none"/>
        </w:rPr>
        <w:t xml:space="preserve"> lo siguiente</w:t>
      </w:r>
      <w:r w:rsidR="000651AA" w:rsidRPr="002A7F21">
        <w:rPr>
          <w:rFonts w:ascii="Book Antiqua" w:eastAsia="Times New Roman" w:hAnsi="Book Antiqua" w:cs="Times New Roman"/>
          <w:color w:val="000000" w:themeColor="text1"/>
          <w:kern w:val="0"/>
          <w14:ligatures w14:val="none"/>
        </w:rPr>
        <w:t xml:space="preserve">: </w:t>
      </w:r>
    </w:p>
    <w:p w14:paraId="4D9E9D26" w14:textId="6B0DBB5C" w:rsidR="004104B8" w:rsidRPr="00FB793E" w:rsidRDefault="000651AA" w:rsidP="005611CF">
      <w:pPr>
        <w:spacing w:after="240" w:line="240" w:lineRule="auto"/>
        <w:ind w:left="706" w:firstLine="360"/>
        <w:jc w:val="both"/>
        <w:rPr>
          <w:rFonts w:ascii="Book Antiqua" w:hAnsi="Book Antiqua"/>
          <w:color w:val="000000" w:themeColor="text1"/>
        </w:rPr>
      </w:pPr>
      <w:r w:rsidRPr="00FB793E">
        <w:rPr>
          <w:rFonts w:ascii="Book Antiqua" w:eastAsia="Times New Roman" w:hAnsi="Book Antiqua" w:cs="Times New Roman"/>
          <w:color w:val="000000" w:themeColor="text1"/>
          <w:kern w:val="0"/>
          <w14:ligatures w14:val="none"/>
        </w:rPr>
        <w:t xml:space="preserve">“Nuestra organización cuenta también con recursos especializados para atender los casos de sospecha de violencia sexual. Esto se cumple antes de las regulaciones aprobadas por el Departamento de Salud y desde la aprobación se adquirió mayor rigurosidad para no dejar desprovistas a las menores de edad. Es por esa razón que </w:t>
      </w:r>
      <w:proofErr w:type="spellStart"/>
      <w:r w:rsidRPr="00FB793E">
        <w:rPr>
          <w:rFonts w:ascii="Book Antiqua" w:eastAsia="Times New Roman" w:hAnsi="Book Antiqua" w:cs="Times New Roman"/>
          <w:color w:val="000000" w:themeColor="text1"/>
          <w:kern w:val="0"/>
          <w14:ligatures w14:val="none"/>
        </w:rPr>
        <w:t>Profamilias</w:t>
      </w:r>
      <w:proofErr w:type="spellEnd"/>
      <w:r w:rsidRPr="00FB793E">
        <w:rPr>
          <w:rFonts w:ascii="Book Antiqua" w:eastAsia="Times New Roman" w:hAnsi="Book Antiqua" w:cs="Times New Roman"/>
          <w:color w:val="000000" w:themeColor="text1"/>
          <w:kern w:val="0"/>
          <w14:ligatures w14:val="none"/>
        </w:rPr>
        <w:t xml:space="preserve"> se opone al P. del S. 297, porque, entre varios asuntos, no les permite a las jóvenes de menos de 15 años el derecho a decidir sobre </w:t>
      </w:r>
      <w:r w:rsidRPr="00FB793E">
        <w:rPr>
          <w:rFonts w:ascii="Book Antiqua" w:eastAsia="Times New Roman" w:hAnsi="Book Antiqua" w:cs="Times New Roman"/>
          <w:color w:val="000000" w:themeColor="text1"/>
          <w:kern w:val="0"/>
          <w14:ligatures w14:val="none"/>
        </w:rPr>
        <w:lastRenderedPageBreak/>
        <w:t>su cuerpo, violentando su autonomía, y por ser contrario al estado de Derecho vigente contenido en el caso de nuestro Tribunal Supremo Pueblo v. Duarte (1980). En Puerto Rico la norma jurídica para la determinación del acceso a un procedimiento de terminación de embarazo es el requisito de madurez suficiente; no es la edad. Sobre ello, le corresponde al médico o médica determinar que la paciente posee la madurez suficiente para comprender los riesgos, beneficios y alternativas del procedimiento del aborto expuesto en el consentimiento informado. El consentimiento informado consiste en el intercambio de información requerida y cobijada bajo la relación médico/a-paciente para todo tipo de</w:t>
      </w:r>
      <w:r w:rsidR="003245A6" w:rsidRPr="00FB793E">
        <w:rPr>
          <w:rFonts w:ascii="Book Antiqua" w:eastAsia="Times New Roman" w:hAnsi="Book Antiqua" w:cs="Times New Roman"/>
          <w:color w:val="000000" w:themeColor="text1"/>
          <w:kern w:val="0"/>
          <w14:ligatures w14:val="none"/>
        </w:rPr>
        <w:t xml:space="preserve"> procedimiento médico, y del cual el aborto no es una excepción. Si ya existe una regulación por medio de vía administrativa y solamente existe una clínica de terminación de embarazo recibiendo las menores que lleguen para activar el protocolo, ¿A quién estamos regulando? ¿Dónde está la crisis? </w:t>
      </w:r>
      <w:r w:rsidR="003245A6" w:rsidRPr="00FB793E">
        <w:rPr>
          <w:rFonts w:ascii="Book Antiqua" w:eastAsia="Times New Roman" w:hAnsi="Book Antiqua" w:cs="Times New Roman"/>
          <w:b/>
          <w:bCs/>
          <w:color w:val="000000" w:themeColor="text1"/>
          <w:kern w:val="0"/>
          <w14:ligatures w14:val="none"/>
        </w:rPr>
        <w:t>Imponer por ley una regulación administrativa es arbitrario, inconsecuente y demuestra nuevamente una persecución contra las proveedoras y proveedores de servicios de aborto.</w:t>
      </w:r>
      <w:r w:rsidR="003245A6" w:rsidRPr="00FB793E">
        <w:rPr>
          <w:rFonts w:ascii="Book Antiqua" w:eastAsia="Times New Roman" w:hAnsi="Book Antiqua" w:cs="Times New Roman"/>
          <w:color w:val="000000" w:themeColor="text1"/>
          <w:kern w:val="0"/>
          <w14:ligatures w14:val="none"/>
        </w:rPr>
        <w:t>”</w:t>
      </w:r>
      <w:r w:rsidR="00EC1767">
        <w:rPr>
          <w:rStyle w:val="FootnoteReference"/>
          <w:rFonts w:ascii="Book Antiqua" w:eastAsia="Times New Roman" w:hAnsi="Book Antiqua" w:cs="Times New Roman"/>
          <w:color w:val="000000" w:themeColor="text1"/>
          <w:kern w:val="0"/>
          <w14:ligatures w14:val="none"/>
        </w:rPr>
        <w:footnoteReference w:id="22"/>
      </w:r>
      <w:r w:rsidR="001D0EC6" w:rsidRPr="00FB793E">
        <w:rPr>
          <w:rFonts w:ascii="Book Antiqua" w:eastAsia="Times New Roman" w:hAnsi="Book Antiqua" w:cs="Times New Roman"/>
          <w:color w:val="000000" w:themeColor="text1"/>
          <w:kern w:val="0"/>
          <w14:ligatures w14:val="none"/>
        </w:rPr>
        <w:t xml:space="preserve"> </w:t>
      </w:r>
    </w:p>
    <w:p w14:paraId="5B6A17D9" w14:textId="5850A822" w:rsidR="00DC0E43" w:rsidRPr="002A7F21" w:rsidRDefault="00AB6EAD" w:rsidP="005611CF">
      <w:pPr>
        <w:spacing w:after="240" w:line="298" w:lineRule="auto"/>
        <w:ind w:firstLine="706"/>
        <w:jc w:val="both"/>
        <w:rPr>
          <w:rFonts w:ascii="Book Antiqua" w:hAnsi="Book Antiqua"/>
          <w:color w:val="000000" w:themeColor="text1"/>
        </w:rPr>
      </w:pPr>
      <w:r w:rsidRPr="002A7F21">
        <w:rPr>
          <w:rFonts w:ascii="Book Antiqua" w:hAnsi="Book Antiqua"/>
          <w:color w:val="000000" w:themeColor="text1"/>
        </w:rPr>
        <w:t xml:space="preserve">Por último, </w:t>
      </w:r>
      <w:r w:rsidR="00B45F93">
        <w:rPr>
          <w:rFonts w:ascii="Book Antiqua" w:hAnsi="Book Antiqua"/>
          <w:color w:val="000000" w:themeColor="text1"/>
        </w:rPr>
        <w:t xml:space="preserve">se </w:t>
      </w:r>
      <w:r w:rsidRPr="002A7F21">
        <w:rPr>
          <w:rFonts w:ascii="Book Antiqua" w:hAnsi="Book Antiqua"/>
          <w:color w:val="000000" w:themeColor="text1"/>
        </w:rPr>
        <w:t xml:space="preserve">destaca </w:t>
      </w:r>
      <w:r w:rsidR="00B45F93">
        <w:rPr>
          <w:rFonts w:ascii="Book Antiqua" w:hAnsi="Book Antiqua"/>
          <w:color w:val="000000" w:themeColor="text1"/>
        </w:rPr>
        <w:t>u</w:t>
      </w:r>
      <w:r w:rsidRPr="002A7F21">
        <w:rPr>
          <w:rFonts w:ascii="Book Antiqua" w:hAnsi="Book Antiqua"/>
          <w:color w:val="000000" w:themeColor="text1"/>
        </w:rPr>
        <w:t xml:space="preserve">n argumento </w:t>
      </w:r>
      <w:r w:rsidR="00524F40">
        <w:rPr>
          <w:rFonts w:ascii="Book Antiqua" w:hAnsi="Book Antiqua"/>
          <w:color w:val="000000" w:themeColor="text1"/>
        </w:rPr>
        <w:t xml:space="preserve">de </w:t>
      </w:r>
      <w:proofErr w:type="spellStart"/>
      <w:r w:rsidR="00524F40" w:rsidRPr="002A7F21">
        <w:rPr>
          <w:rFonts w:ascii="Book Antiqua" w:hAnsi="Book Antiqua"/>
          <w:color w:val="000000" w:themeColor="text1"/>
        </w:rPr>
        <w:t>Profamilias</w:t>
      </w:r>
      <w:proofErr w:type="spellEnd"/>
      <w:r w:rsidR="00524F40">
        <w:rPr>
          <w:rFonts w:ascii="Book Antiqua" w:hAnsi="Book Antiqua"/>
          <w:color w:val="000000" w:themeColor="text1"/>
        </w:rPr>
        <w:t xml:space="preserve"> </w:t>
      </w:r>
      <w:r w:rsidR="00324C1D">
        <w:rPr>
          <w:rFonts w:ascii="Book Antiqua" w:hAnsi="Book Antiqua"/>
          <w:color w:val="000000" w:themeColor="text1"/>
        </w:rPr>
        <w:t xml:space="preserve">sobre </w:t>
      </w:r>
      <w:r w:rsidRPr="002A7F21">
        <w:rPr>
          <w:rFonts w:ascii="Book Antiqua" w:hAnsi="Book Antiqua"/>
          <w:color w:val="000000" w:themeColor="text1"/>
        </w:rPr>
        <w:t xml:space="preserve">la posible contradicción de </w:t>
      </w:r>
      <w:r w:rsidR="00CC043E" w:rsidRPr="002A7F21">
        <w:rPr>
          <w:rFonts w:ascii="Book Antiqua" w:hAnsi="Book Antiqua"/>
          <w:color w:val="000000" w:themeColor="text1"/>
        </w:rPr>
        <w:t>esta legislación</w:t>
      </w:r>
      <w:r w:rsidRPr="002A7F21">
        <w:rPr>
          <w:rFonts w:ascii="Book Antiqua" w:hAnsi="Book Antiqua"/>
          <w:color w:val="000000" w:themeColor="text1"/>
        </w:rPr>
        <w:t xml:space="preserve"> con otras dos leyes</w:t>
      </w:r>
      <w:r w:rsidR="00524F40">
        <w:rPr>
          <w:rFonts w:ascii="Book Antiqua" w:hAnsi="Book Antiqua"/>
          <w:color w:val="000000" w:themeColor="text1"/>
        </w:rPr>
        <w:t>:</w:t>
      </w:r>
      <w:r w:rsidR="00CC043E" w:rsidRPr="002A7F21">
        <w:rPr>
          <w:rFonts w:ascii="Book Antiqua" w:hAnsi="Book Antiqua"/>
          <w:color w:val="000000" w:themeColor="text1"/>
        </w:rPr>
        <w:t xml:space="preserve"> </w:t>
      </w:r>
      <w:r w:rsidR="00C16750" w:rsidRPr="002A7F21">
        <w:rPr>
          <w:rFonts w:ascii="Book Antiqua" w:hAnsi="Book Antiqua"/>
          <w:color w:val="000000" w:themeColor="text1"/>
        </w:rPr>
        <w:t>“</w:t>
      </w:r>
      <w:r w:rsidR="00CC043E" w:rsidRPr="002A7F21">
        <w:rPr>
          <w:rFonts w:ascii="Book Antiqua" w:hAnsi="Book Antiqua"/>
          <w:color w:val="000000" w:themeColor="text1"/>
        </w:rPr>
        <w:t>Carta de Derechos del Joven en Puerto Rico</w:t>
      </w:r>
      <w:r w:rsidR="00C16750" w:rsidRPr="002A7F21">
        <w:rPr>
          <w:rFonts w:ascii="Book Antiqua" w:hAnsi="Book Antiqua"/>
          <w:color w:val="000000" w:themeColor="text1"/>
        </w:rPr>
        <w:t>”</w:t>
      </w:r>
      <w:r w:rsidR="00CC043E" w:rsidRPr="002A7F21">
        <w:rPr>
          <w:rFonts w:ascii="Book Antiqua" w:hAnsi="Book Antiqua"/>
          <w:color w:val="000000" w:themeColor="text1"/>
        </w:rPr>
        <w:t xml:space="preserve"> (Ley 167-2003) y </w:t>
      </w:r>
      <w:r w:rsidR="005117CB" w:rsidRPr="002A7F21">
        <w:rPr>
          <w:rFonts w:ascii="Book Antiqua" w:hAnsi="Book Antiqua"/>
          <w:color w:val="000000" w:themeColor="text1"/>
        </w:rPr>
        <w:t xml:space="preserve">la </w:t>
      </w:r>
      <w:r w:rsidR="00C16750" w:rsidRPr="002A7F21">
        <w:rPr>
          <w:rFonts w:ascii="Book Antiqua" w:hAnsi="Book Antiqua"/>
          <w:color w:val="000000" w:themeColor="text1"/>
        </w:rPr>
        <w:t>“Ley de los Derechos y Servicios Médicos para la Mujer Embarazada” (Ley 27-1992)</w:t>
      </w:r>
      <w:r w:rsidR="00AF6047" w:rsidRPr="002A7F21">
        <w:rPr>
          <w:rFonts w:ascii="Book Antiqua" w:hAnsi="Book Antiqua"/>
          <w:color w:val="000000" w:themeColor="text1"/>
        </w:rPr>
        <w:t>. En la opinión de esta organización sin fines de lucro</w:t>
      </w:r>
      <w:r w:rsidR="0026773A" w:rsidRPr="002A7F21">
        <w:rPr>
          <w:rFonts w:ascii="Book Antiqua" w:hAnsi="Book Antiqua"/>
          <w:color w:val="000000" w:themeColor="text1"/>
        </w:rPr>
        <w:t xml:space="preserve">: </w:t>
      </w:r>
    </w:p>
    <w:p w14:paraId="3FC31670" w14:textId="12778158" w:rsidR="0026773A" w:rsidRPr="0069603E" w:rsidRDefault="0026773A" w:rsidP="0069603E">
      <w:pPr>
        <w:spacing w:after="0" w:line="240" w:lineRule="auto"/>
        <w:ind w:left="708" w:firstLine="360"/>
        <w:jc w:val="both"/>
        <w:rPr>
          <w:rFonts w:ascii="Book Antiqua" w:eastAsia="Times New Roman" w:hAnsi="Book Antiqua" w:cs="Times New Roman"/>
          <w:color w:val="000000" w:themeColor="text1"/>
          <w:kern w:val="0"/>
          <w14:ligatures w14:val="none"/>
        </w:rPr>
      </w:pPr>
      <w:r w:rsidRPr="0069603E">
        <w:rPr>
          <w:rFonts w:ascii="Book Antiqua" w:eastAsia="Times New Roman" w:hAnsi="Book Antiqua" w:cs="Times New Roman"/>
          <w:color w:val="000000" w:themeColor="text1"/>
          <w:kern w:val="0"/>
          <w14:ligatures w14:val="none"/>
        </w:rPr>
        <w:t>“Todo paciente mayor de 14 años tiene derechos reconocidos en la Carta de Derechos del Adolescente, distinguiendo su desarrollo y madurez para ciertas decisiones sobre su cuerpo, diferentes de un paciente pediátrico. A su vez, esta Carta de Derechos del Joven garantiza que la provisión y acceso a servicios de salud de las personas jóvenes debe ser conforme a sus necesidades y se prohíbe el discrimen contra esta población por razón de edad y género. El requisito de consentimiento expreso por parte del padre o madre, o custodio legal para que la menor pueda interrumpir su embarazo es inconsistente con lo que el mismo Proyecto trata de</w:t>
      </w:r>
      <w:r w:rsidRPr="0069603E">
        <w:rPr>
          <w:color w:val="000000" w:themeColor="text1"/>
        </w:rPr>
        <w:t xml:space="preserve"> </w:t>
      </w:r>
      <w:r w:rsidRPr="0069603E">
        <w:rPr>
          <w:rFonts w:ascii="Book Antiqua" w:eastAsia="Times New Roman" w:hAnsi="Book Antiqua" w:cs="Times New Roman"/>
          <w:color w:val="000000" w:themeColor="text1"/>
          <w:kern w:val="0"/>
          <w14:ligatures w14:val="none"/>
        </w:rPr>
        <w:t>prohibir en su Artículo 9. Acorde a la Ley de los Derechos y Servicios Médicos para la Mujer Embarazada, la mujer adolescente no necesita consentimiento de los padres para continuar un embarazo, recibir cuidado prenatal y postparto. Resulta bastante contradictorio e inconsistente que se requiera consentimiento de un padre o custodio para el procedimiento de aborto para menores de 18 años y que no se requiera dicho consentimiento para recibir servicios de salud vinculados a la continuidad del embarazo.”</w:t>
      </w:r>
      <w:r w:rsidR="00B45F93">
        <w:rPr>
          <w:rStyle w:val="FootnoteReference"/>
          <w:rFonts w:ascii="Book Antiqua" w:eastAsia="Times New Roman" w:hAnsi="Book Antiqua" w:cs="Times New Roman"/>
          <w:color w:val="000000" w:themeColor="text1"/>
          <w:kern w:val="0"/>
          <w14:ligatures w14:val="none"/>
        </w:rPr>
        <w:footnoteReference w:id="23"/>
      </w:r>
    </w:p>
    <w:p w14:paraId="72D2CA4B" w14:textId="2550F3D7" w:rsidR="003D4DBE" w:rsidRPr="00662128" w:rsidRDefault="0034279B" w:rsidP="007D3BC3">
      <w:pPr>
        <w:spacing w:after="120" w:line="298" w:lineRule="auto"/>
        <w:jc w:val="center"/>
        <w:rPr>
          <w:rFonts w:ascii="Book Antiqua" w:hAnsi="Book Antiqua"/>
          <w:b/>
          <w:bCs/>
          <w:color w:val="000000" w:themeColor="text1"/>
        </w:rPr>
      </w:pPr>
      <w:r w:rsidRPr="00662128">
        <w:rPr>
          <w:rFonts w:ascii="Book Antiqua" w:hAnsi="Book Antiqua"/>
          <w:b/>
          <w:bCs/>
          <w:color w:val="000000" w:themeColor="text1"/>
        </w:rPr>
        <w:lastRenderedPageBreak/>
        <w:t>Departamento de Salud</w:t>
      </w:r>
    </w:p>
    <w:p w14:paraId="0D4407B1" w14:textId="6210D52B" w:rsidR="004B14E8" w:rsidRPr="002A7F21" w:rsidRDefault="00CD1853" w:rsidP="004D5382">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T</w:t>
      </w:r>
      <w:r w:rsidR="00DA51AB" w:rsidRPr="002A7F21">
        <w:rPr>
          <w:rFonts w:ascii="Book Antiqua" w:eastAsia="Times New Roman" w:hAnsi="Book Antiqua" w:cs="Times New Roman"/>
          <w:color w:val="000000" w:themeColor="text1"/>
          <w:kern w:val="0"/>
          <w14:ligatures w14:val="none"/>
        </w:rPr>
        <w:t>anto en su memorial como en vista pública,</w:t>
      </w:r>
      <w:r>
        <w:rPr>
          <w:rFonts w:ascii="Book Antiqua" w:eastAsia="Times New Roman" w:hAnsi="Book Antiqua" w:cs="Times New Roman"/>
          <w:color w:val="000000" w:themeColor="text1"/>
          <w:kern w:val="0"/>
          <w14:ligatures w14:val="none"/>
        </w:rPr>
        <w:t xml:space="preserve"> el Departamento de Salud (Salud)</w:t>
      </w:r>
      <w:r w:rsidR="00DA51AB" w:rsidRPr="002A7F21">
        <w:rPr>
          <w:rFonts w:ascii="Book Antiqua" w:eastAsia="Times New Roman" w:hAnsi="Book Antiqua" w:cs="Times New Roman"/>
          <w:color w:val="000000" w:themeColor="text1"/>
          <w:kern w:val="0"/>
          <w14:ligatures w14:val="none"/>
        </w:rPr>
        <w:t xml:space="preserve"> endosa el P. del S. 297, sujeto a recomendaciones de enmienda para ajustar detalles</w:t>
      </w:r>
      <w:r w:rsidR="00857873" w:rsidRPr="002A7F21">
        <w:rPr>
          <w:rFonts w:ascii="Book Antiqua" w:eastAsia="Times New Roman" w:hAnsi="Book Antiqua" w:cs="Times New Roman"/>
          <w:color w:val="000000" w:themeColor="text1"/>
          <w:kern w:val="0"/>
          <w14:ligatures w14:val="none"/>
        </w:rPr>
        <w:t xml:space="preserve"> del texto aprobado por el Senado</w:t>
      </w:r>
      <w:r w:rsidR="000E3B15">
        <w:rPr>
          <w:rFonts w:ascii="Book Antiqua" w:eastAsia="Times New Roman" w:hAnsi="Book Antiqua" w:cs="Times New Roman"/>
          <w:color w:val="000000" w:themeColor="text1"/>
          <w:kern w:val="0"/>
          <w14:ligatures w14:val="none"/>
        </w:rPr>
        <w:t>.</w:t>
      </w:r>
      <w:r w:rsidR="00857873" w:rsidRPr="002A7F21">
        <w:rPr>
          <w:rStyle w:val="FootnoteReference"/>
          <w:rFonts w:ascii="Book Antiqua" w:eastAsia="Times New Roman" w:hAnsi="Book Antiqua" w:cs="Times New Roman"/>
          <w:color w:val="000000" w:themeColor="text1"/>
          <w:kern w:val="0"/>
          <w14:ligatures w14:val="none"/>
        </w:rPr>
        <w:footnoteReference w:id="24"/>
      </w:r>
      <w:r w:rsidR="00857873" w:rsidRPr="002A7F21">
        <w:rPr>
          <w:rFonts w:ascii="Book Antiqua" w:eastAsia="Times New Roman" w:hAnsi="Book Antiqua" w:cs="Times New Roman"/>
          <w:color w:val="000000" w:themeColor="text1"/>
          <w:kern w:val="0"/>
          <w14:ligatures w14:val="none"/>
        </w:rPr>
        <w:t xml:space="preserve"> </w:t>
      </w:r>
    </w:p>
    <w:p w14:paraId="5B910561" w14:textId="114C9ED3" w:rsidR="00857873" w:rsidRPr="002A7F21" w:rsidRDefault="00C24C7B" w:rsidP="004D5382">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S</w:t>
      </w:r>
      <w:r w:rsidR="00A04B33" w:rsidRPr="002A7F21">
        <w:rPr>
          <w:rFonts w:ascii="Book Antiqua" w:eastAsia="Times New Roman" w:hAnsi="Book Antiqua" w:cs="Times New Roman"/>
          <w:color w:val="000000" w:themeColor="text1"/>
          <w:kern w:val="0"/>
          <w14:ligatures w14:val="none"/>
        </w:rPr>
        <w:t>alud inici</w:t>
      </w:r>
      <w:r w:rsidR="00C45D4F">
        <w:rPr>
          <w:rFonts w:ascii="Book Antiqua" w:eastAsia="Times New Roman" w:hAnsi="Book Antiqua" w:cs="Times New Roman"/>
          <w:color w:val="000000" w:themeColor="text1"/>
          <w:kern w:val="0"/>
          <w14:ligatures w14:val="none"/>
        </w:rPr>
        <w:t>ó</w:t>
      </w:r>
      <w:r w:rsidR="00A04B33" w:rsidRPr="002A7F21">
        <w:rPr>
          <w:rFonts w:ascii="Book Antiqua" w:eastAsia="Times New Roman" w:hAnsi="Book Antiqua" w:cs="Times New Roman"/>
          <w:color w:val="000000" w:themeColor="text1"/>
          <w:kern w:val="0"/>
          <w14:ligatures w14:val="none"/>
        </w:rPr>
        <w:t xml:space="preserve"> su exposición</w:t>
      </w:r>
      <w:r w:rsidR="00C45D4F">
        <w:rPr>
          <w:rFonts w:ascii="Book Antiqua" w:eastAsia="Times New Roman" w:hAnsi="Book Antiqua" w:cs="Times New Roman"/>
          <w:color w:val="000000" w:themeColor="text1"/>
          <w:kern w:val="0"/>
          <w14:ligatures w14:val="none"/>
        </w:rPr>
        <w:t xml:space="preserve"> con</w:t>
      </w:r>
      <w:r w:rsidR="00A04B33" w:rsidRPr="002A7F21">
        <w:rPr>
          <w:rFonts w:ascii="Book Antiqua" w:eastAsia="Times New Roman" w:hAnsi="Book Antiqua" w:cs="Times New Roman"/>
          <w:color w:val="000000" w:themeColor="text1"/>
          <w:kern w:val="0"/>
          <w14:ligatures w14:val="none"/>
        </w:rPr>
        <w:t xml:space="preserve"> un recuento de las unidades y programas que tiene para el cuidado de las mujeres embarazadas </w:t>
      </w:r>
      <w:r w:rsidR="00C45D4F">
        <w:rPr>
          <w:rFonts w:ascii="Book Antiqua" w:eastAsia="Times New Roman" w:hAnsi="Book Antiqua" w:cs="Times New Roman"/>
          <w:color w:val="000000" w:themeColor="text1"/>
          <w:kern w:val="0"/>
          <w14:ligatures w14:val="none"/>
        </w:rPr>
        <w:t xml:space="preserve">y </w:t>
      </w:r>
      <w:r w:rsidR="00A04B33" w:rsidRPr="002A7F21">
        <w:rPr>
          <w:rFonts w:ascii="Book Antiqua" w:eastAsia="Times New Roman" w:hAnsi="Book Antiqua" w:cs="Times New Roman"/>
          <w:color w:val="000000" w:themeColor="text1"/>
          <w:kern w:val="0"/>
          <w14:ligatures w14:val="none"/>
        </w:rPr>
        <w:t xml:space="preserve">las víctimas de violencia sexual. En el primer aspecto, </w:t>
      </w:r>
      <w:r w:rsidR="00E151B9" w:rsidRPr="002A7F21">
        <w:rPr>
          <w:rFonts w:ascii="Book Antiqua" w:eastAsia="Times New Roman" w:hAnsi="Book Antiqua" w:cs="Times New Roman"/>
          <w:color w:val="000000" w:themeColor="text1"/>
          <w:kern w:val="0"/>
          <w14:ligatures w14:val="none"/>
        </w:rPr>
        <w:t>la División de</w:t>
      </w:r>
      <w:r w:rsidR="00031928" w:rsidRPr="002A7F21">
        <w:rPr>
          <w:rFonts w:ascii="Book Antiqua" w:eastAsia="Times New Roman" w:hAnsi="Book Antiqua" w:cs="Times New Roman"/>
          <w:color w:val="000000" w:themeColor="text1"/>
          <w:kern w:val="0"/>
          <w14:ligatures w14:val="none"/>
        </w:rPr>
        <w:t xml:space="preserve"> Salud Familiar e Infantil </w:t>
      </w:r>
      <w:r w:rsidR="00670561">
        <w:rPr>
          <w:rFonts w:ascii="Book Antiqua" w:eastAsia="Times New Roman" w:hAnsi="Book Antiqua" w:cs="Times New Roman"/>
          <w:color w:val="000000" w:themeColor="text1"/>
          <w:kern w:val="0"/>
          <w14:ligatures w14:val="none"/>
        </w:rPr>
        <w:t>—</w:t>
      </w:r>
      <w:r w:rsidR="00031928" w:rsidRPr="002A7F21">
        <w:rPr>
          <w:rFonts w:ascii="Book Antiqua" w:eastAsia="Times New Roman" w:hAnsi="Book Antiqua" w:cs="Times New Roman"/>
          <w:color w:val="000000" w:themeColor="text1"/>
          <w:kern w:val="0"/>
          <w14:ligatures w14:val="none"/>
        </w:rPr>
        <w:t xml:space="preserve">parte de la Secretaría Auxiliar de </w:t>
      </w:r>
      <w:r w:rsidR="00B457C6" w:rsidRPr="002A7F21">
        <w:rPr>
          <w:rFonts w:ascii="Book Antiqua" w:eastAsia="Times New Roman" w:hAnsi="Book Antiqua" w:cs="Times New Roman"/>
          <w:color w:val="000000" w:themeColor="text1"/>
          <w:kern w:val="0"/>
          <w14:ligatures w14:val="none"/>
        </w:rPr>
        <w:t>Servicios para la Salud Integral</w:t>
      </w:r>
      <w:r w:rsidR="004F761A" w:rsidRPr="002A7F21">
        <w:rPr>
          <w:rFonts w:ascii="Book Antiqua" w:eastAsia="Times New Roman" w:hAnsi="Book Antiqua" w:cs="Times New Roman"/>
          <w:color w:val="000000" w:themeColor="text1"/>
          <w:kern w:val="0"/>
          <w14:ligatures w14:val="none"/>
        </w:rPr>
        <w:t xml:space="preserve"> </w:t>
      </w:r>
      <w:r w:rsidR="008C3A95">
        <w:rPr>
          <w:rFonts w:ascii="Book Antiqua" w:eastAsia="Times New Roman" w:hAnsi="Book Antiqua" w:cs="Times New Roman"/>
          <w:color w:val="000000" w:themeColor="text1"/>
          <w:kern w:val="0"/>
          <w14:ligatures w14:val="none"/>
        </w:rPr>
        <w:t>(</w:t>
      </w:r>
      <w:r w:rsidR="004F761A" w:rsidRPr="002A7F21">
        <w:rPr>
          <w:rFonts w:ascii="Book Antiqua" w:eastAsia="Times New Roman" w:hAnsi="Book Antiqua" w:cs="Times New Roman"/>
          <w:color w:val="000000" w:themeColor="text1"/>
          <w:kern w:val="0"/>
          <w14:ligatures w14:val="none"/>
        </w:rPr>
        <w:t>SASSI</w:t>
      </w:r>
      <w:r w:rsidR="008C3A95">
        <w:rPr>
          <w:rFonts w:ascii="Book Antiqua" w:eastAsia="Times New Roman" w:hAnsi="Book Antiqua" w:cs="Times New Roman"/>
          <w:color w:val="000000" w:themeColor="text1"/>
          <w:kern w:val="0"/>
          <w14:ligatures w14:val="none"/>
        </w:rPr>
        <w:t>)</w:t>
      </w:r>
      <w:r w:rsidR="00670561">
        <w:rPr>
          <w:rFonts w:ascii="Book Antiqua" w:eastAsia="Times New Roman" w:hAnsi="Book Antiqua" w:cs="Times New Roman"/>
          <w:color w:val="000000" w:themeColor="text1"/>
          <w:kern w:val="0"/>
          <w14:ligatures w14:val="none"/>
        </w:rPr>
        <w:t>—</w:t>
      </w:r>
      <w:r w:rsidR="00B457C6" w:rsidRPr="002A7F21">
        <w:rPr>
          <w:rFonts w:ascii="Book Antiqua" w:eastAsia="Times New Roman" w:hAnsi="Book Antiqua" w:cs="Times New Roman"/>
          <w:color w:val="000000" w:themeColor="text1"/>
          <w:kern w:val="0"/>
          <w14:ligatures w14:val="none"/>
        </w:rPr>
        <w:t xml:space="preserve"> es el área que dirige </w:t>
      </w:r>
      <w:r w:rsidR="00664638" w:rsidRPr="002A7F21">
        <w:rPr>
          <w:rFonts w:ascii="Book Antiqua" w:eastAsia="Times New Roman" w:hAnsi="Book Antiqua" w:cs="Times New Roman"/>
          <w:color w:val="000000" w:themeColor="text1"/>
          <w:kern w:val="0"/>
          <w14:ligatures w14:val="none"/>
        </w:rPr>
        <w:t>los esfuerzos para mejorar la salud y calidad de vida de las embarazadas, sus hijos y familiares</w:t>
      </w:r>
      <w:r w:rsidR="00670561">
        <w:rPr>
          <w:rFonts w:ascii="Book Antiqua" w:eastAsia="Times New Roman" w:hAnsi="Book Antiqua" w:cs="Times New Roman"/>
          <w:color w:val="000000" w:themeColor="text1"/>
          <w:kern w:val="0"/>
          <w14:ligatures w14:val="none"/>
        </w:rPr>
        <w:t>. Esto,</w:t>
      </w:r>
      <w:r w:rsidR="00664638" w:rsidRPr="002A7F21">
        <w:rPr>
          <w:rFonts w:ascii="Book Antiqua" w:eastAsia="Times New Roman" w:hAnsi="Book Antiqua" w:cs="Times New Roman"/>
          <w:color w:val="000000" w:themeColor="text1"/>
          <w:kern w:val="0"/>
          <w14:ligatures w14:val="none"/>
        </w:rPr>
        <w:t xml:space="preserve"> a través de </w:t>
      </w:r>
      <w:r w:rsidR="00424CA3" w:rsidRPr="002A7F21">
        <w:rPr>
          <w:rFonts w:ascii="Book Antiqua" w:eastAsia="Times New Roman" w:hAnsi="Book Antiqua" w:cs="Times New Roman"/>
          <w:color w:val="000000" w:themeColor="text1"/>
          <w:kern w:val="0"/>
          <w14:ligatures w14:val="none"/>
        </w:rPr>
        <w:t xml:space="preserve">un modelo biopsicosocial que incluye visitas a los hogares, </w:t>
      </w:r>
      <w:r w:rsidR="00BB677A" w:rsidRPr="002A7F21">
        <w:rPr>
          <w:rFonts w:ascii="Book Antiqua" w:eastAsia="Times New Roman" w:hAnsi="Book Antiqua" w:cs="Times New Roman"/>
          <w:color w:val="000000" w:themeColor="text1"/>
          <w:kern w:val="0"/>
          <w14:ligatures w14:val="none"/>
        </w:rPr>
        <w:t xml:space="preserve">luego de identificar necesidades de índole física, mental y social de los participantes. Tienen además personal clínico que </w:t>
      </w:r>
      <w:r w:rsidR="00893B07" w:rsidRPr="002A7F21">
        <w:rPr>
          <w:rFonts w:ascii="Book Antiqua" w:eastAsia="Times New Roman" w:hAnsi="Book Antiqua" w:cs="Times New Roman"/>
          <w:color w:val="000000" w:themeColor="text1"/>
          <w:kern w:val="0"/>
          <w14:ligatures w14:val="none"/>
        </w:rPr>
        <w:t xml:space="preserve">provee servicios directos de orientación y atención a mujeres embarazadas </w:t>
      </w:r>
      <w:r w:rsidR="0085486A" w:rsidRPr="002A7F21">
        <w:rPr>
          <w:rFonts w:ascii="Book Antiqua" w:eastAsia="Times New Roman" w:hAnsi="Book Antiqua" w:cs="Times New Roman"/>
          <w:color w:val="000000" w:themeColor="text1"/>
          <w:kern w:val="0"/>
          <w14:ligatures w14:val="none"/>
        </w:rPr>
        <w:t xml:space="preserve">sobre depresión, desarrollo del bebé, violencia doméstica, uso de alcohol, entre otras áreas. </w:t>
      </w:r>
      <w:r w:rsidRPr="002A7F21">
        <w:rPr>
          <w:rFonts w:ascii="Book Antiqua" w:eastAsia="Times New Roman" w:hAnsi="Book Antiqua" w:cs="Times New Roman"/>
          <w:color w:val="000000" w:themeColor="text1"/>
          <w:kern w:val="0"/>
          <w14:ligatures w14:val="none"/>
        </w:rPr>
        <w:t>En este programa l</w:t>
      </w:r>
      <w:r w:rsidR="00952481">
        <w:rPr>
          <w:rFonts w:ascii="Book Antiqua" w:eastAsia="Times New Roman" w:hAnsi="Book Antiqua" w:cs="Times New Roman"/>
          <w:color w:val="000000" w:themeColor="text1"/>
          <w:kern w:val="0"/>
          <w14:ligatures w14:val="none"/>
        </w:rPr>
        <w:t>a</w:t>
      </w:r>
      <w:r w:rsidRPr="002A7F21">
        <w:rPr>
          <w:rFonts w:ascii="Book Antiqua" w:eastAsia="Times New Roman" w:hAnsi="Book Antiqua" w:cs="Times New Roman"/>
          <w:color w:val="000000" w:themeColor="text1"/>
          <w:kern w:val="0"/>
          <w14:ligatures w14:val="none"/>
        </w:rPr>
        <w:t xml:space="preserve">s participantes reciben orientación sobre lactancia, métodos anticonceptivos, </w:t>
      </w:r>
      <w:r w:rsidR="00D12174" w:rsidRPr="002A7F21">
        <w:rPr>
          <w:rFonts w:ascii="Book Antiqua" w:eastAsia="Times New Roman" w:hAnsi="Book Antiqua" w:cs="Times New Roman"/>
          <w:color w:val="000000" w:themeColor="text1"/>
          <w:kern w:val="0"/>
          <w14:ligatures w14:val="none"/>
        </w:rPr>
        <w:t>así como del periodo</w:t>
      </w:r>
      <w:r w:rsidR="00376E12">
        <w:rPr>
          <w:rFonts w:ascii="Book Antiqua" w:eastAsia="Times New Roman" w:hAnsi="Book Antiqua" w:cs="Times New Roman"/>
          <w:color w:val="000000" w:themeColor="text1"/>
          <w:kern w:val="0"/>
          <w14:ligatures w14:val="none"/>
        </w:rPr>
        <w:t xml:space="preserve"> entre gestaciones</w:t>
      </w:r>
      <w:r w:rsidR="00D12174" w:rsidRPr="002A7F21">
        <w:rPr>
          <w:rFonts w:ascii="Book Antiqua" w:eastAsia="Times New Roman" w:hAnsi="Book Antiqua" w:cs="Times New Roman"/>
          <w:color w:val="000000" w:themeColor="text1"/>
          <w:kern w:val="0"/>
          <w14:ligatures w14:val="none"/>
        </w:rPr>
        <w:t xml:space="preserve">, vacunación, desarrollo del bebé y seguridad en el hogar. </w:t>
      </w:r>
    </w:p>
    <w:p w14:paraId="37DF439A" w14:textId="6B49F4A8" w:rsidR="00D12174" w:rsidRPr="002A7F21" w:rsidRDefault="00D12174" w:rsidP="004D5382">
      <w:pPr>
        <w:spacing w:after="120" w:line="298" w:lineRule="auto"/>
        <w:ind w:firstLine="706"/>
        <w:jc w:val="both"/>
        <w:rPr>
          <w:rFonts w:ascii="Book Antiqua" w:hAnsi="Book Antiqua" w:cs="Calibri"/>
          <w:color w:val="000000" w:themeColor="text1"/>
        </w:rPr>
      </w:pPr>
      <w:r w:rsidRPr="002A7F21">
        <w:rPr>
          <w:rFonts w:ascii="Book Antiqua" w:eastAsia="Times New Roman" w:hAnsi="Book Antiqua" w:cs="Times New Roman"/>
          <w:color w:val="000000" w:themeColor="text1"/>
          <w:kern w:val="0"/>
          <w14:ligatures w14:val="none"/>
        </w:rPr>
        <w:t>Para poder atender las necesidades de</w:t>
      </w:r>
      <w:r w:rsidR="003D2B3C" w:rsidRPr="002A7F21">
        <w:rPr>
          <w:rFonts w:ascii="Book Antiqua" w:eastAsia="Times New Roman" w:hAnsi="Book Antiqua" w:cs="Times New Roman"/>
          <w:color w:val="000000" w:themeColor="text1"/>
          <w:kern w:val="0"/>
          <w14:ligatures w14:val="none"/>
        </w:rPr>
        <w:t xml:space="preserve"> las víctimas de violencia sexual, existe el Centro de Ayuda a Víctimas de Violación (CAAV), así como la Sección de Prevención y Control de Enfermedades e Infecciones Transmisibles, adscrita a la División de Prevención y Control de Enfermedades; todas las anteriores también adscritas a la SASSI. En el caso específico del CAAV, se ofrecen los siguientes servicios a víctimas de agresiones sexuales, sus familias y redes de apoyo: una línea telefónica de ayuda 24/7, orientación, inter</w:t>
      </w:r>
      <w:r w:rsidR="00694EC9" w:rsidRPr="002A7F21">
        <w:rPr>
          <w:rFonts w:ascii="Book Antiqua" w:eastAsia="Times New Roman" w:hAnsi="Book Antiqua" w:cs="Times New Roman"/>
          <w:color w:val="000000" w:themeColor="text1"/>
          <w:kern w:val="0"/>
          <w14:ligatures w14:val="none"/>
        </w:rPr>
        <w:t xml:space="preserve">vención en crisis, consejería de apoyo, </w:t>
      </w:r>
      <w:proofErr w:type="spellStart"/>
      <w:r w:rsidR="00694EC9" w:rsidRPr="002A7F21">
        <w:rPr>
          <w:rFonts w:ascii="Book Antiqua" w:eastAsia="Times New Roman" w:hAnsi="Book Antiqua" w:cs="Times New Roman"/>
          <w:color w:val="000000" w:themeColor="text1"/>
          <w:kern w:val="0"/>
          <w14:ligatures w14:val="none"/>
        </w:rPr>
        <w:t>intercesoría</w:t>
      </w:r>
      <w:proofErr w:type="spellEnd"/>
      <w:r w:rsidR="00694EC9" w:rsidRPr="002A7F21">
        <w:rPr>
          <w:rFonts w:ascii="Book Antiqua" w:eastAsia="Times New Roman" w:hAnsi="Book Antiqua" w:cs="Times New Roman"/>
          <w:color w:val="000000" w:themeColor="text1"/>
          <w:kern w:val="0"/>
          <w14:ligatures w14:val="none"/>
        </w:rPr>
        <w:t xml:space="preserve"> para servicios médicos, legales y sociales, terapia psicológica </w:t>
      </w:r>
      <w:r w:rsidR="0058174E">
        <w:rPr>
          <w:rFonts w:ascii="Book Antiqua" w:eastAsia="Times New Roman" w:hAnsi="Book Antiqua" w:cs="Times New Roman"/>
          <w:color w:val="000000" w:themeColor="text1"/>
          <w:kern w:val="0"/>
          <w14:ligatures w14:val="none"/>
        </w:rPr>
        <w:t>—</w:t>
      </w:r>
      <w:r w:rsidR="00694EC9" w:rsidRPr="002A7F21">
        <w:rPr>
          <w:rFonts w:ascii="Book Antiqua" w:eastAsia="Times New Roman" w:hAnsi="Book Antiqua" w:cs="Times New Roman"/>
          <w:color w:val="000000" w:themeColor="text1"/>
          <w:kern w:val="0"/>
          <w14:ligatures w14:val="none"/>
        </w:rPr>
        <w:t>individual y grupal</w:t>
      </w:r>
      <w:r w:rsidR="0058174E">
        <w:rPr>
          <w:rFonts w:ascii="Book Antiqua" w:eastAsia="Times New Roman" w:hAnsi="Book Antiqua" w:cs="Times New Roman"/>
          <w:color w:val="000000" w:themeColor="text1"/>
          <w:kern w:val="0"/>
          <w14:ligatures w14:val="none"/>
        </w:rPr>
        <w:t>—</w:t>
      </w:r>
      <w:r w:rsidR="00694EC9" w:rsidRPr="002A7F21">
        <w:rPr>
          <w:rFonts w:ascii="Book Antiqua" w:eastAsia="Times New Roman" w:hAnsi="Book Antiqua" w:cs="Times New Roman"/>
          <w:color w:val="000000" w:themeColor="text1"/>
          <w:kern w:val="0"/>
          <w14:ligatures w14:val="none"/>
        </w:rPr>
        <w:t xml:space="preserve">, coordinación de servicios de evaluación médico-forense </w:t>
      </w:r>
      <w:r w:rsidR="0058174E">
        <w:rPr>
          <w:rFonts w:ascii="Book Antiqua" w:eastAsia="Times New Roman" w:hAnsi="Book Antiqua" w:cs="Times New Roman"/>
          <w:color w:val="000000" w:themeColor="text1"/>
          <w:kern w:val="0"/>
          <w14:ligatures w14:val="none"/>
        </w:rPr>
        <w:t>—</w:t>
      </w:r>
      <w:r w:rsidR="00694EC9" w:rsidRPr="002A7F21">
        <w:rPr>
          <w:rFonts w:ascii="Book Antiqua" w:eastAsia="Times New Roman" w:hAnsi="Book Antiqua" w:cs="Times New Roman"/>
          <w:color w:val="000000" w:themeColor="text1"/>
          <w:kern w:val="0"/>
          <w14:ligatures w14:val="none"/>
        </w:rPr>
        <w:t>lo cual incluye evaluación forense en los centros CAAV-Centros PITI</w:t>
      </w:r>
      <w:r w:rsidR="0058174E">
        <w:rPr>
          <w:rFonts w:ascii="Book Antiqua" w:eastAsia="Times New Roman" w:hAnsi="Book Antiqua" w:cs="Times New Roman"/>
          <w:color w:val="000000" w:themeColor="text1"/>
          <w:kern w:val="0"/>
          <w14:ligatures w14:val="none"/>
        </w:rPr>
        <w:t>—</w:t>
      </w:r>
      <w:r w:rsidR="00694EC9" w:rsidRPr="002A7F21">
        <w:rPr>
          <w:rFonts w:ascii="Book Antiqua" w:eastAsia="Times New Roman" w:hAnsi="Book Antiqua" w:cs="Times New Roman"/>
          <w:color w:val="000000" w:themeColor="text1"/>
          <w:kern w:val="0"/>
          <w14:ligatures w14:val="none"/>
        </w:rPr>
        <w:t>,</w:t>
      </w:r>
      <w:r w:rsidR="0058174E" w:rsidRPr="002A7F21">
        <w:rPr>
          <w:rStyle w:val="FootnoteReference"/>
          <w:rFonts w:ascii="Book Antiqua" w:eastAsia="Times New Roman" w:hAnsi="Book Antiqua" w:cs="Times New Roman"/>
          <w:color w:val="000000" w:themeColor="text1"/>
          <w:kern w:val="0"/>
          <w14:ligatures w14:val="none"/>
        </w:rPr>
        <w:footnoteReference w:id="25"/>
      </w:r>
      <w:r w:rsidR="00694EC9" w:rsidRPr="002A7F21">
        <w:rPr>
          <w:rFonts w:ascii="Book Antiqua" w:eastAsia="Times New Roman" w:hAnsi="Book Antiqua" w:cs="Times New Roman"/>
          <w:color w:val="000000" w:themeColor="text1"/>
          <w:kern w:val="0"/>
          <w14:ligatures w14:val="none"/>
        </w:rPr>
        <w:t xml:space="preserve"> entre otros servicios especializados. </w:t>
      </w:r>
      <w:r w:rsidR="006E236D">
        <w:rPr>
          <w:rFonts w:ascii="Book Antiqua" w:eastAsia="Times New Roman" w:hAnsi="Book Antiqua" w:cs="Times New Roman"/>
          <w:color w:val="000000" w:themeColor="text1"/>
          <w:kern w:val="0"/>
          <w14:ligatures w14:val="none"/>
        </w:rPr>
        <w:t xml:space="preserve">En </w:t>
      </w:r>
      <w:r w:rsidR="00694EC9" w:rsidRPr="002A7F21">
        <w:rPr>
          <w:rFonts w:ascii="Book Antiqua" w:eastAsia="Times New Roman" w:hAnsi="Book Antiqua" w:cs="Times New Roman"/>
          <w:color w:val="000000" w:themeColor="text1"/>
          <w:kern w:val="0"/>
          <w14:ligatures w14:val="none"/>
        </w:rPr>
        <w:t xml:space="preserve">2019 Salud promulgó el referido </w:t>
      </w:r>
      <w:r w:rsidR="00694EC9" w:rsidRPr="002A7F21">
        <w:rPr>
          <w:rFonts w:ascii="Book Antiqua" w:hAnsi="Book Antiqua" w:cs="Calibri"/>
          <w:color w:val="000000" w:themeColor="text1"/>
        </w:rPr>
        <w:t xml:space="preserve">Protocolo de Intervención con Víctimas de Agresión Sexual para </w:t>
      </w:r>
      <w:r w:rsidR="00694EC9" w:rsidRPr="002A7F21">
        <w:rPr>
          <w:rFonts w:ascii="Book Antiqua" w:hAnsi="Book Antiqua" w:cs="Calibri"/>
          <w:color w:val="000000" w:themeColor="text1"/>
        </w:rPr>
        <w:lastRenderedPageBreak/>
        <w:t xml:space="preserve">Facilidades de Salud </w:t>
      </w:r>
      <w:r w:rsidR="009E1A56">
        <w:rPr>
          <w:rFonts w:ascii="Book Antiqua" w:hAnsi="Book Antiqua" w:cs="Calibri"/>
          <w:color w:val="000000" w:themeColor="text1"/>
        </w:rPr>
        <w:t>—seg</w:t>
      </w:r>
      <w:r w:rsidR="00EA6CD2">
        <w:rPr>
          <w:rFonts w:ascii="Book Antiqua" w:hAnsi="Book Antiqua" w:cs="Calibri"/>
          <w:color w:val="000000" w:themeColor="text1"/>
        </w:rPr>
        <w:t xml:space="preserve">ún mencionado por </w:t>
      </w:r>
      <w:proofErr w:type="spellStart"/>
      <w:r w:rsidR="00694EC9" w:rsidRPr="002A7F21">
        <w:rPr>
          <w:rFonts w:ascii="Book Antiqua" w:hAnsi="Book Antiqua" w:cs="Calibri"/>
          <w:color w:val="000000" w:themeColor="text1"/>
        </w:rPr>
        <w:t>Profamilias</w:t>
      </w:r>
      <w:proofErr w:type="spellEnd"/>
      <w:r w:rsidR="00EA6CD2">
        <w:rPr>
          <w:rFonts w:ascii="Book Antiqua" w:hAnsi="Book Antiqua" w:cs="Calibri"/>
          <w:color w:val="000000" w:themeColor="text1"/>
        </w:rPr>
        <w:t>—</w:t>
      </w:r>
      <w:r w:rsidR="00694EC9" w:rsidRPr="002A7F21">
        <w:rPr>
          <w:rFonts w:ascii="Book Antiqua" w:hAnsi="Book Antiqua" w:cs="Calibri"/>
          <w:color w:val="000000" w:themeColor="text1"/>
        </w:rPr>
        <w:t xml:space="preserve"> con el que tienen que cumplir las instituciones que prestan servicios de salud en Puerto Rico cuando les consta, o puedan tener sospechas incluso, de que una persona que recibe sus </w:t>
      </w:r>
      <w:r w:rsidR="0051122C" w:rsidRPr="002A7F21">
        <w:rPr>
          <w:rFonts w:ascii="Book Antiqua" w:hAnsi="Book Antiqua" w:cs="Calibri"/>
          <w:color w:val="000000" w:themeColor="text1"/>
        </w:rPr>
        <w:t>servicios</w:t>
      </w:r>
      <w:r w:rsidR="00694EC9" w:rsidRPr="002A7F21">
        <w:rPr>
          <w:rFonts w:ascii="Book Antiqua" w:hAnsi="Book Antiqua" w:cs="Calibri"/>
          <w:color w:val="000000" w:themeColor="text1"/>
        </w:rPr>
        <w:t xml:space="preserve"> sufri</w:t>
      </w:r>
      <w:r w:rsidR="00EA6CD2">
        <w:rPr>
          <w:rFonts w:ascii="Book Antiqua" w:hAnsi="Book Antiqua" w:cs="Calibri"/>
          <w:color w:val="000000" w:themeColor="text1"/>
        </w:rPr>
        <w:t>ó</w:t>
      </w:r>
      <w:r w:rsidR="00694EC9" w:rsidRPr="002A7F21">
        <w:rPr>
          <w:rFonts w:ascii="Book Antiqua" w:hAnsi="Book Antiqua" w:cs="Calibri"/>
          <w:color w:val="000000" w:themeColor="text1"/>
        </w:rPr>
        <w:t xml:space="preserve"> o </w:t>
      </w:r>
      <w:r w:rsidR="00EA6CD2">
        <w:rPr>
          <w:rFonts w:ascii="Book Antiqua" w:hAnsi="Book Antiqua" w:cs="Calibri"/>
          <w:color w:val="000000" w:themeColor="text1"/>
        </w:rPr>
        <w:t xml:space="preserve">fue </w:t>
      </w:r>
      <w:r w:rsidR="00694EC9" w:rsidRPr="002A7F21">
        <w:rPr>
          <w:rFonts w:ascii="Book Antiqua" w:hAnsi="Book Antiqua" w:cs="Calibri"/>
          <w:color w:val="000000" w:themeColor="text1"/>
        </w:rPr>
        <w:t xml:space="preserve">víctima de agresión sexual. </w:t>
      </w:r>
    </w:p>
    <w:p w14:paraId="17F932B5" w14:textId="68041C2F" w:rsidR="00694EC9" w:rsidRPr="002A7F21" w:rsidRDefault="00694EC9" w:rsidP="005611CF">
      <w:pPr>
        <w:spacing w:after="240" w:line="298" w:lineRule="auto"/>
        <w:ind w:firstLine="706"/>
        <w:jc w:val="both"/>
        <w:rPr>
          <w:rFonts w:ascii="Book Antiqua" w:hAnsi="Book Antiqua" w:cs="Calibri"/>
          <w:color w:val="000000" w:themeColor="text1"/>
        </w:rPr>
      </w:pPr>
      <w:r w:rsidRPr="002A7F21">
        <w:rPr>
          <w:rFonts w:ascii="Book Antiqua" w:hAnsi="Book Antiqua" w:cs="Calibri"/>
          <w:color w:val="000000" w:themeColor="text1"/>
        </w:rPr>
        <w:t>Luego de este trasfondo</w:t>
      </w:r>
      <w:r w:rsidR="00400880">
        <w:rPr>
          <w:rFonts w:ascii="Book Antiqua" w:hAnsi="Book Antiqua" w:cs="Calibri"/>
          <w:color w:val="000000" w:themeColor="text1"/>
        </w:rPr>
        <w:t>,</w:t>
      </w:r>
      <w:r w:rsidRPr="002A7F21">
        <w:rPr>
          <w:rFonts w:ascii="Book Antiqua" w:hAnsi="Book Antiqua" w:cs="Calibri"/>
          <w:color w:val="000000" w:themeColor="text1"/>
        </w:rPr>
        <w:t xml:space="preserve"> Salud di</w:t>
      </w:r>
      <w:r w:rsidR="005611CF">
        <w:rPr>
          <w:rFonts w:ascii="Book Antiqua" w:hAnsi="Book Antiqua" w:cs="Calibri"/>
          <w:color w:val="000000" w:themeColor="text1"/>
        </w:rPr>
        <w:t>jo</w:t>
      </w:r>
      <w:r w:rsidR="00400880">
        <w:rPr>
          <w:rFonts w:ascii="Book Antiqua" w:hAnsi="Book Antiqua" w:cs="Calibri"/>
          <w:color w:val="000000" w:themeColor="text1"/>
        </w:rPr>
        <w:t xml:space="preserve"> lo siguiente</w:t>
      </w:r>
      <w:r w:rsidRPr="002A7F21">
        <w:rPr>
          <w:rFonts w:ascii="Book Antiqua" w:hAnsi="Book Antiqua" w:cs="Calibri"/>
          <w:color w:val="000000" w:themeColor="text1"/>
        </w:rPr>
        <w:t xml:space="preserve">: </w:t>
      </w:r>
    </w:p>
    <w:p w14:paraId="44B69140" w14:textId="420B8769" w:rsidR="00694EC9" w:rsidRPr="006112CE" w:rsidRDefault="00694EC9" w:rsidP="005611CF">
      <w:pPr>
        <w:spacing w:after="240" w:line="240" w:lineRule="auto"/>
        <w:ind w:left="706" w:firstLine="706"/>
        <w:jc w:val="both"/>
        <w:rPr>
          <w:rFonts w:ascii="Book Antiqua" w:hAnsi="Book Antiqua"/>
          <w:color w:val="000000" w:themeColor="text1"/>
          <w:sz w:val="28"/>
          <w:szCs w:val="28"/>
        </w:rPr>
      </w:pPr>
      <w:r w:rsidRPr="006112CE">
        <w:rPr>
          <w:rFonts w:ascii="Book Antiqua" w:hAnsi="Book Antiqua" w:cs="Calibri"/>
          <w:color w:val="000000" w:themeColor="text1"/>
        </w:rPr>
        <w:t>“En lo que compete al proyecto de ley</w:t>
      </w:r>
      <w:r w:rsidR="00E2168A" w:rsidRPr="006112CE">
        <w:rPr>
          <w:rFonts w:ascii="Book Antiqua" w:hAnsi="Book Antiqua" w:cs="Calibri"/>
          <w:color w:val="000000" w:themeColor="text1"/>
        </w:rPr>
        <w:t xml:space="preserve">, deseamos </w:t>
      </w:r>
      <w:r w:rsidR="005751A7" w:rsidRPr="006112CE">
        <w:rPr>
          <w:rFonts w:ascii="Book Antiqua" w:hAnsi="Book Antiqua" w:cs="Calibri"/>
          <w:color w:val="000000" w:themeColor="text1"/>
        </w:rPr>
        <w:t xml:space="preserve">expresar que compartimos la preocupación por el “cuidado, salud y seguridad” de mujeres menores de edad que enfrentan la disyuntiva de continuar o finalizar su gestación. Estas elecciones son complejas y, en casos de embarazos resultantes de agresiones sexuales, la carga emocional puede ser extremadamente pesada. </w:t>
      </w:r>
      <w:r w:rsidR="005751A7" w:rsidRPr="006112CE">
        <w:rPr>
          <w:rFonts w:ascii="Book Antiqua" w:hAnsi="Book Antiqua" w:cs="Calibri"/>
          <w:b/>
          <w:bCs/>
          <w:color w:val="000000" w:themeColor="text1"/>
        </w:rPr>
        <w:t>Sin duda, implementar estrategias educativas y establecer sistemas de apoyo que fomenten la denuncia de situaciones de abuso son enfoques valiosos, no solo para facilitar la comunicación, sino también para prevenir la violencia sexual.”</w:t>
      </w:r>
      <w:r w:rsidR="00400880" w:rsidRPr="006112CE">
        <w:rPr>
          <w:rStyle w:val="FootnoteReference"/>
          <w:rFonts w:ascii="Book Antiqua" w:hAnsi="Book Antiqua" w:cs="Calibri"/>
          <w:b/>
          <w:bCs/>
          <w:color w:val="000000" w:themeColor="text1"/>
        </w:rPr>
        <w:footnoteReference w:id="26"/>
      </w:r>
    </w:p>
    <w:p w14:paraId="6B824AB9" w14:textId="45E6951D" w:rsidR="005751A7" w:rsidRPr="002A7F21" w:rsidRDefault="004D5382" w:rsidP="005611CF">
      <w:pPr>
        <w:spacing w:after="240" w:line="240" w:lineRule="auto"/>
        <w:ind w:firstLine="706"/>
        <w:jc w:val="both"/>
        <w:rPr>
          <w:rFonts w:ascii="Book Antiqua" w:hAnsi="Book Antiqua"/>
          <w:color w:val="000000" w:themeColor="text1"/>
        </w:rPr>
      </w:pPr>
      <w:r>
        <w:rPr>
          <w:rFonts w:ascii="Book Antiqua" w:hAnsi="Book Antiqua"/>
          <w:color w:val="000000" w:themeColor="text1"/>
        </w:rPr>
        <w:t>S</w:t>
      </w:r>
      <w:r w:rsidR="005751A7" w:rsidRPr="002A7F21">
        <w:rPr>
          <w:rFonts w:ascii="Book Antiqua" w:hAnsi="Book Antiqua"/>
          <w:color w:val="000000" w:themeColor="text1"/>
        </w:rPr>
        <w:t>egún</w:t>
      </w:r>
      <w:r>
        <w:rPr>
          <w:rFonts w:ascii="Book Antiqua" w:hAnsi="Book Antiqua"/>
          <w:color w:val="000000" w:themeColor="text1"/>
        </w:rPr>
        <w:t xml:space="preserve"> Salud</w:t>
      </w:r>
      <w:r w:rsidR="005751A7" w:rsidRPr="002A7F21">
        <w:rPr>
          <w:rFonts w:ascii="Book Antiqua" w:hAnsi="Book Antiqua"/>
          <w:color w:val="000000" w:themeColor="text1"/>
        </w:rPr>
        <w:t>, e</w:t>
      </w:r>
      <w:r>
        <w:rPr>
          <w:rFonts w:ascii="Book Antiqua" w:hAnsi="Book Antiqua"/>
          <w:color w:val="000000" w:themeColor="text1"/>
        </w:rPr>
        <w:t>ste proyecto</w:t>
      </w:r>
      <w:r w:rsidR="005751A7" w:rsidRPr="002A7F21">
        <w:rPr>
          <w:rFonts w:ascii="Book Antiqua" w:hAnsi="Book Antiqua"/>
          <w:color w:val="000000" w:themeColor="text1"/>
        </w:rPr>
        <w:t xml:space="preserve"> tiene 5 aspectos clave: </w:t>
      </w:r>
    </w:p>
    <w:p w14:paraId="7D7A5AD2" w14:textId="2E640069" w:rsidR="005751A7" w:rsidRPr="002A7F21" w:rsidRDefault="005751A7" w:rsidP="00560166">
      <w:pPr>
        <w:pStyle w:val="ListParagraph"/>
        <w:numPr>
          <w:ilvl w:val="0"/>
          <w:numId w:val="10"/>
        </w:numPr>
        <w:spacing w:after="120" w:line="240" w:lineRule="auto"/>
        <w:contextualSpacing w:val="0"/>
        <w:jc w:val="both"/>
        <w:rPr>
          <w:rFonts w:ascii="Book Antiqua" w:eastAsia="Times New Roman" w:hAnsi="Book Antiqua" w:cs="Times New Roman"/>
          <w:color w:val="000000" w:themeColor="text1"/>
          <w:kern w:val="0"/>
          <w14:ligatures w14:val="none"/>
        </w:rPr>
      </w:pPr>
      <w:r w:rsidRPr="00B7443F">
        <w:rPr>
          <w:rFonts w:ascii="Book Antiqua" w:eastAsia="Times New Roman" w:hAnsi="Book Antiqua" w:cs="Times New Roman"/>
          <w:i/>
          <w:iCs/>
          <w:color w:val="000000" w:themeColor="text1"/>
          <w:kern w:val="0"/>
          <w14:ligatures w14:val="none"/>
        </w:rPr>
        <w:t>Objetivo y Justificación</w:t>
      </w:r>
      <w:r w:rsidRPr="002A7F21">
        <w:rPr>
          <w:rFonts w:ascii="Book Antiqua" w:eastAsia="Times New Roman" w:hAnsi="Book Antiqua" w:cs="Times New Roman"/>
          <w:color w:val="000000" w:themeColor="text1"/>
          <w:kern w:val="0"/>
          <w14:ligatures w14:val="none"/>
        </w:rPr>
        <w:t xml:space="preserve">: La medida legislativa busca establecer un protocolo claro para el manejo de casos de aborto en menores, enfatizando la necesidad de involucrar a los padres o tutores legales. Esto se fundamenta en la preocupación por el bienestar de las menores y la prevención del abuso sexual, dado que se han documentado casos de embarazos en jóvenes que podrían estar relacionados con relaciones abusivas. </w:t>
      </w:r>
    </w:p>
    <w:p w14:paraId="0FBBEA33" w14:textId="5048C412" w:rsidR="005751A7" w:rsidRPr="002A7F21" w:rsidRDefault="005751A7" w:rsidP="00560166">
      <w:pPr>
        <w:pStyle w:val="ListParagraph"/>
        <w:numPr>
          <w:ilvl w:val="0"/>
          <w:numId w:val="10"/>
        </w:numPr>
        <w:spacing w:after="120" w:line="240" w:lineRule="auto"/>
        <w:contextualSpacing w:val="0"/>
        <w:jc w:val="both"/>
        <w:rPr>
          <w:rFonts w:ascii="Book Antiqua" w:eastAsia="Times New Roman" w:hAnsi="Book Antiqua" w:cs="Times New Roman"/>
          <w:color w:val="000000" w:themeColor="text1"/>
          <w:kern w:val="0"/>
          <w14:ligatures w14:val="none"/>
        </w:rPr>
      </w:pPr>
      <w:r w:rsidRPr="00B7443F">
        <w:rPr>
          <w:rFonts w:ascii="Book Antiqua" w:eastAsia="Times New Roman" w:hAnsi="Book Antiqua" w:cs="Times New Roman"/>
          <w:i/>
          <w:iCs/>
          <w:color w:val="000000" w:themeColor="text1"/>
          <w:kern w:val="0"/>
          <w14:ligatures w14:val="none"/>
        </w:rPr>
        <w:t>Requisitos Legales</w:t>
      </w:r>
      <w:r w:rsidRPr="002A7F21">
        <w:rPr>
          <w:rFonts w:ascii="Book Antiqua" w:eastAsia="Times New Roman" w:hAnsi="Book Antiqua" w:cs="Times New Roman"/>
          <w:color w:val="000000" w:themeColor="text1"/>
          <w:kern w:val="0"/>
          <w14:ligatures w14:val="none"/>
        </w:rPr>
        <w:t xml:space="preserve">: El proyecto detalla requisitos específicos que deben cumplirse para que se lleve a cabo un aborto en menores. Esto incluye la obligación de obtener el consentimiento informado de un progenitor o tutor, lo cual se considera esencial para garantizar que la menor reciba apoyo durante un proceso tan delicado. </w:t>
      </w:r>
    </w:p>
    <w:p w14:paraId="1B3456A3" w14:textId="6287927C" w:rsidR="005751A7" w:rsidRPr="002A7F21" w:rsidRDefault="005751A7" w:rsidP="00560166">
      <w:pPr>
        <w:pStyle w:val="ListParagraph"/>
        <w:numPr>
          <w:ilvl w:val="0"/>
          <w:numId w:val="10"/>
        </w:numPr>
        <w:spacing w:after="120" w:line="240" w:lineRule="auto"/>
        <w:contextualSpacing w:val="0"/>
        <w:jc w:val="both"/>
        <w:rPr>
          <w:rFonts w:ascii="Book Antiqua" w:eastAsia="Times New Roman" w:hAnsi="Book Antiqua" w:cs="Times New Roman"/>
          <w:color w:val="000000" w:themeColor="text1"/>
          <w:kern w:val="0"/>
          <w14:ligatures w14:val="none"/>
        </w:rPr>
      </w:pPr>
      <w:r w:rsidRPr="00B7443F">
        <w:rPr>
          <w:rFonts w:ascii="Book Antiqua" w:eastAsia="Times New Roman" w:hAnsi="Book Antiqua" w:cs="Times New Roman"/>
          <w:i/>
          <w:iCs/>
          <w:color w:val="000000" w:themeColor="text1"/>
          <w:kern w:val="0"/>
          <w14:ligatures w14:val="none"/>
        </w:rPr>
        <w:t>Protección de Menores</w:t>
      </w:r>
      <w:r w:rsidRPr="002A7F21">
        <w:rPr>
          <w:rFonts w:ascii="Book Antiqua" w:eastAsia="Times New Roman" w:hAnsi="Book Antiqua" w:cs="Times New Roman"/>
          <w:color w:val="000000" w:themeColor="text1"/>
          <w:kern w:val="0"/>
          <w14:ligatures w14:val="none"/>
        </w:rPr>
        <w:t xml:space="preserve">: Al exigir la presencia y el consentimiento de un adulto responsable, la ley busca proteger a las menores de decisiones precipitadas y asegurar que tengan el apoyo necesario para afrontar las implicaciones de un aborto. Sin embargo, este enfoque también podría ser visto como una limitación a la autonomía de las menores, generando un </w:t>
      </w:r>
      <w:r w:rsidR="0005142E" w:rsidRPr="002A7F21">
        <w:rPr>
          <w:rFonts w:ascii="Book Antiqua" w:eastAsia="Times New Roman" w:hAnsi="Book Antiqua" w:cs="Times New Roman"/>
          <w:color w:val="000000" w:themeColor="text1"/>
          <w:kern w:val="0"/>
          <w14:ligatures w14:val="none"/>
        </w:rPr>
        <w:t xml:space="preserve">debate sobre sus derechos reproductivos. </w:t>
      </w:r>
    </w:p>
    <w:p w14:paraId="27928B90" w14:textId="7B866D16" w:rsidR="005751A7" w:rsidRPr="002A7F21" w:rsidRDefault="005751A7" w:rsidP="00560166">
      <w:pPr>
        <w:pStyle w:val="ListParagraph"/>
        <w:numPr>
          <w:ilvl w:val="0"/>
          <w:numId w:val="10"/>
        </w:numPr>
        <w:spacing w:after="120" w:line="240" w:lineRule="auto"/>
        <w:contextualSpacing w:val="0"/>
        <w:jc w:val="both"/>
        <w:rPr>
          <w:rFonts w:ascii="Book Antiqua" w:eastAsia="Times New Roman" w:hAnsi="Book Antiqua" w:cs="Times New Roman"/>
          <w:color w:val="000000" w:themeColor="text1"/>
          <w:kern w:val="0"/>
          <w14:ligatures w14:val="none"/>
        </w:rPr>
      </w:pPr>
      <w:r w:rsidRPr="004D5382">
        <w:rPr>
          <w:rFonts w:ascii="Book Antiqua" w:eastAsia="Times New Roman" w:hAnsi="Book Antiqua" w:cs="Times New Roman"/>
          <w:i/>
          <w:iCs/>
          <w:color w:val="000000" w:themeColor="text1"/>
          <w:kern w:val="0"/>
          <w14:ligatures w14:val="none"/>
        </w:rPr>
        <w:t>Con</w:t>
      </w:r>
      <w:r w:rsidR="0005142E" w:rsidRPr="004D5382">
        <w:rPr>
          <w:rFonts w:ascii="Book Antiqua" w:eastAsia="Times New Roman" w:hAnsi="Book Antiqua" w:cs="Times New Roman"/>
          <w:i/>
          <w:iCs/>
          <w:color w:val="000000" w:themeColor="text1"/>
          <w:kern w:val="0"/>
          <w14:ligatures w14:val="none"/>
        </w:rPr>
        <w:t>sideraciones de Emergencia</w:t>
      </w:r>
      <w:r w:rsidR="0005142E" w:rsidRPr="002A7F21">
        <w:rPr>
          <w:rFonts w:ascii="Book Antiqua" w:eastAsia="Times New Roman" w:hAnsi="Book Antiqua" w:cs="Times New Roman"/>
          <w:color w:val="000000" w:themeColor="text1"/>
          <w:kern w:val="0"/>
          <w14:ligatures w14:val="none"/>
        </w:rPr>
        <w:t xml:space="preserve">: Se contemplan excepciones para emergencias médicas, permitiendo que un aborto se realice sin el consentimiento previo si la vida de la menor está en riesgo. Esto es crucial para proteger la salud de las </w:t>
      </w:r>
      <w:r w:rsidR="0005142E" w:rsidRPr="002A7F21">
        <w:rPr>
          <w:rFonts w:ascii="Book Antiqua" w:eastAsia="Times New Roman" w:hAnsi="Book Antiqua" w:cs="Times New Roman"/>
          <w:color w:val="000000" w:themeColor="text1"/>
          <w:kern w:val="0"/>
          <w14:ligatures w14:val="none"/>
        </w:rPr>
        <w:lastRenderedPageBreak/>
        <w:t xml:space="preserve">menores en situaciones críticas, aunque plantea la necesidad de un juicio profesional sobre cuándo se justifica este procedimiento. </w:t>
      </w:r>
    </w:p>
    <w:p w14:paraId="622F11B3" w14:textId="46709FF2" w:rsidR="005751A7" w:rsidRPr="002A7F21" w:rsidRDefault="005751A7" w:rsidP="005611CF">
      <w:pPr>
        <w:pStyle w:val="ListParagraph"/>
        <w:numPr>
          <w:ilvl w:val="0"/>
          <w:numId w:val="10"/>
        </w:numPr>
        <w:spacing w:after="240" w:line="240" w:lineRule="auto"/>
        <w:ind w:left="1066"/>
        <w:contextualSpacing w:val="0"/>
        <w:jc w:val="both"/>
        <w:rPr>
          <w:rFonts w:ascii="Book Antiqua" w:eastAsia="Times New Roman" w:hAnsi="Book Antiqua" w:cs="Times New Roman"/>
          <w:color w:val="000000" w:themeColor="text1"/>
          <w:kern w:val="0"/>
          <w14:ligatures w14:val="none"/>
        </w:rPr>
      </w:pPr>
      <w:r w:rsidRPr="004D5382">
        <w:rPr>
          <w:rFonts w:ascii="Book Antiqua" w:eastAsia="Times New Roman" w:hAnsi="Book Antiqua" w:cs="Times New Roman"/>
          <w:i/>
          <w:iCs/>
          <w:color w:val="000000" w:themeColor="text1"/>
          <w:kern w:val="0"/>
          <w14:ligatures w14:val="none"/>
        </w:rPr>
        <w:t>Sanciones y Regulaciones</w:t>
      </w:r>
      <w:r w:rsidRPr="004D5382">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el proyecto incluye sanciones para quienes coaccionen a menores a abortar, lo que resalta en una clara intención de proteger a las menores de posibles abusos. Sin embargo, también se plantea la cuestión de cómo se implementarán y supervisarán estas regulaciones</w:t>
      </w:r>
      <w:r w:rsidR="004D5382">
        <w:rPr>
          <w:rFonts w:ascii="Book Antiqua" w:eastAsia="Times New Roman" w:hAnsi="Book Antiqua" w:cs="Times New Roman"/>
          <w:color w:val="000000" w:themeColor="text1"/>
          <w:kern w:val="0"/>
          <w14:ligatures w14:val="none"/>
        </w:rPr>
        <w:t>.</w:t>
      </w:r>
      <w:r w:rsidR="004D5382">
        <w:rPr>
          <w:rStyle w:val="FootnoteReference"/>
          <w:rFonts w:ascii="Book Antiqua" w:eastAsia="Times New Roman" w:hAnsi="Book Antiqua" w:cs="Times New Roman"/>
          <w:color w:val="000000" w:themeColor="text1"/>
          <w:kern w:val="0"/>
          <w14:ligatures w14:val="none"/>
        </w:rPr>
        <w:footnoteReference w:id="27"/>
      </w:r>
    </w:p>
    <w:p w14:paraId="226D3579" w14:textId="0A9430E7" w:rsidR="0005142E" w:rsidRPr="002A7F21" w:rsidRDefault="0005142E" w:rsidP="00B7443F">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Luego de repasar la jurisprudencia aplicable a los derechos de las menores</w:t>
      </w:r>
      <w:r w:rsidR="007502E5">
        <w:rPr>
          <w:rFonts w:ascii="Book Antiqua" w:hAnsi="Book Antiqua"/>
          <w:color w:val="000000" w:themeColor="text1"/>
        </w:rPr>
        <w:t xml:space="preserve">, </w:t>
      </w:r>
      <w:r w:rsidRPr="002A7F21">
        <w:rPr>
          <w:rFonts w:ascii="Book Antiqua" w:hAnsi="Book Antiqua"/>
          <w:color w:val="000000" w:themeColor="text1"/>
        </w:rPr>
        <w:t xml:space="preserve">y </w:t>
      </w:r>
      <w:r w:rsidR="007502E5">
        <w:rPr>
          <w:rFonts w:ascii="Book Antiqua" w:hAnsi="Book Antiqua"/>
          <w:color w:val="000000" w:themeColor="text1"/>
        </w:rPr>
        <w:t xml:space="preserve">las </w:t>
      </w:r>
      <w:r w:rsidRPr="002A7F21">
        <w:rPr>
          <w:rFonts w:ascii="Book Antiqua" w:hAnsi="Book Antiqua"/>
          <w:color w:val="000000" w:themeColor="text1"/>
        </w:rPr>
        <w:t>normas sobre la supervisión y reglamentación de hospitales</w:t>
      </w:r>
      <w:r w:rsidR="007502E5">
        <w:rPr>
          <w:rFonts w:ascii="Book Antiqua" w:hAnsi="Book Antiqua"/>
          <w:color w:val="000000" w:themeColor="text1"/>
        </w:rPr>
        <w:t>,</w:t>
      </w:r>
      <w:r w:rsidRPr="002A7F21">
        <w:rPr>
          <w:rFonts w:ascii="Book Antiqua" w:hAnsi="Book Antiqua"/>
          <w:color w:val="000000" w:themeColor="text1"/>
        </w:rPr>
        <w:t xml:space="preserve"> Salud destac</w:t>
      </w:r>
      <w:r w:rsidR="007502E5">
        <w:rPr>
          <w:rFonts w:ascii="Book Antiqua" w:hAnsi="Book Antiqua"/>
          <w:color w:val="000000" w:themeColor="text1"/>
        </w:rPr>
        <w:t>ó</w:t>
      </w:r>
      <w:r w:rsidRPr="002A7F21">
        <w:rPr>
          <w:rFonts w:ascii="Book Antiqua" w:hAnsi="Book Antiqua"/>
          <w:color w:val="000000" w:themeColor="text1"/>
        </w:rPr>
        <w:t xml:space="preserve"> el Reglamento 9606</w:t>
      </w:r>
      <w:r w:rsidR="00AB00F5">
        <w:rPr>
          <w:rFonts w:ascii="Book Antiqua" w:hAnsi="Book Antiqua"/>
          <w:color w:val="000000" w:themeColor="text1"/>
        </w:rPr>
        <w:t>. Enfatizó</w:t>
      </w:r>
      <w:r w:rsidRPr="002A7F21">
        <w:rPr>
          <w:rFonts w:ascii="Book Antiqua" w:hAnsi="Book Antiqua"/>
          <w:color w:val="000000" w:themeColor="text1"/>
        </w:rPr>
        <w:t xml:space="preserve"> el hecho de que su propósito central fue “fortalecer la protección de menores embarazadas, especialmente aquellas que no han cumplido 16 años y que están en situaciones de vulnerabilidad, como la sospecha de agresión sexual. Este enfoque es vital para asegurar que estas menores reciban no sólo la atención médica adecuada, sino también apoyo legal y emocional necesario para enfrentar sus circunstancias.</w:t>
      </w:r>
      <w:r w:rsidR="00AB00F5">
        <w:rPr>
          <w:rFonts w:ascii="Book Antiqua" w:hAnsi="Book Antiqua"/>
          <w:color w:val="000000" w:themeColor="text1"/>
        </w:rPr>
        <w:t>”</w:t>
      </w:r>
      <w:r w:rsidRPr="002A7F21">
        <w:rPr>
          <w:rFonts w:ascii="Book Antiqua" w:hAnsi="Book Antiqua"/>
          <w:color w:val="000000" w:themeColor="text1"/>
        </w:rPr>
        <w:t xml:space="preserve"> </w:t>
      </w:r>
    </w:p>
    <w:p w14:paraId="641A0F87" w14:textId="39611FDC" w:rsidR="0005142E" w:rsidRPr="002A7F21" w:rsidRDefault="0005142E" w:rsidP="00ED6A0A">
      <w:pPr>
        <w:spacing w:after="24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hAnsi="Book Antiqua"/>
          <w:color w:val="000000" w:themeColor="text1"/>
        </w:rPr>
        <w:t xml:space="preserve">Por lo tanto, Salud endosa el P. del S. 297 con </w:t>
      </w:r>
      <w:r w:rsidR="000C260D">
        <w:rPr>
          <w:rFonts w:ascii="Book Antiqua" w:hAnsi="Book Antiqua"/>
          <w:color w:val="000000" w:themeColor="text1"/>
        </w:rPr>
        <w:t>sus</w:t>
      </w:r>
      <w:r w:rsidRPr="002A7F21">
        <w:rPr>
          <w:rFonts w:ascii="Book Antiqua" w:hAnsi="Book Antiqua"/>
          <w:color w:val="000000" w:themeColor="text1"/>
        </w:rPr>
        <w:t xml:space="preserve"> recomendaciones para mejorar la medida.  </w:t>
      </w:r>
    </w:p>
    <w:p w14:paraId="6A2DE1EE" w14:textId="5FDA86D0" w:rsidR="0034279B" w:rsidRPr="007D3BC3" w:rsidRDefault="0034279B" w:rsidP="007D3BC3">
      <w:pPr>
        <w:spacing w:after="120" w:line="298" w:lineRule="auto"/>
        <w:jc w:val="center"/>
        <w:rPr>
          <w:rFonts w:ascii="Book Antiqua" w:hAnsi="Book Antiqua"/>
          <w:b/>
          <w:bCs/>
          <w:color w:val="000000" w:themeColor="text1"/>
        </w:rPr>
      </w:pPr>
      <w:r w:rsidRPr="007D3BC3">
        <w:rPr>
          <w:rFonts w:ascii="Book Antiqua" w:hAnsi="Book Antiqua"/>
          <w:b/>
          <w:bCs/>
          <w:color w:val="000000" w:themeColor="text1"/>
        </w:rPr>
        <w:t>Departamento de Justicia</w:t>
      </w:r>
    </w:p>
    <w:p w14:paraId="29A3C2F4" w14:textId="6FC24888" w:rsidR="005A15B3" w:rsidRPr="002A7F21" w:rsidRDefault="00BA0445" w:rsidP="0038136A">
      <w:pPr>
        <w:spacing w:after="120" w:line="298" w:lineRule="auto"/>
        <w:ind w:firstLine="706"/>
        <w:jc w:val="both"/>
        <w:rPr>
          <w:rFonts w:ascii="Book Antiqua" w:hAnsi="Book Antiqua"/>
          <w:bCs/>
          <w:color w:val="000000" w:themeColor="text1"/>
        </w:rPr>
      </w:pPr>
      <w:r>
        <w:rPr>
          <w:rFonts w:ascii="Book Antiqua" w:eastAsia="Times New Roman" w:hAnsi="Book Antiqua" w:cs="Times New Roman"/>
          <w:color w:val="000000" w:themeColor="text1"/>
          <w:kern w:val="0"/>
          <w14:ligatures w14:val="none"/>
        </w:rPr>
        <w:t>E</w:t>
      </w:r>
      <w:r w:rsidR="0005142E" w:rsidRPr="002A7F21">
        <w:rPr>
          <w:rFonts w:ascii="Book Antiqua" w:eastAsia="Times New Roman" w:hAnsi="Book Antiqua" w:cs="Times New Roman"/>
          <w:color w:val="000000" w:themeColor="text1"/>
          <w:kern w:val="0"/>
          <w14:ligatures w14:val="none"/>
        </w:rPr>
        <w:t>l Departamento de Justicia</w:t>
      </w:r>
      <w:r w:rsidR="00EB2020">
        <w:rPr>
          <w:rFonts w:ascii="Book Antiqua" w:eastAsia="Times New Roman" w:hAnsi="Book Antiqua" w:cs="Times New Roman"/>
          <w:color w:val="000000" w:themeColor="text1"/>
          <w:kern w:val="0"/>
          <w14:ligatures w14:val="none"/>
        </w:rPr>
        <w:t xml:space="preserve"> (Justicia)</w:t>
      </w:r>
      <w:r w:rsidR="0005142E" w:rsidRPr="002A7F21">
        <w:rPr>
          <w:rFonts w:ascii="Book Antiqua" w:eastAsia="Times New Roman" w:hAnsi="Book Antiqua" w:cs="Times New Roman"/>
          <w:color w:val="000000" w:themeColor="text1"/>
          <w:kern w:val="0"/>
          <w14:ligatures w14:val="none"/>
        </w:rPr>
        <w:t xml:space="preserve"> indicó en su memorial que no podía avalar el P. del S. 297; pero que </w:t>
      </w:r>
      <w:r w:rsidR="00B34F3A">
        <w:rPr>
          <w:rFonts w:ascii="Book Antiqua" w:eastAsia="Times New Roman" w:hAnsi="Book Antiqua" w:cs="Times New Roman"/>
          <w:color w:val="000000" w:themeColor="text1"/>
          <w:kern w:val="0"/>
          <w14:ligatures w14:val="none"/>
        </w:rPr>
        <w:t xml:space="preserve">tal postura </w:t>
      </w:r>
      <w:r w:rsidR="0005142E" w:rsidRPr="002A7F21">
        <w:rPr>
          <w:rFonts w:ascii="Book Antiqua" w:eastAsia="Times New Roman" w:hAnsi="Book Antiqua" w:cs="Times New Roman"/>
          <w:color w:val="000000" w:themeColor="text1"/>
          <w:kern w:val="0"/>
          <w14:ligatures w14:val="none"/>
        </w:rPr>
        <w:t xml:space="preserve">pudiera cambiar </w:t>
      </w:r>
      <w:r w:rsidR="00B34F3A">
        <w:rPr>
          <w:rFonts w:ascii="Book Antiqua" w:eastAsia="Times New Roman" w:hAnsi="Book Antiqua" w:cs="Times New Roman"/>
          <w:color w:val="000000" w:themeColor="text1"/>
          <w:kern w:val="0"/>
          <w14:ligatures w14:val="none"/>
        </w:rPr>
        <w:t xml:space="preserve">de </w:t>
      </w:r>
      <w:r w:rsidR="0063553B">
        <w:rPr>
          <w:rFonts w:ascii="Book Antiqua" w:eastAsia="Times New Roman" w:hAnsi="Book Antiqua" w:cs="Times New Roman"/>
          <w:color w:val="000000" w:themeColor="text1"/>
          <w:kern w:val="0"/>
          <w14:ligatures w14:val="none"/>
        </w:rPr>
        <w:t xml:space="preserve">adoptarse </w:t>
      </w:r>
      <w:r w:rsidR="005A15B3" w:rsidRPr="002A7F21">
        <w:rPr>
          <w:rFonts w:ascii="Book Antiqua" w:eastAsia="Times New Roman" w:hAnsi="Book Antiqua" w:cs="Times New Roman"/>
          <w:color w:val="000000" w:themeColor="text1"/>
          <w:kern w:val="0"/>
          <w14:ligatures w14:val="none"/>
        </w:rPr>
        <w:t>las recomendaciones que incluyó en el documento</w:t>
      </w:r>
      <w:r w:rsidR="000C260D">
        <w:rPr>
          <w:rFonts w:ascii="Book Antiqua" w:eastAsia="Times New Roman" w:hAnsi="Book Antiqua" w:cs="Times New Roman"/>
          <w:color w:val="000000" w:themeColor="text1"/>
          <w:kern w:val="0"/>
          <w14:ligatures w14:val="none"/>
        </w:rPr>
        <w:t>.</w:t>
      </w:r>
      <w:r w:rsidR="005A15B3" w:rsidRPr="002A7F21">
        <w:rPr>
          <w:rStyle w:val="FootnoteReference"/>
          <w:rFonts w:ascii="Book Antiqua" w:eastAsia="Times New Roman" w:hAnsi="Book Antiqua" w:cs="Times New Roman"/>
          <w:color w:val="000000" w:themeColor="text1"/>
          <w:kern w:val="0"/>
          <w14:ligatures w14:val="none"/>
        </w:rPr>
        <w:footnoteReference w:id="28"/>
      </w:r>
      <w:r w:rsidR="005A15B3" w:rsidRPr="002A7F21">
        <w:rPr>
          <w:rFonts w:ascii="Book Antiqua" w:eastAsia="Times New Roman" w:hAnsi="Book Antiqua" w:cs="Times New Roman"/>
          <w:color w:val="000000" w:themeColor="text1"/>
          <w:kern w:val="0"/>
          <w14:ligatures w14:val="none"/>
        </w:rPr>
        <w:t xml:space="preserve"> </w:t>
      </w:r>
      <w:r w:rsidR="00AF793B" w:rsidRPr="002A7F21">
        <w:rPr>
          <w:rFonts w:ascii="Book Antiqua" w:hAnsi="Book Antiqua"/>
          <w:bCs/>
          <w:color w:val="000000" w:themeColor="text1"/>
        </w:rPr>
        <w:t>Procedemos entonces a resum</w:t>
      </w:r>
      <w:r w:rsidR="00D50B9B">
        <w:rPr>
          <w:rFonts w:ascii="Book Antiqua" w:hAnsi="Book Antiqua"/>
          <w:bCs/>
          <w:color w:val="000000" w:themeColor="text1"/>
        </w:rPr>
        <w:t>ir</w:t>
      </w:r>
      <w:r w:rsidR="00AF793B" w:rsidRPr="002A7F21">
        <w:rPr>
          <w:rFonts w:ascii="Book Antiqua" w:hAnsi="Book Antiqua"/>
          <w:bCs/>
          <w:color w:val="000000" w:themeColor="text1"/>
        </w:rPr>
        <w:t xml:space="preserve"> los argumentos presenta</w:t>
      </w:r>
      <w:r w:rsidR="00D50B9B">
        <w:rPr>
          <w:rFonts w:ascii="Book Antiqua" w:hAnsi="Book Antiqua"/>
          <w:bCs/>
          <w:color w:val="000000" w:themeColor="text1"/>
        </w:rPr>
        <w:t>dos</w:t>
      </w:r>
      <w:r w:rsidR="00AF793B" w:rsidRPr="002A7F21">
        <w:rPr>
          <w:rFonts w:ascii="Book Antiqua" w:hAnsi="Book Antiqua"/>
          <w:bCs/>
          <w:color w:val="000000" w:themeColor="text1"/>
        </w:rPr>
        <w:t xml:space="preserve">. </w:t>
      </w:r>
      <w:r w:rsidR="005A15B3" w:rsidRPr="002A7F21">
        <w:rPr>
          <w:rFonts w:ascii="Book Antiqua" w:hAnsi="Book Antiqua"/>
          <w:bCs/>
          <w:color w:val="000000" w:themeColor="text1"/>
        </w:rPr>
        <w:t xml:space="preserve"> </w:t>
      </w:r>
    </w:p>
    <w:p w14:paraId="284D98B8" w14:textId="04F3E03E" w:rsidR="00AF793B" w:rsidRPr="002A7F21" w:rsidRDefault="00AF793B" w:rsidP="0038136A">
      <w:pPr>
        <w:spacing w:after="120" w:line="298" w:lineRule="auto"/>
        <w:ind w:firstLine="706"/>
        <w:jc w:val="both"/>
        <w:rPr>
          <w:rFonts w:ascii="Book Antiqua" w:hAnsi="Book Antiqua"/>
          <w:bCs/>
          <w:color w:val="000000" w:themeColor="text1"/>
        </w:rPr>
      </w:pPr>
      <w:r w:rsidRPr="005940FF">
        <w:rPr>
          <w:rFonts w:ascii="Book Antiqua" w:hAnsi="Book Antiqua"/>
          <w:bCs/>
          <w:color w:val="000000" w:themeColor="text1"/>
          <w:lang w:val="es-ES"/>
        </w:rPr>
        <w:t>Justicia resumi</w:t>
      </w:r>
      <w:r w:rsidR="00EB2020" w:rsidRPr="005940FF">
        <w:rPr>
          <w:rFonts w:ascii="Book Antiqua" w:hAnsi="Book Antiqua"/>
          <w:bCs/>
          <w:color w:val="000000" w:themeColor="text1"/>
          <w:lang w:val="es-ES"/>
        </w:rPr>
        <w:t>ó</w:t>
      </w:r>
      <w:r w:rsidRPr="005940FF">
        <w:rPr>
          <w:rFonts w:ascii="Book Antiqua" w:hAnsi="Book Antiqua"/>
          <w:bCs/>
          <w:color w:val="000000" w:themeColor="text1"/>
          <w:lang w:val="es-ES"/>
        </w:rPr>
        <w:t xml:space="preserve"> la jurisprudencia</w:t>
      </w:r>
      <w:r w:rsidR="0076284C" w:rsidRPr="005940FF">
        <w:rPr>
          <w:rFonts w:ascii="Book Antiqua" w:hAnsi="Book Antiqua"/>
          <w:bCs/>
          <w:color w:val="000000" w:themeColor="text1"/>
          <w:lang w:val="es-ES"/>
        </w:rPr>
        <w:t xml:space="preserve"> federal</w:t>
      </w:r>
      <w:r w:rsidRPr="005940FF">
        <w:rPr>
          <w:rFonts w:ascii="Book Antiqua" w:hAnsi="Book Antiqua"/>
          <w:bCs/>
          <w:color w:val="000000" w:themeColor="text1"/>
          <w:lang w:val="es-ES"/>
        </w:rPr>
        <w:t xml:space="preserve"> aplicable</w:t>
      </w:r>
      <w:r w:rsidR="00AA0CAD" w:rsidRPr="005940FF">
        <w:rPr>
          <w:rFonts w:ascii="Book Antiqua" w:hAnsi="Book Antiqua"/>
          <w:bCs/>
          <w:color w:val="000000" w:themeColor="text1"/>
          <w:lang w:val="es-ES"/>
        </w:rPr>
        <w:t>:</w:t>
      </w:r>
      <w:r w:rsidRPr="005940FF">
        <w:rPr>
          <w:rFonts w:ascii="Book Antiqua" w:hAnsi="Book Antiqua"/>
          <w:bCs/>
          <w:color w:val="000000" w:themeColor="text1"/>
          <w:lang w:val="es-ES"/>
        </w:rPr>
        <w:t xml:space="preserve"> </w:t>
      </w:r>
      <w:r w:rsidRPr="005940FF">
        <w:rPr>
          <w:rFonts w:ascii="Book Antiqua" w:hAnsi="Book Antiqua"/>
          <w:bCs/>
          <w:i/>
          <w:iCs/>
          <w:color w:val="000000" w:themeColor="text1"/>
          <w:lang w:val="es-ES"/>
        </w:rPr>
        <w:t>Roe v. Wade</w:t>
      </w:r>
      <w:r w:rsidR="009A61BF" w:rsidRPr="005940FF">
        <w:rPr>
          <w:rFonts w:ascii="Book Antiqua" w:hAnsi="Book Antiqua"/>
          <w:bCs/>
          <w:i/>
          <w:iCs/>
          <w:color w:val="000000" w:themeColor="text1"/>
          <w:lang w:val="es-ES"/>
        </w:rPr>
        <w:t xml:space="preserve"> (1973)</w:t>
      </w:r>
      <w:r w:rsidRPr="005940FF">
        <w:rPr>
          <w:rFonts w:ascii="Book Antiqua" w:hAnsi="Book Antiqua"/>
          <w:bCs/>
          <w:color w:val="000000" w:themeColor="text1"/>
          <w:lang w:val="es-ES"/>
        </w:rPr>
        <w:t>,</w:t>
      </w:r>
      <w:r w:rsidR="009A61BF" w:rsidRPr="005940FF">
        <w:rPr>
          <w:rFonts w:ascii="Book Antiqua" w:hAnsi="Book Antiqua"/>
          <w:bCs/>
          <w:color w:val="000000" w:themeColor="text1"/>
          <w:lang w:val="es-ES"/>
        </w:rPr>
        <w:t xml:space="preserve"> </w:t>
      </w:r>
      <w:proofErr w:type="spellStart"/>
      <w:r w:rsidR="009A61BF" w:rsidRPr="005940FF">
        <w:rPr>
          <w:rFonts w:ascii="Book Antiqua" w:hAnsi="Book Antiqua"/>
          <w:bCs/>
          <w:i/>
          <w:iCs/>
          <w:color w:val="000000" w:themeColor="text1"/>
          <w:lang w:val="es-ES"/>
        </w:rPr>
        <w:t>Planned</w:t>
      </w:r>
      <w:proofErr w:type="spellEnd"/>
      <w:r w:rsidR="009A61BF" w:rsidRPr="005940FF">
        <w:rPr>
          <w:rFonts w:ascii="Book Antiqua" w:hAnsi="Book Antiqua"/>
          <w:bCs/>
          <w:i/>
          <w:iCs/>
          <w:color w:val="000000" w:themeColor="text1"/>
          <w:lang w:val="es-ES"/>
        </w:rPr>
        <w:t xml:space="preserve"> </w:t>
      </w:r>
      <w:proofErr w:type="spellStart"/>
      <w:r w:rsidR="009A61BF" w:rsidRPr="005940FF">
        <w:rPr>
          <w:rFonts w:ascii="Book Antiqua" w:hAnsi="Book Antiqua"/>
          <w:bCs/>
          <w:i/>
          <w:iCs/>
          <w:color w:val="000000" w:themeColor="text1"/>
          <w:lang w:val="es-ES"/>
        </w:rPr>
        <w:t>Parenthood</w:t>
      </w:r>
      <w:proofErr w:type="spellEnd"/>
      <w:r w:rsidR="009A61BF" w:rsidRPr="005940FF">
        <w:rPr>
          <w:rFonts w:ascii="Book Antiqua" w:hAnsi="Book Antiqua"/>
          <w:bCs/>
          <w:i/>
          <w:iCs/>
          <w:color w:val="000000" w:themeColor="text1"/>
          <w:lang w:val="es-ES"/>
        </w:rPr>
        <w:t xml:space="preserve"> v. Casey (1992)</w:t>
      </w:r>
      <w:r w:rsidR="009A61BF" w:rsidRPr="005940FF">
        <w:rPr>
          <w:rFonts w:ascii="Book Antiqua" w:hAnsi="Book Antiqua"/>
          <w:bCs/>
          <w:color w:val="000000" w:themeColor="text1"/>
          <w:lang w:val="es-ES"/>
        </w:rPr>
        <w:t xml:space="preserve"> y </w:t>
      </w:r>
      <w:proofErr w:type="spellStart"/>
      <w:r w:rsidR="009A61BF" w:rsidRPr="005940FF">
        <w:rPr>
          <w:rFonts w:ascii="Book Antiqua" w:hAnsi="Book Antiqua"/>
          <w:bCs/>
          <w:i/>
          <w:iCs/>
          <w:color w:val="000000" w:themeColor="text1"/>
          <w:lang w:val="es-ES"/>
        </w:rPr>
        <w:t>Dobbs</w:t>
      </w:r>
      <w:proofErr w:type="spellEnd"/>
      <w:r w:rsidR="009A61BF" w:rsidRPr="005940FF">
        <w:rPr>
          <w:rFonts w:ascii="Book Antiqua" w:hAnsi="Book Antiqua"/>
          <w:bCs/>
          <w:i/>
          <w:iCs/>
          <w:color w:val="000000" w:themeColor="text1"/>
          <w:lang w:val="es-ES"/>
        </w:rPr>
        <w:t xml:space="preserve"> v. </w:t>
      </w:r>
      <w:proofErr w:type="spellStart"/>
      <w:r w:rsidR="009A61BF" w:rsidRPr="005940FF">
        <w:rPr>
          <w:rFonts w:ascii="Book Antiqua" w:hAnsi="Book Antiqua"/>
          <w:bCs/>
          <w:i/>
          <w:iCs/>
          <w:color w:val="000000" w:themeColor="text1"/>
          <w:lang w:val="es-ES"/>
        </w:rPr>
        <w:t>Jackson’s</w:t>
      </w:r>
      <w:proofErr w:type="spellEnd"/>
      <w:r w:rsidR="009A61BF" w:rsidRPr="005940FF">
        <w:rPr>
          <w:rFonts w:ascii="Book Antiqua" w:hAnsi="Book Antiqua"/>
          <w:bCs/>
          <w:i/>
          <w:iCs/>
          <w:color w:val="000000" w:themeColor="text1"/>
          <w:lang w:val="es-ES"/>
        </w:rPr>
        <w:t xml:space="preserve"> </w:t>
      </w:r>
      <w:proofErr w:type="spellStart"/>
      <w:r w:rsidR="009A61BF" w:rsidRPr="005940FF">
        <w:rPr>
          <w:rFonts w:ascii="Book Antiqua" w:hAnsi="Book Antiqua"/>
          <w:bCs/>
          <w:i/>
          <w:iCs/>
          <w:color w:val="000000" w:themeColor="text1"/>
          <w:lang w:val="es-ES"/>
        </w:rPr>
        <w:t>Women’s</w:t>
      </w:r>
      <w:proofErr w:type="spellEnd"/>
      <w:r w:rsidR="009A61BF" w:rsidRPr="005940FF">
        <w:rPr>
          <w:rFonts w:ascii="Book Antiqua" w:hAnsi="Book Antiqua"/>
          <w:bCs/>
          <w:i/>
          <w:iCs/>
          <w:color w:val="000000" w:themeColor="text1"/>
          <w:lang w:val="es-ES"/>
        </w:rPr>
        <w:t xml:space="preserve"> </w:t>
      </w:r>
      <w:proofErr w:type="spellStart"/>
      <w:r w:rsidR="009A61BF" w:rsidRPr="005940FF">
        <w:rPr>
          <w:rFonts w:ascii="Book Antiqua" w:hAnsi="Book Antiqua"/>
          <w:bCs/>
          <w:i/>
          <w:iCs/>
          <w:color w:val="000000" w:themeColor="text1"/>
          <w:lang w:val="es-ES"/>
        </w:rPr>
        <w:t>Health</w:t>
      </w:r>
      <w:proofErr w:type="spellEnd"/>
      <w:r w:rsidR="009A61BF" w:rsidRPr="005940FF">
        <w:rPr>
          <w:rFonts w:ascii="Book Antiqua" w:hAnsi="Book Antiqua"/>
          <w:bCs/>
          <w:i/>
          <w:iCs/>
          <w:color w:val="000000" w:themeColor="text1"/>
          <w:lang w:val="es-ES"/>
        </w:rPr>
        <w:t xml:space="preserve"> </w:t>
      </w:r>
      <w:proofErr w:type="spellStart"/>
      <w:r w:rsidR="009A61BF" w:rsidRPr="005940FF">
        <w:rPr>
          <w:rFonts w:ascii="Book Antiqua" w:hAnsi="Book Antiqua"/>
          <w:bCs/>
          <w:i/>
          <w:iCs/>
          <w:color w:val="000000" w:themeColor="text1"/>
          <w:lang w:val="es-ES"/>
        </w:rPr>
        <w:t>Organization</w:t>
      </w:r>
      <w:proofErr w:type="spellEnd"/>
      <w:r w:rsidR="009A61BF" w:rsidRPr="005940FF">
        <w:rPr>
          <w:rFonts w:ascii="Book Antiqua" w:hAnsi="Book Antiqua"/>
          <w:bCs/>
          <w:i/>
          <w:iCs/>
          <w:color w:val="000000" w:themeColor="text1"/>
          <w:lang w:val="es-ES"/>
        </w:rPr>
        <w:t xml:space="preserve"> (2022)</w:t>
      </w:r>
      <w:r w:rsidRPr="005940FF">
        <w:rPr>
          <w:rFonts w:ascii="Book Antiqua" w:hAnsi="Book Antiqua"/>
          <w:bCs/>
          <w:color w:val="000000" w:themeColor="text1"/>
          <w:lang w:val="es-ES"/>
        </w:rPr>
        <w:t xml:space="preserve">. </w:t>
      </w:r>
      <w:r w:rsidR="0076284C" w:rsidRPr="0076284C">
        <w:rPr>
          <w:rFonts w:ascii="Book Antiqua" w:hAnsi="Book Antiqua"/>
          <w:bCs/>
          <w:color w:val="000000" w:themeColor="text1"/>
        </w:rPr>
        <w:t>T</w:t>
      </w:r>
      <w:r w:rsidR="0076284C">
        <w:rPr>
          <w:rFonts w:ascii="Book Antiqua" w:hAnsi="Book Antiqua"/>
          <w:bCs/>
          <w:color w:val="000000" w:themeColor="text1"/>
        </w:rPr>
        <w:t xml:space="preserve">al </w:t>
      </w:r>
      <w:r w:rsidR="009A61BF" w:rsidRPr="002A7F21">
        <w:rPr>
          <w:rFonts w:ascii="Book Antiqua" w:hAnsi="Book Antiqua"/>
          <w:bCs/>
          <w:color w:val="000000" w:themeColor="text1"/>
        </w:rPr>
        <w:t xml:space="preserve">resumen </w:t>
      </w:r>
      <w:r w:rsidR="0076284C">
        <w:rPr>
          <w:rFonts w:ascii="Book Antiqua" w:hAnsi="Book Antiqua"/>
          <w:bCs/>
          <w:color w:val="000000" w:themeColor="text1"/>
        </w:rPr>
        <w:t xml:space="preserve">ofrece </w:t>
      </w:r>
      <w:r w:rsidR="009A61BF" w:rsidRPr="002A7F21">
        <w:rPr>
          <w:rFonts w:ascii="Book Antiqua" w:hAnsi="Book Antiqua"/>
          <w:bCs/>
          <w:color w:val="000000" w:themeColor="text1"/>
        </w:rPr>
        <w:t xml:space="preserve">una trayectoria de lo que por mucho tiempo pareció ser la “incólume tendencia de reconocer el derecho de una mujer a terminar un embarazo como un derecho protegido bajo la Constitución de Estados Unidos.” Sin embargo, en el caso de 2022, el Tribunal Supremo de Estados Unidos revocó la casuística antes reseñada y </w:t>
      </w:r>
      <w:r w:rsidR="009A61BF" w:rsidRPr="002A7F21">
        <w:rPr>
          <w:rFonts w:ascii="Book Antiqua" w:hAnsi="Book Antiqua"/>
          <w:bCs/>
          <w:color w:val="000000" w:themeColor="text1"/>
        </w:rPr>
        <w:lastRenderedPageBreak/>
        <w:t xml:space="preserve">concluyó </w:t>
      </w:r>
      <w:r w:rsidR="009A61BF" w:rsidRPr="002A7F21">
        <w:rPr>
          <w:rFonts w:ascii="Book Antiqua" w:hAnsi="Book Antiqua"/>
          <w:b/>
          <w:color w:val="000000" w:themeColor="text1"/>
        </w:rPr>
        <w:t>“[q]</w:t>
      </w:r>
      <w:proofErr w:type="spellStart"/>
      <w:r w:rsidR="009A61BF" w:rsidRPr="002A7F21">
        <w:rPr>
          <w:rFonts w:ascii="Book Antiqua" w:hAnsi="Book Antiqua"/>
          <w:b/>
          <w:color w:val="000000" w:themeColor="text1"/>
        </w:rPr>
        <w:t>ue</w:t>
      </w:r>
      <w:proofErr w:type="spellEnd"/>
      <w:r w:rsidR="009A61BF" w:rsidRPr="002A7F21">
        <w:rPr>
          <w:rFonts w:ascii="Book Antiqua" w:hAnsi="Book Antiqua"/>
          <w:b/>
          <w:color w:val="000000" w:themeColor="text1"/>
        </w:rPr>
        <w:t xml:space="preserve"> el derecho al aborto no está profundamente arraigado en la historia y tradiciones de la nación norteamericana”</w:t>
      </w:r>
      <w:r w:rsidR="009A61BF" w:rsidRPr="002A7F21">
        <w:rPr>
          <w:rFonts w:ascii="Book Antiqua" w:hAnsi="Book Antiqua"/>
          <w:bCs/>
          <w:color w:val="000000" w:themeColor="text1"/>
        </w:rPr>
        <w:t xml:space="preserve"> (énfasis nuestro). </w:t>
      </w:r>
    </w:p>
    <w:p w14:paraId="734C485A" w14:textId="7D03EE6E" w:rsidR="00826DA0" w:rsidRPr="00580DFD" w:rsidRDefault="009A61BF" w:rsidP="00432B19">
      <w:pPr>
        <w:spacing w:after="120" w:line="298" w:lineRule="auto"/>
        <w:ind w:firstLine="706"/>
        <w:jc w:val="both"/>
        <w:rPr>
          <w:rFonts w:ascii="Book Antiqua" w:hAnsi="Book Antiqua"/>
          <w:bCs/>
          <w:color w:val="000000" w:themeColor="text1"/>
          <w:lang w:val="en-US"/>
        </w:rPr>
      </w:pPr>
      <w:r w:rsidRPr="002A7F21">
        <w:rPr>
          <w:rFonts w:ascii="Book Antiqua" w:hAnsi="Book Antiqua"/>
          <w:bCs/>
          <w:color w:val="000000" w:themeColor="text1"/>
        </w:rPr>
        <w:t xml:space="preserve">Además, Justicia </w:t>
      </w:r>
      <w:r w:rsidR="00432B19">
        <w:rPr>
          <w:rFonts w:ascii="Book Antiqua" w:hAnsi="Book Antiqua"/>
          <w:bCs/>
          <w:color w:val="000000" w:themeColor="text1"/>
        </w:rPr>
        <w:t xml:space="preserve">mencionó </w:t>
      </w:r>
      <w:r w:rsidRPr="002A7F21">
        <w:rPr>
          <w:rFonts w:ascii="Book Antiqua" w:hAnsi="Book Antiqua"/>
          <w:bCs/>
          <w:color w:val="000000" w:themeColor="text1"/>
        </w:rPr>
        <w:t xml:space="preserve">otros casos que versan sobre la regulación del aborto en menores de quince (15) años. Primero </w:t>
      </w:r>
      <w:r w:rsidR="005C3179">
        <w:rPr>
          <w:rFonts w:ascii="Book Antiqua" w:hAnsi="Book Antiqua"/>
          <w:bCs/>
          <w:color w:val="000000" w:themeColor="text1"/>
        </w:rPr>
        <w:t>reseñaron</w:t>
      </w:r>
      <w:r w:rsidRPr="002A7F21">
        <w:rPr>
          <w:rFonts w:ascii="Book Antiqua" w:hAnsi="Book Antiqua"/>
          <w:bCs/>
          <w:color w:val="000000" w:themeColor="text1"/>
        </w:rPr>
        <w:t xml:space="preserve"> </w:t>
      </w:r>
      <w:r w:rsidRPr="002A7F21">
        <w:rPr>
          <w:rFonts w:ascii="Book Antiqua" w:hAnsi="Book Antiqua"/>
          <w:bCs/>
          <w:i/>
          <w:iCs/>
          <w:color w:val="000000" w:themeColor="text1"/>
        </w:rPr>
        <w:t>H.L. v. Matheson</w:t>
      </w:r>
      <w:r w:rsidR="00DC1FE5">
        <w:rPr>
          <w:rFonts w:ascii="Book Antiqua" w:hAnsi="Book Antiqua"/>
          <w:bCs/>
          <w:i/>
          <w:iCs/>
          <w:color w:val="000000" w:themeColor="text1"/>
        </w:rPr>
        <w:t>,</w:t>
      </w:r>
      <w:r w:rsidR="00DC1FE5">
        <w:rPr>
          <w:rStyle w:val="FootnoteReference"/>
          <w:rFonts w:ascii="Book Antiqua" w:hAnsi="Book Antiqua"/>
          <w:bCs/>
          <w:i/>
          <w:iCs/>
          <w:color w:val="000000" w:themeColor="text1"/>
        </w:rPr>
        <w:footnoteReference w:id="29"/>
      </w:r>
      <w:r w:rsidRPr="002A7F21">
        <w:rPr>
          <w:rFonts w:ascii="Book Antiqua" w:hAnsi="Book Antiqua"/>
          <w:bCs/>
          <w:i/>
          <w:iCs/>
          <w:color w:val="000000" w:themeColor="text1"/>
        </w:rPr>
        <w:t xml:space="preserve"> </w:t>
      </w:r>
      <w:r w:rsidRPr="002A7F21">
        <w:rPr>
          <w:rFonts w:ascii="Book Antiqua" w:hAnsi="Book Antiqua"/>
          <w:bCs/>
          <w:color w:val="000000" w:themeColor="text1"/>
        </w:rPr>
        <w:t xml:space="preserve">en el que se validó una ley estatal que requería notificación a los padres de una menor de 15 años, previo a realizarse un aborto. De hecho, ese estatuto “no otorgaba a los padres </w:t>
      </w:r>
      <w:r w:rsidR="00826DA0" w:rsidRPr="002A7F21">
        <w:rPr>
          <w:rFonts w:ascii="Book Antiqua" w:hAnsi="Book Antiqua"/>
          <w:bCs/>
          <w:color w:val="000000" w:themeColor="text1"/>
        </w:rPr>
        <w:t xml:space="preserve">ni a los jueces un poder de veto sobre la decisión de la menor a realizarse un aborto.” </w:t>
      </w:r>
      <w:r w:rsidR="00826DA0" w:rsidRPr="00580DFD">
        <w:rPr>
          <w:rFonts w:ascii="Book Antiqua" w:hAnsi="Book Antiqua"/>
          <w:bCs/>
          <w:color w:val="000000" w:themeColor="text1"/>
          <w:lang w:val="en-US"/>
        </w:rPr>
        <w:t xml:space="preserve">Luego, </w:t>
      </w:r>
      <w:proofErr w:type="spellStart"/>
      <w:r w:rsidR="00826DA0" w:rsidRPr="00580DFD">
        <w:rPr>
          <w:rFonts w:ascii="Book Antiqua" w:hAnsi="Book Antiqua"/>
          <w:bCs/>
          <w:color w:val="000000" w:themeColor="text1"/>
          <w:lang w:val="en-US"/>
        </w:rPr>
        <w:t>en</w:t>
      </w:r>
      <w:proofErr w:type="spellEnd"/>
      <w:r w:rsidR="00826DA0" w:rsidRPr="00580DFD">
        <w:rPr>
          <w:rFonts w:ascii="Book Antiqua" w:hAnsi="Book Antiqua"/>
          <w:bCs/>
          <w:color w:val="000000" w:themeColor="text1"/>
          <w:lang w:val="en-US"/>
        </w:rPr>
        <w:t xml:space="preserve"> </w:t>
      </w:r>
      <w:r w:rsidR="00826DA0" w:rsidRPr="00580DFD">
        <w:rPr>
          <w:rFonts w:ascii="Book Antiqua" w:hAnsi="Book Antiqua"/>
          <w:bCs/>
          <w:i/>
          <w:iCs/>
          <w:color w:val="000000" w:themeColor="text1"/>
          <w:lang w:val="en-US"/>
        </w:rPr>
        <w:t xml:space="preserve">Planned Parenthood </w:t>
      </w:r>
      <w:proofErr w:type="spellStart"/>
      <w:r w:rsidR="00826DA0" w:rsidRPr="00580DFD">
        <w:rPr>
          <w:rFonts w:ascii="Book Antiqua" w:hAnsi="Book Antiqua"/>
          <w:bCs/>
          <w:i/>
          <w:iCs/>
          <w:color w:val="000000" w:themeColor="text1"/>
          <w:lang w:val="en-US"/>
        </w:rPr>
        <w:t>Ass’n</w:t>
      </w:r>
      <w:proofErr w:type="spellEnd"/>
      <w:r w:rsidR="00826DA0" w:rsidRPr="00580DFD">
        <w:rPr>
          <w:rFonts w:ascii="Book Antiqua" w:hAnsi="Book Antiqua"/>
          <w:bCs/>
          <w:i/>
          <w:iCs/>
          <w:color w:val="000000" w:themeColor="text1"/>
          <w:lang w:val="en-US"/>
        </w:rPr>
        <w:t xml:space="preserve"> of Kansas City. Mo. Inc. v., Ashcroft</w:t>
      </w:r>
      <w:r w:rsidR="00826DA0" w:rsidRPr="00580DFD">
        <w:rPr>
          <w:rFonts w:ascii="Book Antiqua" w:hAnsi="Book Antiqua"/>
          <w:bCs/>
          <w:color w:val="000000" w:themeColor="text1"/>
          <w:lang w:val="en-US"/>
        </w:rPr>
        <w:t>:</w:t>
      </w:r>
      <w:r w:rsidR="00E52AAC">
        <w:rPr>
          <w:rStyle w:val="FootnoteReference"/>
          <w:rFonts w:ascii="Book Antiqua" w:hAnsi="Book Antiqua"/>
          <w:bCs/>
          <w:color w:val="000000" w:themeColor="text1"/>
          <w:lang w:val="en-US"/>
        </w:rPr>
        <w:footnoteReference w:id="30"/>
      </w:r>
    </w:p>
    <w:p w14:paraId="36FACD69" w14:textId="37ABDD00" w:rsidR="00826DA0" w:rsidRPr="006A2139" w:rsidRDefault="00826DA0" w:rsidP="000F064E">
      <w:pPr>
        <w:spacing w:after="240" w:line="240" w:lineRule="auto"/>
        <w:ind w:left="706" w:firstLine="706"/>
        <w:jc w:val="both"/>
        <w:rPr>
          <w:rFonts w:ascii="Book Antiqua" w:hAnsi="Book Antiqua"/>
          <w:color w:val="000000" w:themeColor="text1"/>
        </w:rPr>
      </w:pPr>
      <w:r w:rsidRPr="00663D41">
        <w:rPr>
          <w:rFonts w:ascii="Book Antiqua" w:hAnsi="Book Antiqua"/>
          <w:bCs/>
          <w:color w:val="000000" w:themeColor="text1"/>
          <w:sz w:val="22"/>
          <w:szCs w:val="22"/>
          <w:lang w:val="en-US"/>
        </w:rPr>
        <w:t xml:space="preserve"> </w:t>
      </w:r>
      <w:r w:rsidRPr="006A2139">
        <w:rPr>
          <w:rFonts w:ascii="Book Antiqua" w:hAnsi="Book Antiqua"/>
          <w:bCs/>
          <w:color w:val="000000" w:themeColor="text1"/>
        </w:rPr>
        <w:t>“el máximo foro federal resolvió que estaba dentro del interés del Estado la protección de las menores que no han llegado a la madurez, por lo que era válida alguna forma de consentimiento de sus padres o de consentimiento a nivel judic</w:t>
      </w:r>
      <w:r w:rsidR="00F04FBC">
        <w:rPr>
          <w:rFonts w:ascii="Book Antiqua" w:hAnsi="Book Antiqua"/>
          <w:bCs/>
          <w:color w:val="000000" w:themeColor="text1"/>
        </w:rPr>
        <w:t>i</w:t>
      </w:r>
      <w:r w:rsidRPr="006A2139">
        <w:rPr>
          <w:rFonts w:ascii="Book Antiqua" w:hAnsi="Book Antiqua"/>
          <w:bCs/>
          <w:color w:val="000000" w:themeColor="text1"/>
        </w:rPr>
        <w:t xml:space="preserve">al, </w:t>
      </w:r>
      <w:r w:rsidRPr="00E46BC7">
        <w:rPr>
          <w:rFonts w:ascii="Book Antiqua" w:hAnsi="Book Antiqua"/>
          <w:bCs/>
          <w:color w:val="000000" w:themeColor="text1"/>
        </w:rPr>
        <w:t>siempre y cuando se proveyera un procedimiento alterno por medio del cual la menor pueda demostrar que tiene capacidad para tomar esa decisión</w:t>
      </w:r>
      <w:r w:rsidRPr="006A2139">
        <w:rPr>
          <w:rFonts w:ascii="Book Antiqua" w:hAnsi="Book Antiqua"/>
          <w:bCs/>
          <w:color w:val="000000" w:themeColor="text1"/>
        </w:rPr>
        <w:t>.”</w:t>
      </w:r>
      <w:r w:rsidR="00D24C58">
        <w:rPr>
          <w:rStyle w:val="FootnoteReference"/>
          <w:rFonts w:ascii="Book Antiqua" w:hAnsi="Book Antiqua"/>
          <w:bCs/>
          <w:color w:val="000000" w:themeColor="text1"/>
        </w:rPr>
        <w:footnoteReference w:id="31"/>
      </w:r>
      <w:r w:rsidRPr="006A2139">
        <w:rPr>
          <w:rFonts w:ascii="Book Antiqua" w:eastAsia="Times New Roman" w:hAnsi="Book Antiqua" w:cs="Times New Roman"/>
          <w:color w:val="000000" w:themeColor="text1"/>
          <w:kern w:val="0"/>
          <w14:ligatures w14:val="none"/>
        </w:rPr>
        <w:t xml:space="preserve"> </w:t>
      </w:r>
    </w:p>
    <w:p w14:paraId="4F8032F6" w14:textId="044C497B" w:rsidR="00826DA0" w:rsidRPr="002A7F21" w:rsidRDefault="00826DA0" w:rsidP="00FC4A09">
      <w:pPr>
        <w:spacing w:after="240" w:line="298" w:lineRule="auto"/>
        <w:ind w:firstLine="706"/>
        <w:jc w:val="both"/>
        <w:rPr>
          <w:rFonts w:ascii="Book Antiqua" w:hAnsi="Book Antiqua"/>
          <w:color w:val="000000" w:themeColor="text1"/>
        </w:rPr>
      </w:pPr>
      <w:r w:rsidRPr="002A7F21">
        <w:rPr>
          <w:rFonts w:ascii="Book Antiqua" w:hAnsi="Book Antiqua"/>
          <w:color w:val="000000" w:themeColor="text1"/>
        </w:rPr>
        <w:t xml:space="preserve">Justicia </w:t>
      </w:r>
      <w:r w:rsidR="00463F02">
        <w:rPr>
          <w:rFonts w:ascii="Book Antiqua" w:hAnsi="Book Antiqua"/>
          <w:color w:val="000000" w:themeColor="text1"/>
        </w:rPr>
        <w:t xml:space="preserve">reiteró </w:t>
      </w:r>
      <w:r w:rsidRPr="002A7F21">
        <w:rPr>
          <w:rFonts w:ascii="Book Antiqua" w:hAnsi="Book Antiqua"/>
          <w:color w:val="000000" w:themeColor="text1"/>
        </w:rPr>
        <w:t xml:space="preserve">la facultad del </w:t>
      </w:r>
      <w:r w:rsidR="00463F02">
        <w:rPr>
          <w:rFonts w:ascii="Book Antiqua" w:hAnsi="Book Antiqua"/>
          <w:color w:val="000000" w:themeColor="text1"/>
        </w:rPr>
        <w:t>Gobierno</w:t>
      </w:r>
      <w:r w:rsidRPr="002A7F21">
        <w:rPr>
          <w:rFonts w:ascii="Book Antiqua" w:hAnsi="Book Antiqua"/>
          <w:color w:val="000000" w:themeColor="text1"/>
        </w:rPr>
        <w:t xml:space="preserve"> para proteger a las menores de edad embarazada: </w:t>
      </w:r>
    </w:p>
    <w:p w14:paraId="4AD8FCE7" w14:textId="77777777" w:rsidR="00826DA0" w:rsidRPr="00FC4A09" w:rsidRDefault="00826DA0" w:rsidP="00FC4A09">
      <w:pPr>
        <w:spacing w:after="0" w:line="240" w:lineRule="auto"/>
        <w:ind w:left="706" w:firstLine="706"/>
        <w:jc w:val="both"/>
        <w:rPr>
          <w:rFonts w:ascii="Book Antiqua" w:hAnsi="Book Antiqua"/>
          <w:color w:val="000000" w:themeColor="text1"/>
        </w:rPr>
      </w:pPr>
      <w:r w:rsidRPr="00FC4A09">
        <w:rPr>
          <w:rFonts w:ascii="Book Antiqua" w:hAnsi="Book Antiqua"/>
          <w:color w:val="000000" w:themeColor="text1"/>
        </w:rPr>
        <w:t xml:space="preserve">“Asimismo, en </w:t>
      </w:r>
      <w:r w:rsidRPr="00FC4A09">
        <w:rPr>
          <w:rFonts w:ascii="Book Antiqua" w:hAnsi="Book Antiqua"/>
          <w:i/>
          <w:iCs/>
          <w:color w:val="000000" w:themeColor="text1"/>
        </w:rPr>
        <w:t xml:space="preserve">Ohio v. Akron </w:t>
      </w:r>
      <w:proofErr w:type="spellStart"/>
      <w:r w:rsidRPr="00FC4A09">
        <w:rPr>
          <w:rFonts w:ascii="Book Antiqua" w:hAnsi="Book Antiqua"/>
          <w:i/>
          <w:iCs/>
          <w:color w:val="000000" w:themeColor="text1"/>
        </w:rPr>
        <w:t>Ctr</w:t>
      </w:r>
      <w:proofErr w:type="spellEnd"/>
      <w:r w:rsidRPr="00FC4A09">
        <w:rPr>
          <w:rFonts w:ascii="Book Antiqua" w:hAnsi="Book Antiqua"/>
          <w:i/>
          <w:iCs/>
          <w:color w:val="000000" w:themeColor="text1"/>
        </w:rPr>
        <w:t xml:space="preserve">. </w:t>
      </w:r>
      <w:proofErr w:type="spellStart"/>
      <w:r w:rsidRPr="00FC4A09">
        <w:rPr>
          <w:rFonts w:ascii="Book Antiqua" w:hAnsi="Book Antiqua"/>
          <w:i/>
          <w:iCs/>
          <w:color w:val="000000" w:themeColor="text1"/>
        </w:rPr>
        <w:t>for</w:t>
      </w:r>
      <w:proofErr w:type="spellEnd"/>
      <w:r w:rsidRPr="00FC4A09">
        <w:rPr>
          <w:rFonts w:ascii="Book Antiqua" w:hAnsi="Book Antiqua"/>
          <w:i/>
          <w:iCs/>
          <w:color w:val="000000" w:themeColor="text1"/>
        </w:rPr>
        <w:t xml:space="preserve"> </w:t>
      </w:r>
      <w:proofErr w:type="spellStart"/>
      <w:r w:rsidRPr="00FC4A09">
        <w:rPr>
          <w:rFonts w:ascii="Book Antiqua" w:hAnsi="Book Antiqua"/>
          <w:i/>
          <w:iCs/>
          <w:color w:val="000000" w:themeColor="text1"/>
        </w:rPr>
        <w:t>Reprod</w:t>
      </w:r>
      <w:proofErr w:type="spellEnd"/>
      <w:r w:rsidRPr="00FC4A09">
        <w:rPr>
          <w:rFonts w:ascii="Book Antiqua" w:hAnsi="Book Antiqua"/>
          <w:i/>
          <w:iCs/>
          <w:color w:val="000000" w:themeColor="text1"/>
        </w:rPr>
        <w:t xml:space="preserve">. </w:t>
      </w:r>
      <w:proofErr w:type="spellStart"/>
      <w:r w:rsidRPr="00FC4A09">
        <w:rPr>
          <w:rFonts w:ascii="Book Antiqua" w:hAnsi="Book Antiqua"/>
          <w:i/>
          <w:iCs/>
          <w:color w:val="000000" w:themeColor="text1"/>
        </w:rPr>
        <w:t>Health</w:t>
      </w:r>
      <w:proofErr w:type="spellEnd"/>
      <w:r w:rsidRPr="00FC4A09">
        <w:rPr>
          <w:rFonts w:ascii="Book Antiqua" w:hAnsi="Book Antiqua"/>
          <w:color w:val="000000" w:themeColor="text1"/>
        </w:rPr>
        <w:t>, [</w:t>
      </w:r>
      <w:r w:rsidRPr="00FC4A09">
        <w:rPr>
          <w:rFonts w:ascii="Book Antiqua" w:hAnsi="Book Antiqua"/>
          <w:i/>
          <w:iCs/>
          <w:color w:val="000000" w:themeColor="text1"/>
        </w:rPr>
        <w:t>(497 US 502, 1990)</w:t>
      </w:r>
      <w:r w:rsidRPr="00FC4A09">
        <w:rPr>
          <w:rFonts w:ascii="Book Antiqua" w:hAnsi="Book Antiqua"/>
          <w:color w:val="000000" w:themeColor="text1"/>
        </w:rPr>
        <w:t xml:space="preserve">], se validó un proceso judicial expedito disponible para una menor de edad que interesaba hacerse un aborto sin notificar a sus padres. Se expresó que existían varias decisiones previas reconociendo la validez constitucional de estatutos que requerían consentimiento de uno de los padres o encargados de menores antes del aborto, siempre y cuando existiera un proceso judicial alterno o judicial </w:t>
      </w:r>
      <w:proofErr w:type="gramStart"/>
      <w:r w:rsidRPr="00FC4A09">
        <w:rPr>
          <w:rFonts w:ascii="Book Antiqua" w:hAnsi="Book Antiqua"/>
          <w:color w:val="000000" w:themeColor="text1"/>
        </w:rPr>
        <w:t>bypass</w:t>
      </w:r>
      <w:proofErr w:type="gramEnd"/>
      <w:r w:rsidRPr="00FC4A09">
        <w:rPr>
          <w:rFonts w:ascii="Book Antiqua" w:hAnsi="Book Antiqua"/>
          <w:color w:val="000000" w:themeColor="text1"/>
        </w:rPr>
        <w:t xml:space="preserve"> al consentimiento de los padres que fuese efectivo. A tales efectos, el Tribunal reiteró los cuatro (4) criterios reconocidos por la jurisprudencia para que un procedimiento alternativo judicial o judicial </w:t>
      </w:r>
      <w:proofErr w:type="gramStart"/>
      <w:r w:rsidRPr="00FC4A09">
        <w:rPr>
          <w:rFonts w:ascii="Book Antiqua" w:hAnsi="Book Antiqua"/>
          <w:color w:val="000000" w:themeColor="text1"/>
        </w:rPr>
        <w:t>bypass</w:t>
      </w:r>
      <w:proofErr w:type="gramEnd"/>
      <w:r w:rsidRPr="00FC4A09">
        <w:rPr>
          <w:rFonts w:ascii="Book Antiqua" w:hAnsi="Book Antiqua"/>
          <w:color w:val="000000" w:themeColor="text1"/>
        </w:rPr>
        <w:t xml:space="preserve"> sea adecuado. </w:t>
      </w:r>
    </w:p>
    <w:p w14:paraId="486A5E79" w14:textId="77777777" w:rsidR="00826DA0" w:rsidRPr="00FC4A09" w:rsidRDefault="00826DA0" w:rsidP="00FC4A09">
      <w:pPr>
        <w:spacing w:after="0" w:line="240" w:lineRule="auto"/>
        <w:ind w:left="706" w:firstLine="706"/>
        <w:jc w:val="both"/>
        <w:rPr>
          <w:rFonts w:ascii="Book Antiqua" w:hAnsi="Book Antiqua"/>
          <w:color w:val="000000" w:themeColor="text1"/>
        </w:rPr>
      </w:pPr>
      <w:r w:rsidRPr="00FC4A09">
        <w:rPr>
          <w:rFonts w:ascii="Book Antiqua" w:hAnsi="Book Antiqua"/>
          <w:color w:val="000000" w:themeColor="text1"/>
        </w:rPr>
        <w:t>Los criterios son los siguientes: (1) el procedimiento debe permitir que la menor de edad demuestre que posee la madurez y la información para someterse a un aborto, en consulta con su médico e independientemente de la opinión de sus padres; (2) el procedimiento debe permitirle a la menor demostrar que el aborto estaría en sus mejores intereses; (3) el procedimiento debe asegurar la anonimidad de la menor; y (4) el tribunal debe llevar a cabo tal proceso de forma expedita, para permitirle a la menor la oportunidad efectiva de efectuarse un aborto.</w:t>
      </w:r>
    </w:p>
    <w:p w14:paraId="7EB063EE" w14:textId="5DF6C90C" w:rsidR="00826DA0" w:rsidRPr="002A7F21" w:rsidRDefault="00826DA0" w:rsidP="00165987">
      <w:pPr>
        <w:spacing w:after="240" w:line="240" w:lineRule="auto"/>
        <w:ind w:left="706" w:firstLine="706"/>
        <w:jc w:val="both"/>
        <w:rPr>
          <w:rFonts w:ascii="Book Antiqua" w:eastAsia="Times New Roman" w:hAnsi="Book Antiqua" w:cs="Times New Roman"/>
          <w:color w:val="000000" w:themeColor="text1"/>
          <w:kern w:val="0"/>
          <w14:ligatures w14:val="none"/>
        </w:rPr>
      </w:pPr>
      <w:r w:rsidRPr="00FC4A09">
        <w:rPr>
          <w:rFonts w:ascii="Book Antiqua" w:hAnsi="Book Antiqua"/>
          <w:color w:val="000000" w:themeColor="text1"/>
        </w:rPr>
        <w:lastRenderedPageBreak/>
        <w:t xml:space="preserve">Posteriormente, esta norma fue validada en </w:t>
      </w:r>
      <w:proofErr w:type="spellStart"/>
      <w:r w:rsidRPr="00FC4A09">
        <w:rPr>
          <w:rFonts w:ascii="Book Antiqua" w:hAnsi="Book Antiqua"/>
          <w:i/>
          <w:iCs/>
          <w:color w:val="000000" w:themeColor="text1"/>
        </w:rPr>
        <w:t>Planned</w:t>
      </w:r>
      <w:proofErr w:type="spellEnd"/>
      <w:r w:rsidRPr="00FC4A09">
        <w:rPr>
          <w:rFonts w:ascii="Book Antiqua" w:hAnsi="Book Antiqua"/>
          <w:i/>
          <w:iCs/>
          <w:color w:val="000000" w:themeColor="text1"/>
        </w:rPr>
        <w:t xml:space="preserve"> </w:t>
      </w:r>
      <w:proofErr w:type="spellStart"/>
      <w:r w:rsidRPr="00FC4A09">
        <w:rPr>
          <w:rFonts w:ascii="Book Antiqua" w:hAnsi="Book Antiqua"/>
          <w:i/>
          <w:iCs/>
          <w:color w:val="000000" w:themeColor="text1"/>
        </w:rPr>
        <w:t>Parenthood</w:t>
      </w:r>
      <w:proofErr w:type="spellEnd"/>
      <w:r w:rsidRPr="00FC4A09">
        <w:rPr>
          <w:rFonts w:ascii="Book Antiqua" w:hAnsi="Book Antiqua"/>
          <w:i/>
          <w:iCs/>
          <w:color w:val="000000" w:themeColor="text1"/>
        </w:rPr>
        <w:t xml:space="preserve"> </w:t>
      </w:r>
      <w:proofErr w:type="spellStart"/>
      <w:r w:rsidRPr="00FC4A09">
        <w:rPr>
          <w:rFonts w:ascii="Book Antiqua" w:hAnsi="Book Antiqua"/>
          <w:i/>
          <w:iCs/>
          <w:color w:val="000000" w:themeColor="text1"/>
        </w:rPr>
        <w:t>of</w:t>
      </w:r>
      <w:proofErr w:type="spellEnd"/>
      <w:r w:rsidRPr="00FC4A09">
        <w:rPr>
          <w:rFonts w:ascii="Book Antiqua" w:hAnsi="Book Antiqua"/>
          <w:i/>
          <w:iCs/>
          <w:color w:val="000000" w:themeColor="text1"/>
        </w:rPr>
        <w:t xml:space="preserve"> </w:t>
      </w:r>
      <w:proofErr w:type="spellStart"/>
      <w:r w:rsidRPr="00FC4A09">
        <w:rPr>
          <w:rFonts w:ascii="Book Antiqua" w:hAnsi="Book Antiqua"/>
          <w:i/>
          <w:iCs/>
          <w:color w:val="000000" w:themeColor="text1"/>
        </w:rPr>
        <w:t>Southeastern</w:t>
      </w:r>
      <w:proofErr w:type="spellEnd"/>
      <w:r w:rsidRPr="00FC4A09">
        <w:rPr>
          <w:rFonts w:ascii="Book Antiqua" w:hAnsi="Book Antiqua"/>
          <w:i/>
          <w:iCs/>
          <w:color w:val="000000" w:themeColor="text1"/>
        </w:rPr>
        <w:t xml:space="preserve"> Pennsylvania v. Casey</w:t>
      </w:r>
      <w:r w:rsidRPr="00FC4A09">
        <w:rPr>
          <w:rFonts w:ascii="Book Antiqua" w:hAnsi="Book Antiqua"/>
          <w:color w:val="000000" w:themeColor="text1"/>
        </w:rPr>
        <w:t xml:space="preserve"> [</w:t>
      </w:r>
      <w:r w:rsidRPr="00FC4A09">
        <w:rPr>
          <w:rFonts w:ascii="Book Antiqua" w:hAnsi="Book Antiqua"/>
          <w:i/>
          <w:iCs/>
          <w:color w:val="000000" w:themeColor="text1"/>
        </w:rPr>
        <w:t>(505 US 833, 1992)</w:t>
      </w:r>
      <w:r w:rsidRPr="00FC4A09">
        <w:rPr>
          <w:rFonts w:ascii="Book Antiqua" w:hAnsi="Book Antiqua"/>
          <w:color w:val="000000" w:themeColor="text1"/>
        </w:rPr>
        <w:t>] En particular</w:t>
      </w:r>
      <w:r w:rsidRPr="00E46BC7">
        <w:rPr>
          <w:rFonts w:ascii="Book Antiqua" w:hAnsi="Book Antiqua"/>
          <w:color w:val="000000" w:themeColor="text1"/>
        </w:rPr>
        <w:t xml:space="preserve">, Casey reafirmaba que un Estado puede exigir a una menor que desee realizarse un aborto que obtenga el consentimiento de su padre, madre o custodio legal, siempre que la ley provea un procedimiento de desvío judicial o judicial </w:t>
      </w:r>
      <w:proofErr w:type="gramStart"/>
      <w:r w:rsidRPr="00E46BC7">
        <w:rPr>
          <w:rFonts w:ascii="Book Antiqua" w:hAnsi="Book Antiqua"/>
          <w:color w:val="000000" w:themeColor="text1"/>
        </w:rPr>
        <w:t>bypass</w:t>
      </w:r>
      <w:proofErr w:type="gramEnd"/>
      <w:r w:rsidRPr="00E46BC7">
        <w:rPr>
          <w:rFonts w:ascii="Book Antiqua" w:hAnsi="Book Antiqua"/>
          <w:color w:val="000000" w:themeColor="text1"/>
        </w:rPr>
        <w:t xml:space="preserve">. </w:t>
      </w:r>
      <w:r w:rsidRPr="00FC4A09">
        <w:rPr>
          <w:rFonts w:ascii="Book Antiqua" w:hAnsi="Book Antiqua"/>
          <w:color w:val="000000" w:themeColor="text1"/>
        </w:rPr>
        <w:t>De los casos reseñados, es de notar que esta norma había sido sostenida consistentemente por el Tribunal Supremo Federal.”</w:t>
      </w:r>
      <w:r w:rsidR="00165987">
        <w:rPr>
          <w:rStyle w:val="FootnoteReference"/>
          <w:rFonts w:ascii="Book Antiqua" w:hAnsi="Book Antiqua"/>
          <w:color w:val="000000" w:themeColor="text1"/>
        </w:rPr>
        <w:footnoteReference w:id="32"/>
      </w:r>
      <w:r w:rsidRPr="00FC4A09">
        <w:rPr>
          <w:rFonts w:ascii="Book Antiqua" w:hAnsi="Book Antiqua"/>
          <w:color w:val="000000" w:themeColor="text1"/>
        </w:rPr>
        <w:t xml:space="preserve"> </w:t>
      </w:r>
    </w:p>
    <w:p w14:paraId="7E56510E" w14:textId="5552EA84" w:rsidR="00AF793B" w:rsidRPr="002A7F21" w:rsidRDefault="00AF793B" w:rsidP="00CF0409">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hAnsi="Book Antiqua"/>
          <w:bCs/>
          <w:color w:val="000000" w:themeColor="text1"/>
        </w:rPr>
        <w:t>A pesar de lo anterior, Justicia dej</w:t>
      </w:r>
      <w:r w:rsidR="00763328">
        <w:rPr>
          <w:rFonts w:ascii="Book Antiqua" w:hAnsi="Book Antiqua"/>
          <w:bCs/>
          <w:color w:val="000000" w:themeColor="text1"/>
        </w:rPr>
        <w:t>ó</w:t>
      </w:r>
      <w:r w:rsidRPr="002A7F21">
        <w:rPr>
          <w:rFonts w:ascii="Book Antiqua" w:hAnsi="Book Antiqua"/>
          <w:bCs/>
          <w:color w:val="000000" w:themeColor="text1"/>
        </w:rPr>
        <w:t xml:space="preserve"> claro que “…en </w:t>
      </w:r>
      <w:proofErr w:type="spellStart"/>
      <w:r w:rsidRPr="002A7F21">
        <w:rPr>
          <w:rFonts w:ascii="Book Antiqua" w:hAnsi="Book Antiqua"/>
          <w:bCs/>
          <w:i/>
          <w:iCs/>
          <w:color w:val="000000" w:themeColor="text1"/>
        </w:rPr>
        <w:t>Dobbs</w:t>
      </w:r>
      <w:proofErr w:type="spellEnd"/>
      <w:r w:rsidRPr="002A7F21">
        <w:rPr>
          <w:rFonts w:ascii="Book Antiqua" w:hAnsi="Book Antiqua"/>
          <w:bCs/>
          <w:color w:val="000000" w:themeColor="text1"/>
        </w:rPr>
        <w:t xml:space="preserve"> no se pretendió revocar la soberanía estatal; al contrario [este caso] devuelve a los estados el poder para regular el aborto según lo dicte su historia y valores colectivos. Así pues</w:t>
      </w:r>
      <w:r w:rsidR="00B32114">
        <w:rPr>
          <w:rFonts w:ascii="Book Antiqua" w:hAnsi="Book Antiqua"/>
          <w:bCs/>
          <w:color w:val="000000" w:themeColor="text1"/>
        </w:rPr>
        <w:t>,</w:t>
      </w:r>
      <w:r w:rsidRPr="002A7F21">
        <w:rPr>
          <w:rFonts w:ascii="Book Antiqua" w:hAnsi="Book Antiqua"/>
          <w:bCs/>
          <w:color w:val="000000" w:themeColor="text1"/>
        </w:rPr>
        <w:t xml:space="preserve"> </w:t>
      </w:r>
      <w:r w:rsidRPr="002A7F21">
        <w:rPr>
          <w:rFonts w:ascii="Book Antiqua" w:hAnsi="Book Antiqua"/>
          <w:b/>
          <w:color w:val="000000" w:themeColor="text1"/>
        </w:rPr>
        <w:t>podemos afirmar que la Asamblea Legislativa de Puerto Rico es el ente facultado a definir los contornos del derecho al aborto</w:t>
      </w:r>
      <w:r w:rsidRPr="002A7F21">
        <w:rPr>
          <w:rFonts w:ascii="Book Antiqua" w:hAnsi="Book Antiqua"/>
          <w:bCs/>
          <w:color w:val="000000" w:themeColor="text1"/>
        </w:rPr>
        <w:t xml:space="preserve"> en Puerto Rico. No obstante, este poder no puede ejercerse fuera del contexto del derecho constitucional puertorriqueño vigente.”</w:t>
      </w:r>
      <w:r w:rsidR="00304B03">
        <w:rPr>
          <w:rStyle w:val="FootnoteReference"/>
          <w:rFonts w:ascii="Book Antiqua" w:hAnsi="Book Antiqua"/>
          <w:bCs/>
          <w:color w:val="000000" w:themeColor="text1"/>
        </w:rPr>
        <w:footnoteReference w:id="33"/>
      </w:r>
      <w:r w:rsidRPr="002A7F21">
        <w:rPr>
          <w:rFonts w:ascii="Book Antiqua" w:hAnsi="Book Antiqua"/>
          <w:bCs/>
          <w:color w:val="000000" w:themeColor="text1"/>
        </w:rPr>
        <w:t xml:space="preserve"> </w:t>
      </w:r>
    </w:p>
    <w:p w14:paraId="63E2F018" w14:textId="5963B271" w:rsidR="0005142E" w:rsidRPr="002A7F21" w:rsidRDefault="00777AAE" w:rsidP="00CF0409">
      <w:pPr>
        <w:spacing w:after="120" w:line="298" w:lineRule="auto"/>
        <w:ind w:firstLine="706"/>
        <w:jc w:val="both"/>
        <w:rPr>
          <w:rFonts w:ascii="Book Antiqua" w:hAnsi="Book Antiqua"/>
          <w:color w:val="000000" w:themeColor="text1"/>
        </w:rPr>
      </w:pPr>
      <w:r w:rsidRPr="002A7F21">
        <w:rPr>
          <w:rFonts w:ascii="Book Antiqua" w:eastAsia="Times New Roman" w:hAnsi="Book Antiqua" w:cs="Times New Roman"/>
          <w:color w:val="000000" w:themeColor="text1"/>
          <w:kern w:val="0"/>
          <w14:ligatures w14:val="none"/>
        </w:rPr>
        <w:t>En</w:t>
      </w:r>
      <w:r w:rsidR="00B57846">
        <w:rPr>
          <w:rFonts w:ascii="Book Antiqua" w:eastAsia="Times New Roman" w:hAnsi="Book Antiqua" w:cs="Times New Roman"/>
          <w:color w:val="000000" w:themeColor="text1"/>
          <w:kern w:val="0"/>
          <w14:ligatures w14:val="none"/>
        </w:rPr>
        <w:t xml:space="preserve"> cuanto a</w:t>
      </w:r>
      <w:r w:rsidRPr="002A7F21">
        <w:rPr>
          <w:rFonts w:ascii="Book Antiqua" w:eastAsia="Times New Roman" w:hAnsi="Book Antiqua" w:cs="Times New Roman"/>
          <w:color w:val="000000" w:themeColor="text1"/>
          <w:kern w:val="0"/>
          <w14:ligatures w14:val="none"/>
        </w:rPr>
        <w:t xml:space="preserve"> la normativa que pretende establecer esta legislación, Justicia no tiene objeción legal a que se “regule la normativa aplicable a los abortos realizados en Puerto Rico a niñas de quince (15) años o menos.”</w:t>
      </w:r>
      <w:r w:rsidR="008F6227">
        <w:rPr>
          <w:rFonts w:ascii="Book Antiqua" w:eastAsia="Times New Roman" w:hAnsi="Book Antiqua" w:cs="Times New Roman"/>
          <w:color w:val="000000" w:themeColor="text1"/>
          <w:kern w:val="0"/>
          <w14:ligatures w14:val="none"/>
        </w:rPr>
        <w:t xml:space="preserve"> </w:t>
      </w:r>
      <w:r w:rsidR="002F047D">
        <w:rPr>
          <w:rFonts w:ascii="Book Antiqua" w:eastAsia="Times New Roman" w:hAnsi="Book Antiqua" w:cs="Times New Roman"/>
          <w:color w:val="000000" w:themeColor="text1"/>
          <w:kern w:val="0"/>
          <w14:ligatures w14:val="none"/>
        </w:rPr>
        <w:t xml:space="preserve">Justicia </w:t>
      </w:r>
      <w:r w:rsidRPr="002A7F21">
        <w:rPr>
          <w:rFonts w:ascii="Book Antiqua" w:eastAsia="Times New Roman" w:hAnsi="Book Antiqua" w:cs="Times New Roman"/>
          <w:color w:val="000000" w:themeColor="text1"/>
          <w:kern w:val="0"/>
          <w14:ligatures w14:val="none"/>
        </w:rPr>
        <w:t>resum</w:t>
      </w:r>
      <w:r w:rsidR="008F6227">
        <w:rPr>
          <w:rFonts w:ascii="Book Antiqua" w:eastAsia="Times New Roman" w:hAnsi="Book Antiqua" w:cs="Times New Roman"/>
          <w:color w:val="000000" w:themeColor="text1"/>
          <w:kern w:val="0"/>
          <w14:ligatures w14:val="none"/>
        </w:rPr>
        <w:t>ió</w:t>
      </w:r>
      <w:r w:rsidRPr="002A7F21">
        <w:rPr>
          <w:rFonts w:ascii="Book Antiqua" w:eastAsia="Times New Roman" w:hAnsi="Book Antiqua" w:cs="Times New Roman"/>
          <w:color w:val="000000" w:themeColor="text1"/>
          <w:kern w:val="0"/>
          <w14:ligatures w14:val="none"/>
        </w:rPr>
        <w:t xml:space="preserve"> la normativa del Reglamento 132-A </w:t>
      </w:r>
      <w:r w:rsidR="008F7753">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Reglamento 9606 del Departamento de Salud</w:t>
      </w:r>
      <w:r w:rsidR="008F7753">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y di</w:t>
      </w:r>
      <w:r w:rsidR="008F6227">
        <w:rPr>
          <w:rFonts w:ascii="Book Antiqua" w:eastAsia="Times New Roman" w:hAnsi="Book Antiqua" w:cs="Times New Roman"/>
          <w:color w:val="000000" w:themeColor="text1"/>
          <w:kern w:val="0"/>
          <w14:ligatures w14:val="none"/>
        </w:rPr>
        <w:t>jo</w:t>
      </w:r>
      <w:r w:rsidRPr="002A7F21">
        <w:rPr>
          <w:rFonts w:ascii="Book Antiqua" w:eastAsia="Times New Roman" w:hAnsi="Book Antiqua" w:cs="Times New Roman"/>
          <w:color w:val="000000" w:themeColor="text1"/>
          <w:kern w:val="0"/>
          <w14:ligatures w14:val="none"/>
        </w:rPr>
        <w:t>: “</w:t>
      </w:r>
      <w:r w:rsidRPr="008F7753">
        <w:rPr>
          <w:rFonts w:ascii="Book Antiqua" w:eastAsia="Times New Roman" w:hAnsi="Book Antiqua" w:cs="Times New Roman"/>
          <w:color w:val="000000" w:themeColor="text1"/>
          <w:kern w:val="0"/>
          <w14:ligatures w14:val="none"/>
        </w:rPr>
        <w:t>Como puede observarse, la medida que nos ocupa acoge el procedimiento dispuesto en el Reglamento 132 del Departamento de Salud, y lo eleva a categoría de estatuto</w:t>
      </w:r>
      <w:r w:rsidRPr="002A7F21">
        <w:rPr>
          <w:rFonts w:ascii="Book Antiqua" w:eastAsia="Times New Roman" w:hAnsi="Book Antiqua" w:cs="Times New Roman"/>
          <w:color w:val="000000" w:themeColor="text1"/>
          <w:kern w:val="0"/>
          <w14:ligatures w14:val="none"/>
        </w:rPr>
        <w:t>.”</w:t>
      </w:r>
      <w:r w:rsidR="00FA4436">
        <w:rPr>
          <w:rStyle w:val="FootnoteReference"/>
          <w:rFonts w:ascii="Book Antiqua" w:eastAsia="Times New Roman" w:hAnsi="Book Antiqua" w:cs="Times New Roman"/>
          <w:color w:val="000000" w:themeColor="text1"/>
          <w:kern w:val="0"/>
          <w14:ligatures w14:val="none"/>
        </w:rPr>
        <w:footnoteReference w:id="34"/>
      </w:r>
      <w:r w:rsidRPr="002A7F21">
        <w:rPr>
          <w:rFonts w:ascii="Book Antiqua" w:eastAsia="Times New Roman" w:hAnsi="Book Antiqua" w:cs="Times New Roman"/>
          <w:color w:val="000000" w:themeColor="text1"/>
          <w:kern w:val="0"/>
          <w14:ligatures w14:val="none"/>
        </w:rPr>
        <w:t xml:space="preserve"> </w:t>
      </w:r>
    </w:p>
    <w:p w14:paraId="26077228" w14:textId="1199262A" w:rsidR="00777AAE" w:rsidRPr="002A7F21" w:rsidRDefault="00777AAE" w:rsidP="00CF0409">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 xml:space="preserve">No obstante, presentó </w:t>
      </w:r>
      <w:r w:rsidR="00B47B08">
        <w:rPr>
          <w:rFonts w:ascii="Book Antiqua" w:hAnsi="Book Antiqua"/>
          <w:color w:val="000000" w:themeColor="text1"/>
        </w:rPr>
        <w:t>reservas</w:t>
      </w:r>
      <w:r w:rsidRPr="002A7F21">
        <w:rPr>
          <w:rFonts w:ascii="Book Antiqua" w:hAnsi="Book Antiqua"/>
          <w:color w:val="000000" w:themeColor="text1"/>
        </w:rPr>
        <w:t xml:space="preserve"> a disposiciones específicas del proyecto</w:t>
      </w:r>
      <w:r w:rsidR="00577F11">
        <w:rPr>
          <w:rFonts w:ascii="Book Antiqua" w:hAnsi="Book Antiqua"/>
          <w:color w:val="000000" w:themeColor="text1"/>
        </w:rPr>
        <w:t>:</w:t>
      </w:r>
      <w:r w:rsidRPr="002A7F21">
        <w:rPr>
          <w:rFonts w:ascii="Book Antiqua" w:hAnsi="Book Antiqua"/>
          <w:color w:val="000000" w:themeColor="text1"/>
        </w:rPr>
        <w:t xml:space="preserve"> </w:t>
      </w:r>
    </w:p>
    <w:p w14:paraId="1AA431A4" w14:textId="2E314046" w:rsidR="00064226" w:rsidRPr="000D4136" w:rsidRDefault="00D07796" w:rsidP="00B624B0">
      <w:pPr>
        <w:pStyle w:val="ListParagraph"/>
        <w:numPr>
          <w:ilvl w:val="0"/>
          <w:numId w:val="9"/>
        </w:numPr>
        <w:spacing w:after="120" w:line="298" w:lineRule="auto"/>
        <w:contextualSpacing w:val="0"/>
        <w:jc w:val="both"/>
        <w:rPr>
          <w:rFonts w:ascii="Book Antiqua" w:eastAsia="Times New Roman" w:hAnsi="Book Antiqua" w:cs="Times New Roman"/>
          <w:color w:val="000000" w:themeColor="text1"/>
          <w:kern w:val="0"/>
          <w14:ligatures w14:val="none"/>
        </w:rPr>
      </w:pPr>
      <w:r w:rsidRPr="000D4136">
        <w:rPr>
          <w:rFonts w:ascii="Book Antiqua" w:eastAsia="Times New Roman" w:hAnsi="Book Antiqua" w:cs="Times New Roman"/>
          <w:color w:val="000000" w:themeColor="text1"/>
          <w:kern w:val="0"/>
          <w14:ligatures w14:val="none"/>
        </w:rPr>
        <w:t>O</w:t>
      </w:r>
      <w:r w:rsidR="00777AAE" w:rsidRPr="000D4136">
        <w:rPr>
          <w:rFonts w:ascii="Book Antiqua" w:eastAsia="Times New Roman" w:hAnsi="Book Antiqua" w:cs="Times New Roman"/>
          <w:color w:val="000000" w:themeColor="text1"/>
          <w:kern w:val="0"/>
          <w14:ligatures w14:val="none"/>
        </w:rPr>
        <w:t>bjet</w:t>
      </w:r>
      <w:r w:rsidR="006C5BE5" w:rsidRPr="000D4136">
        <w:rPr>
          <w:rFonts w:ascii="Book Antiqua" w:eastAsia="Times New Roman" w:hAnsi="Book Antiqua" w:cs="Times New Roman"/>
          <w:color w:val="000000" w:themeColor="text1"/>
          <w:kern w:val="0"/>
          <w14:ligatures w14:val="none"/>
        </w:rPr>
        <w:t>ó</w:t>
      </w:r>
      <w:r w:rsidR="00777AAE" w:rsidRPr="000D4136">
        <w:rPr>
          <w:rFonts w:ascii="Book Antiqua" w:eastAsia="Times New Roman" w:hAnsi="Book Antiqua" w:cs="Times New Roman"/>
          <w:color w:val="000000" w:themeColor="text1"/>
          <w:kern w:val="0"/>
          <w14:ligatures w14:val="none"/>
        </w:rPr>
        <w:t xml:space="preserve"> el Artículo 5, inciso 2 </w:t>
      </w:r>
      <w:r w:rsidR="00064226" w:rsidRPr="000D4136">
        <w:rPr>
          <w:rFonts w:ascii="Book Antiqua" w:eastAsia="Times New Roman" w:hAnsi="Book Antiqua" w:cs="Times New Roman"/>
          <w:color w:val="000000" w:themeColor="text1"/>
          <w:kern w:val="0"/>
          <w14:ligatures w14:val="none"/>
        </w:rPr>
        <w:t xml:space="preserve">sobre recopilación particular de datos que tendría que realizar el Departamento de Salud </w:t>
      </w:r>
      <w:r w:rsidRPr="000D4136">
        <w:rPr>
          <w:rFonts w:ascii="Book Antiqua" w:eastAsia="Times New Roman" w:hAnsi="Book Antiqua" w:cs="Times New Roman"/>
          <w:color w:val="000000" w:themeColor="text1"/>
          <w:kern w:val="0"/>
          <w14:ligatures w14:val="none"/>
        </w:rPr>
        <w:t>en</w:t>
      </w:r>
      <w:r w:rsidR="00064226" w:rsidRPr="000D4136">
        <w:rPr>
          <w:rFonts w:ascii="Book Antiqua" w:eastAsia="Times New Roman" w:hAnsi="Book Antiqua" w:cs="Times New Roman"/>
          <w:color w:val="000000" w:themeColor="text1"/>
          <w:kern w:val="0"/>
          <w14:ligatures w14:val="none"/>
        </w:rPr>
        <w:t xml:space="preserve"> estos procedimientos</w:t>
      </w:r>
      <w:r w:rsidRPr="000D4136">
        <w:rPr>
          <w:rFonts w:ascii="Book Antiqua" w:eastAsia="Times New Roman" w:hAnsi="Book Antiqua" w:cs="Times New Roman"/>
          <w:color w:val="000000" w:themeColor="text1"/>
          <w:kern w:val="0"/>
          <w14:ligatures w14:val="none"/>
        </w:rPr>
        <w:t>.</w:t>
      </w:r>
      <w:r w:rsidR="00777AAE" w:rsidRPr="000D4136">
        <w:rPr>
          <w:rFonts w:ascii="Book Antiqua" w:eastAsia="Times New Roman" w:hAnsi="Book Antiqua" w:cs="Times New Roman"/>
          <w:color w:val="000000" w:themeColor="text1"/>
          <w:kern w:val="0"/>
          <w14:ligatures w14:val="none"/>
        </w:rPr>
        <w:t xml:space="preserve"> </w:t>
      </w:r>
      <w:r w:rsidRPr="000D4136">
        <w:rPr>
          <w:rFonts w:ascii="Book Antiqua" w:eastAsia="Times New Roman" w:hAnsi="Book Antiqua" w:cs="Times New Roman"/>
          <w:color w:val="000000" w:themeColor="text1"/>
          <w:kern w:val="0"/>
          <w14:ligatures w14:val="none"/>
        </w:rPr>
        <w:t xml:space="preserve">A Justicia </w:t>
      </w:r>
      <w:r w:rsidR="00064226" w:rsidRPr="000D4136">
        <w:rPr>
          <w:rFonts w:ascii="Book Antiqua" w:eastAsia="Times New Roman" w:hAnsi="Book Antiqua" w:cs="Times New Roman"/>
          <w:color w:val="000000" w:themeColor="text1"/>
          <w:kern w:val="0"/>
          <w14:ligatures w14:val="none"/>
        </w:rPr>
        <w:t xml:space="preserve">le parece que ese lenguaje no tiene un propósito claramente definido. </w:t>
      </w:r>
      <w:r w:rsidRPr="000D4136">
        <w:rPr>
          <w:rFonts w:ascii="Book Antiqua" w:eastAsia="Times New Roman" w:hAnsi="Book Antiqua" w:cs="Times New Roman"/>
          <w:color w:val="000000" w:themeColor="text1"/>
          <w:kern w:val="0"/>
          <w14:ligatures w14:val="none"/>
        </w:rPr>
        <w:t xml:space="preserve">Además, </w:t>
      </w:r>
      <w:r w:rsidR="00064226" w:rsidRPr="000D4136">
        <w:rPr>
          <w:rFonts w:ascii="Book Antiqua" w:eastAsia="Times New Roman" w:hAnsi="Book Antiqua" w:cs="Times New Roman"/>
          <w:color w:val="000000" w:themeColor="text1"/>
          <w:kern w:val="0"/>
          <w14:ligatures w14:val="none"/>
        </w:rPr>
        <w:t>presenta un problema legal, pues de acuerdo con jurisprudencia del Tribunal Supremo de Puerto Rico</w:t>
      </w:r>
      <w:r w:rsidR="00136C46" w:rsidRPr="000D4136">
        <w:rPr>
          <w:rFonts w:ascii="Book Antiqua" w:eastAsia="Times New Roman" w:hAnsi="Book Antiqua" w:cs="Times New Roman"/>
          <w:color w:val="000000" w:themeColor="text1"/>
          <w:kern w:val="0"/>
          <w14:ligatures w14:val="none"/>
        </w:rPr>
        <w:t>,</w:t>
      </w:r>
      <w:r w:rsidR="00064226" w:rsidRPr="000D4136">
        <w:rPr>
          <w:rFonts w:ascii="Book Antiqua" w:eastAsia="Times New Roman" w:hAnsi="Book Antiqua" w:cs="Times New Roman"/>
          <w:color w:val="000000" w:themeColor="text1"/>
          <w:kern w:val="0"/>
          <w14:ligatures w14:val="none"/>
        </w:rPr>
        <w:t xml:space="preserve"> este inciso pudiera estar en conflicto con la Sección 7 del Art. II de la Constitución de Puerto Rico que versa sobre la igual protección de las leyes</w:t>
      </w:r>
      <w:r w:rsidR="00D31828" w:rsidRPr="000D4136">
        <w:rPr>
          <w:rFonts w:ascii="Book Antiqua" w:eastAsia="Times New Roman" w:hAnsi="Book Antiqua" w:cs="Times New Roman"/>
          <w:color w:val="000000" w:themeColor="text1"/>
          <w:kern w:val="0"/>
          <w14:ligatures w14:val="none"/>
        </w:rPr>
        <w:t>.</w:t>
      </w:r>
      <w:r w:rsidR="00064226" w:rsidRPr="002A7F21">
        <w:rPr>
          <w:rStyle w:val="FootnoteReference"/>
          <w:rFonts w:ascii="Book Antiqua" w:eastAsia="Times New Roman" w:hAnsi="Book Antiqua" w:cs="Times New Roman"/>
          <w:color w:val="000000" w:themeColor="text1"/>
          <w:kern w:val="0"/>
          <w14:ligatures w14:val="none"/>
        </w:rPr>
        <w:footnoteReference w:id="35"/>
      </w:r>
      <w:r w:rsidR="00064226" w:rsidRPr="000D4136">
        <w:rPr>
          <w:rFonts w:ascii="Book Antiqua" w:eastAsia="Times New Roman" w:hAnsi="Book Antiqua" w:cs="Times New Roman"/>
          <w:color w:val="000000" w:themeColor="text1"/>
          <w:kern w:val="0"/>
          <w14:ligatures w14:val="none"/>
        </w:rPr>
        <w:t xml:space="preserve"> Por tanto, </w:t>
      </w:r>
      <w:r w:rsidR="000D4136">
        <w:rPr>
          <w:rFonts w:ascii="Book Antiqua" w:eastAsia="Times New Roman" w:hAnsi="Book Antiqua" w:cs="Times New Roman"/>
          <w:color w:val="000000" w:themeColor="text1"/>
          <w:kern w:val="0"/>
          <w14:ligatures w14:val="none"/>
        </w:rPr>
        <w:t xml:space="preserve">Justicia </w:t>
      </w:r>
      <w:r w:rsidR="00064226" w:rsidRPr="000D4136">
        <w:rPr>
          <w:rFonts w:ascii="Book Antiqua" w:eastAsia="Times New Roman" w:hAnsi="Book Antiqua" w:cs="Times New Roman"/>
          <w:color w:val="000000" w:themeColor="text1"/>
          <w:kern w:val="0"/>
          <w14:ligatures w14:val="none"/>
        </w:rPr>
        <w:t>recom</w:t>
      </w:r>
      <w:r w:rsidR="000D4136">
        <w:rPr>
          <w:rFonts w:ascii="Book Antiqua" w:eastAsia="Times New Roman" w:hAnsi="Book Antiqua" w:cs="Times New Roman"/>
          <w:color w:val="000000" w:themeColor="text1"/>
          <w:kern w:val="0"/>
          <w14:ligatures w14:val="none"/>
        </w:rPr>
        <w:t>endó</w:t>
      </w:r>
      <w:r w:rsidR="00064226" w:rsidRPr="000D4136">
        <w:rPr>
          <w:rFonts w:ascii="Book Antiqua" w:eastAsia="Times New Roman" w:hAnsi="Book Antiqua" w:cs="Times New Roman"/>
          <w:color w:val="000000" w:themeColor="text1"/>
          <w:kern w:val="0"/>
          <w14:ligatures w14:val="none"/>
        </w:rPr>
        <w:t xml:space="preserve"> que se elimine del proyecto ese inciso, especialmente </w:t>
      </w:r>
      <w:r w:rsidR="00064226" w:rsidRPr="000D4136">
        <w:rPr>
          <w:rFonts w:ascii="Book Antiqua" w:eastAsia="Times New Roman" w:hAnsi="Book Antiqua" w:cs="Times New Roman"/>
          <w:color w:val="000000" w:themeColor="text1"/>
          <w:kern w:val="0"/>
          <w14:ligatures w14:val="none"/>
        </w:rPr>
        <w:lastRenderedPageBreak/>
        <w:t>todo lo “relacionado al requisito previo que obliga al Departamento de Salud a documentar la frecuencia de asistencia a dicha menor a clínicas abortivas hasta que cumpla la mayoría de edad.”</w:t>
      </w:r>
    </w:p>
    <w:p w14:paraId="14E453FB" w14:textId="2D4AF19F" w:rsidR="00777AAE" w:rsidRPr="002A7F21" w:rsidRDefault="005C5887" w:rsidP="00B624B0">
      <w:pPr>
        <w:pStyle w:val="ListParagraph"/>
        <w:numPr>
          <w:ilvl w:val="0"/>
          <w:numId w:val="9"/>
        </w:numPr>
        <w:spacing w:after="120" w:line="298" w:lineRule="auto"/>
        <w:contextualSpacing w:val="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Justicia </w:t>
      </w:r>
      <w:r w:rsidR="00491A34">
        <w:rPr>
          <w:rFonts w:ascii="Book Antiqua" w:eastAsia="Times New Roman" w:hAnsi="Book Antiqua" w:cs="Times New Roman"/>
          <w:color w:val="000000" w:themeColor="text1"/>
          <w:kern w:val="0"/>
          <w14:ligatures w14:val="none"/>
        </w:rPr>
        <w:t>o</w:t>
      </w:r>
      <w:r w:rsidR="00491A34" w:rsidRPr="002A7F21">
        <w:rPr>
          <w:rFonts w:ascii="Book Antiqua" w:eastAsia="Times New Roman" w:hAnsi="Book Antiqua" w:cs="Times New Roman"/>
          <w:color w:val="000000" w:themeColor="text1"/>
          <w:kern w:val="0"/>
          <w14:ligatures w14:val="none"/>
        </w:rPr>
        <w:t>bjet</w:t>
      </w:r>
      <w:r w:rsidR="00491A34">
        <w:rPr>
          <w:rFonts w:ascii="Book Antiqua" w:eastAsia="Times New Roman" w:hAnsi="Book Antiqua" w:cs="Times New Roman"/>
          <w:color w:val="000000" w:themeColor="text1"/>
          <w:kern w:val="0"/>
          <w14:ligatures w14:val="none"/>
        </w:rPr>
        <w:t>ó</w:t>
      </w:r>
      <w:r w:rsidR="00491A34" w:rsidRPr="002A7F21">
        <w:rPr>
          <w:rFonts w:ascii="Book Antiqua" w:eastAsia="Times New Roman" w:hAnsi="Book Antiqua" w:cs="Times New Roman"/>
          <w:color w:val="000000" w:themeColor="text1"/>
          <w:kern w:val="0"/>
          <w14:ligatures w14:val="none"/>
        </w:rPr>
        <w:t xml:space="preserve"> </w:t>
      </w:r>
      <w:r w:rsidR="00064226" w:rsidRPr="002A7F21">
        <w:rPr>
          <w:rFonts w:ascii="Book Antiqua" w:eastAsia="Times New Roman" w:hAnsi="Book Antiqua" w:cs="Times New Roman"/>
          <w:color w:val="000000" w:themeColor="text1"/>
          <w:kern w:val="0"/>
          <w14:ligatures w14:val="none"/>
        </w:rPr>
        <w:t xml:space="preserve">los Artículos 8 y 9 de este proyecto por entender que en ellos hay una duplicidad insalvable: </w:t>
      </w:r>
    </w:p>
    <w:p w14:paraId="24932833" w14:textId="5D8B24F3" w:rsidR="00064226" w:rsidRPr="008E06CE" w:rsidRDefault="0019619A" w:rsidP="008E06CE">
      <w:pPr>
        <w:pStyle w:val="ListParagraph"/>
        <w:spacing w:after="120" w:line="240" w:lineRule="auto"/>
        <w:ind w:left="1411"/>
        <w:contextualSpacing w:val="0"/>
        <w:jc w:val="both"/>
        <w:rPr>
          <w:rFonts w:ascii="Book Antiqua" w:eastAsia="Times New Roman" w:hAnsi="Book Antiqua" w:cs="Times New Roman"/>
          <w:color w:val="000000" w:themeColor="text1"/>
          <w:kern w:val="0"/>
          <w14:ligatures w14:val="none"/>
        </w:rPr>
      </w:pPr>
      <w:r w:rsidRPr="008E06CE">
        <w:rPr>
          <w:rFonts w:ascii="Book Antiqua" w:eastAsia="Times New Roman" w:hAnsi="Book Antiqua" w:cs="Times New Roman"/>
          <w:color w:val="000000" w:themeColor="text1"/>
          <w:kern w:val="0"/>
          <w14:ligatures w14:val="none"/>
        </w:rPr>
        <w:t>“Nótese que los dos artículos contienen la misma penalidad o sanción a quienes resulten convictos por obligar a una menor embarazada a abortar mediante el uso de fuerza, coacción, amenaza o violencia física. A este respecto, sugerimos se elimine uno de los dos artículos pues consideramos redúndate la inclusión de ambas disposiciones. Por otro lado, ya que la creación de la medida va dirigida a proteger y apoyar a las niñas menores de quince (15) años embarazadas, nos parece esencial que se incluya de manera específica e inequívoca que el delito se constituye cuando es cometido contra niñas embarazadas menores de quince (15) años.”</w:t>
      </w:r>
      <w:r w:rsidR="00ED1336">
        <w:rPr>
          <w:rStyle w:val="FootnoteReference"/>
          <w:rFonts w:ascii="Book Antiqua" w:eastAsia="Times New Roman" w:hAnsi="Book Antiqua" w:cs="Times New Roman"/>
          <w:color w:val="000000" w:themeColor="text1"/>
          <w:kern w:val="0"/>
          <w14:ligatures w14:val="none"/>
        </w:rPr>
        <w:footnoteReference w:id="36"/>
      </w:r>
      <w:r w:rsidRPr="008E06CE">
        <w:rPr>
          <w:rFonts w:ascii="Book Antiqua" w:eastAsia="Times New Roman" w:hAnsi="Book Antiqua" w:cs="Times New Roman"/>
          <w:color w:val="000000" w:themeColor="text1"/>
          <w:kern w:val="0"/>
          <w14:ligatures w14:val="none"/>
        </w:rPr>
        <w:t xml:space="preserve"> </w:t>
      </w:r>
    </w:p>
    <w:p w14:paraId="441F0547" w14:textId="216CC6E4" w:rsidR="00777AAE" w:rsidRPr="002A7F21" w:rsidRDefault="00B624B0" w:rsidP="00F15635">
      <w:pPr>
        <w:pStyle w:val="ListParagraph"/>
        <w:numPr>
          <w:ilvl w:val="0"/>
          <w:numId w:val="9"/>
        </w:numPr>
        <w:spacing w:after="120" w:line="276" w:lineRule="auto"/>
        <w:contextualSpacing w:val="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T</w:t>
      </w:r>
      <w:r w:rsidR="0019619A" w:rsidRPr="002A7F21">
        <w:rPr>
          <w:rFonts w:ascii="Book Antiqua" w:eastAsia="Times New Roman" w:hAnsi="Book Antiqua" w:cs="Times New Roman"/>
          <w:color w:val="000000" w:themeColor="text1"/>
          <w:kern w:val="0"/>
          <w14:ligatures w14:val="none"/>
        </w:rPr>
        <w:t>ambién obje</w:t>
      </w:r>
      <w:r w:rsidR="00F313FE">
        <w:rPr>
          <w:rFonts w:ascii="Book Antiqua" w:eastAsia="Times New Roman" w:hAnsi="Book Antiqua" w:cs="Times New Roman"/>
          <w:color w:val="000000" w:themeColor="text1"/>
          <w:kern w:val="0"/>
          <w14:ligatures w14:val="none"/>
        </w:rPr>
        <w:t>tó</w:t>
      </w:r>
      <w:r w:rsidR="0019619A" w:rsidRPr="002A7F21">
        <w:rPr>
          <w:rFonts w:ascii="Book Antiqua" w:eastAsia="Times New Roman" w:hAnsi="Book Antiqua" w:cs="Times New Roman"/>
          <w:color w:val="000000" w:themeColor="text1"/>
          <w:kern w:val="0"/>
          <w14:ligatures w14:val="none"/>
        </w:rPr>
        <w:t xml:space="preserve"> </w:t>
      </w:r>
      <w:r w:rsidR="00C66478">
        <w:rPr>
          <w:rFonts w:ascii="Book Antiqua" w:eastAsia="Times New Roman" w:hAnsi="Book Antiqua" w:cs="Times New Roman"/>
          <w:color w:val="000000" w:themeColor="text1"/>
          <w:kern w:val="0"/>
          <w14:ligatures w14:val="none"/>
        </w:rPr>
        <w:t>e</w:t>
      </w:r>
      <w:r w:rsidR="0019619A" w:rsidRPr="002A7F21">
        <w:rPr>
          <w:rFonts w:ascii="Book Antiqua" w:eastAsia="Times New Roman" w:hAnsi="Book Antiqua" w:cs="Times New Roman"/>
          <w:color w:val="000000" w:themeColor="text1"/>
          <w:kern w:val="0"/>
          <w14:ligatures w14:val="none"/>
        </w:rPr>
        <w:t>l título del P. del S. 297</w:t>
      </w:r>
      <w:r w:rsidR="00212384">
        <w:rPr>
          <w:rFonts w:ascii="Book Antiqua" w:eastAsia="Times New Roman" w:hAnsi="Book Antiqua" w:cs="Times New Roman"/>
          <w:color w:val="000000" w:themeColor="text1"/>
          <w:kern w:val="0"/>
          <w14:ligatures w14:val="none"/>
        </w:rPr>
        <w:t>:</w:t>
      </w:r>
      <w:r w:rsidR="0019619A" w:rsidRPr="002A7F21">
        <w:rPr>
          <w:rFonts w:ascii="Book Antiqua" w:eastAsia="Times New Roman" w:hAnsi="Book Antiqua" w:cs="Times New Roman"/>
          <w:color w:val="000000" w:themeColor="text1"/>
          <w:kern w:val="0"/>
          <w14:ligatures w14:val="none"/>
        </w:rPr>
        <w:t xml:space="preserve"> </w:t>
      </w:r>
    </w:p>
    <w:p w14:paraId="0F4CA857" w14:textId="7AC4AC13" w:rsidR="0019619A" w:rsidRPr="006474CE" w:rsidRDefault="0019619A" w:rsidP="006F5B97">
      <w:pPr>
        <w:pStyle w:val="ListParagraph"/>
        <w:spacing w:after="120" w:line="240" w:lineRule="auto"/>
        <w:ind w:left="1411"/>
        <w:contextualSpacing w:val="0"/>
        <w:jc w:val="both"/>
        <w:rPr>
          <w:rFonts w:ascii="Book Antiqua" w:eastAsia="Times New Roman" w:hAnsi="Book Antiqua" w:cs="Times New Roman"/>
          <w:color w:val="000000" w:themeColor="text1"/>
          <w:kern w:val="0"/>
          <w14:ligatures w14:val="none"/>
        </w:rPr>
      </w:pPr>
      <w:r w:rsidRPr="006474CE">
        <w:rPr>
          <w:rFonts w:ascii="Book Antiqua" w:eastAsia="Times New Roman" w:hAnsi="Book Antiqua" w:cs="Times New Roman"/>
          <w:color w:val="000000" w:themeColor="text1"/>
          <w:kern w:val="0"/>
          <w14:ligatures w14:val="none"/>
        </w:rPr>
        <w:t xml:space="preserve">“Por otro lado, al evaluar la medida ante nuestra consideración, observamos que su título no refleja adecuadamente su contenido. Nótese que a pesar de que el título expresa que la medida se crea para, entre otras cosas, “...requerir que al menos uno de los padres que ostente la patria potestad o custodio legal de una </w:t>
      </w:r>
      <w:r w:rsidRPr="00F15635">
        <w:rPr>
          <w:rFonts w:ascii="Book Antiqua" w:eastAsia="Times New Roman" w:hAnsi="Book Antiqua" w:cs="Times New Roman"/>
          <w:color w:val="000000" w:themeColor="text1"/>
          <w:kern w:val="0"/>
          <w14:ligatures w14:val="none"/>
        </w:rPr>
        <w:t>menor de dieciocho (18) años</w:t>
      </w:r>
      <w:r w:rsidRPr="006474CE">
        <w:rPr>
          <w:rFonts w:ascii="Book Antiqua" w:eastAsia="Times New Roman" w:hAnsi="Book Antiqua" w:cs="Times New Roman"/>
          <w:color w:val="000000" w:themeColor="text1"/>
          <w:kern w:val="0"/>
          <w14:ligatures w14:val="none"/>
        </w:rPr>
        <w:t xml:space="preserve"> al momento de consentir tenga que otorgar su consentimiento informado previo a que se lleve a cabo el aborto a realizarse un aborto[sic] en Puerto Rico...”, del texto </w:t>
      </w:r>
      <w:proofErr w:type="spellStart"/>
      <w:r w:rsidRPr="006474CE">
        <w:rPr>
          <w:rFonts w:ascii="Book Antiqua" w:eastAsia="Times New Roman" w:hAnsi="Book Antiqua" w:cs="Times New Roman"/>
          <w:color w:val="000000" w:themeColor="text1"/>
          <w:kern w:val="0"/>
          <w14:ligatures w14:val="none"/>
        </w:rPr>
        <w:t>decretativo</w:t>
      </w:r>
      <w:proofErr w:type="spellEnd"/>
      <w:r w:rsidRPr="006474CE">
        <w:rPr>
          <w:rFonts w:ascii="Book Antiqua" w:eastAsia="Times New Roman" w:hAnsi="Book Antiqua" w:cs="Times New Roman"/>
          <w:color w:val="000000" w:themeColor="text1"/>
          <w:kern w:val="0"/>
          <w14:ligatures w14:val="none"/>
        </w:rPr>
        <w:t xml:space="preserve"> y del cuerpo de la medida surge que el consentimiento informado, será requerido al progenitor con patria potestad o custodio legal de </w:t>
      </w:r>
      <w:r w:rsidRPr="00F15635">
        <w:rPr>
          <w:rFonts w:ascii="Book Antiqua" w:eastAsia="Times New Roman" w:hAnsi="Book Antiqua" w:cs="Times New Roman"/>
          <w:color w:val="000000" w:themeColor="text1"/>
          <w:kern w:val="0"/>
          <w14:ligatures w14:val="none"/>
        </w:rPr>
        <w:t>una menor de quince (15) años o menos</w:t>
      </w:r>
      <w:r w:rsidRPr="006474CE">
        <w:rPr>
          <w:rFonts w:ascii="Book Antiqua" w:eastAsia="Times New Roman" w:hAnsi="Book Antiqua" w:cs="Times New Roman"/>
          <w:color w:val="000000" w:themeColor="text1"/>
          <w:kern w:val="0"/>
          <w14:ligatures w14:val="none"/>
        </w:rPr>
        <w:t xml:space="preserve">, como condición para practicarse un aborto. Así pues, no estamos seguros de cuál es la intención de la autora de la medida: 1) si es requerir el consentimiento informado del padre, madre o custodio legal de una menor de dieciocho (18) años, como indica su título; o 2) requerir el consentimiento informado del padre, madre o custodio legal de una menor de quince (15) años o menos, como condición para realizar un aborto, tal como surge de la parte </w:t>
      </w:r>
      <w:proofErr w:type="spellStart"/>
      <w:r w:rsidRPr="006474CE">
        <w:rPr>
          <w:rFonts w:ascii="Book Antiqua" w:eastAsia="Times New Roman" w:hAnsi="Book Antiqua" w:cs="Times New Roman"/>
          <w:color w:val="000000" w:themeColor="text1"/>
          <w:kern w:val="0"/>
          <w14:ligatures w14:val="none"/>
        </w:rPr>
        <w:t>decretativa</w:t>
      </w:r>
      <w:proofErr w:type="spellEnd"/>
      <w:r w:rsidRPr="006474CE">
        <w:rPr>
          <w:rFonts w:ascii="Book Antiqua" w:eastAsia="Times New Roman" w:hAnsi="Book Antiqua" w:cs="Times New Roman"/>
          <w:color w:val="000000" w:themeColor="text1"/>
          <w:kern w:val="0"/>
          <w14:ligatures w14:val="none"/>
        </w:rPr>
        <w:t xml:space="preserve">. En lo que concierne, debemos advertir que la Sección 17 del Artículo II de la Constitución del Estado Libre Asociado de Puerto Rico establece que el título de los proyectos de ley deberá expresar claramente el asunto atendido y que toda aquella parte de una ley cuyo asunto no haya sido expresado en el título será nula. Aunque no se exige una certeza matemática, la norma </w:t>
      </w:r>
      <w:r w:rsidRPr="006474CE">
        <w:rPr>
          <w:rFonts w:ascii="Book Antiqua" w:eastAsia="Times New Roman" w:hAnsi="Book Antiqua" w:cs="Times New Roman"/>
          <w:color w:val="000000" w:themeColor="text1"/>
          <w:kern w:val="0"/>
          <w14:ligatures w14:val="none"/>
        </w:rPr>
        <w:lastRenderedPageBreak/>
        <w:t xml:space="preserve">constitucional antes esbozada requiere que el título de la medida refleje adecuadamente su contenido. Ahora bien, si la discrepancia de edad que surge tanto del título de la medida como de su parte </w:t>
      </w:r>
      <w:proofErr w:type="spellStart"/>
      <w:r w:rsidRPr="006474CE">
        <w:rPr>
          <w:rFonts w:ascii="Book Antiqua" w:eastAsia="Times New Roman" w:hAnsi="Book Antiqua" w:cs="Times New Roman"/>
          <w:color w:val="000000" w:themeColor="text1"/>
          <w:kern w:val="0"/>
          <w14:ligatures w14:val="none"/>
        </w:rPr>
        <w:t>decretativa</w:t>
      </w:r>
      <w:proofErr w:type="spellEnd"/>
      <w:r w:rsidRPr="006474CE">
        <w:rPr>
          <w:rFonts w:ascii="Book Antiqua" w:eastAsia="Times New Roman" w:hAnsi="Book Antiqua" w:cs="Times New Roman"/>
          <w:color w:val="000000" w:themeColor="text1"/>
          <w:kern w:val="0"/>
          <w14:ligatures w14:val="none"/>
        </w:rPr>
        <w:t xml:space="preserve"> corresponde a un error tipográfico, sugerimos que se reformule la misma, de modo que se exprese el verdadero fin para el cual fue creada. Sugerimos, además, que se elimine del título la frase “a realizarse un aborto”, pues [esta] se repite en la misma oración provocando un error de sintaxis.</w:t>
      </w:r>
      <w:r w:rsidR="003261B2" w:rsidRPr="006474CE">
        <w:rPr>
          <w:rFonts w:ascii="Book Antiqua" w:eastAsia="Times New Roman" w:hAnsi="Book Antiqua" w:cs="Times New Roman"/>
          <w:color w:val="000000" w:themeColor="text1"/>
          <w:kern w:val="0"/>
          <w14:ligatures w14:val="none"/>
        </w:rPr>
        <w:t>”</w:t>
      </w:r>
      <w:r w:rsidR="006474CE">
        <w:rPr>
          <w:rStyle w:val="FootnoteReference"/>
          <w:rFonts w:ascii="Book Antiqua" w:eastAsia="Times New Roman" w:hAnsi="Book Antiqua" w:cs="Times New Roman"/>
          <w:color w:val="000000" w:themeColor="text1"/>
          <w:kern w:val="0"/>
          <w14:ligatures w14:val="none"/>
        </w:rPr>
        <w:footnoteReference w:id="37"/>
      </w:r>
      <w:r w:rsidR="003261B2" w:rsidRPr="006474CE">
        <w:rPr>
          <w:rFonts w:ascii="Book Antiqua" w:eastAsia="Times New Roman" w:hAnsi="Book Antiqua" w:cs="Times New Roman"/>
          <w:color w:val="000000" w:themeColor="text1"/>
          <w:kern w:val="0"/>
          <w14:ligatures w14:val="none"/>
        </w:rPr>
        <w:t xml:space="preserve"> </w:t>
      </w:r>
    </w:p>
    <w:p w14:paraId="36CA77F2" w14:textId="0855C71B" w:rsidR="0019619A" w:rsidRPr="002A7F21" w:rsidRDefault="00B27D79" w:rsidP="0050152B">
      <w:pPr>
        <w:pStyle w:val="ListParagraph"/>
        <w:numPr>
          <w:ilvl w:val="0"/>
          <w:numId w:val="9"/>
        </w:numPr>
        <w:spacing w:after="120" w:line="298" w:lineRule="auto"/>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Sobre la inclusión de la frase </w:t>
      </w:r>
      <w:r w:rsidRPr="001E3604">
        <w:rPr>
          <w:rFonts w:ascii="Book Antiqua" w:eastAsia="Times New Roman" w:hAnsi="Book Antiqua" w:cs="Times New Roman"/>
          <w:i/>
          <w:iCs/>
          <w:color w:val="000000" w:themeColor="text1"/>
          <w:kern w:val="0"/>
          <w14:ligatures w14:val="none"/>
        </w:rPr>
        <w:t>no emancipada</w:t>
      </w:r>
      <w:r w:rsidRPr="002A7F21">
        <w:rPr>
          <w:rFonts w:ascii="Book Antiqua" w:eastAsia="Times New Roman" w:hAnsi="Book Antiqua" w:cs="Times New Roman"/>
          <w:color w:val="000000" w:themeColor="text1"/>
          <w:kern w:val="0"/>
          <w14:ligatures w14:val="none"/>
        </w:rPr>
        <w:t xml:space="preserve"> en el Artículo 3</w:t>
      </w:r>
      <w:r w:rsidR="001E3604">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r w:rsidR="00F464E8">
        <w:rPr>
          <w:rFonts w:ascii="Book Antiqua" w:eastAsia="Times New Roman" w:hAnsi="Book Antiqua" w:cs="Times New Roman"/>
          <w:color w:val="000000" w:themeColor="text1"/>
          <w:kern w:val="0"/>
          <w14:ligatures w14:val="none"/>
        </w:rPr>
        <w:t>Justicia</w:t>
      </w:r>
      <w:r w:rsidRPr="002A7F21">
        <w:rPr>
          <w:rFonts w:ascii="Book Antiqua" w:eastAsia="Times New Roman" w:hAnsi="Book Antiqua" w:cs="Times New Roman"/>
          <w:color w:val="000000" w:themeColor="text1"/>
          <w:kern w:val="0"/>
          <w14:ligatures w14:val="none"/>
        </w:rPr>
        <w:t xml:space="preserve"> señal</w:t>
      </w:r>
      <w:r w:rsidR="00F464E8">
        <w:rPr>
          <w:rFonts w:ascii="Book Antiqua" w:eastAsia="Times New Roman" w:hAnsi="Book Antiqua" w:cs="Times New Roman"/>
          <w:color w:val="000000" w:themeColor="text1"/>
          <w:kern w:val="0"/>
          <w14:ligatures w14:val="none"/>
        </w:rPr>
        <w:t>ó</w:t>
      </w:r>
      <w:r w:rsidRPr="002A7F21">
        <w:rPr>
          <w:rFonts w:ascii="Book Antiqua" w:eastAsia="Times New Roman" w:hAnsi="Book Antiqua" w:cs="Times New Roman"/>
          <w:color w:val="000000" w:themeColor="text1"/>
          <w:kern w:val="0"/>
          <w14:ligatures w14:val="none"/>
        </w:rPr>
        <w:t xml:space="preserve"> que es la única ocasión</w:t>
      </w:r>
      <w:r w:rsidR="00756EC9" w:rsidRPr="002A7F21">
        <w:rPr>
          <w:rFonts w:ascii="Book Antiqua" w:eastAsia="Times New Roman" w:hAnsi="Book Antiqua" w:cs="Times New Roman"/>
          <w:color w:val="000000" w:themeColor="text1"/>
          <w:kern w:val="0"/>
          <w14:ligatures w14:val="none"/>
        </w:rPr>
        <w:t xml:space="preserve"> en </w:t>
      </w:r>
      <w:r w:rsidR="001C39E7">
        <w:rPr>
          <w:rFonts w:ascii="Book Antiqua" w:eastAsia="Times New Roman" w:hAnsi="Book Antiqua" w:cs="Times New Roman"/>
          <w:color w:val="000000" w:themeColor="text1"/>
          <w:kern w:val="0"/>
          <w14:ligatures w14:val="none"/>
        </w:rPr>
        <w:t>que</w:t>
      </w:r>
      <w:r w:rsidR="00756EC9" w:rsidRPr="002A7F21">
        <w:rPr>
          <w:rFonts w:ascii="Book Antiqua" w:eastAsia="Times New Roman" w:hAnsi="Book Antiqua" w:cs="Times New Roman"/>
          <w:color w:val="000000" w:themeColor="text1"/>
          <w:kern w:val="0"/>
          <w14:ligatures w14:val="none"/>
        </w:rPr>
        <w:t xml:space="preserve"> se usa</w:t>
      </w:r>
      <w:r w:rsidRPr="002A7F21">
        <w:rPr>
          <w:rFonts w:ascii="Book Antiqua" w:eastAsia="Times New Roman" w:hAnsi="Book Antiqua" w:cs="Times New Roman"/>
          <w:color w:val="000000" w:themeColor="text1"/>
          <w:kern w:val="0"/>
          <w14:ligatures w14:val="none"/>
        </w:rPr>
        <w:t xml:space="preserve"> en el proyecto de ley</w:t>
      </w:r>
      <w:r w:rsidR="00756EC9" w:rsidRPr="002A7F21">
        <w:rPr>
          <w:rFonts w:ascii="Book Antiqua" w:eastAsia="Times New Roman" w:hAnsi="Book Antiqua" w:cs="Times New Roman"/>
          <w:color w:val="000000" w:themeColor="text1"/>
          <w:kern w:val="0"/>
          <w14:ligatures w14:val="none"/>
        </w:rPr>
        <w:t xml:space="preserve">. Por tanto, </w:t>
      </w:r>
      <w:r w:rsidR="00D10458">
        <w:rPr>
          <w:rFonts w:ascii="Book Antiqua" w:eastAsia="Times New Roman" w:hAnsi="Book Antiqua" w:cs="Times New Roman"/>
          <w:color w:val="000000" w:themeColor="text1"/>
          <w:kern w:val="0"/>
          <w14:ligatures w14:val="none"/>
        </w:rPr>
        <w:t>Justicia</w:t>
      </w:r>
      <w:r w:rsidR="00756EC9" w:rsidRPr="002A7F21">
        <w:rPr>
          <w:rFonts w:ascii="Book Antiqua" w:eastAsia="Times New Roman" w:hAnsi="Book Antiqua" w:cs="Times New Roman"/>
          <w:color w:val="000000" w:themeColor="text1"/>
          <w:kern w:val="0"/>
          <w14:ligatures w14:val="none"/>
        </w:rPr>
        <w:t xml:space="preserve"> sugi</w:t>
      </w:r>
      <w:r w:rsidR="00B91CCE">
        <w:rPr>
          <w:rFonts w:ascii="Book Antiqua" w:eastAsia="Times New Roman" w:hAnsi="Book Antiqua" w:cs="Times New Roman"/>
          <w:color w:val="000000" w:themeColor="text1"/>
          <w:kern w:val="0"/>
          <w14:ligatures w14:val="none"/>
        </w:rPr>
        <w:t>rió</w:t>
      </w:r>
      <w:r w:rsidR="00D10458">
        <w:rPr>
          <w:rFonts w:ascii="Book Antiqua" w:eastAsia="Times New Roman" w:hAnsi="Book Antiqua" w:cs="Times New Roman"/>
          <w:color w:val="000000" w:themeColor="text1"/>
          <w:kern w:val="0"/>
          <w14:ligatures w14:val="none"/>
        </w:rPr>
        <w:t xml:space="preserve"> que</w:t>
      </w:r>
      <w:r w:rsidR="00756EC9" w:rsidRPr="002A7F21">
        <w:rPr>
          <w:rFonts w:ascii="Book Antiqua" w:eastAsia="Times New Roman" w:hAnsi="Book Antiqua" w:cs="Times New Roman"/>
          <w:color w:val="000000" w:themeColor="text1"/>
          <w:kern w:val="0"/>
          <w14:ligatures w14:val="none"/>
        </w:rPr>
        <w:t xml:space="preserve"> se suprima de este artículo la frase </w:t>
      </w:r>
      <w:r w:rsidR="00756EC9" w:rsidRPr="00B91CCE">
        <w:rPr>
          <w:rFonts w:ascii="Book Antiqua" w:eastAsia="Times New Roman" w:hAnsi="Book Antiqua" w:cs="Times New Roman"/>
          <w:i/>
          <w:iCs/>
          <w:color w:val="000000" w:themeColor="text1"/>
          <w:kern w:val="0"/>
          <w14:ligatures w14:val="none"/>
        </w:rPr>
        <w:t>no emancipada</w:t>
      </w:r>
      <w:r w:rsidR="00756EC9" w:rsidRPr="002A7F21">
        <w:rPr>
          <w:rFonts w:ascii="Book Antiqua" w:eastAsia="Times New Roman" w:hAnsi="Book Antiqua" w:cs="Times New Roman"/>
          <w:color w:val="000000" w:themeColor="text1"/>
          <w:kern w:val="0"/>
          <w14:ligatures w14:val="none"/>
        </w:rPr>
        <w:t xml:space="preserve"> o en su defecto, se añada esta frase a todos los artículos de manera que haya uniformidad en las disposiciones del proyecto.</w:t>
      </w:r>
    </w:p>
    <w:p w14:paraId="589C9EA2" w14:textId="2AF96007" w:rsidR="00756EC9" w:rsidRPr="002A7F21" w:rsidRDefault="00756EC9" w:rsidP="0050152B">
      <w:pPr>
        <w:pStyle w:val="ListParagraph"/>
        <w:numPr>
          <w:ilvl w:val="0"/>
          <w:numId w:val="9"/>
        </w:numPr>
        <w:spacing w:after="120" w:line="298" w:lineRule="auto"/>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Asimismo, </w:t>
      </w:r>
      <w:r w:rsidR="0056585B">
        <w:rPr>
          <w:rFonts w:ascii="Book Antiqua" w:eastAsia="Times New Roman" w:hAnsi="Book Antiqua" w:cs="Times New Roman"/>
          <w:color w:val="000000" w:themeColor="text1"/>
          <w:kern w:val="0"/>
          <w14:ligatures w14:val="none"/>
        </w:rPr>
        <w:t xml:space="preserve">Justicia </w:t>
      </w:r>
      <w:r w:rsidRPr="002A7F21">
        <w:rPr>
          <w:rFonts w:ascii="Book Antiqua" w:eastAsia="Times New Roman" w:hAnsi="Book Antiqua" w:cs="Times New Roman"/>
          <w:color w:val="000000" w:themeColor="text1"/>
          <w:kern w:val="0"/>
          <w14:ligatures w14:val="none"/>
        </w:rPr>
        <w:t>recom</w:t>
      </w:r>
      <w:r w:rsidR="0056585B">
        <w:rPr>
          <w:rFonts w:ascii="Book Antiqua" w:eastAsia="Times New Roman" w:hAnsi="Book Antiqua" w:cs="Times New Roman"/>
          <w:color w:val="000000" w:themeColor="text1"/>
          <w:kern w:val="0"/>
          <w14:ligatures w14:val="none"/>
        </w:rPr>
        <w:t>endó</w:t>
      </w:r>
      <w:r w:rsidRPr="002A7F21">
        <w:rPr>
          <w:rFonts w:ascii="Book Antiqua" w:eastAsia="Times New Roman" w:hAnsi="Book Antiqua" w:cs="Times New Roman"/>
          <w:color w:val="000000" w:themeColor="text1"/>
          <w:kern w:val="0"/>
          <w14:ligatures w14:val="none"/>
        </w:rPr>
        <w:t xml:space="preserve"> que </w:t>
      </w:r>
      <w:r w:rsidR="003261B2" w:rsidRPr="002A7F21">
        <w:rPr>
          <w:rFonts w:ascii="Book Antiqua" w:eastAsia="Times New Roman" w:hAnsi="Book Antiqua" w:cs="Times New Roman"/>
          <w:color w:val="000000" w:themeColor="text1"/>
          <w:kern w:val="0"/>
          <w14:ligatures w14:val="none"/>
        </w:rPr>
        <w:t xml:space="preserve">en </w:t>
      </w:r>
      <w:r w:rsidRPr="002A7F21">
        <w:rPr>
          <w:rFonts w:ascii="Book Antiqua" w:eastAsia="Times New Roman" w:hAnsi="Book Antiqua" w:cs="Times New Roman"/>
          <w:color w:val="000000" w:themeColor="text1"/>
          <w:kern w:val="0"/>
          <w14:ligatures w14:val="none"/>
        </w:rPr>
        <w:t>el inciso (5) del mismo Artículo 3</w:t>
      </w:r>
      <w:r w:rsidR="00572985">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r w:rsidR="003261B2" w:rsidRPr="002A7F21">
        <w:rPr>
          <w:rFonts w:ascii="Book Antiqua" w:eastAsia="Times New Roman" w:hAnsi="Book Antiqua" w:cs="Times New Roman"/>
          <w:color w:val="000000" w:themeColor="text1"/>
          <w:kern w:val="0"/>
          <w14:ligatures w14:val="none"/>
        </w:rPr>
        <w:t>se reformule</w:t>
      </w:r>
      <w:r w:rsidRPr="002A7F21">
        <w:rPr>
          <w:rFonts w:ascii="Book Antiqua" w:eastAsia="Times New Roman" w:hAnsi="Book Antiqua" w:cs="Times New Roman"/>
          <w:color w:val="000000" w:themeColor="text1"/>
          <w:kern w:val="0"/>
          <w14:ligatures w14:val="none"/>
        </w:rPr>
        <w:t xml:space="preserve"> la siguiente oración:</w:t>
      </w:r>
      <w:r w:rsidR="003261B2" w:rsidRPr="002A7F21">
        <w:rPr>
          <w:rFonts w:ascii="Book Antiqua" w:eastAsia="Times New Roman" w:hAnsi="Book Antiqua" w:cs="Times New Roman"/>
          <w:color w:val="000000" w:themeColor="text1"/>
          <w:kern w:val="0"/>
          <w14:ligatures w14:val="none"/>
        </w:rPr>
        <w:t xml:space="preserve"> “Le provea por escrito notificación previa del procedimiento de aborto a llevarse a cabo según dispuesto en el Artículo 4 de la presente Ley.” Justicia </w:t>
      </w:r>
      <w:r w:rsidR="00BE526E">
        <w:rPr>
          <w:rFonts w:ascii="Book Antiqua" w:eastAsia="Times New Roman" w:hAnsi="Book Antiqua" w:cs="Times New Roman"/>
          <w:color w:val="000000" w:themeColor="text1"/>
          <w:kern w:val="0"/>
          <w14:ligatures w14:val="none"/>
        </w:rPr>
        <w:t>expresó</w:t>
      </w:r>
      <w:r w:rsidR="003261B2" w:rsidRPr="002A7F21">
        <w:rPr>
          <w:rFonts w:ascii="Book Antiqua" w:eastAsia="Times New Roman" w:hAnsi="Book Antiqua" w:cs="Times New Roman"/>
          <w:color w:val="000000" w:themeColor="text1"/>
          <w:kern w:val="0"/>
          <w14:ligatures w14:val="none"/>
        </w:rPr>
        <w:t xml:space="preserve"> no est</w:t>
      </w:r>
      <w:r w:rsidR="002B2E4D">
        <w:rPr>
          <w:rFonts w:ascii="Book Antiqua" w:eastAsia="Times New Roman" w:hAnsi="Book Antiqua" w:cs="Times New Roman"/>
          <w:color w:val="000000" w:themeColor="text1"/>
          <w:kern w:val="0"/>
          <w14:ligatures w14:val="none"/>
        </w:rPr>
        <w:t>ar</w:t>
      </w:r>
      <w:r w:rsidR="003261B2" w:rsidRPr="002A7F21">
        <w:rPr>
          <w:rFonts w:ascii="Book Antiqua" w:eastAsia="Times New Roman" w:hAnsi="Book Antiqua" w:cs="Times New Roman"/>
          <w:color w:val="000000" w:themeColor="text1"/>
          <w:kern w:val="0"/>
          <w14:ligatures w14:val="none"/>
        </w:rPr>
        <w:t xml:space="preserve"> segur</w:t>
      </w:r>
      <w:r w:rsidR="002B2E4D">
        <w:rPr>
          <w:rFonts w:ascii="Book Antiqua" w:eastAsia="Times New Roman" w:hAnsi="Book Antiqua" w:cs="Times New Roman"/>
          <w:color w:val="000000" w:themeColor="text1"/>
          <w:kern w:val="0"/>
          <w14:ligatures w14:val="none"/>
        </w:rPr>
        <w:t>a</w:t>
      </w:r>
      <w:r w:rsidR="003261B2" w:rsidRPr="002A7F21">
        <w:rPr>
          <w:rFonts w:ascii="Book Antiqua" w:eastAsia="Times New Roman" w:hAnsi="Book Antiqua" w:cs="Times New Roman"/>
          <w:color w:val="000000" w:themeColor="text1"/>
          <w:kern w:val="0"/>
          <w14:ligatures w14:val="none"/>
        </w:rPr>
        <w:t xml:space="preserve"> de la necesidad de esa oración, pues el Artículo 4 del P. del S. 297, “contiene como </w:t>
      </w:r>
      <w:r w:rsidR="003261B2" w:rsidRPr="00F464E8">
        <w:rPr>
          <w:rFonts w:ascii="Book Antiqua" w:eastAsia="Times New Roman" w:hAnsi="Book Antiqua" w:cs="Times New Roman"/>
          <w:color w:val="000000" w:themeColor="text1"/>
          <w:kern w:val="0"/>
          <w14:ligatures w14:val="none"/>
        </w:rPr>
        <w:t>excepción al requisito de notificación previa y consentimiento informado</w:t>
      </w:r>
      <w:r w:rsidR="003261B2" w:rsidRPr="002A7F21">
        <w:rPr>
          <w:rFonts w:ascii="Book Antiqua" w:eastAsia="Times New Roman" w:hAnsi="Book Antiqua" w:cs="Times New Roman"/>
          <w:color w:val="000000" w:themeColor="text1"/>
          <w:kern w:val="0"/>
          <w14:ligatures w14:val="none"/>
        </w:rPr>
        <w:t xml:space="preserve"> para realizar el aborto, que el embarazo de la menor de quince (15) años o menos, ha sido producto de una agresión sexual por parte de su padre o custodio legal. Por tal razón colegimos que la inclusión de esta oración en el inciso (5) no tiene </w:t>
      </w:r>
      <w:r w:rsidR="00071D4B" w:rsidRPr="002A7F21">
        <w:rPr>
          <w:rFonts w:ascii="Book Antiqua" w:eastAsia="Times New Roman" w:hAnsi="Book Antiqua" w:cs="Times New Roman"/>
          <w:color w:val="000000" w:themeColor="text1"/>
          <w:kern w:val="0"/>
          <w14:ligatures w14:val="none"/>
        </w:rPr>
        <w:t>un fin claro y podría dar lugar a errores en su interpretación y aplicación.”</w:t>
      </w:r>
      <w:r w:rsidR="00C40A7B">
        <w:rPr>
          <w:rStyle w:val="FootnoteReference"/>
          <w:rFonts w:ascii="Book Antiqua" w:eastAsia="Times New Roman" w:hAnsi="Book Antiqua" w:cs="Times New Roman"/>
          <w:color w:val="000000" w:themeColor="text1"/>
          <w:kern w:val="0"/>
          <w14:ligatures w14:val="none"/>
        </w:rPr>
        <w:footnoteReference w:id="38"/>
      </w:r>
      <w:r w:rsidR="00071D4B" w:rsidRPr="002A7F21">
        <w:rPr>
          <w:rFonts w:ascii="Book Antiqua" w:eastAsia="Times New Roman" w:hAnsi="Book Antiqua" w:cs="Times New Roman"/>
          <w:color w:val="000000" w:themeColor="text1"/>
          <w:kern w:val="0"/>
          <w14:ligatures w14:val="none"/>
        </w:rPr>
        <w:t xml:space="preserve"> </w:t>
      </w:r>
    </w:p>
    <w:p w14:paraId="6652421E" w14:textId="77777777" w:rsidR="00942180" w:rsidRDefault="00B27D79" w:rsidP="0050152B">
      <w:pPr>
        <w:pStyle w:val="ListParagraph"/>
        <w:numPr>
          <w:ilvl w:val="0"/>
          <w:numId w:val="9"/>
        </w:numPr>
        <w:spacing w:after="120" w:line="298" w:lineRule="auto"/>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Por último, </w:t>
      </w:r>
      <w:r w:rsidR="0050152B">
        <w:rPr>
          <w:rFonts w:ascii="Book Antiqua" w:eastAsia="Times New Roman" w:hAnsi="Book Antiqua" w:cs="Times New Roman"/>
          <w:color w:val="000000" w:themeColor="text1"/>
          <w:kern w:val="0"/>
          <w14:ligatures w14:val="none"/>
        </w:rPr>
        <w:t xml:space="preserve">Justicia </w:t>
      </w:r>
      <w:r w:rsidRPr="002A7F21">
        <w:rPr>
          <w:rFonts w:ascii="Book Antiqua" w:eastAsia="Times New Roman" w:hAnsi="Book Antiqua" w:cs="Times New Roman"/>
          <w:color w:val="000000" w:themeColor="text1"/>
          <w:kern w:val="0"/>
          <w14:ligatures w14:val="none"/>
        </w:rPr>
        <w:t>indic</w:t>
      </w:r>
      <w:r w:rsidR="00D31828">
        <w:rPr>
          <w:rFonts w:ascii="Book Antiqua" w:eastAsia="Times New Roman" w:hAnsi="Book Antiqua" w:cs="Times New Roman"/>
          <w:color w:val="000000" w:themeColor="text1"/>
          <w:kern w:val="0"/>
          <w14:ligatures w14:val="none"/>
        </w:rPr>
        <w:t>ó</w:t>
      </w:r>
      <w:r w:rsidRPr="002A7F21">
        <w:rPr>
          <w:rFonts w:ascii="Book Antiqua" w:eastAsia="Times New Roman" w:hAnsi="Book Antiqua" w:cs="Times New Roman"/>
          <w:color w:val="000000" w:themeColor="text1"/>
          <w:kern w:val="0"/>
          <w14:ligatures w14:val="none"/>
        </w:rPr>
        <w:t xml:space="preserve"> que debe corregirse la cita interna que tiene el proyecto de ley en su Artículo 6</w:t>
      </w:r>
      <w:r w:rsidR="00572985">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para hacer referencia a los Artículos 4 y 5</w:t>
      </w:r>
      <w:r w:rsidR="00A908A2">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r w:rsidR="00A908A2">
        <w:rPr>
          <w:rFonts w:ascii="Book Antiqua" w:eastAsia="Times New Roman" w:hAnsi="Book Antiqua" w:cs="Times New Roman"/>
          <w:color w:val="000000" w:themeColor="text1"/>
          <w:kern w:val="0"/>
          <w14:ligatures w14:val="none"/>
        </w:rPr>
        <w:t>E</w:t>
      </w:r>
      <w:r w:rsidRPr="002A7F21">
        <w:rPr>
          <w:rFonts w:ascii="Book Antiqua" w:eastAsia="Times New Roman" w:hAnsi="Book Antiqua" w:cs="Times New Roman"/>
          <w:color w:val="000000" w:themeColor="text1"/>
          <w:kern w:val="0"/>
          <w14:ligatures w14:val="none"/>
        </w:rPr>
        <w:t>n el contexto de una emergencia médica, el consentimiento informado del Art</w:t>
      </w:r>
      <w:r w:rsidR="00A908A2">
        <w:rPr>
          <w:rFonts w:ascii="Book Antiqua" w:eastAsia="Times New Roman" w:hAnsi="Book Antiqua" w:cs="Times New Roman"/>
          <w:color w:val="000000" w:themeColor="text1"/>
          <w:kern w:val="0"/>
          <w14:ligatures w14:val="none"/>
        </w:rPr>
        <w:t>ículo</w:t>
      </w:r>
      <w:r w:rsidRPr="002A7F21">
        <w:rPr>
          <w:rFonts w:ascii="Book Antiqua" w:eastAsia="Times New Roman" w:hAnsi="Book Antiqua" w:cs="Times New Roman"/>
          <w:color w:val="000000" w:themeColor="text1"/>
          <w:kern w:val="0"/>
          <w14:ligatures w14:val="none"/>
        </w:rPr>
        <w:t xml:space="preserve"> 4 sería académico.</w:t>
      </w:r>
    </w:p>
    <w:p w14:paraId="6F0AF28E" w14:textId="77777777" w:rsidR="00942180" w:rsidRDefault="00942180" w:rsidP="00942180">
      <w:pPr>
        <w:spacing w:after="120" w:line="298" w:lineRule="auto"/>
        <w:jc w:val="both"/>
        <w:rPr>
          <w:rFonts w:ascii="Book Antiqua" w:eastAsia="Times New Roman" w:hAnsi="Book Antiqua" w:cs="Times New Roman"/>
          <w:color w:val="000000" w:themeColor="text1"/>
          <w:kern w:val="0"/>
          <w14:ligatures w14:val="none"/>
        </w:rPr>
      </w:pPr>
    </w:p>
    <w:p w14:paraId="5F51055E" w14:textId="77777777" w:rsidR="00942180" w:rsidRDefault="00942180" w:rsidP="00942180">
      <w:pPr>
        <w:spacing w:after="120" w:line="298" w:lineRule="auto"/>
        <w:jc w:val="both"/>
        <w:rPr>
          <w:rFonts w:ascii="Book Antiqua" w:eastAsia="Times New Roman" w:hAnsi="Book Antiqua" w:cs="Times New Roman"/>
          <w:color w:val="000000" w:themeColor="text1"/>
          <w:kern w:val="0"/>
          <w14:ligatures w14:val="none"/>
        </w:rPr>
      </w:pPr>
    </w:p>
    <w:p w14:paraId="24234CB0" w14:textId="1208311E" w:rsidR="00B27D79" w:rsidRPr="00942180" w:rsidRDefault="00B27D79" w:rsidP="00942180">
      <w:pPr>
        <w:spacing w:after="120" w:line="298" w:lineRule="auto"/>
        <w:jc w:val="both"/>
        <w:rPr>
          <w:rFonts w:ascii="Book Antiqua" w:eastAsia="Times New Roman" w:hAnsi="Book Antiqua" w:cs="Times New Roman"/>
          <w:color w:val="000000" w:themeColor="text1"/>
          <w:kern w:val="0"/>
          <w14:ligatures w14:val="none"/>
        </w:rPr>
      </w:pPr>
      <w:r w:rsidRPr="00942180">
        <w:rPr>
          <w:rFonts w:ascii="Book Antiqua" w:eastAsia="Times New Roman" w:hAnsi="Book Antiqua" w:cs="Times New Roman"/>
          <w:color w:val="000000" w:themeColor="text1"/>
          <w:kern w:val="0"/>
          <w14:ligatures w14:val="none"/>
        </w:rPr>
        <w:t xml:space="preserve"> </w:t>
      </w:r>
    </w:p>
    <w:p w14:paraId="2E1EAD69" w14:textId="32E94290" w:rsidR="00A22CF2" w:rsidRPr="007E7DE1" w:rsidRDefault="00A22CF2" w:rsidP="007E7DE1">
      <w:pPr>
        <w:spacing w:after="120" w:line="298" w:lineRule="auto"/>
        <w:jc w:val="center"/>
        <w:rPr>
          <w:rFonts w:ascii="Book Antiqua" w:hAnsi="Book Antiqua"/>
          <w:b/>
          <w:bCs/>
          <w:color w:val="000000" w:themeColor="text1"/>
        </w:rPr>
      </w:pPr>
      <w:r w:rsidRPr="007E7DE1">
        <w:rPr>
          <w:rFonts w:ascii="Book Antiqua" w:hAnsi="Book Antiqua"/>
          <w:b/>
          <w:bCs/>
          <w:color w:val="000000" w:themeColor="text1"/>
        </w:rPr>
        <w:lastRenderedPageBreak/>
        <w:t>Departamento de la Familia</w:t>
      </w:r>
    </w:p>
    <w:p w14:paraId="06AACD92" w14:textId="2A6549DD" w:rsidR="00AF606A" w:rsidRPr="002A7F21" w:rsidRDefault="00DE2238" w:rsidP="00F76799">
      <w:pPr>
        <w:spacing w:after="24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w:t>
      </w:r>
      <w:r w:rsidR="00A22CF2" w:rsidRPr="002A7F21">
        <w:rPr>
          <w:rFonts w:ascii="Book Antiqua" w:eastAsia="Times New Roman" w:hAnsi="Book Antiqua" w:cs="Times New Roman"/>
          <w:color w:val="000000" w:themeColor="text1"/>
          <w:kern w:val="0"/>
          <w14:ligatures w14:val="none"/>
        </w:rPr>
        <w:t>l Departamento de la Familia</w:t>
      </w:r>
      <w:r w:rsidR="000A1981">
        <w:rPr>
          <w:rFonts w:ascii="Book Antiqua" w:eastAsia="Times New Roman" w:hAnsi="Book Antiqua" w:cs="Times New Roman"/>
          <w:color w:val="000000" w:themeColor="text1"/>
          <w:kern w:val="0"/>
          <w14:ligatures w14:val="none"/>
        </w:rPr>
        <w:t xml:space="preserve"> (Familia)</w:t>
      </w:r>
      <w:r w:rsidR="00A22CF2" w:rsidRPr="002A7F21">
        <w:rPr>
          <w:rFonts w:ascii="Book Antiqua" w:eastAsia="Times New Roman" w:hAnsi="Book Antiqua" w:cs="Times New Roman"/>
          <w:color w:val="000000" w:themeColor="text1"/>
          <w:kern w:val="0"/>
          <w14:ligatures w14:val="none"/>
        </w:rPr>
        <w:t xml:space="preserve"> favorece el P. del S. 297</w:t>
      </w:r>
      <w:r>
        <w:rPr>
          <w:rFonts w:ascii="Book Antiqua" w:eastAsia="Times New Roman" w:hAnsi="Book Antiqua" w:cs="Times New Roman"/>
          <w:color w:val="000000" w:themeColor="text1"/>
          <w:kern w:val="0"/>
          <w14:ligatures w14:val="none"/>
        </w:rPr>
        <w:t>.</w:t>
      </w:r>
      <w:r w:rsidR="00A22CF2" w:rsidRPr="002A7F21">
        <w:rPr>
          <w:rStyle w:val="FootnoteReference"/>
          <w:rFonts w:ascii="Book Antiqua" w:eastAsia="Times New Roman" w:hAnsi="Book Antiqua" w:cs="Times New Roman"/>
          <w:color w:val="000000" w:themeColor="text1"/>
          <w:kern w:val="0"/>
          <w14:ligatures w14:val="none"/>
        </w:rPr>
        <w:footnoteReference w:id="39"/>
      </w:r>
      <w:r w:rsidR="00A22CF2" w:rsidRPr="002A7F21">
        <w:rPr>
          <w:rFonts w:ascii="Book Antiqua" w:eastAsia="Times New Roman" w:hAnsi="Book Antiqua" w:cs="Times New Roman"/>
          <w:color w:val="000000" w:themeColor="text1"/>
          <w:kern w:val="0"/>
          <w14:ligatures w14:val="none"/>
        </w:rPr>
        <w:t xml:space="preserve"> </w:t>
      </w:r>
      <w:r w:rsidR="00AF606A" w:rsidRPr="002A7F21">
        <w:rPr>
          <w:rFonts w:ascii="Book Antiqua" w:eastAsia="Times New Roman" w:hAnsi="Book Antiqua" w:cs="Times New Roman"/>
          <w:color w:val="000000" w:themeColor="text1"/>
          <w:kern w:val="0"/>
          <w14:ligatures w14:val="none"/>
        </w:rPr>
        <w:t xml:space="preserve">Luego de hacer el recuento sobre las circunstancias históricas del aborto </w:t>
      </w:r>
      <w:r w:rsidR="000A1981">
        <w:rPr>
          <w:rFonts w:ascii="Book Antiqua" w:eastAsia="Times New Roman" w:hAnsi="Book Antiqua" w:cs="Times New Roman"/>
          <w:color w:val="000000" w:themeColor="text1"/>
          <w:kern w:val="0"/>
          <w14:ligatures w14:val="none"/>
        </w:rPr>
        <w:t>—</w:t>
      </w:r>
      <w:r w:rsidR="00AF606A" w:rsidRPr="002A7F21">
        <w:rPr>
          <w:rFonts w:ascii="Book Antiqua" w:eastAsia="Times New Roman" w:hAnsi="Book Antiqua" w:cs="Times New Roman"/>
          <w:color w:val="000000" w:themeColor="text1"/>
          <w:kern w:val="0"/>
          <w14:ligatures w14:val="none"/>
        </w:rPr>
        <w:t>tanto en otras culturas como en Puerto Rico</w:t>
      </w:r>
      <w:r w:rsidR="000A1981">
        <w:rPr>
          <w:rFonts w:ascii="Book Antiqua" w:eastAsia="Times New Roman" w:hAnsi="Book Antiqua" w:cs="Times New Roman"/>
          <w:color w:val="000000" w:themeColor="text1"/>
          <w:kern w:val="0"/>
          <w14:ligatures w14:val="none"/>
        </w:rPr>
        <w:t xml:space="preserve">— </w:t>
      </w:r>
      <w:r w:rsidR="00AF606A" w:rsidRPr="002A7F21">
        <w:rPr>
          <w:rFonts w:ascii="Book Antiqua" w:eastAsia="Times New Roman" w:hAnsi="Book Antiqua" w:cs="Times New Roman"/>
          <w:color w:val="000000" w:themeColor="text1"/>
          <w:kern w:val="0"/>
          <w14:ligatures w14:val="none"/>
        </w:rPr>
        <w:t>Familia habl</w:t>
      </w:r>
      <w:r w:rsidR="008B4DA6">
        <w:rPr>
          <w:rFonts w:ascii="Book Antiqua" w:eastAsia="Times New Roman" w:hAnsi="Book Antiqua" w:cs="Times New Roman"/>
          <w:color w:val="000000" w:themeColor="text1"/>
          <w:kern w:val="0"/>
          <w14:ligatures w14:val="none"/>
        </w:rPr>
        <w:t>ó</w:t>
      </w:r>
      <w:r w:rsidR="00AF606A" w:rsidRPr="002A7F21">
        <w:rPr>
          <w:rFonts w:ascii="Book Antiqua" w:eastAsia="Times New Roman" w:hAnsi="Book Antiqua" w:cs="Times New Roman"/>
          <w:color w:val="000000" w:themeColor="text1"/>
          <w:kern w:val="0"/>
          <w14:ligatures w14:val="none"/>
        </w:rPr>
        <w:t xml:space="preserve"> del tema fundamental que produce esta legislación </w:t>
      </w:r>
      <w:r w:rsidR="008B4DA6">
        <w:rPr>
          <w:rFonts w:ascii="Book Antiqua" w:eastAsia="Times New Roman" w:hAnsi="Book Antiqua" w:cs="Times New Roman"/>
          <w:color w:val="000000" w:themeColor="text1"/>
          <w:kern w:val="0"/>
          <w14:ligatures w14:val="none"/>
        </w:rPr>
        <w:t>—</w:t>
      </w:r>
      <w:r w:rsidR="00AF606A" w:rsidRPr="002A7F21">
        <w:rPr>
          <w:rFonts w:ascii="Book Antiqua" w:eastAsia="Times New Roman" w:hAnsi="Book Antiqua" w:cs="Times New Roman"/>
          <w:color w:val="000000" w:themeColor="text1"/>
          <w:kern w:val="0"/>
          <w14:ligatures w14:val="none"/>
        </w:rPr>
        <w:t xml:space="preserve">la necesidad de proteger a las menores de edad embarazadas. Sobre ese particular dicen: </w:t>
      </w:r>
    </w:p>
    <w:p w14:paraId="67C2FC98" w14:textId="6E96A1F8" w:rsidR="00AF606A" w:rsidRPr="00DC0110" w:rsidRDefault="0063774E" w:rsidP="00DC0110">
      <w:pPr>
        <w:spacing w:after="120" w:line="240" w:lineRule="auto"/>
        <w:ind w:left="708"/>
        <w:jc w:val="both"/>
        <w:rPr>
          <w:rFonts w:ascii="Book Antiqua" w:eastAsia="Times New Roman" w:hAnsi="Book Antiqua" w:cs="Times New Roman"/>
          <w:color w:val="000000" w:themeColor="text1"/>
          <w:kern w:val="0"/>
          <w14:ligatures w14:val="none"/>
        </w:rPr>
      </w:pPr>
      <w:r w:rsidRPr="00DC0110">
        <w:rPr>
          <w:rFonts w:ascii="Book Antiqua" w:eastAsia="Times New Roman" w:hAnsi="Book Antiqua" w:cs="Times New Roman"/>
          <w:color w:val="000000" w:themeColor="text1"/>
          <w:kern w:val="0"/>
          <w14:ligatures w14:val="none"/>
        </w:rPr>
        <w:t>“Un embarazo precoz en la adolescencia genera frustración y desesperanza en la mayoría de las adolescentes, pudiendo desarrollar en el futuro síntomas de depresión y ansiedad debido a que se encuentran en su proceso de adaptación a la adultez (Vargas Murga, H., 2020). Por lo que los cambios que genera un embarazo se suman a los cambios psicosociales comunes de la etapa de la adolescencia, como lo es la rebeldía, ambivalencia, necesidad de independencia, confusión de su imagen corporal, búsqueda de identidad y aislamiento. Por lo tanto, se producen temores, desequilibrio emocional, depresión, angustia, somatizaciones, intentos de aborto y en ocasiones de suicidio. Además, considerando la inequidad que existe entre hombres y mujeres, la adolescente soltera que se encuentra embarazada está expuesta a recibir rechazo y crítica por parte de la familia y la sociedad. Su autoestima se ve deteriorada, surgen sentimientos de culpa y minusvalía (Secretaría de Gobierno de Morelos, s.f.). </w:t>
      </w:r>
    </w:p>
    <w:p w14:paraId="1873D235" w14:textId="77777777" w:rsidR="0063774E" w:rsidRPr="00DC0110" w:rsidRDefault="0063774E" w:rsidP="00DC0110">
      <w:pPr>
        <w:spacing w:after="120" w:line="240" w:lineRule="auto"/>
        <w:ind w:left="708"/>
        <w:jc w:val="both"/>
        <w:rPr>
          <w:rFonts w:ascii="Book Antiqua" w:eastAsia="Times New Roman" w:hAnsi="Book Antiqua" w:cs="Times New Roman"/>
          <w:color w:val="000000" w:themeColor="text1"/>
          <w:kern w:val="0"/>
          <w14:ligatures w14:val="none"/>
        </w:rPr>
      </w:pPr>
      <w:r w:rsidRPr="00DC0110">
        <w:rPr>
          <w:rFonts w:ascii="Book Antiqua" w:eastAsia="Times New Roman" w:hAnsi="Book Antiqua" w:cs="Times New Roman"/>
          <w:color w:val="000000" w:themeColor="text1"/>
          <w:kern w:val="0"/>
          <w14:ligatures w14:val="none"/>
        </w:rPr>
        <w:t>De acuerdo con la Organización Mundial de la Salud (2020), las madres adolescentes, entre los diez (10) a diecinueve (19) años, tienen mayor riesgo de preeclampsia, endometritis puerperal e infecciones sistémicas que las mujeres que se encuentran entre los veinte (20) a veinticuatro (24) años. Así también, los bebés de madres adolescentes tienen un mayor riesgo de padecer bajo peso al nacer, nacimiento prematuro y afección neonatal grave.  </w:t>
      </w:r>
    </w:p>
    <w:p w14:paraId="664A9E79" w14:textId="35AD0E9A" w:rsidR="0063774E" w:rsidRPr="00DC0110" w:rsidRDefault="0063774E" w:rsidP="00CE733A">
      <w:pPr>
        <w:spacing w:after="240" w:line="240" w:lineRule="auto"/>
        <w:ind w:left="706"/>
        <w:jc w:val="both"/>
        <w:rPr>
          <w:rFonts w:ascii="Book Antiqua" w:eastAsia="Times New Roman" w:hAnsi="Book Antiqua" w:cs="Times New Roman"/>
          <w:color w:val="000000" w:themeColor="text1"/>
          <w:kern w:val="0"/>
          <w:sz w:val="28"/>
          <w:szCs w:val="28"/>
          <w14:ligatures w14:val="none"/>
        </w:rPr>
      </w:pPr>
      <w:r w:rsidRPr="00DC0110">
        <w:rPr>
          <w:rFonts w:ascii="Book Antiqua" w:eastAsia="Times New Roman" w:hAnsi="Book Antiqua" w:cs="Times New Roman"/>
          <w:color w:val="000000" w:themeColor="text1"/>
          <w:kern w:val="0"/>
          <w14:ligatures w14:val="none"/>
        </w:rPr>
        <w:t>La inmadurez biológica y psicológica, la inseguridad y las presiones de orden familiar y social parecen incidir en la aparición del aborto en adolescentes. Entre las consecuencias biológicas del aborto se incluyen hemorragias, infecciones, dolor pélvico crónico e infertilidad; entre las psicológicas, baja autoestima, ansiedad, irritabilidad y depresión, y entre las sociales, aislamiento, estigmatización y pérdida del rol previo.”</w:t>
      </w:r>
      <w:r w:rsidR="008B4DA6" w:rsidRPr="00DC0110">
        <w:rPr>
          <w:rStyle w:val="FootnoteReference"/>
          <w:rFonts w:ascii="Book Antiqua" w:eastAsia="Times New Roman" w:hAnsi="Book Antiqua" w:cs="Times New Roman"/>
          <w:color w:val="000000" w:themeColor="text1"/>
          <w:kern w:val="0"/>
          <w14:ligatures w14:val="none"/>
        </w:rPr>
        <w:footnoteReference w:id="40"/>
      </w:r>
    </w:p>
    <w:p w14:paraId="77B3E275" w14:textId="70E16023" w:rsidR="0063774E" w:rsidRPr="002A7F21" w:rsidRDefault="0063774E" w:rsidP="00FD3981">
      <w:pPr>
        <w:spacing w:after="120" w:line="298" w:lineRule="auto"/>
        <w:ind w:firstLine="36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Familia </w:t>
      </w:r>
      <w:r w:rsidR="00FD3981">
        <w:rPr>
          <w:rFonts w:ascii="Book Antiqua" w:eastAsia="Times New Roman" w:hAnsi="Book Antiqua" w:cs="Times New Roman"/>
          <w:color w:val="000000" w:themeColor="text1"/>
          <w:kern w:val="0"/>
          <w14:ligatures w14:val="none"/>
        </w:rPr>
        <w:t>reitera</w:t>
      </w:r>
      <w:r w:rsidRPr="002A7F21">
        <w:rPr>
          <w:rFonts w:ascii="Book Antiqua" w:eastAsia="Times New Roman" w:hAnsi="Book Antiqua" w:cs="Times New Roman"/>
          <w:color w:val="000000" w:themeColor="text1"/>
          <w:kern w:val="0"/>
          <w14:ligatures w14:val="none"/>
        </w:rPr>
        <w:t xml:space="preserve"> que el Departamento de Salud tiene normas reglamentarias, prácticamente idénticas a las que pretende establecer el P. del S. 297. </w:t>
      </w:r>
      <w:r w:rsidR="0070210F">
        <w:rPr>
          <w:rFonts w:ascii="Book Antiqua" w:eastAsia="Times New Roman" w:hAnsi="Book Antiqua" w:cs="Times New Roman"/>
          <w:color w:val="000000" w:themeColor="text1"/>
          <w:kern w:val="0"/>
          <w14:ligatures w14:val="none"/>
        </w:rPr>
        <w:t xml:space="preserve">Señala </w:t>
      </w:r>
      <w:r w:rsidRPr="002A7F21">
        <w:rPr>
          <w:rFonts w:ascii="Book Antiqua" w:eastAsia="Times New Roman" w:hAnsi="Book Antiqua" w:cs="Times New Roman"/>
          <w:color w:val="000000" w:themeColor="text1"/>
          <w:kern w:val="0"/>
          <w14:ligatures w14:val="none"/>
        </w:rPr>
        <w:t>que</w:t>
      </w:r>
      <w:r w:rsidR="0070210F">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de est</w:t>
      </w:r>
      <w:r w:rsidR="00C94647">
        <w:rPr>
          <w:rFonts w:ascii="Book Antiqua" w:eastAsia="Times New Roman" w:hAnsi="Book Antiqua" w:cs="Times New Roman"/>
          <w:color w:val="000000" w:themeColor="text1"/>
          <w:kern w:val="0"/>
          <w14:ligatures w14:val="none"/>
        </w:rPr>
        <w:t>a</w:t>
      </w:r>
      <w:r w:rsidRPr="002A7F21">
        <w:rPr>
          <w:rFonts w:ascii="Book Antiqua" w:eastAsia="Times New Roman" w:hAnsi="Book Antiqua" w:cs="Times New Roman"/>
          <w:color w:val="000000" w:themeColor="text1"/>
          <w:kern w:val="0"/>
          <w14:ligatures w14:val="none"/>
        </w:rPr>
        <w:t xml:space="preserve"> </w:t>
      </w:r>
      <w:r w:rsidR="00C94647">
        <w:rPr>
          <w:rFonts w:ascii="Book Antiqua" w:eastAsia="Times New Roman" w:hAnsi="Book Antiqua" w:cs="Times New Roman"/>
          <w:color w:val="000000" w:themeColor="text1"/>
          <w:kern w:val="0"/>
          <w14:ligatures w14:val="none"/>
        </w:rPr>
        <w:lastRenderedPageBreak/>
        <w:t xml:space="preserve">medida </w:t>
      </w:r>
      <w:r w:rsidRPr="002A7F21">
        <w:rPr>
          <w:rFonts w:ascii="Book Antiqua" w:eastAsia="Times New Roman" w:hAnsi="Book Antiqua" w:cs="Times New Roman"/>
          <w:color w:val="000000" w:themeColor="text1"/>
          <w:kern w:val="0"/>
          <w14:ligatures w14:val="none"/>
        </w:rPr>
        <w:t>converti</w:t>
      </w:r>
      <w:r w:rsidR="00C94647">
        <w:rPr>
          <w:rFonts w:ascii="Book Antiqua" w:eastAsia="Times New Roman" w:hAnsi="Book Antiqua" w:cs="Times New Roman"/>
          <w:color w:val="000000" w:themeColor="text1"/>
          <w:kern w:val="0"/>
          <w14:ligatures w14:val="none"/>
        </w:rPr>
        <w:t>rse</w:t>
      </w:r>
      <w:r w:rsidRPr="002A7F21">
        <w:rPr>
          <w:rFonts w:ascii="Book Antiqua" w:eastAsia="Times New Roman" w:hAnsi="Book Antiqua" w:cs="Times New Roman"/>
          <w:color w:val="000000" w:themeColor="text1"/>
          <w:kern w:val="0"/>
          <w14:ligatures w14:val="none"/>
        </w:rPr>
        <w:t xml:space="preserve"> en ley, se reforzaría en Puerto Rico lo ya dispuesto mediante </w:t>
      </w:r>
      <w:r w:rsidR="00BB0F5F">
        <w:rPr>
          <w:rFonts w:ascii="Book Antiqua" w:eastAsia="Times New Roman" w:hAnsi="Book Antiqua" w:cs="Times New Roman"/>
          <w:color w:val="000000" w:themeColor="text1"/>
          <w:kern w:val="0"/>
          <w14:ligatures w14:val="none"/>
        </w:rPr>
        <w:t>tal</w:t>
      </w:r>
      <w:r w:rsidRPr="002A7F21">
        <w:rPr>
          <w:rFonts w:ascii="Book Antiqua" w:eastAsia="Times New Roman" w:hAnsi="Book Antiqua" w:cs="Times New Roman"/>
          <w:color w:val="000000" w:themeColor="text1"/>
          <w:kern w:val="0"/>
          <w14:ligatures w14:val="none"/>
        </w:rPr>
        <w:t xml:space="preserve"> reglamentación, </w:t>
      </w:r>
      <w:r w:rsidR="00BB0F5F">
        <w:rPr>
          <w:rFonts w:ascii="Book Antiqua" w:eastAsia="Times New Roman" w:hAnsi="Book Antiqua" w:cs="Times New Roman"/>
          <w:color w:val="000000" w:themeColor="text1"/>
          <w:kern w:val="0"/>
          <w14:ligatures w14:val="none"/>
        </w:rPr>
        <w:t xml:space="preserve">lo cual </w:t>
      </w:r>
      <w:r w:rsidRPr="002A7F21">
        <w:rPr>
          <w:rFonts w:ascii="Book Antiqua" w:eastAsia="Times New Roman" w:hAnsi="Book Antiqua" w:cs="Times New Roman"/>
          <w:color w:val="000000" w:themeColor="text1"/>
          <w:kern w:val="0"/>
          <w14:ligatures w14:val="none"/>
        </w:rPr>
        <w:t>favorecen.</w:t>
      </w:r>
      <w:r w:rsidR="00DC0110">
        <w:rPr>
          <w:rFonts w:ascii="Book Antiqua" w:eastAsia="Times New Roman" w:hAnsi="Book Antiqua" w:cs="Times New Roman"/>
          <w:color w:val="000000" w:themeColor="text1"/>
          <w:kern w:val="0"/>
          <w14:ligatures w14:val="none"/>
        </w:rPr>
        <w:t xml:space="preserve"> </w:t>
      </w:r>
      <w:r w:rsidRPr="002A7F21">
        <w:rPr>
          <w:rFonts w:ascii="Book Antiqua" w:eastAsia="Times New Roman" w:hAnsi="Book Antiqua" w:cs="Times New Roman"/>
          <w:color w:val="000000" w:themeColor="text1"/>
          <w:kern w:val="0"/>
          <w14:ligatures w14:val="none"/>
        </w:rPr>
        <w:t xml:space="preserve">Por último, nos recuerdan </w:t>
      </w:r>
      <w:r w:rsidR="00982642">
        <w:rPr>
          <w:rFonts w:ascii="Book Antiqua" w:eastAsia="Times New Roman" w:hAnsi="Book Antiqua" w:cs="Times New Roman"/>
          <w:color w:val="000000" w:themeColor="text1"/>
          <w:kern w:val="0"/>
          <w14:ligatures w14:val="none"/>
        </w:rPr>
        <w:t>lo siguiente</w:t>
      </w:r>
      <w:r w:rsidRPr="002A7F21">
        <w:rPr>
          <w:rFonts w:ascii="Book Antiqua" w:eastAsia="Times New Roman" w:hAnsi="Book Antiqua" w:cs="Times New Roman"/>
          <w:color w:val="000000" w:themeColor="text1"/>
          <w:kern w:val="0"/>
          <w14:ligatures w14:val="none"/>
        </w:rPr>
        <w:t>:</w:t>
      </w:r>
    </w:p>
    <w:p w14:paraId="18C70B30" w14:textId="22EC9976" w:rsidR="0063774E" w:rsidRPr="00982642" w:rsidRDefault="0063774E" w:rsidP="00B70B28">
      <w:pPr>
        <w:spacing w:after="240" w:line="240" w:lineRule="auto"/>
        <w:ind w:left="708" w:firstLine="360"/>
        <w:jc w:val="both"/>
        <w:rPr>
          <w:rFonts w:ascii="Book Antiqua" w:eastAsia="Times New Roman" w:hAnsi="Book Antiqua" w:cs="Times New Roman"/>
          <w:color w:val="000000" w:themeColor="text1"/>
          <w:kern w:val="0"/>
          <w:sz w:val="28"/>
          <w:szCs w:val="28"/>
          <w14:ligatures w14:val="none"/>
        </w:rPr>
      </w:pPr>
      <w:r w:rsidRPr="00982642">
        <w:rPr>
          <w:rFonts w:ascii="Book Antiqua" w:eastAsia="Times New Roman" w:hAnsi="Book Antiqua" w:cs="Times New Roman"/>
          <w:color w:val="000000" w:themeColor="text1"/>
          <w:kern w:val="0"/>
          <w:lang w:val="es-ES"/>
          <w14:ligatures w14:val="none"/>
        </w:rPr>
        <w:t>“Como sociedad, debemos enfocarnos en promover legislación permisiva que reduzca la amenaza del aborto inseguro para la vida y la salud de todas las mujeres. Entendemos que regular el procedimiento del aborto en menores de [quince] (15) años para que cuenten con el consentimiento de sus progenitores o custodios legales es una medida razonable en protección del mejor bienestar de nuestras menores. Esto, sin perder de perspectiva que restringir o dificultar el acceso a abortos a la mujer, propende a que ésta busque alternativas no saludables, ni legales para culminar su embarazo lo que si atenta contra su vida y su salud. Véase: “</w:t>
      </w:r>
      <w:r w:rsidRPr="00982642">
        <w:rPr>
          <w:rFonts w:ascii="Book Antiqua" w:eastAsia="Times New Roman" w:hAnsi="Book Antiqua" w:cs="Times New Roman"/>
          <w:color w:val="000000" w:themeColor="text1"/>
          <w:kern w:val="0"/>
          <w:lang w:val="es-US"/>
          <w14:ligatures w14:val="none"/>
        </w:rPr>
        <w:t>La Organización Mundial de la Salud (OMS) publica nuevas directrices sobre el aborto para ayudar a los países a prestar una atención que salve vidas”. Entendemos que el enfoque salubrista debe ser en que se lleven a cabo procedimientos seguros.</w:t>
      </w:r>
      <w:r w:rsidRPr="00982642">
        <w:rPr>
          <w:rFonts w:ascii="Book Antiqua" w:eastAsia="Times New Roman" w:hAnsi="Book Antiqua" w:cs="Times New Roman"/>
          <w:color w:val="000000" w:themeColor="text1"/>
          <w:kern w:val="0"/>
          <w14:ligatures w14:val="none"/>
        </w:rPr>
        <w:t>”</w:t>
      </w:r>
      <w:r w:rsidR="00982642" w:rsidRPr="00982642">
        <w:rPr>
          <w:rStyle w:val="FootnoteReference"/>
          <w:rFonts w:ascii="Book Antiqua" w:eastAsia="Times New Roman" w:hAnsi="Book Antiqua" w:cs="Times New Roman"/>
          <w:color w:val="000000" w:themeColor="text1"/>
          <w:kern w:val="0"/>
          <w14:ligatures w14:val="none"/>
        </w:rPr>
        <w:footnoteReference w:id="41"/>
      </w:r>
      <w:r w:rsidRPr="00982642">
        <w:rPr>
          <w:rFonts w:ascii="Book Antiqua" w:eastAsia="Times New Roman" w:hAnsi="Book Antiqua" w:cs="Times New Roman"/>
          <w:color w:val="000000" w:themeColor="text1"/>
          <w:kern w:val="0"/>
          <w:sz w:val="28"/>
          <w:szCs w:val="28"/>
          <w14:ligatures w14:val="none"/>
        </w:rPr>
        <w:t xml:space="preserve"> </w:t>
      </w:r>
    </w:p>
    <w:p w14:paraId="6452ACB1" w14:textId="72F9BD6F" w:rsidR="00BC0D3C" w:rsidRPr="006B014A" w:rsidRDefault="00BC0D3C" w:rsidP="006B014A">
      <w:pPr>
        <w:spacing w:after="120" w:line="298" w:lineRule="auto"/>
        <w:jc w:val="center"/>
        <w:rPr>
          <w:rFonts w:ascii="Book Antiqua" w:hAnsi="Book Antiqua"/>
          <w:b/>
          <w:bCs/>
          <w:color w:val="000000" w:themeColor="text1"/>
        </w:rPr>
      </w:pPr>
      <w:r w:rsidRPr="006B014A">
        <w:rPr>
          <w:rFonts w:ascii="Book Antiqua" w:hAnsi="Book Antiqua"/>
          <w:b/>
          <w:bCs/>
          <w:color w:val="000000" w:themeColor="text1"/>
        </w:rPr>
        <w:t>Oficina de la Procuradora de la Mujer</w:t>
      </w:r>
      <w:r w:rsidR="00AA47C2" w:rsidRPr="006B014A">
        <w:rPr>
          <w:rFonts w:ascii="Book Antiqua" w:hAnsi="Book Antiqua"/>
          <w:b/>
          <w:bCs/>
          <w:color w:val="000000" w:themeColor="text1"/>
        </w:rPr>
        <w:t xml:space="preserve"> (OPM)</w:t>
      </w:r>
    </w:p>
    <w:p w14:paraId="04958D80" w14:textId="573CD1AC" w:rsidR="006A4E56" w:rsidRPr="002A7F21" w:rsidRDefault="00BC0D3C" w:rsidP="00F76799">
      <w:pPr>
        <w:spacing w:after="24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La </w:t>
      </w:r>
      <w:r w:rsidR="00B70B28">
        <w:rPr>
          <w:rFonts w:ascii="Book Antiqua" w:eastAsia="Times New Roman" w:hAnsi="Book Antiqua" w:cs="Times New Roman"/>
          <w:color w:val="000000" w:themeColor="text1"/>
          <w:kern w:val="0"/>
          <w14:ligatures w14:val="none"/>
        </w:rPr>
        <w:t xml:space="preserve">OPM </w:t>
      </w:r>
      <w:r w:rsidRPr="002A7F21">
        <w:rPr>
          <w:rFonts w:ascii="Book Antiqua" w:eastAsia="Times New Roman" w:hAnsi="Book Antiqua" w:cs="Times New Roman"/>
          <w:color w:val="000000" w:themeColor="text1"/>
          <w:kern w:val="0"/>
          <w14:ligatures w14:val="none"/>
        </w:rPr>
        <w:t>favorece el P. del S. 297</w:t>
      </w:r>
      <w:r w:rsidR="006B014A">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42"/>
      </w:r>
      <w:r w:rsidRPr="002A7F21">
        <w:rPr>
          <w:rFonts w:ascii="Book Antiqua" w:eastAsia="Times New Roman" w:hAnsi="Book Antiqua" w:cs="Times New Roman"/>
          <w:color w:val="000000" w:themeColor="text1"/>
          <w:kern w:val="0"/>
          <w14:ligatures w14:val="none"/>
        </w:rPr>
        <w:t xml:space="preserve"> </w:t>
      </w:r>
      <w:r w:rsidR="007D159B">
        <w:rPr>
          <w:rFonts w:ascii="Book Antiqua" w:eastAsia="Times New Roman" w:hAnsi="Book Antiqua" w:cs="Times New Roman"/>
          <w:color w:val="000000" w:themeColor="text1"/>
          <w:kern w:val="0"/>
          <w14:ligatures w14:val="none"/>
        </w:rPr>
        <w:t xml:space="preserve">Tras </w:t>
      </w:r>
      <w:r w:rsidR="006A4E56" w:rsidRPr="002A7F21">
        <w:rPr>
          <w:rFonts w:ascii="Book Antiqua" w:eastAsia="Times New Roman" w:hAnsi="Book Antiqua" w:cs="Times New Roman"/>
          <w:color w:val="000000" w:themeColor="text1"/>
          <w:kern w:val="0"/>
          <w14:ligatures w14:val="none"/>
        </w:rPr>
        <w:t>un recuento de los aspectos técnicos de la medida</w:t>
      </w:r>
      <w:r w:rsidR="009B374E">
        <w:rPr>
          <w:rFonts w:ascii="Book Antiqua" w:eastAsia="Times New Roman" w:hAnsi="Book Antiqua" w:cs="Times New Roman"/>
          <w:color w:val="000000" w:themeColor="text1"/>
          <w:kern w:val="0"/>
          <w14:ligatures w14:val="none"/>
        </w:rPr>
        <w:t>, la OPM</w:t>
      </w:r>
      <w:r w:rsidR="006A4E56" w:rsidRPr="002A7F21">
        <w:rPr>
          <w:rFonts w:ascii="Book Antiqua" w:eastAsia="Times New Roman" w:hAnsi="Book Antiqua" w:cs="Times New Roman"/>
          <w:color w:val="000000" w:themeColor="text1"/>
          <w:kern w:val="0"/>
          <w14:ligatures w14:val="none"/>
        </w:rPr>
        <w:t xml:space="preserve"> resume el estado de derecho actual sobre el consentimiento de los menores en tratamientos de salud: </w:t>
      </w:r>
    </w:p>
    <w:p w14:paraId="2E3D1699" w14:textId="41596A9C" w:rsidR="006A4E56" w:rsidRPr="009B374E" w:rsidRDefault="006A4E56" w:rsidP="009B374E">
      <w:pPr>
        <w:spacing w:after="120" w:line="240" w:lineRule="auto"/>
        <w:ind w:left="708" w:firstLine="360"/>
        <w:jc w:val="both"/>
        <w:rPr>
          <w:rFonts w:ascii="Book Antiqua" w:eastAsia="Times New Roman" w:hAnsi="Book Antiqua" w:cs="Times New Roman"/>
          <w:color w:val="000000" w:themeColor="text1"/>
          <w:kern w:val="0"/>
          <w14:ligatures w14:val="none"/>
        </w:rPr>
      </w:pPr>
      <w:r w:rsidRPr="009B374E">
        <w:rPr>
          <w:rFonts w:ascii="Book Antiqua" w:eastAsia="Times New Roman" w:hAnsi="Book Antiqua" w:cs="Times New Roman"/>
          <w:color w:val="000000" w:themeColor="text1"/>
          <w:kern w:val="0"/>
          <w14:ligatures w14:val="none"/>
        </w:rPr>
        <w:t>“En nuestro ordenamiento jurídico toda persona adviene la mayoría de edad cuando cumple veintiún (21) años, momento en que tiene plena capacidad para realizar por sí misma todos los actos civiles., Por tanto, se ha dispuesto que tiene restringida su capacidad de obrar por sí misma en los asuntos que afectan sus bienes o sus intereses personales; con las limitaciones que expresamente le impone la ley el menor no-emancipado. En ese sentido, la emancipación se produce: (a) por la mayoría de edad; (b) por matrimonio; (c) por la concesión de los progenitores que ejercen la patria potestad; y (d) por concesión judicial. De no obtener la mayoría de edad, se requiere que el menor haya cumplido dieciocho (18) años en cualquiera de las demás instancias. Una persona emancipada quedará liberada entonces de la patria: potestad o de la tutela.</w:t>
      </w:r>
    </w:p>
    <w:p w14:paraId="3423E30C" w14:textId="77777777" w:rsidR="006A4E56" w:rsidRPr="009B374E" w:rsidRDefault="006A4E56" w:rsidP="009B374E">
      <w:pPr>
        <w:spacing w:after="120" w:line="240" w:lineRule="auto"/>
        <w:ind w:left="708" w:firstLine="360"/>
        <w:jc w:val="both"/>
        <w:rPr>
          <w:rFonts w:ascii="Book Antiqua" w:eastAsia="Times New Roman" w:hAnsi="Book Antiqua" w:cs="Times New Roman"/>
          <w:color w:val="000000" w:themeColor="text1"/>
          <w:kern w:val="0"/>
          <w14:ligatures w14:val="none"/>
        </w:rPr>
      </w:pPr>
      <w:r w:rsidRPr="009B374E">
        <w:rPr>
          <w:rFonts w:ascii="Book Antiqua" w:eastAsia="Times New Roman" w:hAnsi="Book Antiqua" w:cs="Times New Roman"/>
          <w:color w:val="000000" w:themeColor="text1"/>
          <w:kern w:val="0"/>
          <w14:ligatures w14:val="none"/>
        </w:rPr>
        <w:t>…</w:t>
      </w:r>
    </w:p>
    <w:p w14:paraId="3A50FF88" w14:textId="30610802" w:rsidR="006A4E56" w:rsidRPr="002A7F21" w:rsidRDefault="006A4E56" w:rsidP="0062424B">
      <w:pPr>
        <w:spacing w:after="240" w:line="240" w:lineRule="auto"/>
        <w:ind w:left="706" w:firstLine="360"/>
        <w:jc w:val="both"/>
        <w:rPr>
          <w:rFonts w:ascii="Book Antiqua" w:hAnsi="Book Antiqua"/>
          <w:color w:val="000000" w:themeColor="text1"/>
        </w:rPr>
      </w:pPr>
      <w:r w:rsidRPr="009B374E">
        <w:rPr>
          <w:rFonts w:ascii="Book Antiqua" w:eastAsia="Times New Roman" w:hAnsi="Book Antiqua" w:cs="Times New Roman"/>
          <w:color w:val="000000" w:themeColor="text1"/>
          <w:kern w:val="0"/>
          <w14:ligatures w14:val="none"/>
        </w:rPr>
        <w:lastRenderedPageBreak/>
        <w:t xml:space="preserve">Incluso, y para poner en perspectiva el marco al que nos enfrentamos, nuestro ordenamiento jurídico penal, tipifica como conducta delictiva los actos lascivos o conducta sexual contra un(a) menor de 16 </w:t>
      </w:r>
      <w:proofErr w:type="gramStart"/>
      <w:r w:rsidRPr="009B374E">
        <w:rPr>
          <w:rFonts w:ascii="Book Antiqua" w:eastAsia="Times New Roman" w:hAnsi="Book Antiqua" w:cs="Times New Roman"/>
          <w:color w:val="000000" w:themeColor="text1"/>
          <w:kern w:val="0"/>
          <w14:ligatures w14:val="none"/>
        </w:rPr>
        <w:t>años de edad</w:t>
      </w:r>
      <w:proofErr w:type="gramEnd"/>
      <w:r w:rsidRPr="009B374E">
        <w:rPr>
          <w:rFonts w:ascii="Book Antiqua" w:eastAsia="Times New Roman" w:hAnsi="Book Antiqua" w:cs="Times New Roman"/>
          <w:color w:val="000000" w:themeColor="text1"/>
          <w:kern w:val="0"/>
          <w14:ligatures w14:val="none"/>
        </w:rPr>
        <w:t>, por razón de su inmadurez sicofisiológica. Es decir, el ordenamiento jurídico no le reconoce capacidad para prestar su consentimiento. Ciertamente, un menor, puede ser inteligente y precoz en muchos aspectos, pero no por eso es conocedor de cada circunstancia que le afecta en su vida y la comprende. Es, precisamente, por la falta de madurez sicofisiológica, que bajo los preceptos legales actuales y propuestos, correspondería que una menor de quince (15) años obtenga el consentimiento de cualquiera de sus progenitores con patria potestad o custodio legal para poder someterse a un procedimiento de aborto.”</w:t>
      </w:r>
      <w:r w:rsidR="0062424B">
        <w:rPr>
          <w:rStyle w:val="FootnoteReference"/>
          <w:rFonts w:ascii="Book Antiqua" w:eastAsia="Times New Roman" w:hAnsi="Book Antiqua" w:cs="Times New Roman"/>
          <w:color w:val="000000" w:themeColor="text1"/>
          <w:kern w:val="0"/>
          <w14:ligatures w14:val="none"/>
        </w:rPr>
        <w:footnoteReference w:id="43"/>
      </w:r>
      <w:r w:rsidRPr="009B374E">
        <w:rPr>
          <w:rFonts w:ascii="Book Antiqua" w:eastAsia="Times New Roman" w:hAnsi="Book Antiqua" w:cs="Times New Roman"/>
          <w:color w:val="000000" w:themeColor="text1"/>
          <w:kern w:val="0"/>
          <w14:ligatures w14:val="none"/>
        </w:rPr>
        <w:t xml:space="preserve"> </w:t>
      </w:r>
    </w:p>
    <w:p w14:paraId="228A61D3" w14:textId="36F0CE54" w:rsidR="00AA47C2" w:rsidRPr="002A7F21" w:rsidRDefault="00AA47C2" w:rsidP="00F76799">
      <w:pPr>
        <w:spacing w:after="240" w:line="298" w:lineRule="auto"/>
        <w:ind w:firstLine="706"/>
        <w:jc w:val="both"/>
        <w:rPr>
          <w:rFonts w:ascii="Book Antiqua" w:hAnsi="Book Antiqua"/>
          <w:color w:val="000000" w:themeColor="text1"/>
        </w:rPr>
      </w:pPr>
      <w:r w:rsidRPr="002A7F21">
        <w:rPr>
          <w:rFonts w:ascii="Book Antiqua" w:hAnsi="Book Antiqua"/>
          <w:color w:val="000000" w:themeColor="text1"/>
        </w:rPr>
        <w:t xml:space="preserve">La OPM versa con cierta profundidad sobre el tema del consentimiento a través de la intervención judicial </w:t>
      </w:r>
      <w:r w:rsidR="007336F8">
        <w:rPr>
          <w:rFonts w:ascii="Book Antiqua" w:hAnsi="Book Antiqua"/>
          <w:color w:val="000000" w:themeColor="text1"/>
        </w:rPr>
        <w:t xml:space="preserve">en </w:t>
      </w:r>
      <w:r w:rsidRPr="002A7F21">
        <w:rPr>
          <w:rFonts w:ascii="Book Antiqua" w:hAnsi="Book Antiqua"/>
          <w:color w:val="000000" w:themeColor="text1"/>
        </w:rPr>
        <w:t>estos procedimientos que involucra</w:t>
      </w:r>
      <w:r w:rsidR="007336F8">
        <w:rPr>
          <w:rFonts w:ascii="Book Antiqua" w:hAnsi="Book Antiqua"/>
          <w:color w:val="000000" w:themeColor="text1"/>
        </w:rPr>
        <w:t>n</w:t>
      </w:r>
      <w:r w:rsidRPr="002A7F21">
        <w:rPr>
          <w:rFonts w:ascii="Book Antiqua" w:hAnsi="Book Antiqua"/>
          <w:color w:val="000000" w:themeColor="text1"/>
        </w:rPr>
        <w:t xml:space="preserve"> a menores. El deber del Gobierno de proteger a los menores es “uno de los más importantes del poder público, pues estos no poseen la capacidad física y legal para protegerse y procurar su bienestar por sí solos.” Por lo tanto, </w:t>
      </w:r>
      <w:r w:rsidR="00AA79E0">
        <w:rPr>
          <w:rFonts w:ascii="Book Antiqua" w:hAnsi="Book Antiqua"/>
          <w:color w:val="000000" w:themeColor="text1"/>
        </w:rPr>
        <w:t>según la OPM</w:t>
      </w:r>
      <w:r w:rsidRPr="002A7F21">
        <w:rPr>
          <w:rFonts w:ascii="Book Antiqua" w:hAnsi="Book Antiqua"/>
          <w:color w:val="000000" w:themeColor="text1"/>
        </w:rPr>
        <w:t xml:space="preserve">: </w:t>
      </w:r>
    </w:p>
    <w:p w14:paraId="4A940518" w14:textId="2ED5A708" w:rsidR="00AA47C2" w:rsidRPr="008142A8" w:rsidRDefault="00AA47C2" w:rsidP="00FB0474">
      <w:pPr>
        <w:spacing w:after="240" w:line="240" w:lineRule="auto"/>
        <w:ind w:left="706" w:firstLine="360"/>
        <w:jc w:val="both"/>
        <w:rPr>
          <w:rFonts w:ascii="Book Antiqua" w:hAnsi="Book Antiqua"/>
          <w:color w:val="000000" w:themeColor="text1"/>
        </w:rPr>
      </w:pPr>
      <w:r w:rsidRPr="008142A8">
        <w:rPr>
          <w:rFonts w:ascii="Book Antiqua" w:hAnsi="Book Antiqua"/>
          <w:color w:val="000000" w:themeColor="text1"/>
        </w:rPr>
        <w:t xml:space="preserve">“Conforme a las prerrogativas que derivan del poder de </w:t>
      </w:r>
      <w:proofErr w:type="spellStart"/>
      <w:r w:rsidRPr="008142A8">
        <w:rPr>
          <w:rFonts w:ascii="Book Antiqua" w:hAnsi="Book Antiqua"/>
          <w:i/>
          <w:iCs/>
          <w:color w:val="000000" w:themeColor="text1"/>
        </w:rPr>
        <w:t>parens</w:t>
      </w:r>
      <w:proofErr w:type="spellEnd"/>
      <w:r w:rsidRPr="008142A8">
        <w:rPr>
          <w:rFonts w:ascii="Book Antiqua" w:hAnsi="Book Antiqua"/>
          <w:i/>
          <w:iCs/>
          <w:color w:val="000000" w:themeColor="text1"/>
        </w:rPr>
        <w:t xml:space="preserve"> </w:t>
      </w:r>
      <w:proofErr w:type="spellStart"/>
      <w:r w:rsidRPr="008142A8">
        <w:rPr>
          <w:rFonts w:ascii="Book Antiqua" w:hAnsi="Book Antiqua"/>
          <w:i/>
          <w:iCs/>
          <w:color w:val="000000" w:themeColor="text1"/>
        </w:rPr>
        <w:t>patriae</w:t>
      </w:r>
      <w:proofErr w:type="spellEnd"/>
      <w:r w:rsidRPr="008142A8">
        <w:rPr>
          <w:rFonts w:ascii="Book Antiqua" w:hAnsi="Book Antiqua"/>
          <w:color w:val="000000" w:themeColor="text1"/>
        </w:rPr>
        <w:t xml:space="preserve"> del Estado y, en el descargo de su delicada misión, el tribunal puede ordenar aquellas investigaciones de índole social que entienda procedentes y convenientes para ayudar a determinar la mejor manera de proteger el bienestar del menor. Esto, le servirá de herramienta para facilitar la comprensión de los asuntos ante su consideración y establecer si corresponde exonerarle del requisito de. consentimiento informado de sus padres o custodio legal y aprobar que se someta al aborto, u ordena se refiera a las autoridades competentes para la investigación del caso. La decisión estará basada en un cuidadoso examen de las circunstancias y detalles de cada caso. Por ejemplo, en Uruguay, al igual que en Puerto Rico, el Estado tiene en cuenta el interés superior del niño y adolescente, reconociendo y respetando los derechos inherentes a su calidad de persona humana. Sin embargo, su </w:t>
      </w:r>
      <w:r w:rsidRPr="008142A8">
        <w:rPr>
          <w:rFonts w:ascii="Book Antiqua" w:hAnsi="Book Antiqua"/>
          <w:i/>
          <w:iCs/>
          <w:color w:val="000000" w:themeColor="text1"/>
        </w:rPr>
        <w:t>Ley de Interrupción Voluntaria del Embarazo</w:t>
      </w:r>
      <w:r w:rsidRPr="008142A8">
        <w:rPr>
          <w:rFonts w:ascii="Book Antiqua" w:hAnsi="Book Antiqua"/>
          <w:color w:val="000000" w:themeColor="text1"/>
        </w:rPr>
        <w:t xml:space="preserve"> dispone que toda mujer que se vaya a someter a un aborto bajo las excepciones concebidas, de prestar consentimiento informado y en los casos de mujeres menores de 18 años no habilitadas, el médico ginecólogo tratante recopilará el consentimiento para realizar la interrupción del embarazo a través de la vía judicial.”</w:t>
      </w:r>
      <w:r w:rsidR="00FB0474">
        <w:rPr>
          <w:rStyle w:val="FootnoteReference"/>
          <w:rFonts w:ascii="Book Antiqua" w:hAnsi="Book Antiqua"/>
          <w:color w:val="000000" w:themeColor="text1"/>
        </w:rPr>
        <w:footnoteReference w:id="44"/>
      </w:r>
      <w:r w:rsidRPr="008142A8">
        <w:rPr>
          <w:rFonts w:ascii="Book Antiqua" w:hAnsi="Book Antiqua"/>
          <w:color w:val="000000" w:themeColor="text1"/>
        </w:rPr>
        <w:t xml:space="preserve"> </w:t>
      </w:r>
    </w:p>
    <w:p w14:paraId="390098D9" w14:textId="390E72DC" w:rsidR="00302A73" w:rsidRPr="002A7F21" w:rsidRDefault="00302A73" w:rsidP="00DD51D5">
      <w:pPr>
        <w:spacing w:after="240" w:line="298" w:lineRule="auto"/>
        <w:ind w:firstLine="706"/>
        <w:jc w:val="both"/>
        <w:rPr>
          <w:rFonts w:ascii="Book Antiqua" w:hAnsi="Book Antiqua"/>
          <w:color w:val="000000" w:themeColor="text1"/>
        </w:rPr>
      </w:pPr>
      <w:r w:rsidRPr="002A7F21">
        <w:rPr>
          <w:rFonts w:ascii="Book Antiqua" w:hAnsi="Book Antiqua"/>
          <w:color w:val="000000" w:themeColor="text1"/>
        </w:rPr>
        <w:lastRenderedPageBreak/>
        <w:t xml:space="preserve">Tras un recuento </w:t>
      </w:r>
      <w:r w:rsidR="00897872">
        <w:rPr>
          <w:rFonts w:ascii="Book Antiqua" w:hAnsi="Book Antiqua"/>
          <w:color w:val="000000" w:themeColor="text1"/>
        </w:rPr>
        <w:t>d</w:t>
      </w:r>
      <w:r w:rsidRPr="002A7F21">
        <w:rPr>
          <w:rFonts w:ascii="Book Antiqua" w:hAnsi="Book Antiqua"/>
          <w:color w:val="000000" w:themeColor="text1"/>
        </w:rPr>
        <w:t xml:space="preserve">el citado Reglamento 132-A, la OPM concluye </w:t>
      </w:r>
      <w:r w:rsidR="00015B74">
        <w:rPr>
          <w:rFonts w:ascii="Book Antiqua" w:hAnsi="Book Antiqua"/>
          <w:color w:val="000000" w:themeColor="text1"/>
        </w:rPr>
        <w:t xml:space="preserve">a </w:t>
      </w:r>
      <w:r w:rsidRPr="002A7F21">
        <w:rPr>
          <w:rFonts w:ascii="Book Antiqua" w:hAnsi="Book Antiqua"/>
          <w:color w:val="000000" w:themeColor="text1"/>
        </w:rPr>
        <w:t xml:space="preserve">favor </w:t>
      </w:r>
      <w:r w:rsidR="00015B74">
        <w:rPr>
          <w:rFonts w:ascii="Book Antiqua" w:hAnsi="Book Antiqua"/>
          <w:color w:val="000000" w:themeColor="text1"/>
        </w:rPr>
        <w:t>d</w:t>
      </w:r>
      <w:r w:rsidRPr="002A7F21">
        <w:rPr>
          <w:rFonts w:ascii="Book Antiqua" w:hAnsi="Book Antiqua"/>
          <w:color w:val="000000" w:themeColor="text1"/>
        </w:rPr>
        <w:t xml:space="preserve">el P. del S. 297 “pues la Asamblea Legislativa posee la facultad para establecer toda aquella legislación: que estime necesaria, siempre y cuando no sea contraria a las disposiciones de nuestra Constitución. Además, el Gobierno, bajo su poder de razón de estado </w:t>
      </w:r>
      <w:r w:rsidR="008F3256">
        <w:rPr>
          <w:rFonts w:ascii="Book Antiqua" w:hAnsi="Book Antiqua"/>
          <w:color w:val="000000" w:themeColor="text1"/>
        </w:rPr>
        <w:t>—</w:t>
      </w:r>
      <w:proofErr w:type="spellStart"/>
      <w:r w:rsidRPr="008F3256">
        <w:rPr>
          <w:rFonts w:ascii="Book Antiqua" w:hAnsi="Book Antiqua"/>
          <w:i/>
          <w:iCs/>
          <w:color w:val="000000" w:themeColor="text1"/>
        </w:rPr>
        <w:t>police</w:t>
      </w:r>
      <w:proofErr w:type="spellEnd"/>
      <w:r w:rsidRPr="008F3256">
        <w:rPr>
          <w:rFonts w:ascii="Book Antiqua" w:hAnsi="Book Antiqua"/>
          <w:i/>
          <w:iCs/>
          <w:color w:val="000000" w:themeColor="text1"/>
        </w:rPr>
        <w:t xml:space="preserve"> </w:t>
      </w:r>
      <w:proofErr w:type="spellStart"/>
      <w:r w:rsidRPr="008F3256">
        <w:rPr>
          <w:rFonts w:ascii="Book Antiqua" w:hAnsi="Book Antiqua"/>
          <w:i/>
          <w:iCs/>
          <w:color w:val="000000" w:themeColor="text1"/>
        </w:rPr>
        <w:t>power</w:t>
      </w:r>
      <w:proofErr w:type="spellEnd"/>
      <w:r w:rsidR="008F3256">
        <w:rPr>
          <w:rFonts w:ascii="Book Antiqua" w:hAnsi="Book Antiqua"/>
          <w:color w:val="000000" w:themeColor="text1"/>
        </w:rPr>
        <w:t>—</w:t>
      </w:r>
      <w:r w:rsidRPr="002A7F21">
        <w:rPr>
          <w:rFonts w:ascii="Book Antiqua" w:hAnsi="Book Antiqua"/>
          <w:color w:val="000000" w:themeColor="text1"/>
        </w:rPr>
        <w:t xml:space="preserve"> tiene el deber y la responsabilidad de establecer cualquier esquema adecuado para reglamentar la salud, seguridad: y el bienestar de sus ciudadanos, en lo pertinente, el aborto en menores de quince (15) años.” Sin embargo</w:t>
      </w:r>
      <w:r w:rsidR="00CF4EA9">
        <w:rPr>
          <w:rFonts w:ascii="Book Antiqua" w:hAnsi="Book Antiqua"/>
          <w:color w:val="000000" w:themeColor="text1"/>
        </w:rPr>
        <w:t>,</w:t>
      </w:r>
      <w:r w:rsidRPr="002A7F21">
        <w:rPr>
          <w:rFonts w:ascii="Book Antiqua" w:hAnsi="Book Antiqua"/>
          <w:color w:val="000000" w:themeColor="text1"/>
        </w:rPr>
        <w:t xml:space="preserve"> lanzan cautela sobre los casos en que no haya el consentimiento expreso de los padres</w:t>
      </w:r>
      <w:r w:rsidR="00DE2E74">
        <w:rPr>
          <w:rFonts w:ascii="Book Antiqua" w:hAnsi="Book Antiqua"/>
          <w:color w:val="000000" w:themeColor="text1"/>
        </w:rPr>
        <w:t>.</w:t>
      </w:r>
      <w:r w:rsidRPr="002A7F21">
        <w:rPr>
          <w:rFonts w:ascii="Book Antiqua" w:hAnsi="Book Antiqua"/>
          <w:color w:val="000000" w:themeColor="text1"/>
        </w:rPr>
        <w:t xml:space="preserve"> </w:t>
      </w:r>
      <w:r w:rsidR="008046C2">
        <w:rPr>
          <w:rFonts w:ascii="Book Antiqua" w:hAnsi="Book Antiqua"/>
          <w:color w:val="000000" w:themeColor="text1"/>
        </w:rPr>
        <w:t xml:space="preserve">Esto, para que </w:t>
      </w:r>
      <w:r w:rsidRPr="002A7F21">
        <w:rPr>
          <w:rFonts w:ascii="Book Antiqua" w:hAnsi="Book Antiqua"/>
          <w:color w:val="000000" w:themeColor="text1"/>
        </w:rPr>
        <w:t>la menor pueda solicitar consentimiento para el procedimiento de aborto vía autorización judicial</w:t>
      </w:r>
      <w:r w:rsidR="00DE7841">
        <w:rPr>
          <w:rFonts w:ascii="Book Antiqua" w:hAnsi="Book Antiqua"/>
          <w:color w:val="000000" w:themeColor="text1"/>
        </w:rPr>
        <w:t>.</w:t>
      </w:r>
      <w:r w:rsidRPr="002A7F21">
        <w:rPr>
          <w:rFonts w:ascii="Book Antiqua" w:hAnsi="Book Antiqua"/>
          <w:color w:val="000000" w:themeColor="text1"/>
        </w:rPr>
        <w:t xml:space="preserve"> </w:t>
      </w:r>
      <w:r w:rsidR="00DE7841">
        <w:rPr>
          <w:rFonts w:ascii="Book Antiqua" w:hAnsi="Book Antiqua"/>
          <w:color w:val="000000" w:themeColor="text1"/>
        </w:rPr>
        <w:t xml:space="preserve">También, para que no </w:t>
      </w:r>
      <w:r w:rsidRPr="002A7F21">
        <w:rPr>
          <w:rFonts w:ascii="Book Antiqua" w:hAnsi="Book Antiqua"/>
          <w:color w:val="000000" w:themeColor="text1"/>
        </w:rPr>
        <w:t xml:space="preserve">se refieran casos sin justificación al Departamento de la Familia, por el </w:t>
      </w:r>
      <w:r w:rsidR="008046C2">
        <w:rPr>
          <w:rFonts w:ascii="Book Antiqua" w:hAnsi="Book Antiqua"/>
          <w:color w:val="000000" w:themeColor="text1"/>
        </w:rPr>
        <w:t xml:space="preserve">mero </w:t>
      </w:r>
      <w:r w:rsidRPr="002A7F21">
        <w:rPr>
          <w:rFonts w:ascii="Book Antiqua" w:hAnsi="Book Antiqua"/>
          <w:color w:val="000000" w:themeColor="text1"/>
        </w:rPr>
        <w:t xml:space="preserve">hecho de </w:t>
      </w:r>
      <w:r w:rsidR="00992172">
        <w:rPr>
          <w:rFonts w:ascii="Book Antiqua" w:hAnsi="Book Antiqua"/>
          <w:color w:val="000000" w:themeColor="text1"/>
        </w:rPr>
        <w:t>los padres</w:t>
      </w:r>
      <w:r w:rsidRPr="002A7F21">
        <w:rPr>
          <w:rFonts w:ascii="Book Antiqua" w:hAnsi="Book Antiqua"/>
          <w:color w:val="000000" w:themeColor="text1"/>
        </w:rPr>
        <w:t xml:space="preserve"> cons</w:t>
      </w:r>
      <w:r w:rsidR="00964F0F">
        <w:rPr>
          <w:rFonts w:ascii="Book Antiqua" w:hAnsi="Book Antiqua"/>
          <w:color w:val="000000" w:themeColor="text1"/>
        </w:rPr>
        <w:t>intieron</w:t>
      </w:r>
      <w:r w:rsidRPr="002A7F21">
        <w:rPr>
          <w:rFonts w:ascii="Book Antiqua" w:hAnsi="Book Antiqua"/>
          <w:color w:val="000000" w:themeColor="text1"/>
        </w:rPr>
        <w:t xml:space="preserve"> a</w:t>
      </w:r>
      <w:r w:rsidR="00155F36">
        <w:rPr>
          <w:rFonts w:ascii="Book Antiqua" w:hAnsi="Book Antiqua"/>
          <w:color w:val="000000" w:themeColor="text1"/>
        </w:rPr>
        <w:t xml:space="preserve"> </w:t>
      </w:r>
      <w:r w:rsidRPr="002A7F21">
        <w:rPr>
          <w:rFonts w:ascii="Book Antiqua" w:hAnsi="Book Antiqua"/>
          <w:color w:val="000000" w:themeColor="text1"/>
        </w:rPr>
        <w:t>l</w:t>
      </w:r>
      <w:r w:rsidR="00155F36">
        <w:rPr>
          <w:rFonts w:ascii="Book Antiqua" w:hAnsi="Book Antiqua"/>
          <w:color w:val="000000" w:themeColor="text1"/>
        </w:rPr>
        <w:t>a</w:t>
      </w:r>
      <w:r w:rsidRPr="002A7F21">
        <w:rPr>
          <w:rFonts w:ascii="Book Antiqua" w:hAnsi="Book Antiqua"/>
          <w:color w:val="000000" w:themeColor="text1"/>
        </w:rPr>
        <w:t xml:space="preserve"> terminación de embarazo.</w:t>
      </w:r>
      <w:r w:rsidR="00CF4EA9" w:rsidRPr="00CF4EA9">
        <w:rPr>
          <w:rStyle w:val="FootnoteReference"/>
          <w:rFonts w:ascii="Book Antiqua" w:hAnsi="Book Antiqua"/>
          <w:color w:val="000000" w:themeColor="text1"/>
        </w:rPr>
        <w:footnoteReference w:id="45"/>
      </w:r>
      <w:r w:rsidRPr="002A7F21">
        <w:rPr>
          <w:rFonts w:ascii="Book Antiqua" w:hAnsi="Book Antiqua"/>
          <w:color w:val="000000" w:themeColor="text1"/>
        </w:rPr>
        <w:t xml:space="preserve"> </w:t>
      </w:r>
    </w:p>
    <w:p w14:paraId="28F65A92" w14:textId="6F862992" w:rsidR="000B5E9C" w:rsidRPr="008142A8" w:rsidRDefault="000B5E9C" w:rsidP="008142A8">
      <w:pPr>
        <w:spacing w:after="120" w:line="298" w:lineRule="auto"/>
        <w:jc w:val="center"/>
        <w:rPr>
          <w:rFonts w:ascii="Book Antiqua" w:hAnsi="Book Antiqua"/>
          <w:b/>
          <w:bCs/>
          <w:color w:val="000000" w:themeColor="text1"/>
        </w:rPr>
      </w:pPr>
      <w:r w:rsidRPr="008142A8">
        <w:rPr>
          <w:rFonts w:ascii="Book Antiqua" w:hAnsi="Book Antiqua"/>
          <w:b/>
          <w:bCs/>
          <w:color w:val="000000" w:themeColor="text1"/>
        </w:rPr>
        <w:t>Departamento de Seguridad Pública (DSP)</w:t>
      </w:r>
    </w:p>
    <w:p w14:paraId="6BE888D0" w14:textId="5990C488" w:rsidR="000B5E9C" w:rsidRPr="002A7F21" w:rsidRDefault="00B732A7" w:rsidP="00DD51D5">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T</w:t>
      </w:r>
      <w:r w:rsidR="000B5E9C" w:rsidRPr="002A7F21">
        <w:rPr>
          <w:rFonts w:ascii="Book Antiqua" w:eastAsia="Times New Roman" w:hAnsi="Book Antiqua" w:cs="Times New Roman"/>
          <w:color w:val="000000" w:themeColor="text1"/>
          <w:kern w:val="0"/>
          <w14:ligatures w14:val="none"/>
        </w:rPr>
        <w:t>anto en su memorial como en vista pública,</w:t>
      </w:r>
      <w:r>
        <w:rPr>
          <w:rFonts w:ascii="Book Antiqua" w:eastAsia="Times New Roman" w:hAnsi="Book Antiqua" w:cs="Times New Roman"/>
          <w:color w:val="000000" w:themeColor="text1"/>
          <w:kern w:val="0"/>
          <w14:ligatures w14:val="none"/>
        </w:rPr>
        <w:t xml:space="preserve"> el DSP informó</w:t>
      </w:r>
      <w:r w:rsidR="000B5E9C" w:rsidRPr="002A7F21">
        <w:rPr>
          <w:rFonts w:ascii="Book Antiqua" w:eastAsia="Times New Roman" w:hAnsi="Book Antiqua" w:cs="Times New Roman"/>
          <w:color w:val="000000" w:themeColor="text1"/>
          <w:kern w:val="0"/>
          <w14:ligatures w14:val="none"/>
        </w:rPr>
        <w:t xml:space="preserve"> que endosa el P. del S. 297</w:t>
      </w:r>
      <w:r w:rsidR="004C1037">
        <w:rPr>
          <w:rFonts w:ascii="Book Antiqua" w:eastAsia="Times New Roman" w:hAnsi="Book Antiqua" w:cs="Times New Roman"/>
          <w:color w:val="000000" w:themeColor="text1"/>
          <w:kern w:val="0"/>
          <w14:ligatures w14:val="none"/>
        </w:rPr>
        <w:t>.</w:t>
      </w:r>
      <w:r w:rsidR="000B5E9C" w:rsidRPr="002A7F21">
        <w:rPr>
          <w:rStyle w:val="FootnoteReference"/>
          <w:rFonts w:ascii="Book Antiqua" w:eastAsia="Times New Roman" w:hAnsi="Book Antiqua" w:cs="Times New Roman"/>
          <w:color w:val="000000" w:themeColor="text1"/>
          <w:kern w:val="0"/>
          <w14:ligatures w14:val="none"/>
        </w:rPr>
        <w:footnoteReference w:id="46"/>
      </w:r>
    </w:p>
    <w:p w14:paraId="7FFA02D3" w14:textId="4B6942CF" w:rsidR="000B5E9C" w:rsidRPr="002A7F21" w:rsidRDefault="000B5E9C" w:rsidP="00DD51D5">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El DSP nos recuerda parte del origen de este proyecto, en referencia a la investigación que en 2024 llevó a cabo la Comisión de Asuntos de Vida y Familia del Senado</w:t>
      </w:r>
      <w:r w:rsidR="00EC028A">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r w:rsidR="00EC028A">
        <w:rPr>
          <w:rFonts w:ascii="Book Antiqua" w:eastAsia="Times New Roman" w:hAnsi="Book Antiqua" w:cs="Times New Roman"/>
          <w:color w:val="000000" w:themeColor="text1"/>
          <w:kern w:val="0"/>
          <w14:ligatures w14:val="none"/>
        </w:rPr>
        <w:t xml:space="preserve">Esta </w:t>
      </w:r>
      <w:r w:rsidRPr="002A7F21">
        <w:rPr>
          <w:rFonts w:ascii="Book Antiqua" w:eastAsia="Times New Roman" w:hAnsi="Book Antiqua" w:cs="Times New Roman"/>
          <w:color w:val="000000" w:themeColor="text1"/>
          <w:kern w:val="0"/>
          <w14:ligatures w14:val="none"/>
        </w:rPr>
        <w:t>refiri</w:t>
      </w:r>
      <w:r w:rsidR="00EC028A">
        <w:rPr>
          <w:rFonts w:ascii="Book Antiqua" w:eastAsia="Times New Roman" w:hAnsi="Book Antiqua" w:cs="Times New Roman"/>
          <w:color w:val="000000" w:themeColor="text1"/>
          <w:kern w:val="0"/>
          <w14:ligatures w14:val="none"/>
        </w:rPr>
        <w:t>ó</w:t>
      </w:r>
      <w:r w:rsidRPr="002A7F21">
        <w:rPr>
          <w:rFonts w:ascii="Book Antiqua" w:eastAsia="Times New Roman" w:hAnsi="Book Antiqua" w:cs="Times New Roman"/>
          <w:color w:val="000000" w:themeColor="text1"/>
          <w:kern w:val="0"/>
          <w14:ligatures w14:val="none"/>
        </w:rPr>
        <w:t xml:space="preserve"> hallazgos a varias agencias por información brindada por centros de terminación de embarazo y que, a juicio de dicho organismo legislativo, pudo haber incluido evidencia de la comisión de delitos. </w:t>
      </w:r>
      <w:r w:rsidR="000A0C37">
        <w:rPr>
          <w:rFonts w:ascii="Book Antiqua" w:eastAsia="Times New Roman" w:hAnsi="Book Antiqua" w:cs="Times New Roman"/>
          <w:color w:val="000000" w:themeColor="text1"/>
          <w:kern w:val="0"/>
          <w14:ligatures w14:val="none"/>
        </w:rPr>
        <w:t>L</w:t>
      </w:r>
      <w:r w:rsidR="007F7570" w:rsidRPr="002A7F21">
        <w:rPr>
          <w:rFonts w:ascii="Book Antiqua" w:eastAsia="Times New Roman" w:hAnsi="Book Antiqua" w:cs="Times New Roman"/>
          <w:color w:val="000000" w:themeColor="text1"/>
          <w:kern w:val="0"/>
          <w14:ligatures w14:val="none"/>
        </w:rPr>
        <w:t>uego de un recuento técnico sobre la estructura y propósitos del P. del S. 297</w:t>
      </w:r>
      <w:r w:rsidR="000A0C37">
        <w:rPr>
          <w:rFonts w:ascii="Book Antiqua" w:eastAsia="Times New Roman" w:hAnsi="Book Antiqua" w:cs="Times New Roman"/>
          <w:color w:val="000000" w:themeColor="text1"/>
          <w:kern w:val="0"/>
          <w14:ligatures w14:val="none"/>
        </w:rPr>
        <w:t>,</w:t>
      </w:r>
      <w:r w:rsidR="007F7570" w:rsidRPr="002A7F21">
        <w:rPr>
          <w:rFonts w:ascii="Book Antiqua" w:eastAsia="Times New Roman" w:hAnsi="Book Antiqua" w:cs="Times New Roman"/>
          <w:color w:val="000000" w:themeColor="text1"/>
          <w:kern w:val="0"/>
          <w14:ligatures w14:val="none"/>
        </w:rPr>
        <w:t xml:space="preserve"> </w:t>
      </w:r>
      <w:r w:rsidR="000A0C37">
        <w:rPr>
          <w:rFonts w:ascii="Book Antiqua" w:eastAsia="Times New Roman" w:hAnsi="Book Antiqua" w:cs="Times New Roman"/>
          <w:color w:val="000000" w:themeColor="text1"/>
          <w:kern w:val="0"/>
          <w14:ligatures w14:val="none"/>
        </w:rPr>
        <w:t xml:space="preserve">el DSP </w:t>
      </w:r>
      <w:r w:rsidR="00497485">
        <w:rPr>
          <w:rFonts w:ascii="Book Antiqua" w:eastAsia="Times New Roman" w:hAnsi="Book Antiqua" w:cs="Times New Roman"/>
          <w:color w:val="000000" w:themeColor="text1"/>
          <w:kern w:val="0"/>
          <w14:ligatures w14:val="none"/>
        </w:rPr>
        <w:t xml:space="preserve">señaló </w:t>
      </w:r>
      <w:r w:rsidR="007F7570" w:rsidRPr="002A7F21">
        <w:rPr>
          <w:rFonts w:ascii="Book Antiqua" w:eastAsia="Times New Roman" w:hAnsi="Book Antiqua" w:cs="Times New Roman"/>
          <w:color w:val="000000" w:themeColor="text1"/>
          <w:kern w:val="0"/>
          <w14:ligatures w14:val="none"/>
        </w:rPr>
        <w:t xml:space="preserve">que el Negociado de la Policía de Puerto Rico </w:t>
      </w:r>
      <w:r w:rsidR="00497485">
        <w:rPr>
          <w:rFonts w:ascii="Book Antiqua" w:eastAsia="Times New Roman" w:hAnsi="Book Antiqua" w:cs="Times New Roman"/>
          <w:color w:val="000000" w:themeColor="text1"/>
          <w:kern w:val="0"/>
          <w14:ligatures w14:val="none"/>
        </w:rPr>
        <w:t>—</w:t>
      </w:r>
      <w:r w:rsidR="007F7570" w:rsidRPr="002A7F21">
        <w:rPr>
          <w:rFonts w:ascii="Book Antiqua" w:eastAsia="Times New Roman" w:hAnsi="Book Antiqua" w:cs="Times New Roman"/>
          <w:color w:val="000000" w:themeColor="text1"/>
          <w:kern w:val="0"/>
          <w14:ligatures w14:val="none"/>
        </w:rPr>
        <w:t>uno de sus negociados adscritos</w:t>
      </w:r>
      <w:r w:rsidR="00497485">
        <w:rPr>
          <w:rFonts w:ascii="Book Antiqua" w:eastAsia="Times New Roman" w:hAnsi="Book Antiqua" w:cs="Times New Roman"/>
          <w:color w:val="000000" w:themeColor="text1"/>
          <w:kern w:val="0"/>
          <w14:ligatures w14:val="none"/>
        </w:rPr>
        <w:t>—</w:t>
      </w:r>
      <w:r w:rsidR="007F7570" w:rsidRPr="002A7F21">
        <w:rPr>
          <w:rFonts w:ascii="Book Antiqua" w:eastAsia="Times New Roman" w:hAnsi="Book Antiqua" w:cs="Times New Roman"/>
          <w:color w:val="000000" w:themeColor="text1"/>
          <w:kern w:val="0"/>
          <w14:ligatures w14:val="none"/>
        </w:rPr>
        <w:t xml:space="preserve"> desarroll</w:t>
      </w:r>
      <w:r w:rsidR="00497485">
        <w:rPr>
          <w:rFonts w:ascii="Book Antiqua" w:eastAsia="Times New Roman" w:hAnsi="Book Antiqua" w:cs="Times New Roman"/>
          <w:color w:val="000000" w:themeColor="text1"/>
          <w:kern w:val="0"/>
          <w14:ligatures w14:val="none"/>
        </w:rPr>
        <w:t>ó</w:t>
      </w:r>
      <w:r w:rsidR="007F7570" w:rsidRPr="002A7F21">
        <w:rPr>
          <w:rFonts w:ascii="Book Antiqua" w:eastAsia="Times New Roman" w:hAnsi="Book Antiqua" w:cs="Times New Roman"/>
          <w:color w:val="000000" w:themeColor="text1"/>
          <w:kern w:val="0"/>
          <w14:ligatures w14:val="none"/>
        </w:rPr>
        <w:t xml:space="preserve"> la estructura y el andamiaje necesario para atender los casos que involucran delito contra la indemnidad sexual de un menor. </w:t>
      </w:r>
      <w:r w:rsidR="00DF787E">
        <w:rPr>
          <w:rFonts w:ascii="Book Antiqua" w:eastAsia="Times New Roman" w:hAnsi="Book Antiqua" w:cs="Times New Roman"/>
          <w:color w:val="000000" w:themeColor="text1"/>
          <w:kern w:val="0"/>
          <w14:ligatures w14:val="none"/>
        </w:rPr>
        <w:t>D</w:t>
      </w:r>
      <w:r w:rsidR="007F7570" w:rsidRPr="002A7F21">
        <w:rPr>
          <w:rFonts w:ascii="Book Antiqua" w:eastAsia="Times New Roman" w:hAnsi="Book Antiqua" w:cs="Times New Roman"/>
          <w:color w:val="000000" w:themeColor="text1"/>
          <w:kern w:val="0"/>
          <w14:ligatures w14:val="none"/>
        </w:rPr>
        <w:t>estacan a la División de Delitos Sexuales y Maltrato a Menores, adscrita al Cuerpo de Investigaciones Criminales (CIC); y</w:t>
      </w:r>
      <w:r w:rsidR="005014CB">
        <w:rPr>
          <w:rFonts w:ascii="Book Antiqua" w:eastAsia="Times New Roman" w:hAnsi="Book Antiqua" w:cs="Times New Roman"/>
          <w:color w:val="000000" w:themeColor="text1"/>
          <w:kern w:val="0"/>
          <w14:ligatures w14:val="none"/>
        </w:rPr>
        <w:t xml:space="preserve"> a</w:t>
      </w:r>
      <w:r w:rsidR="007F7570" w:rsidRPr="002A7F21">
        <w:rPr>
          <w:rFonts w:ascii="Book Antiqua" w:eastAsia="Times New Roman" w:hAnsi="Book Antiqua" w:cs="Times New Roman"/>
          <w:color w:val="000000" w:themeColor="text1"/>
          <w:kern w:val="0"/>
          <w14:ligatures w14:val="none"/>
        </w:rPr>
        <w:t xml:space="preserve"> la División de Violencia de Género y Asuntos Juveniles (DVGAJ). Ambas </w:t>
      </w:r>
      <w:r w:rsidR="00F95228" w:rsidRPr="002A7F21">
        <w:rPr>
          <w:rFonts w:ascii="Book Antiqua" w:eastAsia="Times New Roman" w:hAnsi="Book Antiqua" w:cs="Times New Roman"/>
          <w:color w:val="000000" w:themeColor="text1"/>
          <w:kern w:val="0"/>
          <w14:ligatures w14:val="none"/>
        </w:rPr>
        <w:t>están facultadas para investigar casos de incesto, actos lascivos, acoso sexual, trata humana, maltrato o negligencia institucional al amparo de la Ley 57-2023</w:t>
      </w:r>
      <w:r w:rsidR="00F2764D" w:rsidRPr="002A7F21">
        <w:rPr>
          <w:rFonts w:ascii="Book Antiqua" w:eastAsia="Times New Roman" w:hAnsi="Book Antiqua" w:cs="Times New Roman"/>
          <w:color w:val="000000" w:themeColor="text1"/>
          <w:kern w:val="0"/>
          <w14:ligatures w14:val="none"/>
        </w:rPr>
        <w:t xml:space="preserve"> según enmendada, conocida como la “Ley para la Prevención del </w:t>
      </w:r>
      <w:r w:rsidR="00F2764D" w:rsidRPr="002A7F21">
        <w:rPr>
          <w:rFonts w:ascii="Book Antiqua" w:eastAsia="Times New Roman" w:hAnsi="Book Antiqua" w:cs="Times New Roman"/>
          <w:color w:val="000000" w:themeColor="text1"/>
          <w:kern w:val="0"/>
          <w14:ligatures w14:val="none"/>
        </w:rPr>
        <w:lastRenderedPageBreak/>
        <w:t>Maltrato, Preservación de la Unidad Familiar y para la Seguridad, Bienestar y Protección de los Menores</w:t>
      </w:r>
      <w:r w:rsidR="00DD51D5">
        <w:rPr>
          <w:rFonts w:ascii="Book Antiqua" w:eastAsia="Times New Roman" w:hAnsi="Book Antiqua" w:cs="Times New Roman"/>
          <w:color w:val="000000" w:themeColor="text1"/>
          <w:kern w:val="0"/>
          <w14:ligatures w14:val="none"/>
        </w:rPr>
        <w:t>.</w:t>
      </w:r>
      <w:r w:rsidR="00F2764D" w:rsidRPr="002A7F21">
        <w:rPr>
          <w:rFonts w:ascii="Book Antiqua" w:eastAsia="Times New Roman" w:hAnsi="Book Antiqua" w:cs="Times New Roman"/>
          <w:color w:val="000000" w:themeColor="text1"/>
          <w:kern w:val="0"/>
          <w14:ligatures w14:val="none"/>
        </w:rPr>
        <w:t>”</w:t>
      </w:r>
    </w:p>
    <w:p w14:paraId="0D922DFD" w14:textId="153AFC26" w:rsidR="00F2764D" w:rsidRPr="002A7F21" w:rsidRDefault="00F2764D" w:rsidP="00DD51D5">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Sobre estas investigaciones</w:t>
      </w:r>
      <w:r w:rsidR="005014CB">
        <w:rPr>
          <w:rFonts w:ascii="Book Antiqua" w:eastAsia="Times New Roman" w:hAnsi="Book Antiqua" w:cs="Times New Roman"/>
          <w:color w:val="000000" w:themeColor="text1"/>
          <w:kern w:val="0"/>
          <w14:ligatures w14:val="none"/>
        </w:rPr>
        <w:t>, el DSP dijo lo siguiente</w:t>
      </w:r>
      <w:r w:rsidRPr="002A7F21">
        <w:rPr>
          <w:rFonts w:ascii="Book Antiqua" w:eastAsia="Times New Roman" w:hAnsi="Book Antiqua" w:cs="Times New Roman"/>
          <w:color w:val="000000" w:themeColor="text1"/>
          <w:kern w:val="0"/>
          <w14:ligatures w14:val="none"/>
        </w:rPr>
        <w:t xml:space="preserve">: </w:t>
      </w:r>
    </w:p>
    <w:p w14:paraId="3A95EFE0" w14:textId="1166A57D" w:rsidR="00F2764D" w:rsidRPr="007D11A5" w:rsidRDefault="00F2764D" w:rsidP="007D11A5">
      <w:pPr>
        <w:spacing w:after="240" w:line="240" w:lineRule="auto"/>
        <w:ind w:left="706" w:firstLine="706"/>
        <w:jc w:val="both"/>
        <w:rPr>
          <w:rFonts w:ascii="Book Antiqua" w:hAnsi="Book Antiqua"/>
          <w:color w:val="000000" w:themeColor="text1"/>
        </w:rPr>
      </w:pPr>
      <w:r w:rsidRPr="007D11A5">
        <w:rPr>
          <w:rFonts w:ascii="Book Antiqua" w:eastAsia="Times New Roman" w:hAnsi="Book Antiqua" w:cs="Times New Roman"/>
          <w:color w:val="000000" w:themeColor="text1"/>
          <w:kern w:val="0"/>
          <w14:ligatures w14:val="none"/>
        </w:rPr>
        <w:t>“En el [Negociado de la Policía de Puerto Rico] cumpliendo con el ejercicio de su función investigativa, asisten y protegen a las personas perjudicadas, pero es también su norte lograr la identificación de las personas ofensoras con el propósito de posteriormente conducirlos al sistema de justicia de Puerto Rico. Dicho esto, señalamos que los miembros del Negociado de la Policía de Puerto Rico (en adelante, MNPPR) aplicarán un enfoque centrado en la víctima en todas las etapas del proceso de respuesta a un incidente de delito sexual, sin que esto implique el abandono de sus funciones investigativas. Según el andamiaje y protocolos establecidos por [las Policía de Puerto Rico, en las instancias que se reciba una querella sobre actos que constituyan delitos sexuales los MNPPR de los Distritos o precintos en respuesta realizarán una investigación preliminar para determinar que, en efecto, se trata de un delito de esta naturaleza. Una vez confirmado la existencia de un delito de naturaleza sexual, se conozca el autor de los hechos independientemente haya sido arrestado o no, y/o se tenga una escena, se referirá inmediatamente a la DVGAJ. En el caso que se desconozca el autor de los hechos, referirá el caso al agente especializado mediante la Línea de Orientación de Persona perjudicadas de Delitos Sexuales. Sin embargo, cuando la información recibida sea relacionada a un maltrato de menores, el MNPPR deberá comunicarse directamente al agente especializado en Delitos Sexuales y Maltrato de Menores [del] Área [policiaca] correspondiente mediante teléfono o personalmente. Una vez se reciba la información, deberá también comunicarse a la línea de Emergencias Sociales del Departamento de la Familia.”</w:t>
      </w:r>
      <w:r w:rsidR="007D11A5">
        <w:rPr>
          <w:rStyle w:val="FootnoteReference"/>
          <w:rFonts w:ascii="Book Antiqua" w:eastAsia="Times New Roman" w:hAnsi="Book Antiqua" w:cs="Times New Roman"/>
          <w:color w:val="000000" w:themeColor="text1"/>
          <w:kern w:val="0"/>
          <w14:ligatures w14:val="none"/>
        </w:rPr>
        <w:footnoteReference w:id="47"/>
      </w:r>
      <w:r w:rsidRPr="007D11A5">
        <w:rPr>
          <w:rFonts w:ascii="Book Antiqua" w:eastAsia="Times New Roman" w:hAnsi="Book Antiqua" w:cs="Times New Roman"/>
          <w:color w:val="000000" w:themeColor="text1"/>
          <w:kern w:val="0"/>
          <w14:ligatures w14:val="none"/>
        </w:rPr>
        <w:t xml:space="preserve"> </w:t>
      </w:r>
    </w:p>
    <w:p w14:paraId="6BAF6D9F" w14:textId="18E051F2" w:rsidR="008B4E7D" w:rsidRPr="002A7F21" w:rsidRDefault="007D11A5" w:rsidP="007D11A5">
      <w:pPr>
        <w:spacing w:after="120" w:line="298" w:lineRule="auto"/>
        <w:ind w:firstLine="706"/>
        <w:jc w:val="both"/>
        <w:rPr>
          <w:rFonts w:ascii="Book Antiqua" w:hAnsi="Book Antiqua"/>
          <w:color w:val="000000" w:themeColor="text1"/>
        </w:rPr>
      </w:pPr>
      <w:r>
        <w:rPr>
          <w:rFonts w:ascii="Book Antiqua" w:hAnsi="Book Antiqua"/>
          <w:color w:val="000000" w:themeColor="text1"/>
        </w:rPr>
        <w:t xml:space="preserve">Según </w:t>
      </w:r>
      <w:r w:rsidR="008B4E7D" w:rsidRPr="002A7F21">
        <w:rPr>
          <w:rFonts w:ascii="Book Antiqua" w:hAnsi="Book Antiqua"/>
          <w:color w:val="000000" w:themeColor="text1"/>
        </w:rPr>
        <w:t>el DSP</w:t>
      </w:r>
      <w:r>
        <w:rPr>
          <w:rFonts w:ascii="Book Antiqua" w:hAnsi="Book Antiqua"/>
          <w:color w:val="000000" w:themeColor="text1"/>
        </w:rPr>
        <w:t>,</w:t>
      </w:r>
      <w:r w:rsidR="008B4E7D" w:rsidRPr="002A7F21">
        <w:rPr>
          <w:rFonts w:ascii="Book Antiqua" w:hAnsi="Book Antiqua"/>
          <w:color w:val="000000" w:themeColor="text1"/>
        </w:rPr>
        <w:t xml:space="preserve"> no será necesari</w:t>
      </w:r>
      <w:r>
        <w:rPr>
          <w:rFonts w:ascii="Book Antiqua" w:hAnsi="Book Antiqua"/>
          <w:color w:val="000000" w:themeColor="text1"/>
        </w:rPr>
        <w:t>a</w:t>
      </w:r>
      <w:r w:rsidR="008B4E7D" w:rsidRPr="002A7F21">
        <w:rPr>
          <w:rFonts w:ascii="Book Antiqua" w:hAnsi="Book Antiqua"/>
          <w:color w:val="000000" w:themeColor="text1"/>
        </w:rPr>
        <w:t xml:space="preserve"> la existencia de una querella presentada ante el Negociado de la Policía o un referido del Departamento de la Familia para que los Centros PITI puedan proveer los servicios interdisciplinarios dispuestos en ley. No obstante, el Negociado de la Policía y el Departamento de la Familia serán notificados inmediatamente sobre la sospecha de algún delito contra la indemnidad sexual</w:t>
      </w:r>
      <w:r w:rsidR="00E8549B">
        <w:rPr>
          <w:rFonts w:ascii="Book Antiqua" w:hAnsi="Book Antiqua"/>
          <w:color w:val="000000" w:themeColor="text1"/>
        </w:rPr>
        <w:t>.</w:t>
      </w:r>
      <w:r w:rsidR="008B4E7D" w:rsidRPr="002A7F21">
        <w:rPr>
          <w:rFonts w:ascii="Book Antiqua" w:hAnsi="Book Antiqua"/>
          <w:color w:val="000000" w:themeColor="text1"/>
        </w:rPr>
        <w:t xml:space="preserve"> </w:t>
      </w:r>
      <w:r w:rsidR="00E8549B">
        <w:rPr>
          <w:rFonts w:ascii="Book Antiqua" w:hAnsi="Book Antiqua"/>
          <w:color w:val="000000" w:themeColor="text1"/>
        </w:rPr>
        <w:t xml:space="preserve">Esto, para que </w:t>
      </w:r>
      <w:r w:rsidR="008B4E7D" w:rsidRPr="002A7F21">
        <w:rPr>
          <w:rFonts w:ascii="Book Antiqua" w:hAnsi="Book Antiqua"/>
          <w:color w:val="000000" w:themeColor="text1"/>
        </w:rPr>
        <w:t>el Gobierno de Puerto Rico proteja a la posible víctima de delito y sus familiares no agresores</w:t>
      </w:r>
      <w:r w:rsidR="00E8549B">
        <w:rPr>
          <w:rFonts w:ascii="Book Antiqua" w:hAnsi="Book Antiqua"/>
          <w:color w:val="000000" w:themeColor="text1"/>
        </w:rPr>
        <w:t xml:space="preserve"> </w:t>
      </w:r>
      <w:r w:rsidR="00E8549B" w:rsidRPr="002A7F21">
        <w:rPr>
          <w:rFonts w:ascii="Book Antiqua" w:hAnsi="Book Antiqua"/>
          <w:color w:val="000000" w:themeColor="text1"/>
        </w:rPr>
        <w:t>de conformidad con las disposiciones de la citada Ley 57-2023</w:t>
      </w:r>
      <w:r w:rsidR="004A27D8">
        <w:rPr>
          <w:rFonts w:ascii="Book Antiqua" w:hAnsi="Book Antiqua"/>
          <w:color w:val="000000" w:themeColor="text1"/>
        </w:rPr>
        <w:t>.</w:t>
      </w:r>
      <w:r w:rsidR="008B4E7D" w:rsidRPr="002A7F21">
        <w:rPr>
          <w:rFonts w:ascii="Book Antiqua" w:hAnsi="Book Antiqua"/>
          <w:color w:val="000000" w:themeColor="text1"/>
        </w:rPr>
        <w:t xml:space="preserve"> </w:t>
      </w:r>
    </w:p>
    <w:p w14:paraId="3D96CCEB" w14:textId="3E12DD6F" w:rsidR="006B5995" w:rsidRPr="002A7F21" w:rsidRDefault="00805EDA" w:rsidP="007D11A5">
      <w:pPr>
        <w:spacing w:after="120" w:line="298" w:lineRule="auto"/>
        <w:ind w:firstLine="706"/>
        <w:jc w:val="both"/>
        <w:rPr>
          <w:rFonts w:ascii="Book Antiqua" w:hAnsi="Book Antiqua"/>
          <w:color w:val="000000" w:themeColor="text1"/>
        </w:rPr>
      </w:pPr>
      <w:r w:rsidRPr="002A7F21">
        <w:rPr>
          <w:rFonts w:ascii="Book Antiqua" w:hAnsi="Book Antiqua"/>
          <w:color w:val="000000" w:themeColor="text1"/>
        </w:rPr>
        <w:t>El DSP abund</w:t>
      </w:r>
      <w:r w:rsidR="00970474">
        <w:rPr>
          <w:rFonts w:ascii="Book Antiqua" w:hAnsi="Book Antiqua"/>
          <w:color w:val="000000" w:themeColor="text1"/>
        </w:rPr>
        <w:t>ó</w:t>
      </w:r>
      <w:r w:rsidRPr="002A7F21">
        <w:rPr>
          <w:rFonts w:ascii="Book Antiqua" w:hAnsi="Book Antiqua"/>
          <w:color w:val="000000" w:themeColor="text1"/>
        </w:rPr>
        <w:t xml:space="preserve"> sobre las gestiones </w:t>
      </w:r>
      <w:r w:rsidR="00BC33FE">
        <w:rPr>
          <w:rFonts w:ascii="Book Antiqua" w:hAnsi="Book Antiqua"/>
          <w:color w:val="000000" w:themeColor="text1"/>
        </w:rPr>
        <w:t>de</w:t>
      </w:r>
      <w:r w:rsidR="001D7A1A">
        <w:rPr>
          <w:rFonts w:ascii="Book Antiqua" w:hAnsi="Book Antiqua"/>
          <w:color w:val="000000" w:themeColor="text1"/>
        </w:rPr>
        <w:t>l</w:t>
      </w:r>
      <w:r w:rsidRPr="002A7F21">
        <w:rPr>
          <w:rFonts w:ascii="Book Antiqua" w:hAnsi="Book Antiqua"/>
          <w:color w:val="000000" w:themeColor="text1"/>
        </w:rPr>
        <w:t xml:space="preserve"> </w:t>
      </w:r>
      <w:r w:rsidR="001D7A1A">
        <w:rPr>
          <w:rFonts w:ascii="Book Antiqua" w:hAnsi="Book Antiqua"/>
          <w:color w:val="000000" w:themeColor="text1"/>
        </w:rPr>
        <w:t>G</w:t>
      </w:r>
      <w:r w:rsidRPr="002A7F21">
        <w:rPr>
          <w:rFonts w:ascii="Book Antiqua" w:hAnsi="Book Antiqua"/>
          <w:color w:val="000000" w:themeColor="text1"/>
        </w:rPr>
        <w:t>obierno en protección de esta población</w:t>
      </w:r>
      <w:r w:rsidR="008B4E7D" w:rsidRPr="002A7F21">
        <w:rPr>
          <w:rFonts w:ascii="Book Antiqua" w:hAnsi="Book Antiqua"/>
          <w:color w:val="000000" w:themeColor="text1"/>
        </w:rPr>
        <w:t xml:space="preserve">: </w:t>
      </w:r>
    </w:p>
    <w:p w14:paraId="5D115782" w14:textId="60F501F0" w:rsidR="00805EDA" w:rsidRPr="00BC33FE" w:rsidRDefault="006B5995" w:rsidP="00194BB0">
      <w:pPr>
        <w:spacing w:after="240" w:line="240" w:lineRule="auto"/>
        <w:ind w:left="706" w:firstLine="706"/>
        <w:jc w:val="both"/>
        <w:rPr>
          <w:rFonts w:ascii="Book Antiqua" w:hAnsi="Book Antiqua"/>
          <w:color w:val="000000" w:themeColor="text1"/>
        </w:rPr>
      </w:pPr>
      <w:r w:rsidRPr="00BC33FE">
        <w:rPr>
          <w:rFonts w:ascii="Book Antiqua" w:hAnsi="Book Antiqua"/>
          <w:color w:val="000000" w:themeColor="text1"/>
        </w:rPr>
        <w:lastRenderedPageBreak/>
        <w:t xml:space="preserve">“En la actualidad, los Centros PITI tienen la responsabilidad de garantizar que el menor reciba todos los servicios multidisciplinarios en un sólo lugar a través de especialistas debidamente cualificados y certificados en el manejo de este tipo de situación y que las intervenciones de demás agencias del Estado relacionadas al posible encausamiento judicial por alegaciones de abuso sexual sean realizadas en dichos centros, observando estrictamente el protocolo que se desarrolle a tales efectos. Como parte del equipo multidisciplinario de respuesta de los Centros PITI, el NPPR cuenta con personal cualificado para atender los referidos de abuso sexual, observando durante su intervención los protocolos y parámetros establecidos en la Ley 158-2013, </w:t>
      </w:r>
      <w:r w:rsidRPr="00BC33FE">
        <w:rPr>
          <w:rFonts w:ascii="Book Antiqua" w:hAnsi="Book Antiqua"/>
          <w:i/>
          <w:iCs/>
          <w:color w:val="000000" w:themeColor="text1"/>
        </w:rPr>
        <w:t>supra</w:t>
      </w:r>
      <w:r w:rsidRPr="00BC33FE">
        <w:rPr>
          <w:rFonts w:ascii="Book Antiqua" w:hAnsi="Book Antiqua"/>
          <w:color w:val="000000" w:themeColor="text1"/>
        </w:rPr>
        <w:t>, y los estándares de la Alianza Nacional de Niños (“</w:t>
      </w:r>
      <w:proofErr w:type="spellStart"/>
      <w:r w:rsidRPr="00BC33FE">
        <w:rPr>
          <w:rFonts w:ascii="Book Antiqua" w:hAnsi="Book Antiqua"/>
          <w:color w:val="000000" w:themeColor="text1"/>
        </w:rPr>
        <w:t>National</w:t>
      </w:r>
      <w:proofErr w:type="spellEnd"/>
      <w:r w:rsidRPr="00BC33FE">
        <w:rPr>
          <w:rFonts w:ascii="Book Antiqua" w:hAnsi="Book Antiqua"/>
          <w:color w:val="000000" w:themeColor="text1"/>
        </w:rPr>
        <w:t xml:space="preserve"> </w:t>
      </w:r>
      <w:proofErr w:type="spellStart"/>
      <w:r w:rsidRPr="00BC33FE">
        <w:rPr>
          <w:rFonts w:ascii="Book Antiqua" w:hAnsi="Book Antiqua"/>
          <w:color w:val="000000" w:themeColor="text1"/>
        </w:rPr>
        <w:t>Childrens</w:t>
      </w:r>
      <w:proofErr w:type="spellEnd"/>
      <w:r w:rsidRPr="00BC33FE">
        <w:rPr>
          <w:rFonts w:ascii="Book Antiqua" w:hAnsi="Book Antiqua"/>
          <w:color w:val="000000" w:themeColor="text1"/>
        </w:rPr>
        <w:t xml:space="preserve"> Alliance”)</w:t>
      </w:r>
      <w:r w:rsidR="00805EDA" w:rsidRPr="00BC33FE">
        <w:rPr>
          <w:rFonts w:ascii="Book Antiqua" w:hAnsi="Book Antiqua"/>
          <w:color w:val="000000" w:themeColor="text1"/>
        </w:rPr>
        <w:t>.</w:t>
      </w:r>
      <w:r w:rsidR="00805EDA" w:rsidRPr="00BC33FE">
        <w:rPr>
          <w:color w:val="000000" w:themeColor="text1"/>
        </w:rPr>
        <w:t xml:space="preserve"> </w:t>
      </w:r>
      <w:r w:rsidR="00805EDA" w:rsidRPr="00BC33FE">
        <w:rPr>
          <w:rFonts w:ascii="Book Antiqua" w:hAnsi="Book Antiqua"/>
          <w:color w:val="000000" w:themeColor="text1"/>
        </w:rPr>
        <w:t xml:space="preserve">No obstante, es importante recalcar que, aunque en la actualidad contamos con 91 agentes, 23 sargentos y 9 tenientes que están trabajando en estas divisiones especializadas, para un total de 115 agentes adiestrados en la materia, estos no son suficientes para manejar todos los casos, ante la complejidad investigativa inherente a ese tipo de incidente. Continuando con el tema de los Centros PITI, es meritorio señalar que su funcionamiento es parte del modelo de los “Child </w:t>
      </w:r>
      <w:proofErr w:type="spellStart"/>
      <w:r w:rsidR="00805EDA" w:rsidRPr="00BC33FE">
        <w:rPr>
          <w:rFonts w:ascii="Book Antiqua" w:hAnsi="Book Antiqua"/>
          <w:color w:val="000000" w:themeColor="text1"/>
        </w:rPr>
        <w:t>Advocacy</w:t>
      </w:r>
      <w:proofErr w:type="spellEnd"/>
      <w:r w:rsidR="00805EDA" w:rsidRPr="00BC33FE">
        <w:rPr>
          <w:rFonts w:ascii="Book Antiqua" w:hAnsi="Book Antiqua"/>
          <w:color w:val="000000" w:themeColor="text1"/>
        </w:rPr>
        <w:t xml:space="preserve"> Centers” (CAC), centros integrados para atender situaciones de abuso sexual contra menores, que existen en diversas jurisdicciones de Estados Unidos. Los mismos están regidos por estándares uniformes y son acreditados por la [“</w:t>
      </w:r>
      <w:proofErr w:type="spellStart"/>
      <w:r w:rsidR="00805EDA" w:rsidRPr="00BC33FE">
        <w:rPr>
          <w:rFonts w:ascii="Book Antiqua" w:hAnsi="Book Antiqua"/>
          <w:color w:val="000000" w:themeColor="text1"/>
        </w:rPr>
        <w:t>National</w:t>
      </w:r>
      <w:proofErr w:type="spellEnd"/>
      <w:r w:rsidR="00805EDA" w:rsidRPr="00BC33FE">
        <w:rPr>
          <w:rFonts w:ascii="Book Antiqua" w:hAnsi="Book Antiqua"/>
          <w:color w:val="000000" w:themeColor="text1"/>
        </w:rPr>
        <w:t xml:space="preserve"> </w:t>
      </w:r>
      <w:proofErr w:type="spellStart"/>
      <w:r w:rsidR="00805EDA" w:rsidRPr="00BC33FE">
        <w:rPr>
          <w:rFonts w:ascii="Book Antiqua" w:hAnsi="Book Antiqua"/>
          <w:color w:val="000000" w:themeColor="text1"/>
        </w:rPr>
        <w:t>Childrens</w:t>
      </w:r>
      <w:proofErr w:type="spellEnd"/>
      <w:r w:rsidR="00805EDA" w:rsidRPr="00BC33FE">
        <w:rPr>
          <w:rFonts w:ascii="Book Antiqua" w:hAnsi="Book Antiqua"/>
          <w:color w:val="000000" w:themeColor="text1"/>
        </w:rPr>
        <w:t xml:space="preserve"> Alliance”]. Cabe destacar que estos centros brindan servicios a menores hasta los 17 años y once meses de edad y solo reciben referidos realizados por personal del NPPR, el Departamento de la Familia y el Departamento de Justicia. Este personal, antes de realizar el referido a Centros PITI evalúa diversos aspectos de la situación.”</w:t>
      </w:r>
      <w:r w:rsidR="003E1EC8">
        <w:rPr>
          <w:rStyle w:val="FootnoteReference"/>
          <w:rFonts w:ascii="Book Antiqua" w:hAnsi="Book Antiqua"/>
          <w:color w:val="000000" w:themeColor="text1"/>
        </w:rPr>
        <w:footnoteReference w:id="48"/>
      </w:r>
    </w:p>
    <w:p w14:paraId="14F89C17" w14:textId="4A9EFCDF" w:rsidR="008B4E7D" w:rsidRPr="002A7F21" w:rsidRDefault="00690A02" w:rsidP="00060746">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El DSP concluye </w:t>
      </w:r>
      <w:r w:rsidR="005615F9">
        <w:rPr>
          <w:rFonts w:ascii="Book Antiqua" w:eastAsia="Times New Roman" w:hAnsi="Book Antiqua" w:cs="Times New Roman"/>
          <w:color w:val="000000" w:themeColor="text1"/>
          <w:kern w:val="0"/>
          <w14:ligatures w14:val="none"/>
        </w:rPr>
        <w:t>así</w:t>
      </w:r>
      <w:r w:rsidRPr="002A7F21">
        <w:rPr>
          <w:rFonts w:ascii="Book Antiqua" w:eastAsia="Times New Roman" w:hAnsi="Book Antiqua" w:cs="Times New Roman"/>
          <w:color w:val="000000" w:themeColor="text1"/>
          <w:kern w:val="0"/>
          <w14:ligatures w14:val="none"/>
        </w:rPr>
        <w:t xml:space="preserve">: </w:t>
      </w:r>
    </w:p>
    <w:p w14:paraId="27162023" w14:textId="3630EA58" w:rsidR="002A6049" w:rsidRPr="00A67AAD" w:rsidRDefault="00690A02" w:rsidP="00A67AAD">
      <w:pPr>
        <w:spacing w:after="240" w:line="240" w:lineRule="auto"/>
        <w:ind w:left="706" w:firstLine="706"/>
        <w:jc w:val="both"/>
        <w:rPr>
          <w:rFonts w:ascii="Book Antiqua" w:hAnsi="Book Antiqua"/>
          <w:b/>
          <w:bCs/>
          <w:color w:val="000000" w:themeColor="text1"/>
          <w:u w:val="single"/>
        </w:rPr>
      </w:pPr>
      <w:r w:rsidRPr="00A67AAD">
        <w:rPr>
          <w:rFonts w:ascii="Book Antiqua" w:eastAsia="Times New Roman" w:hAnsi="Book Antiqua" w:cs="Times New Roman"/>
          <w:color w:val="000000" w:themeColor="text1"/>
          <w:kern w:val="0"/>
          <w14:ligatures w14:val="none"/>
        </w:rPr>
        <w:t xml:space="preserve">“Es responsabilidad del Gobierno, en cumplimiento de su deber de </w:t>
      </w:r>
      <w:proofErr w:type="spellStart"/>
      <w:r w:rsidRPr="00A67AAD">
        <w:rPr>
          <w:rFonts w:ascii="Book Antiqua" w:eastAsia="Times New Roman" w:hAnsi="Book Antiqua" w:cs="Times New Roman"/>
          <w:i/>
          <w:iCs/>
          <w:color w:val="000000" w:themeColor="text1"/>
          <w:kern w:val="0"/>
          <w14:ligatures w14:val="none"/>
        </w:rPr>
        <w:t>parens</w:t>
      </w:r>
      <w:proofErr w:type="spellEnd"/>
      <w:r w:rsidRPr="00A67AAD">
        <w:rPr>
          <w:rFonts w:ascii="Book Antiqua" w:eastAsia="Times New Roman" w:hAnsi="Book Antiqua" w:cs="Times New Roman"/>
          <w:i/>
          <w:iCs/>
          <w:color w:val="000000" w:themeColor="text1"/>
          <w:kern w:val="0"/>
          <w14:ligatures w14:val="none"/>
        </w:rPr>
        <w:t xml:space="preserve"> patrie</w:t>
      </w:r>
      <w:r w:rsidRPr="00A67AAD">
        <w:rPr>
          <w:rFonts w:ascii="Book Antiqua" w:eastAsia="Times New Roman" w:hAnsi="Book Antiqua" w:cs="Times New Roman"/>
          <w:color w:val="000000" w:themeColor="text1"/>
          <w:kern w:val="0"/>
          <w14:ligatures w14:val="none"/>
        </w:rPr>
        <w:t xml:space="preserve">, el procurar la protección y seguridad de nuestros menores en aras de garantizarles el disfrute de una vida libre de abusos. Debemos continuar aportando a la protección de toda la sociedad, pero en particular la de nuestros menores pues como indicamos, tenemos esa facultad como Estado, la cual muy lamentablemente nos lleva a proteger a pequeños indefensos de aquellos mismos que por disposición natural deberían ser sus principales cuidadores. Reiteramos que la intención legislativa que percibimos, de coordinación </w:t>
      </w:r>
      <w:proofErr w:type="spellStart"/>
      <w:r w:rsidRPr="00A67AAD">
        <w:rPr>
          <w:rFonts w:ascii="Book Antiqua" w:eastAsia="Times New Roman" w:hAnsi="Book Antiqua" w:cs="Times New Roman"/>
          <w:color w:val="000000" w:themeColor="text1"/>
          <w:kern w:val="0"/>
          <w14:ligatures w14:val="none"/>
        </w:rPr>
        <w:t>interagencial</w:t>
      </w:r>
      <w:proofErr w:type="spellEnd"/>
      <w:r w:rsidRPr="00A67AAD">
        <w:rPr>
          <w:rFonts w:ascii="Book Antiqua" w:eastAsia="Times New Roman" w:hAnsi="Book Antiqua" w:cs="Times New Roman"/>
          <w:color w:val="000000" w:themeColor="text1"/>
          <w:kern w:val="0"/>
          <w14:ligatures w14:val="none"/>
        </w:rPr>
        <w:t xml:space="preserve">, ya se está dando en situaciones como las que busca proteger este proyecto de ley. Por tanto, en el DSP favorecemos toda medida que, como la presente, procure hacer accesibles todos los servicios que la menor víctima de algún servicio de médico o intervención quirúrgica bajo las más estrictas salvaguardas de seguridad y mediante el consentimiento informado. Sin embargo, acotamos la importancia de </w:t>
      </w:r>
      <w:r w:rsidRPr="00A67AAD">
        <w:rPr>
          <w:rFonts w:ascii="Book Antiqua" w:eastAsia="Times New Roman" w:hAnsi="Book Antiqua" w:cs="Times New Roman"/>
          <w:color w:val="000000" w:themeColor="text1"/>
          <w:kern w:val="0"/>
          <w14:ligatures w14:val="none"/>
        </w:rPr>
        <w:lastRenderedPageBreak/>
        <w:t>que esta pieza legislativa esté avalada por el Departamento de la Familia, el Departamento de Justicia, y el Departamento de Salud.”</w:t>
      </w:r>
      <w:r w:rsidR="00296B31">
        <w:rPr>
          <w:rStyle w:val="FootnoteReference"/>
          <w:rFonts w:ascii="Book Antiqua" w:eastAsia="Times New Roman" w:hAnsi="Book Antiqua" w:cs="Times New Roman"/>
          <w:color w:val="000000" w:themeColor="text1"/>
          <w:kern w:val="0"/>
          <w14:ligatures w14:val="none"/>
        </w:rPr>
        <w:footnoteReference w:id="49"/>
      </w:r>
      <w:r w:rsidRPr="00A67AAD">
        <w:rPr>
          <w:rFonts w:ascii="Book Antiqua" w:eastAsia="Times New Roman" w:hAnsi="Book Antiqua" w:cs="Times New Roman"/>
          <w:color w:val="000000" w:themeColor="text1"/>
          <w:kern w:val="0"/>
          <w14:ligatures w14:val="none"/>
        </w:rPr>
        <w:t xml:space="preserve"> </w:t>
      </w:r>
    </w:p>
    <w:p w14:paraId="1B06AA59" w14:textId="43F49327" w:rsidR="002A6049" w:rsidRPr="007D0BC0" w:rsidRDefault="002A6049" w:rsidP="007D0BC0">
      <w:pPr>
        <w:spacing w:after="120" w:line="298" w:lineRule="auto"/>
        <w:jc w:val="center"/>
        <w:rPr>
          <w:rFonts w:ascii="Book Antiqua" w:hAnsi="Book Antiqua"/>
          <w:b/>
          <w:bCs/>
          <w:color w:val="000000" w:themeColor="text1"/>
        </w:rPr>
      </w:pPr>
      <w:r w:rsidRPr="007D0BC0">
        <w:rPr>
          <w:rFonts w:ascii="Book Antiqua" w:hAnsi="Book Antiqua"/>
          <w:b/>
          <w:bCs/>
          <w:color w:val="000000" w:themeColor="text1"/>
        </w:rPr>
        <w:t xml:space="preserve">Colegio de </w:t>
      </w:r>
      <w:proofErr w:type="gramStart"/>
      <w:r w:rsidRPr="007D0BC0">
        <w:rPr>
          <w:rFonts w:ascii="Book Antiqua" w:hAnsi="Book Antiqua"/>
          <w:b/>
          <w:bCs/>
          <w:color w:val="000000" w:themeColor="text1"/>
        </w:rPr>
        <w:t>Abogados y Abogadas</w:t>
      </w:r>
      <w:proofErr w:type="gramEnd"/>
      <w:r w:rsidRPr="007D0BC0">
        <w:rPr>
          <w:rFonts w:ascii="Book Antiqua" w:hAnsi="Book Antiqua"/>
          <w:b/>
          <w:bCs/>
          <w:color w:val="000000" w:themeColor="text1"/>
        </w:rPr>
        <w:t xml:space="preserve"> de Puerto Rico (CAAPR)</w:t>
      </w:r>
    </w:p>
    <w:p w14:paraId="1CFEF319" w14:textId="66F104B7" w:rsidR="00B71A32" w:rsidRPr="002A7F21" w:rsidRDefault="00A1114E" w:rsidP="00155F36">
      <w:pPr>
        <w:spacing w:after="24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El CAPR </w:t>
      </w:r>
      <w:r w:rsidR="002A6049" w:rsidRPr="002A7F21">
        <w:rPr>
          <w:rFonts w:ascii="Book Antiqua" w:eastAsia="Times New Roman" w:hAnsi="Book Antiqua" w:cs="Times New Roman"/>
          <w:color w:val="000000" w:themeColor="text1"/>
          <w:kern w:val="0"/>
          <w14:ligatures w14:val="none"/>
        </w:rPr>
        <w:t>inform</w:t>
      </w:r>
      <w:r>
        <w:rPr>
          <w:rFonts w:ascii="Book Antiqua" w:eastAsia="Times New Roman" w:hAnsi="Book Antiqua" w:cs="Times New Roman"/>
          <w:color w:val="000000" w:themeColor="text1"/>
          <w:kern w:val="0"/>
          <w14:ligatures w14:val="none"/>
        </w:rPr>
        <w:t>ó</w:t>
      </w:r>
      <w:r w:rsidR="002A6049" w:rsidRPr="002A7F21">
        <w:rPr>
          <w:rFonts w:ascii="Book Antiqua" w:eastAsia="Times New Roman" w:hAnsi="Book Antiqua" w:cs="Times New Roman"/>
          <w:color w:val="000000" w:themeColor="text1"/>
          <w:kern w:val="0"/>
          <w14:ligatures w14:val="none"/>
        </w:rPr>
        <w:t xml:space="preserve"> </w:t>
      </w:r>
      <w:r>
        <w:rPr>
          <w:rFonts w:ascii="Book Antiqua" w:eastAsia="Times New Roman" w:hAnsi="Book Antiqua" w:cs="Times New Roman"/>
          <w:color w:val="000000" w:themeColor="text1"/>
          <w:kern w:val="0"/>
          <w14:ligatures w14:val="none"/>
        </w:rPr>
        <w:t>—</w:t>
      </w:r>
      <w:r w:rsidR="002A6049" w:rsidRPr="002A7F21">
        <w:rPr>
          <w:rFonts w:ascii="Book Antiqua" w:eastAsia="Times New Roman" w:hAnsi="Book Antiqua" w:cs="Times New Roman"/>
          <w:color w:val="000000" w:themeColor="text1"/>
          <w:kern w:val="0"/>
          <w14:ligatures w14:val="none"/>
        </w:rPr>
        <w:t>tanto en su memorial como en vista pública</w:t>
      </w:r>
      <w:r>
        <w:rPr>
          <w:rFonts w:ascii="Book Antiqua" w:eastAsia="Times New Roman" w:hAnsi="Book Antiqua" w:cs="Times New Roman"/>
          <w:color w:val="000000" w:themeColor="text1"/>
          <w:kern w:val="0"/>
          <w14:ligatures w14:val="none"/>
        </w:rPr>
        <w:t>—</w:t>
      </w:r>
      <w:r w:rsidR="002A6049" w:rsidRPr="002A7F21">
        <w:rPr>
          <w:rFonts w:ascii="Book Antiqua" w:eastAsia="Times New Roman" w:hAnsi="Book Antiqua" w:cs="Times New Roman"/>
          <w:color w:val="000000" w:themeColor="text1"/>
          <w:kern w:val="0"/>
          <w14:ligatures w14:val="none"/>
        </w:rPr>
        <w:t xml:space="preserve"> que se opone al P. del S. 297</w:t>
      </w:r>
      <w:r>
        <w:rPr>
          <w:rFonts w:ascii="Book Antiqua" w:eastAsia="Times New Roman" w:hAnsi="Book Antiqua" w:cs="Times New Roman"/>
          <w:color w:val="000000" w:themeColor="text1"/>
          <w:kern w:val="0"/>
          <w14:ligatures w14:val="none"/>
        </w:rPr>
        <w:t>.</w:t>
      </w:r>
      <w:r w:rsidR="002A6049" w:rsidRPr="002A7F21">
        <w:rPr>
          <w:rStyle w:val="FootnoteReference"/>
          <w:rFonts w:ascii="Book Antiqua" w:eastAsia="Times New Roman" w:hAnsi="Book Antiqua" w:cs="Times New Roman"/>
          <w:color w:val="000000" w:themeColor="text1"/>
          <w:kern w:val="0"/>
          <w14:ligatures w14:val="none"/>
        </w:rPr>
        <w:footnoteReference w:id="50"/>
      </w:r>
      <w:r w:rsidR="002A6049" w:rsidRPr="002A7F21">
        <w:rPr>
          <w:rFonts w:ascii="Book Antiqua" w:eastAsia="Times New Roman" w:hAnsi="Book Antiqua" w:cs="Times New Roman"/>
          <w:color w:val="000000" w:themeColor="text1"/>
          <w:kern w:val="0"/>
          <w14:ligatures w14:val="none"/>
        </w:rPr>
        <w:t xml:space="preserve"> </w:t>
      </w:r>
      <w:r w:rsidR="00E3034B">
        <w:rPr>
          <w:rFonts w:ascii="Book Antiqua" w:eastAsia="Times New Roman" w:hAnsi="Book Antiqua" w:cs="Times New Roman"/>
          <w:color w:val="000000" w:themeColor="text1"/>
          <w:kern w:val="0"/>
          <w14:ligatures w14:val="none"/>
        </w:rPr>
        <w:t>Para la entidad</w:t>
      </w:r>
      <w:r w:rsidR="002A6049" w:rsidRPr="002A7F21">
        <w:rPr>
          <w:rFonts w:ascii="Book Antiqua" w:eastAsia="Times New Roman" w:hAnsi="Book Antiqua" w:cs="Times New Roman"/>
          <w:color w:val="000000" w:themeColor="text1"/>
          <w:kern w:val="0"/>
          <w14:ligatures w14:val="none"/>
        </w:rPr>
        <w:t xml:space="preserve"> “es demasiado evidente que el único propósito de esta legislación es intervenir con el aborto independientemente de la situación de las menores.”</w:t>
      </w:r>
      <w:r>
        <w:rPr>
          <w:rFonts w:ascii="Book Antiqua" w:eastAsia="Times New Roman" w:hAnsi="Book Antiqua" w:cs="Times New Roman"/>
          <w:color w:val="000000" w:themeColor="text1"/>
          <w:kern w:val="0"/>
          <w14:ligatures w14:val="none"/>
        </w:rPr>
        <w:t xml:space="preserve"> </w:t>
      </w:r>
      <w:r w:rsidR="0039673E">
        <w:rPr>
          <w:rFonts w:ascii="Book Antiqua" w:eastAsia="Times New Roman" w:hAnsi="Book Antiqua" w:cs="Times New Roman"/>
          <w:color w:val="000000" w:themeColor="text1"/>
          <w:kern w:val="0"/>
          <w14:ligatures w14:val="none"/>
        </w:rPr>
        <w:t>El ente p</w:t>
      </w:r>
      <w:r w:rsidR="00B71A32" w:rsidRPr="002A7F21">
        <w:rPr>
          <w:rFonts w:ascii="Book Antiqua" w:eastAsia="Times New Roman" w:hAnsi="Book Antiqua" w:cs="Times New Roman"/>
          <w:color w:val="000000" w:themeColor="text1"/>
          <w:kern w:val="0"/>
          <w14:ligatures w14:val="none"/>
        </w:rPr>
        <w:t>resent</w:t>
      </w:r>
      <w:r w:rsidR="0039673E">
        <w:rPr>
          <w:rFonts w:ascii="Book Antiqua" w:eastAsia="Times New Roman" w:hAnsi="Book Antiqua" w:cs="Times New Roman"/>
          <w:color w:val="000000" w:themeColor="text1"/>
          <w:kern w:val="0"/>
          <w14:ligatures w14:val="none"/>
        </w:rPr>
        <w:t>ó</w:t>
      </w:r>
      <w:r w:rsidR="00B71A32" w:rsidRPr="002A7F21">
        <w:rPr>
          <w:rFonts w:ascii="Book Antiqua" w:eastAsia="Times New Roman" w:hAnsi="Book Antiqua" w:cs="Times New Roman"/>
          <w:color w:val="000000" w:themeColor="text1"/>
          <w:kern w:val="0"/>
          <w14:ligatures w14:val="none"/>
        </w:rPr>
        <w:t xml:space="preserve"> dos puntos adicionales que </w:t>
      </w:r>
      <w:r w:rsidR="0039673E">
        <w:rPr>
          <w:rFonts w:ascii="Book Antiqua" w:eastAsia="Times New Roman" w:hAnsi="Book Antiqua" w:cs="Times New Roman"/>
          <w:color w:val="000000" w:themeColor="text1"/>
          <w:kern w:val="0"/>
          <w14:ligatures w14:val="none"/>
        </w:rPr>
        <w:t xml:space="preserve">se </w:t>
      </w:r>
      <w:r w:rsidR="00B71A32" w:rsidRPr="002A7F21">
        <w:rPr>
          <w:rFonts w:ascii="Book Antiqua" w:eastAsia="Times New Roman" w:hAnsi="Book Antiqua" w:cs="Times New Roman"/>
          <w:color w:val="000000" w:themeColor="text1"/>
          <w:kern w:val="0"/>
          <w14:ligatures w14:val="none"/>
        </w:rPr>
        <w:t>resum</w:t>
      </w:r>
      <w:r w:rsidR="0039673E">
        <w:rPr>
          <w:rFonts w:ascii="Book Antiqua" w:eastAsia="Times New Roman" w:hAnsi="Book Antiqua" w:cs="Times New Roman"/>
          <w:color w:val="000000" w:themeColor="text1"/>
          <w:kern w:val="0"/>
          <w14:ligatures w14:val="none"/>
        </w:rPr>
        <w:t>en</w:t>
      </w:r>
      <w:r w:rsidR="00B71A32" w:rsidRPr="002A7F21">
        <w:rPr>
          <w:rFonts w:ascii="Book Antiqua" w:eastAsia="Times New Roman" w:hAnsi="Book Antiqua" w:cs="Times New Roman"/>
          <w:color w:val="000000" w:themeColor="text1"/>
          <w:kern w:val="0"/>
          <w14:ligatures w14:val="none"/>
        </w:rPr>
        <w:t xml:space="preserve"> de la siguiente manera: </w:t>
      </w:r>
    </w:p>
    <w:p w14:paraId="36E86818" w14:textId="0D203A9A" w:rsidR="00B71A32" w:rsidRPr="0039673E" w:rsidRDefault="00B71A32" w:rsidP="00B71A32">
      <w:pPr>
        <w:pStyle w:val="ListParagraph"/>
        <w:numPr>
          <w:ilvl w:val="0"/>
          <w:numId w:val="11"/>
        </w:numPr>
        <w:spacing w:after="0" w:line="276" w:lineRule="auto"/>
        <w:jc w:val="both"/>
        <w:rPr>
          <w:rFonts w:ascii="Book Antiqua" w:eastAsia="Times New Roman" w:hAnsi="Book Antiqua" w:cs="Times New Roman"/>
          <w:b/>
          <w:bCs/>
          <w:i/>
          <w:iCs/>
          <w:color w:val="000000" w:themeColor="text1"/>
          <w:kern w:val="0"/>
          <w14:ligatures w14:val="none"/>
        </w:rPr>
      </w:pPr>
      <w:r w:rsidRPr="0039673E">
        <w:rPr>
          <w:rFonts w:ascii="Book Antiqua" w:eastAsia="Times New Roman" w:hAnsi="Book Antiqua" w:cs="Times New Roman"/>
          <w:b/>
          <w:bCs/>
          <w:i/>
          <w:iCs/>
          <w:color w:val="000000" w:themeColor="text1"/>
          <w:kern w:val="0"/>
          <w14:ligatures w14:val="none"/>
        </w:rPr>
        <w:t>El Proyecto es innecesario y fútil</w:t>
      </w:r>
    </w:p>
    <w:p w14:paraId="79CF00D2" w14:textId="1FA15AE3" w:rsidR="00B71A32" w:rsidRPr="002A7F21" w:rsidRDefault="00B71A32" w:rsidP="005C7379">
      <w:pPr>
        <w:pStyle w:val="ListParagraph"/>
        <w:spacing w:after="120" w:line="298" w:lineRule="auto"/>
        <w:ind w:left="1426"/>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Para sostener este argumento, el CAAPR indic</w:t>
      </w:r>
      <w:r w:rsidR="00944659">
        <w:rPr>
          <w:rFonts w:ascii="Book Antiqua" w:eastAsia="Times New Roman" w:hAnsi="Book Antiqua" w:cs="Times New Roman"/>
          <w:color w:val="000000" w:themeColor="text1"/>
          <w:kern w:val="0"/>
          <w14:ligatures w14:val="none"/>
        </w:rPr>
        <w:t>ó</w:t>
      </w:r>
      <w:r w:rsidRPr="002A7F21">
        <w:rPr>
          <w:rFonts w:ascii="Book Antiqua" w:eastAsia="Times New Roman" w:hAnsi="Book Antiqua" w:cs="Times New Roman"/>
          <w:color w:val="000000" w:themeColor="text1"/>
          <w:kern w:val="0"/>
          <w14:ligatures w14:val="none"/>
        </w:rPr>
        <w:t xml:space="preserve"> que nuestro gobierno ya tiene normas sobre este tema </w:t>
      </w:r>
      <w:r w:rsidR="005C7379">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el Reglamento 132-A, en vigor desde el 27 de octubre de 2024. Por lo tanto, a su juicio</w:t>
      </w:r>
      <w:r w:rsidR="005C7379">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el P. del S. 297 “ordena al Departamento de Salud a reglamentar lo que ya reglamentó”. Dicen además que: </w:t>
      </w:r>
    </w:p>
    <w:p w14:paraId="3EC14853" w14:textId="0FD43C24" w:rsidR="00B71A32" w:rsidRPr="002A7F21" w:rsidRDefault="00B71A32" w:rsidP="005C7379">
      <w:pPr>
        <w:pStyle w:val="ListParagraph"/>
        <w:spacing w:after="120" w:line="240" w:lineRule="auto"/>
        <w:ind w:left="2131"/>
        <w:contextualSpacing w:val="0"/>
        <w:jc w:val="both"/>
        <w:rPr>
          <w:rFonts w:ascii="Book Antiqua" w:eastAsia="Times New Roman" w:hAnsi="Book Antiqua" w:cs="Times New Roman"/>
          <w:color w:val="000000" w:themeColor="text1"/>
          <w:kern w:val="0"/>
          <w14:ligatures w14:val="none"/>
        </w:rPr>
      </w:pPr>
      <w:r w:rsidRPr="005C7379">
        <w:rPr>
          <w:rFonts w:ascii="Book Antiqua" w:eastAsia="Times New Roman" w:hAnsi="Book Antiqua" w:cs="Times New Roman"/>
          <w:color w:val="000000" w:themeColor="text1"/>
          <w:kern w:val="0"/>
          <w14:ligatures w14:val="none"/>
        </w:rPr>
        <w:t xml:space="preserve">“…una vez más se pretende legislar para resolver un problema que no existe en Puerto Rico. En Puerto Rico hay 4 clínicas en las que se hacen terminaciones de embarazo. Estas están licenciadas y supervisadas por el Departamento de Salud de Puerto Rico, rinden informes y reciben visitas de inspección por dicha agencia </w:t>
      </w:r>
      <w:proofErr w:type="gramStart"/>
      <w:r w:rsidRPr="005C7379">
        <w:rPr>
          <w:rFonts w:ascii="Book Antiqua" w:eastAsia="Times New Roman" w:hAnsi="Book Antiqua" w:cs="Times New Roman"/>
          <w:color w:val="000000" w:themeColor="text1"/>
          <w:kern w:val="0"/>
          <w14:ligatures w14:val="none"/>
        </w:rPr>
        <w:t>de acuerdo a</w:t>
      </w:r>
      <w:proofErr w:type="gramEnd"/>
      <w:r w:rsidRPr="005C7379">
        <w:rPr>
          <w:rFonts w:ascii="Book Antiqua" w:eastAsia="Times New Roman" w:hAnsi="Book Antiqua" w:cs="Times New Roman"/>
          <w:color w:val="000000" w:themeColor="text1"/>
          <w:kern w:val="0"/>
          <w14:ligatures w14:val="none"/>
        </w:rPr>
        <w:t xml:space="preserve"> la reglamentación aplicable. Ni siquiera Exposición de Motivos de este Proyecto logra establecer data alguna que sostenga el argumento de que la mayoría de las personas que se hacen abortos en las clínicas de servicios de salud sexual y reproductiva son menores de 18 años. Por ejemplo, para el 2023 los datos de las clínicas de terminación de embarazo demuestran que no se realizaron abortos en menores de 15 años. Los grupos de edad en el que se realizaron el mayor número de abortos fueron los de 20-24 (1,615) y de 25-29 años (1,539). Tampoco surge de la información provista en el Proyecto que haya un problema que requiera de esta legislación.”</w:t>
      </w:r>
      <w:r w:rsidR="00A40D21" w:rsidRPr="005C7379">
        <w:rPr>
          <w:rStyle w:val="FootnoteReference"/>
          <w:rFonts w:ascii="Book Antiqua" w:eastAsia="Times New Roman" w:hAnsi="Book Antiqua" w:cs="Times New Roman"/>
          <w:color w:val="000000" w:themeColor="text1"/>
          <w:kern w:val="0"/>
          <w14:ligatures w14:val="none"/>
        </w:rPr>
        <w:footnoteReference w:id="51"/>
      </w:r>
      <w:r w:rsidRPr="002A7F21">
        <w:rPr>
          <w:rFonts w:ascii="Book Antiqua" w:eastAsia="Times New Roman" w:hAnsi="Book Antiqua" w:cs="Times New Roman"/>
          <w:color w:val="000000" w:themeColor="text1"/>
          <w:kern w:val="0"/>
          <w:sz w:val="22"/>
          <w:szCs w:val="22"/>
          <w14:ligatures w14:val="none"/>
        </w:rPr>
        <w:t xml:space="preserve"> </w:t>
      </w:r>
    </w:p>
    <w:p w14:paraId="05A138F8" w14:textId="5E0A58E9" w:rsidR="00B71A32" w:rsidRPr="00E46F9D" w:rsidRDefault="008657A8" w:rsidP="008657A8">
      <w:pPr>
        <w:pStyle w:val="ListParagraph"/>
        <w:numPr>
          <w:ilvl w:val="0"/>
          <w:numId w:val="11"/>
        </w:numPr>
        <w:spacing w:after="0" w:line="276" w:lineRule="auto"/>
        <w:jc w:val="both"/>
        <w:rPr>
          <w:rFonts w:ascii="Book Antiqua" w:eastAsia="Times New Roman" w:hAnsi="Book Antiqua" w:cs="Times New Roman"/>
          <w:b/>
          <w:bCs/>
          <w:i/>
          <w:iCs/>
          <w:color w:val="000000" w:themeColor="text1"/>
          <w:kern w:val="0"/>
          <w14:ligatures w14:val="none"/>
        </w:rPr>
      </w:pPr>
      <w:r w:rsidRPr="00E46F9D">
        <w:rPr>
          <w:rFonts w:ascii="Book Antiqua" w:eastAsia="Times New Roman" w:hAnsi="Book Antiqua" w:cs="Times New Roman"/>
          <w:b/>
          <w:bCs/>
          <w:i/>
          <w:iCs/>
          <w:color w:val="000000" w:themeColor="text1"/>
          <w:kern w:val="0"/>
          <w14:ligatures w14:val="none"/>
        </w:rPr>
        <w:lastRenderedPageBreak/>
        <w:t>El Proyecto contiene graves inconsistencias con su propósito, el propio contenido y el derecho vigente</w:t>
      </w:r>
    </w:p>
    <w:p w14:paraId="028CA8EE" w14:textId="22155C84" w:rsidR="005C7379" w:rsidRDefault="008657A8" w:rsidP="00CD5FA7">
      <w:pPr>
        <w:pStyle w:val="ListParagraph"/>
        <w:spacing w:after="120" w:line="298" w:lineRule="auto"/>
        <w:ind w:left="1426"/>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En este punto, primero nos señalan un aparente error con el proyecto, pues de su lectura indican</w:t>
      </w:r>
      <w:r w:rsidR="00CD5FA7">
        <w:rPr>
          <w:rFonts w:ascii="Book Antiqua" w:eastAsia="Times New Roman" w:hAnsi="Book Antiqua" w:cs="Times New Roman"/>
          <w:color w:val="000000" w:themeColor="text1"/>
          <w:kern w:val="0"/>
          <w14:ligatures w14:val="none"/>
        </w:rPr>
        <w:t xml:space="preserve"> lo siguiente</w:t>
      </w:r>
      <w:r w:rsidRPr="002A7F21">
        <w:rPr>
          <w:rFonts w:ascii="Book Antiqua" w:eastAsia="Times New Roman" w:hAnsi="Book Antiqua" w:cs="Times New Roman"/>
          <w:color w:val="000000" w:themeColor="text1"/>
          <w:kern w:val="0"/>
          <w14:ligatures w14:val="none"/>
        </w:rPr>
        <w:t xml:space="preserve">: </w:t>
      </w:r>
    </w:p>
    <w:p w14:paraId="4A56A3CE" w14:textId="17110229" w:rsidR="008657A8" w:rsidRPr="00CD5FA7" w:rsidRDefault="008657A8" w:rsidP="00CD5FA7">
      <w:pPr>
        <w:pStyle w:val="ListParagraph"/>
        <w:spacing w:after="120" w:line="240" w:lineRule="auto"/>
        <w:ind w:left="2131"/>
        <w:contextualSpacing w:val="0"/>
        <w:jc w:val="both"/>
        <w:rPr>
          <w:rFonts w:ascii="Book Antiqua" w:eastAsia="Times New Roman" w:hAnsi="Book Antiqua" w:cs="Times New Roman"/>
          <w:color w:val="000000" w:themeColor="text1"/>
          <w:kern w:val="0"/>
          <w:sz w:val="28"/>
          <w:szCs w:val="28"/>
          <w14:ligatures w14:val="none"/>
        </w:rPr>
      </w:pPr>
      <w:r w:rsidRPr="00CD5FA7">
        <w:rPr>
          <w:rFonts w:ascii="Book Antiqua" w:eastAsia="Times New Roman" w:hAnsi="Book Antiqua" w:cs="Times New Roman"/>
          <w:color w:val="000000" w:themeColor="text1"/>
          <w:kern w:val="0"/>
          <w14:ligatures w14:val="none"/>
        </w:rPr>
        <w:t>“es menester señalar que el proyecto tiene un error en la parte inicial al incluir a las menores de dieciocho (18) años. Es un error evidente pues luego en su texto, claramente se refiere a las menores de quince (15) años o menos.”</w:t>
      </w:r>
      <w:r w:rsidR="00A40D21" w:rsidRPr="00CD5FA7">
        <w:rPr>
          <w:rStyle w:val="FootnoteReference"/>
          <w:rFonts w:ascii="Book Antiqua" w:eastAsia="Times New Roman" w:hAnsi="Book Antiqua" w:cs="Times New Roman"/>
          <w:color w:val="000000" w:themeColor="text1"/>
          <w:kern w:val="0"/>
          <w14:ligatures w14:val="none"/>
        </w:rPr>
        <w:footnoteReference w:id="52"/>
      </w:r>
      <w:r w:rsidRPr="00CD5FA7">
        <w:rPr>
          <w:rFonts w:ascii="Book Antiqua" w:eastAsia="Times New Roman" w:hAnsi="Book Antiqua" w:cs="Times New Roman"/>
          <w:color w:val="000000" w:themeColor="text1"/>
          <w:kern w:val="0"/>
          <w:sz w:val="28"/>
          <w:szCs w:val="28"/>
          <w14:ligatures w14:val="none"/>
        </w:rPr>
        <w:t xml:space="preserve"> </w:t>
      </w:r>
    </w:p>
    <w:p w14:paraId="0167FDF4" w14:textId="6835F662" w:rsidR="00583440" w:rsidRDefault="008657A8" w:rsidP="00F31553">
      <w:pPr>
        <w:pStyle w:val="ListParagraph"/>
        <w:spacing w:after="120" w:line="298" w:lineRule="auto"/>
        <w:ind w:left="1426"/>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Indican además que “resulta innecesario crear un delito que ya está tipificado en el Código Penal</w:t>
      </w:r>
      <w:r w:rsidR="004C1973">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Mientras</w:t>
      </w:r>
      <w:r w:rsidR="00583440">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p>
    <w:p w14:paraId="7A35142D" w14:textId="76CF1510" w:rsidR="00BA6759" w:rsidRPr="00F31553" w:rsidRDefault="008657A8" w:rsidP="00F31553">
      <w:pPr>
        <w:pStyle w:val="ListParagraph"/>
        <w:spacing w:after="120" w:line="240" w:lineRule="auto"/>
        <w:ind w:left="2124"/>
        <w:contextualSpacing w:val="0"/>
        <w:jc w:val="both"/>
        <w:rPr>
          <w:rFonts w:ascii="Book Antiqua" w:eastAsia="Times New Roman" w:hAnsi="Book Antiqua" w:cs="Times New Roman"/>
          <w:color w:val="000000" w:themeColor="text1"/>
          <w:kern w:val="0"/>
          <w14:ligatures w14:val="none"/>
        </w:rPr>
      </w:pPr>
      <w:r w:rsidRPr="00F31553">
        <w:rPr>
          <w:rFonts w:ascii="Book Antiqua" w:eastAsia="Times New Roman" w:hAnsi="Book Antiqua" w:cs="Times New Roman"/>
          <w:color w:val="000000" w:themeColor="text1"/>
          <w:kern w:val="0"/>
          <w14:ligatures w14:val="none"/>
        </w:rPr>
        <w:t>“[tampoco] se justifica la imposición del consentimiento parental mediante el proyecto de marras, especialmente cuando en Puerto Rico no se requiere el consentimiento o la autorización de padres, madres o tutores para que una menor lleve a término un embarazo</w:t>
      </w:r>
      <w:r w:rsidR="00BA6759" w:rsidRPr="00F31553">
        <w:rPr>
          <w:rFonts w:ascii="Book Antiqua" w:eastAsia="Times New Roman" w:hAnsi="Book Antiqua" w:cs="Times New Roman"/>
          <w:color w:val="000000" w:themeColor="text1"/>
          <w:kern w:val="0"/>
          <w14:ligatures w14:val="none"/>
        </w:rPr>
        <w:t>.</w:t>
      </w:r>
      <w:r w:rsidRPr="00F31553">
        <w:rPr>
          <w:rFonts w:ascii="Book Antiqua" w:eastAsia="Times New Roman" w:hAnsi="Book Antiqua" w:cs="Times New Roman"/>
          <w:color w:val="000000" w:themeColor="text1"/>
          <w:kern w:val="0"/>
          <w14:ligatures w14:val="none"/>
        </w:rPr>
        <w:t xml:space="preserve"> </w:t>
      </w:r>
    </w:p>
    <w:p w14:paraId="4AAD3B78" w14:textId="5017CA0F" w:rsidR="00BA6759" w:rsidRPr="00F31553" w:rsidRDefault="00BA6759" w:rsidP="00F31553">
      <w:pPr>
        <w:pStyle w:val="ListParagraph"/>
        <w:spacing w:after="120" w:line="240" w:lineRule="auto"/>
        <w:ind w:left="2124"/>
        <w:contextualSpacing w:val="0"/>
        <w:jc w:val="both"/>
        <w:rPr>
          <w:rFonts w:ascii="Book Antiqua" w:eastAsia="Times New Roman" w:hAnsi="Book Antiqua" w:cs="Times New Roman"/>
          <w:color w:val="000000" w:themeColor="text1"/>
          <w:kern w:val="0"/>
          <w14:ligatures w14:val="none"/>
        </w:rPr>
      </w:pPr>
      <w:r w:rsidRPr="00F31553">
        <w:rPr>
          <w:rFonts w:ascii="Book Antiqua" w:eastAsia="Times New Roman" w:hAnsi="Book Antiqua" w:cs="Times New Roman"/>
          <w:color w:val="000000" w:themeColor="text1"/>
          <w:kern w:val="0"/>
          <w14:ligatures w14:val="none"/>
        </w:rPr>
        <w:t>…</w:t>
      </w:r>
    </w:p>
    <w:p w14:paraId="7CF008A3" w14:textId="57172BFA" w:rsidR="000E2DB3" w:rsidRPr="00F31553" w:rsidRDefault="00BA6759" w:rsidP="00F31553">
      <w:pPr>
        <w:pStyle w:val="ListParagraph"/>
        <w:spacing w:after="240" w:line="240" w:lineRule="auto"/>
        <w:ind w:left="2117"/>
        <w:contextualSpacing w:val="0"/>
        <w:jc w:val="both"/>
        <w:rPr>
          <w:rFonts w:ascii="Book Antiqua" w:eastAsia="Times New Roman" w:hAnsi="Book Antiqua" w:cs="Times New Roman"/>
          <w:color w:val="000000" w:themeColor="text1"/>
          <w:kern w:val="0"/>
          <w:sz w:val="28"/>
          <w:szCs w:val="28"/>
          <w14:ligatures w14:val="none"/>
        </w:rPr>
      </w:pPr>
      <w:r w:rsidRPr="00F31553">
        <w:rPr>
          <w:rFonts w:ascii="Book Antiqua" w:eastAsia="Times New Roman" w:hAnsi="Book Antiqua" w:cs="Times New Roman"/>
          <w:color w:val="000000" w:themeColor="text1"/>
          <w:kern w:val="0"/>
          <w14:ligatures w14:val="none"/>
        </w:rPr>
        <w:t>De igual forma, la medida tendría el efecto de imponerle a las jóvenes una maternidad no deseada que, incluso, pudiera ser el resultado de abuso sexual por parte de familiares, padres, padrastros, familiares cercanos o extraños. Las agresiones sexuales son manifestaciones de un ejercicio de poder, son parte de la violencia machista. En los casos de abuso sexual intrafamiliar, el ejercicio de poder se extiende con frecuencia a otras personas del núcleo familiar que, sujetas a las amenazas del agresor probablemente no estarían disponibles para dar el consentimiento para la terminación del embarazo.”</w:t>
      </w:r>
      <w:r w:rsidR="00A40D21" w:rsidRPr="00F31553">
        <w:rPr>
          <w:rStyle w:val="FootnoteReference"/>
          <w:rFonts w:ascii="Book Antiqua" w:eastAsia="Times New Roman" w:hAnsi="Book Antiqua" w:cs="Times New Roman"/>
          <w:color w:val="000000" w:themeColor="text1"/>
          <w:kern w:val="0"/>
          <w14:ligatures w14:val="none"/>
        </w:rPr>
        <w:footnoteReference w:id="53"/>
      </w:r>
      <w:r w:rsidRPr="00F31553">
        <w:rPr>
          <w:rFonts w:ascii="Book Antiqua" w:eastAsia="Times New Roman" w:hAnsi="Book Antiqua" w:cs="Times New Roman"/>
          <w:color w:val="000000" w:themeColor="text1"/>
          <w:kern w:val="0"/>
          <w:sz w:val="28"/>
          <w:szCs w:val="28"/>
          <w14:ligatures w14:val="none"/>
        </w:rPr>
        <w:t xml:space="preserve"> </w:t>
      </w:r>
    </w:p>
    <w:p w14:paraId="4174E750" w14:textId="25E9B907" w:rsidR="000E2DB3" w:rsidRPr="003A6F94" w:rsidRDefault="000E2DB3" w:rsidP="003740E7">
      <w:pPr>
        <w:spacing w:after="120" w:line="298" w:lineRule="auto"/>
        <w:jc w:val="center"/>
        <w:rPr>
          <w:rFonts w:ascii="Book Antiqua" w:hAnsi="Book Antiqua"/>
          <w:b/>
          <w:bCs/>
          <w:color w:val="000000" w:themeColor="text1"/>
        </w:rPr>
      </w:pPr>
      <w:r w:rsidRPr="003A6F94">
        <w:rPr>
          <w:rFonts w:ascii="Book Antiqua" w:hAnsi="Book Antiqua"/>
          <w:b/>
          <w:bCs/>
          <w:color w:val="000000" w:themeColor="text1"/>
        </w:rPr>
        <w:t>Coalición Provida y Familia Inc. (Coalición)</w:t>
      </w:r>
    </w:p>
    <w:p w14:paraId="4628B9E8" w14:textId="51F966CA" w:rsidR="000E2DB3" w:rsidRPr="002A7F21" w:rsidRDefault="000E2DB3" w:rsidP="0094025F">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La Coalición está a favor del P. del S. 297</w:t>
      </w:r>
      <w:r w:rsidR="0094025F">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r w:rsidR="0094025F">
        <w:rPr>
          <w:rFonts w:ascii="Book Antiqua" w:eastAsia="Times New Roman" w:hAnsi="Book Antiqua" w:cs="Times New Roman"/>
          <w:color w:val="000000" w:themeColor="text1"/>
          <w:kern w:val="0"/>
          <w14:ligatures w14:val="none"/>
        </w:rPr>
        <w:t>S</w:t>
      </w:r>
      <w:r w:rsidRPr="002A7F21">
        <w:rPr>
          <w:rFonts w:ascii="Book Antiqua" w:eastAsia="Times New Roman" w:hAnsi="Book Antiqua" w:cs="Times New Roman"/>
          <w:color w:val="000000" w:themeColor="text1"/>
          <w:kern w:val="0"/>
          <w14:ligatures w14:val="none"/>
        </w:rPr>
        <w:t xml:space="preserve">in </w:t>
      </w:r>
      <w:r w:rsidR="0094025F" w:rsidRPr="002A7F21">
        <w:rPr>
          <w:rFonts w:ascii="Book Antiqua" w:eastAsia="Times New Roman" w:hAnsi="Book Antiqua" w:cs="Times New Roman"/>
          <w:color w:val="000000" w:themeColor="text1"/>
          <w:kern w:val="0"/>
          <w14:ligatures w14:val="none"/>
        </w:rPr>
        <w:t>embargo,</w:t>
      </w:r>
      <w:r w:rsidRPr="002A7F21">
        <w:rPr>
          <w:rFonts w:ascii="Book Antiqua" w:eastAsia="Times New Roman" w:hAnsi="Book Antiqua" w:cs="Times New Roman"/>
          <w:color w:val="000000" w:themeColor="text1"/>
          <w:kern w:val="0"/>
          <w14:ligatures w14:val="none"/>
        </w:rPr>
        <w:t xml:space="preserve"> sugieren enmiendas para que el proyecto pueda “hacer un bien mayor, con una ley más robusta y dar pasos en una dirección más justa</w:t>
      </w:r>
      <w:r w:rsidR="0094025F">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54"/>
      </w:r>
      <w:r w:rsidRPr="002A7F21">
        <w:rPr>
          <w:rFonts w:ascii="Book Antiqua" w:eastAsia="Times New Roman" w:hAnsi="Book Antiqua" w:cs="Times New Roman"/>
          <w:color w:val="000000" w:themeColor="text1"/>
          <w:kern w:val="0"/>
          <w14:ligatures w14:val="none"/>
        </w:rPr>
        <w:t xml:space="preserve"> La organización </w:t>
      </w:r>
      <w:r w:rsidR="00EF1975">
        <w:rPr>
          <w:rFonts w:ascii="Book Antiqua" w:eastAsia="Times New Roman" w:hAnsi="Book Antiqua" w:cs="Times New Roman"/>
          <w:color w:val="000000" w:themeColor="text1"/>
          <w:kern w:val="0"/>
          <w14:ligatures w14:val="none"/>
        </w:rPr>
        <w:t xml:space="preserve">ilustró </w:t>
      </w:r>
      <w:r w:rsidRPr="002A7F21">
        <w:rPr>
          <w:rFonts w:ascii="Book Antiqua" w:eastAsia="Times New Roman" w:hAnsi="Book Antiqua" w:cs="Times New Roman"/>
          <w:color w:val="000000" w:themeColor="text1"/>
          <w:kern w:val="0"/>
          <w14:ligatures w14:val="none"/>
        </w:rPr>
        <w:t xml:space="preserve">las motivaciones de su existencia como grupo. Nos dice así su memorial: </w:t>
      </w:r>
    </w:p>
    <w:p w14:paraId="3EB05464" w14:textId="7AB23CE5" w:rsidR="000E2DB3" w:rsidRPr="002E408B" w:rsidRDefault="000E2DB3" w:rsidP="002E408B">
      <w:pPr>
        <w:spacing w:after="120" w:line="240" w:lineRule="auto"/>
        <w:ind w:left="706" w:firstLine="706"/>
        <w:jc w:val="both"/>
        <w:rPr>
          <w:rFonts w:ascii="Book Antiqua" w:eastAsia="Times New Roman" w:hAnsi="Book Antiqua" w:cs="Times New Roman"/>
          <w:color w:val="000000" w:themeColor="text1"/>
          <w:kern w:val="0"/>
          <w14:ligatures w14:val="none"/>
        </w:rPr>
      </w:pPr>
      <w:r w:rsidRPr="002E408B">
        <w:rPr>
          <w:rFonts w:ascii="Book Antiqua" w:eastAsia="Times New Roman" w:hAnsi="Book Antiqua" w:cs="Times New Roman"/>
          <w:color w:val="000000" w:themeColor="text1"/>
          <w:kern w:val="0"/>
          <w14:ligatures w14:val="none"/>
        </w:rPr>
        <w:lastRenderedPageBreak/>
        <w:t>“En los principios fundacionales declarados por la Coalición Provida y Familia, Inc. la vida es el primer derecho, del cual los demás derechos naturales y humanos emanan. La familia es la primera institución y precede a todas las demás, incluyendo al Estado. Desde el año 2021, nos reunimos como ciudadanos de distintos caminos de la vida con ideas políticas, sociales y religiosas variadas. A la vez, unidos en unas aspiraciones y principios comunes para afirmar que la familia natural humana está establecida por el Creador y es esencial para el bienestar de la sociedad puertorriqueña.”</w:t>
      </w:r>
      <w:r w:rsidR="002E408B" w:rsidRPr="002E408B">
        <w:rPr>
          <w:rStyle w:val="FootnoteReference"/>
          <w:rFonts w:ascii="Book Antiqua" w:eastAsia="Times New Roman" w:hAnsi="Book Antiqua" w:cs="Times New Roman"/>
          <w:color w:val="000000" w:themeColor="text1"/>
          <w:kern w:val="0"/>
          <w14:ligatures w14:val="none"/>
        </w:rPr>
        <w:footnoteReference w:id="55"/>
      </w:r>
      <w:r w:rsidRPr="002E408B">
        <w:rPr>
          <w:rFonts w:ascii="Book Antiqua" w:eastAsia="Times New Roman" w:hAnsi="Book Antiqua" w:cs="Times New Roman"/>
          <w:color w:val="000000" w:themeColor="text1"/>
          <w:kern w:val="0"/>
          <w14:ligatures w14:val="none"/>
        </w:rPr>
        <w:t xml:space="preserve"> </w:t>
      </w:r>
    </w:p>
    <w:p w14:paraId="2605A418" w14:textId="1D1AEB3D" w:rsidR="000E2DB3" w:rsidRPr="002A7F21" w:rsidRDefault="00893DFC" w:rsidP="002E408B">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Luego</w:t>
      </w:r>
      <w:r w:rsidR="00FF1B8C">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la Coalición </w:t>
      </w:r>
      <w:r w:rsidR="00FF1B8C">
        <w:rPr>
          <w:rFonts w:ascii="Book Antiqua" w:eastAsia="Times New Roman" w:hAnsi="Book Antiqua" w:cs="Times New Roman"/>
          <w:color w:val="000000" w:themeColor="text1"/>
          <w:kern w:val="0"/>
          <w14:ligatures w14:val="none"/>
        </w:rPr>
        <w:t>analizó</w:t>
      </w:r>
      <w:r w:rsidRPr="002A7F21">
        <w:rPr>
          <w:rFonts w:ascii="Book Antiqua" w:eastAsia="Times New Roman" w:hAnsi="Book Antiqua" w:cs="Times New Roman"/>
          <w:color w:val="000000" w:themeColor="text1"/>
          <w:kern w:val="0"/>
          <w14:ligatures w14:val="none"/>
        </w:rPr>
        <w:t xml:space="preserve"> temas como la minoría de edad</w:t>
      </w:r>
      <w:r w:rsidR="00FF1B8C">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la Ley 58-2023</w:t>
      </w:r>
      <w:r w:rsidR="00FF1B8C">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y las protecciones que se supone nuestro gobierno garantice a toda la niñez sujeta a la jurisdicción de Puerto Rico.</w:t>
      </w:r>
      <w:r w:rsidR="0017628D">
        <w:rPr>
          <w:rFonts w:ascii="Book Antiqua" w:eastAsia="Times New Roman" w:hAnsi="Book Antiqua" w:cs="Times New Roman"/>
          <w:color w:val="000000" w:themeColor="text1"/>
          <w:kern w:val="0"/>
          <w14:ligatures w14:val="none"/>
        </w:rPr>
        <w:t xml:space="preserve"> </w:t>
      </w:r>
      <w:r w:rsidR="00AA5573">
        <w:rPr>
          <w:rFonts w:ascii="Book Antiqua" w:eastAsia="Times New Roman" w:hAnsi="Book Antiqua" w:cs="Times New Roman"/>
          <w:color w:val="000000" w:themeColor="text1"/>
          <w:kern w:val="0"/>
          <w14:ligatures w14:val="none"/>
        </w:rPr>
        <w:t>Argument</w:t>
      </w:r>
      <w:r w:rsidR="0017628D">
        <w:rPr>
          <w:rFonts w:ascii="Book Antiqua" w:eastAsia="Times New Roman" w:hAnsi="Book Antiqua" w:cs="Times New Roman"/>
          <w:color w:val="000000" w:themeColor="text1"/>
          <w:kern w:val="0"/>
          <w14:ligatures w14:val="none"/>
        </w:rPr>
        <w:t>ó</w:t>
      </w:r>
      <w:r w:rsidRPr="002A7F21">
        <w:rPr>
          <w:rFonts w:ascii="Book Antiqua" w:eastAsia="Times New Roman" w:hAnsi="Book Antiqua" w:cs="Times New Roman"/>
          <w:color w:val="000000" w:themeColor="text1"/>
          <w:kern w:val="0"/>
          <w14:ligatures w14:val="none"/>
        </w:rPr>
        <w:t xml:space="preserve"> lo que a su juicio implica el estado de derecho vigente sobre el aborto en Puerto Rico</w:t>
      </w:r>
      <w:r w:rsidR="00AA5573">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r w:rsidR="00AA5573">
        <w:rPr>
          <w:rFonts w:ascii="Book Antiqua" w:eastAsia="Times New Roman" w:hAnsi="Book Antiqua" w:cs="Times New Roman"/>
          <w:color w:val="000000" w:themeColor="text1"/>
          <w:kern w:val="0"/>
          <w14:ligatures w14:val="none"/>
        </w:rPr>
        <w:t xml:space="preserve">Sobre </w:t>
      </w:r>
      <w:proofErr w:type="spellStart"/>
      <w:r w:rsidRPr="00AA5573">
        <w:rPr>
          <w:rFonts w:ascii="Book Antiqua" w:eastAsia="Times New Roman" w:hAnsi="Book Antiqua" w:cs="Times New Roman"/>
          <w:i/>
          <w:iCs/>
          <w:color w:val="000000" w:themeColor="text1"/>
          <w:kern w:val="0"/>
          <w14:ligatures w14:val="none"/>
        </w:rPr>
        <w:t>Dobbs</w:t>
      </w:r>
      <w:proofErr w:type="spellEnd"/>
      <w:r w:rsidRPr="00AA5573">
        <w:rPr>
          <w:rFonts w:ascii="Book Antiqua" w:eastAsia="Times New Roman" w:hAnsi="Book Antiqua" w:cs="Times New Roman"/>
          <w:i/>
          <w:iCs/>
          <w:color w:val="000000" w:themeColor="text1"/>
          <w:kern w:val="0"/>
          <w14:ligatures w14:val="none"/>
        </w:rPr>
        <w:t xml:space="preserve"> v. Jackson</w:t>
      </w:r>
      <w:r w:rsidRPr="002A7F21">
        <w:rPr>
          <w:rFonts w:ascii="Book Antiqua" w:eastAsia="Times New Roman" w:hAnsi="Book Antiqua" w:cs="Times New Roman"/>
          <w:color w:val="000000" w:themeColor="text1"/>
          <w:kern w:val="0"/>
          <w14:ligatures w14:val="none"/>
        </w:rPr>
        <w:t xml:space="preserve"> dicen que “no hay un derecho constitucional al aborto y que cada Estado quedó libre para legislar los contornos de la práctica, legalidad o ilegalidad del aborto.” </w:t>
      </w:r>
    </w:p>
    <w:p w14:paraId="6E0C98DE" w14:textId="0477CB4A" w:rsidR="00893DFC" w:rsidRPr="002A7F21" w:rsidRDefault="00893DFC" w:rsidP="002E408B">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Como tercer punto de análisis dicen </w:t>
      </w:r>
      <w:r w:rsidR="0027152F" w:rsidRPr="002A7F21">
        <w:rPr>
          <w:rFonts w:ascii="Book Antiqua" w:eastAsia="Times New Roman" w:hAnsi="Book Antiqua" w:cs="Times New Roman"/>
          <w:color w:val="000000" w:themeColor="text1"/>
          <w:kern w:val="0"/>
          <w14:ligatures w14:val="none"/>
        </w:rPr>
        <w:t>que</w:t>
      </w:r>
      <w:r w:rsidR="00A73626">
        <w:rPr>
          <w:rFonts w:ascii="Book Antiqua" w:eastAsia="Times New Roman" w:hAnsi="Book Antiqua" w:cs="Times New Roman"/>
          <w:color w:val="000000" w:themeColor="text1"/>
          <w:kern w:val="0"/>
          <w14:ligatures w14:val="none"/>
        </w:rPr>
        <w:t xml:space="preserve"> los abortos</w:t>
      </w:r>
      <w:r w:rsidRPr="002A7F21">
        <w:rPr>
          <w:rFonts w:ascii="Book Antiqua" w:eastAsia="Times New Roman" w:hAnsi="Book Antiqua" w:cs="Times New Roman"/>
          <w:color w:val="000000" w:themeColor="text1"/>
          <w:kern w:val="0"/>
          <w14:ligatures w14:val="none"/>
        </w:rPr>
        <w:t xml:space="preserve"> se deberían hacer en “el lugar médicamente más seguro”. </w:t>
      </w:r>
      <w:r w:rsidR="00CE4D55">
        <w:rPr>
          <w:rFonts w:ascii="Book Antiqua" w:eastAsia="Times New Roman" w:hAnsi="Book Antiqua" w:cs="Times New Roman"/>
          <w:color w:val="000000" w:themeColor="text1"/>
          <w:kern w:val="0"/>
          <w14:ligatures w14:val="none"/>
        </w:rPr>
        <w:t>S</w:t>
      </w:r>
      <w:r w:rsidRPr="002A7F21">
        <w:rPr>
          <w:rFonts w:ascii="Book Antiqua" w:eastAsia="Times New Roman" w:hAnsi="Book Antiqua" w:cs="Times New Roman"/>
          <w:color w:val="000000" w:themeColor="text1"/>
          <w:kern w:val="0"/>
          <w14:ligatures w14:val="none"/>
        </w:rPr>
        <w:t xml:space="preserve">e refieren a que “se requiere de personal médico altamente cualificado para recomendar el acto </w:t>
      </w:r>
      <w:proofErr w:type="gramStart"/>
      <w:r w:rsidRPr="002A7F21">
        <w:rPr>
          <w:rFonts w:ascii="Book Antiqua" w:eastAsia="Times New Roman" w:hAnsi="Book Antiqua" w:cs="Times New Roman"/>
          <w:color w:val="000000" w:themeColor="text1"/>
          <w:kern w:val="0"/>
          <w14:ligatures w14:val="none"/>
        </w:rPr>
        <w:t>más seguro y más humano</w:t>
      </w:r>
      <w:proofErr w:type="gramEnd"/>
      <w:r w:rsidRPr="002A7F21">
        <w:rPr>
          <w:rFonts w:ascii="Book Antiqua" w:eastAsia="Times New Roman" w:hAnsi="Book Antiqua" w:cs="Times New Roman"/>
          <w:color w:val="000000" w:themeColor="text1"/>
          <w:kern w:val="0"/>
          <w14:ligatures w14:val="none"/>
        </w:rPr>
        <w:t>.”</w:t>
      </w:r>
      <w:r w:rsidR="00CD076C">
        <w:rPr>
          <w:rStyle w:val="FootnoteReference"/>
          <w:rFonts w:ascii="Book Antiqua" w:eastAsia="Times New Roman" w:hAnsi="Book Antiqua" w:cs="Times New Roman"/>
          <w:color w:val="000000" w:themeColor="text1"/>
          <w:kern w:val="0"/>
          <w14:ligatures w14:val="none"/>
        </w:rPr>
        <w:footnoteReference w:id="56"/>
      </w:r>
      <w:r w:rsidRPr="002A7F21">
        <w:rPr>
          <w:rFonts w:ascii="Book Antiqua" w:eastAsia="Times New Roman" w:hAnsi="Book Antiqua" w:cs="Times New Roman"/>
          <w:color w:val="000000" w:themeColor="text1"/>
          <w:kern w:val="0"/>
          <w14:ligatures w14:val="none"/>
        </w:rPr>
        <w:t xml:space="preserve"> Por tal razón, recomiendan que el alcance del proyecto sea limitado a permitir que las terminaciones de embarazo sean realizadas sólo en hospitales. </w:t>
      </w:r>
    </w:p>
    <w:p w14:paraId="7CF58059" w14:textId="1301B07C" w:rsidR="006E19F9" w:rsidRPr="002A7F21" w:rsidRDefault="006E19F9" w:rsidP="002E408B">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Por</w:t>
      </w:r>
      <w:r w:rsidR="005943AB" w:rsidRPr="002A7F21">
        <w:rPr>
          <w:rFonts w:ascii="Book Antiqua" w:eastAsia="Times New Roman" w:hAnsi="Book Antiqua" w:cs="Times New Roman"/>
          <w:color w:val="000000" w:themeColor="text1"/>
          <w:kern w:val="0"/>
          <w14:ligatures w14:val="none"/>
        </w:rPr>
        <w:t xml:space="preserve"> </w:t>
      </w:r>
      <w:r w:rsidR="00046EE5" w:rsidRPr="002A7F21">
        <w:rPr>
          <w:rFonts w:ascii="Book Antiqua" w:eastAsia="Times New Roman" w:hAnsi="Book Antiqua" w:cs="Times New Roman"/>
          <w:color w:val="000000" w:themeColor="text1"/>
          <w:kern w:val="0"/>
          <w14:ligatures w14:val="none"/>
        </w:rPr>
        <w:t>último,</w:t>
      </w:r>
      <w:r w:rsidR="005943AB" w:rsidRPr="002A7F21">
        <w:rPr>
          <w:rFonts w:ascii="Book Antiqua" w:eastAsia="Times New Roman" w:hAnsi="Book Antiqua" w:cs="Times New Roman"/>
          <w:color w:val="000000" w:themeColor="text1"/>
          <w:kern w:val="0"/>
          <w14:ligatures w14:val="none"/>
        </w:rPr>
        <w:t xml:space="preserve"> plantean que este proyecto de ley debería “igualmente asegurarse y garantizar los servicios de ayuda a la víctima tanto psicológicos como físicos y de seguridad. Igualmente, asegurar y garantizar el proceso de referido del médico a la Junta de Licenciamiento y Disciplina Médica cuando incumpla con la ley.”</w:t>
      </w:r>
      <w:r w:rsidR="00107442">
        <w:rPr>
          <w:rStyle w:val="FootnoteReference"/>
          <w:rFonts w:ascii="Book Antiqua" w:eastAsia="Times New Roman" w:hAnsi="Book Antiqua" w:cs="Times New Roman"/>
          <w:color w:val="000000" w:themeColor="text1"/>
          <w:kern w:val="0"/>
          <w14:ligatures w14:val="none"/>
        </w:rPr>
        <w:footnoteReference w:id="57"/>
      </w:r>
      <w:r w:rsidR="005943AB" w:rsidRPr="002A7F21">
        <w:rPr>
          <w:rFonts w:ascii="Book Antiqua" w:eastAsia="Times New Roman" w:hAnsi="Book Antiqua" w:cs="Times New Roman"/>
          <w:color w:val="000000" w:themeColor="text1"/>
          <w:kern w:val="0"/>
          <w14:ligatures w14:val="none"/>
        </w:rPr>
        <w:t xml:space="preserve"> Basado en este argumento, recomiendan enm</w:t>
      </w:r>
      <w:r w:rsidR="00A6364F">
        <w:rPr>
          <w:rFonts w:ascii="Book Antiqua" w:eastAsia="Times New Roman" w:hAnsi="Book Antiqua" w:cs="Times New Roman"/>
          <w:color w:val="000000" w:themeColor="text1"/>
          <w:kern w:val="0"/>
          <w14:ligatures w14:val="none"/>
        </w:rPr>
        <w:t>iendas</w:t>
      </w:r>
      <w:r w:rsidR="005943AB" w:rsidRPr="002A7F21">
        <w:rPr>
          <w:rFonts w:ascii="Book Antiqua" w:eastAsia="Times New Roman" w:hAnsi="Book Antiqua" w:cs="Times New Roman"/>
          <w:color w:val="000000" w:themeColor="text1"/>
          <w:kern w:val="0"/>
          <w14:ligatures w14:val="none"/>
        </w:rPr>
        <w:t xml:space="preserve"> el proyecto de ley para establecer referidos automáticos y expresos al Departamento de la Familia, a la Policía de Puerto Rico </w:t>
      </w:r>
      <w:r w:rsidR="005943AB" w:rsidRPr="002A7F21">
        <w:rPr>
          <w:rFonts w:ascii="Book Antiqua" w:eastAsia="Times New Roman" w:hAnsi="Book Antiqua" w:cs="Times New Roman"/>
          <w:b/>
          <w:bCs/>
          <w:color w:val="000000" w:themeColor="text1"/>
          <w:kern w:val="0"/>
          <w14:ligatures w14:val="none"/>
        </w:rPr>
        <w:t>y</w:t>
      </w:r>
      <w:r w:rsidR="005943AB" w:rsidRPr="002A7F21">
        <w:rPr>
          <w:rFonts w:ascii="Book Antiqua" w:eastAsia="Times New Roman" w:hAnsi="Book Antiqua" w:cs="Times New Roman"/>
          <w:color w:val="000000" w:themeColor="text1"/>
          <w:kern w:val="0"/>
          <w14:ligatures w14:val="none"/>
        </w:rPr>
        <w:t xml:space="preserve"> al Departamento de Justicia “en sus divisiones especializadas en todo lo referente a los indicadores de menores maltratadas, víctimas de delitos sexuales, trata humana, etc.” De la misma manera, plantean la necesidad de enmiendas para que “todo médico que </w:t>
      </w:r>
      <w:r w:rsidR="005943AB" w:rsidRPr="002A7F21">
        <w:rPr>
          <w:rFonts w:ascii="Book Antiqua" w:eastAsia="Times New Roman" w:hAnsi="Book Antiqua" w:cs="Times New Roman"/>
          <w:color w:val="000000" w:themeColor="text1"/>
          <w:kern w:val="0"/>
          <w14:ligatures w14:val="none"/>
        </w:rPr>
        <w:lastRenderedPageBreak/>
        <w:t>incumpla con cualquier requerimiento de la ley será referido a la Junta de Licenciamiento y Disciplina Médica</w:t>
      </w:r>
      <w:r w:rsidR="00766C77">
        <w:rPr>
          <w:rFonts w:ascii="Book Antiqua" w:eastAsia="Times New Roman" w:hAnsi="Book Antiqua" w:cs="Times New Roman"/>
          <w:color w:val="000000" w:themeColor="text1"/>
          <w:kern w:val="0"/>
          <w14:ligatures w14:val="none"/>
        </w:rPr>
        <w:t>.</w:t>
      </w:r>
      <w:r w:rsidR="005943AB" w:rsidRPr="002A7F21">
        <w:rPr>
          <w:rFonts w:ascii="Book Antiqua" w:eastAsia="Times New Roman" w:hAnsi="Book Antiqua" w:cs="Times New Roman"/>
          <w:color w:val="000000" w:themeColor="text1"/>
          <w:kern w:val="0"/>
          <w14:ligatures w14:val="none"/>
        </w:rPr>
        <w:t>”</w:t>
      </w:r>
      <w:r w:rsidR="005943AB" w:rsidRPr="002A7F21">
        <w:rPr>
          <w:rStyle w:val="FootnoteReference"/>
          <w:rFonts w:ascii="Book Antiqua" w:eastAsia="Times New Roman" w:hAnsi="Book Antiqua" w:cs="Times New Roman"/>
          <w:color w:val="000000" w:themeColor="text1"/>
          <w:kern w:val="0"/>
          <w14:ligatures w14:val="none"/>
        </w:rPr>
        <w:footnoteReference w:id="58"/>
      </w:r>
    </w:p>
    <w:p w14:paraId="553E707B" w14:textId="46DFB3D2" w:rsidR="006E19F9" w:rsidRPr="002A7F21" w:rsidRDefault="006E19F9" w:rsidP="008540B5">
      <w:pPr>
        <w:spacing w:after="24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Todas estas razones los llevan a recomendar que el P. del S. 297 sea enmendado, para que la aplicación del requisito del consentimiento previo a la realización de una terminación de embarazo sea para toda joven menor de 21 años. </w:t>
      </w:r>
    </w:p>
    <w:p w14:paraId="5AE139E4" w14:textId="6A835CE7" w:rsidR="00497DF4" w:rsidRPr="00915841" w:rsidRDefault="00497DF4" w:rsidP="008540B5">
      <w:pPr>
        <w:spacing w:after="120" w:line="298" w:lineRule="auto"/>
        <w:jc w:val="center"/>
        <w:rPr>
          <w:rFonts w:ascii="Book Antiqua" w:hAnsi="Book Antiqua"/>
          <w:b/>
          <w:bCs/>
          <w:color w:val="000000" w:themeColor="text1"/>
        </w:rPr>
      </w:pPr>
      <w:r w:rsidRPr="00915841">
        <w:rPr>
          <w:rFonts w:ascii="Book Antiqua" w:hAnsi="Book Antiqua"/>
          <w:b/>
          <w:bCs/>
          <w:color w:val="000000" w:themeColor="text1"/>
        </w:rPr>
        <w:t xml:space="preserve">Católicos </w:t>
      </w:r>
      <w:proofErr w:type="spellStart"/>
      <w:r w:rsidRPr="00915841">
        <w:rPr>
          <w:rFonts w:ascii="Book Antiqua" w:hAnsi="Book Antiqua"/>
          <w:b/>
          <w:bCs/>
          <w:color w:val="000000" w:themeColor="text1"/>
        </w:rPr>
        <w:t>ProVida</w:t>
      </w:r>
      <w:proofErr w:type="spellEnd"/>
      <w:r w:rsidRPr="00915841">
        <w:rPr>
          <w:rFonts w:ascii="Book Antiqua" w:hAnsi="Book Antiqua"/>
          <w:b/>
          <w:bCs/>
          <w:color w:val="000000" w:themeColor="text1"/>
        </w:rPr>
        <w:t xml:space="preserve"> </w:t>
      </w:r>
    </w:p>
    <w:p w14:paraId="75CE43B8" w14:textId="00F687F7" w:rsidR="00A5735A" w:rsidRPr="002A7F21" w:rsidRDefault="00497DF4" w:rsidP="003A5BC8">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La organización de base de fe denominada Católicos Provida presentó un documento </w:t>
      </w:r>
      <w:r w:rsidR="00726CF9">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el cual también fue discutido en vista pública</w:t>
      </w:r>
      <w:r w:rsidR="00726CF9">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en el que se expresaron en contra de la aprobación del P. del S. 297</w:t>
      </w:r>
      <w:r w:rsidR="003A5BC8">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59"/>
      </w:r>
      <w:r w:rsidRPr="002A7F21">
        <w:rPr>
          <w:rFonts w:ascii="Book Antiqua" w:eastAsia="Times New Roman" w:hAnsi="Book Antiqua" w:cs="Times New Roman"/>
          <w:color w:val="000000" w:themeColor="text1"/>
          <w:kern w:val="0"/>
          <w14:ligatures w14:val="none"/>
        </w:rPr>
        <w:t xml:space="preserve"> </w:t>
      </w:r>
      <w:r w:rsidRPr="00341C35">
        <w:rPr>
          <w:rFonts w:ascii="Book Antiqua" w:eastAsia="Times New Roman" w:hAnsi="Book Antiqua" w:cs="Times New Roman"/>
          <w:color w:val="000000" w:themeColor="text1"/>
          <w:kern w:val="0"/>
          <w14:ligatures w14:val="none"/>
        </w:rPr>
        <w:t xml:space="preserve">Durante la vista, presentaron argumentos adicionales </w:t>
      </w:r>
      <w:r w:rsidR="00BA2C8B">
        <w:rPr>
          <w:rFonts w:ascii="Book Antiqua" w:eastAsia="Times New Roman" w:hAnsi="Book Antiqua" w:cs="Times New Roman"/>
          <w:color w:val="000000" w:themeColor="text1"/>
          <w:kern w:val="0"/>
          <w14:ligatures w14:val="none"/>
        </w:rPr>
        <w:t xml:space="preserve">que fueron </w:t>
      </w:r>
      <w:r w:rsidRPr="00341C35">
        <w:rPr>
          <w:rFonts w:ascii="Book Antiqua" w:eastAsia="Times New Roman" w:hAnsi="Book Antiqua" w:cs="Times New Roman"/>
          <w:color w:val="000000" w:themeColor="text1"/>
          <w:kern w:val="0"/>
          <w14:ligatures w14:val="none"/>
        </w:rPr>
        <w:t xml:space="preserve">evaluados por </w:t>
      </w:r>
      <w:r w:rsidR="00BA2C8B">
        <w:rPr>
          <w:rFonts w:ascii="Book Antiqua" w:eastAsia="Times New Roman" w:hAnsi="Book Antiqua" w:cs="Times New Roman"/>
          <w:color w:val="000000" w:themeColor="text1"/>
          <w:kern w:val="0"/>
          <w14:ligatures w14:val="none"/>
        </w:rPr>
        <w:t>esta</w:t>
      </w:r>
      <w:r w:rsidRPr="00341C35">
        <w:rPr>
          <w:rFonts w:ascii="Book Antiqua" w:eastAsia="Times New Roman" w:hAnsi="Book Antiqua" w:cs="Times New Roman"/>
          <w:color w:val="000000" w:themeColor="text1"/>
          <w:kern w:val="0"/>
          <w14:ligatures w14:val="none"/>
        </w:rPr>
        <w:t xml:space="preserve"> </w:t>
      </w:r>
      <w:r w:rsidR="00BA2C8B">
        <w:rPr>
          <w:rFonts w:ascii="Book Antiqua" w:eastAsia="Times New Roman" w:hAnsi="Book Antiqua" w:cs="Times New Roman"/>
          <w:color w:val="000000" w:themeColor="text1"/>
          <w:kern w:val="0"/>
          <w14:ligatures w14:val="none"/>
        </w:rPr>
        <w:t>C</w:t>
      </w:r>
      <w:r w:rsidRPr="00341C35">
        <w:rPr>
          <w:rFonts w:ascii="Book Antiqua" w:eastAsia="Times New Roman" w:hAnsi="Book Antiqua" w:cs="Times New Roman"/>
          <w:color w:val="000000" w:themeColor="text1"/>
          <w:kern w:val="0"/>
          <w14:ligatures w14:val="none"/>
        </w:rPr>
        <w:t>omisión, en audiencia pública y sujetos a las preguntas de los miembros presentes</w:t>
      </w:r>
      <w:r w:rsidR="00BA2C8B">
        <w:rPr>
          <w:rFonts w:ascii="Book Antiqua" w:eastAsia="Times New Roman" w:hAnsi="Book Antiqua" w:cs="Times New Roman"/>
          <w:color w:val="000000" w:themeColor="text1"/>
          <w:kern w:val="0"/>
          <w14:ligatures w14:val="none"/>
        </w:rPr>
        <w:t>.</w:t>
      </w:r>
      <w:r w:rsidRPr="00341C35">
        <w:rPr>
          <w:rFonts w:ascii="Book Antiqua" w:eastAsia="Times New Roman" w:hAnsi="Book Antiqua" w:cs="Times New Roman"/>
          <w:color w:val="000000" w:themeColor="text1"/>
          <w:kern w:val="0"/>
          <w14:ligatures w14:val="none"/>
        </w:rPr>
        <w:t xml:space="preserve"> </w:t>
      </w:r>
      <w:r w:rsidR="00F31CDC">
        <w:rPr>
          <w:rFonts w:ascii="Book Antiqua" w:eastAsia="Times New Roman" w:hAnsi="Book Antiqua" w:cs="Times New Roman"/>
          <w:color w:val="000000" w:themeColor="text1"/>
          <w:kern w:val="0"/>
          <w14:ligatures w14:val="none"/>
        </w:rPr>
        <w:t>Así, s</w:t>
      </w:r>
      <w:r w:rsidR="00BA2C8B">
        <w:rPr>
          <w:rFonts w:ascii="Book Antiqua" w:eastAsia="Times New Roman" w:hAnsi="Book Antiqua" w:cs="Times New Roman"/>
          <w:color w:val="000000" w:themeColor="text1"/>
          <w:kern w:val="0"/>
          <w14:ligatures w14:val="none"/>
        </w:rPr>
        <w:t xml:space="preserve">e </w:t>
      </w:r>
      <w:r w:rsidR="00F31CDC">
        <w:rPr>
          <w:rFonts w:ascii="Book Antiqua" w:eastAsia="Times New Roman" w:hAnsi="Book Antiqua" w:cs="Times New Roman"/>
          <w:color w:val="000000" w:themeColor="text1"/>
          <w:kern w:val="0"/>
          <w14:ligatures w14:val="none"/>
        </w:rPr>
        <w:t xml:space="preserve">ofreció </w:t>
      </w:r>
      <w:r w:rsidRPr="00341C35">
        <w:rPr>
          <w:rFonts w:ascii="Book Antiqua" w:eastAsia="Times New Roman" w:hAnsi="Book Antiqua" w:cs="Times New Roman"/>
          <w:color w:val="000000" w:themeColor="text1"/>
          <w:kern w:val="0"/>
          <w14:ligatures w14:val="none"/>
        </w:rPr>
        <w:t xml:space="preserve">igual oportunidad de participación </w:t>
      </w:r>
      <w:r w:rsidR="00F31CDC">
        <w:rPr>
          <w:rFonts w:ascii="Book Antiqua" w:eastAsia="Times New Roman" w:hAnsi="Book Antiqua" w:cs="Times New Roman"/>
          <w:color w:val="000000" w:themeColor="text1"/>
          <w:kern w:val="0"/>
          <w14:ligatures w14:val="none"/>
        </w:rPr>
        <w:t xml:space="preserve">en cumplimiento </w:t>
      </w:r>
      <w:r w:rsidRPr="00341C35">
        <w:rPr>
          <w:rFonts w:ascii="Book Antiqua" w:eastAsia="Times New Roman" w:hAnsi="Book Antiqua" w:cs="Times New Roman"/>
          <w:color w:val="000000" w:themeColor="text1"/>
          <w:kern w:val="0"/>
          <w14:ligatures w14:val="none"/>
        </w:rPr>
        <w:t>con el requisito constitucional que prohíbe el discrimen por raz</w:t>
      </w:r>
      <w:r w:rsidR="00A5735A" w:rsidRPr="00341C35">
        <w:rPr>
          <w:rFonts w:ascii="Book Antiqua" w:eastAsia="Times New Roman" w:hAnsi="Book Antiqua" w:cs="Times New Roman"/>
          <w:color w:val="000000" w:themeColor="text1"/>
          <w:kern w:val="0"/>
          <w14:ligatures w14:val="none"/>
        </w:rPr>
        <w:t xml:space="preserve">ón de las creencias </w:t>
      </w:r>
      <w:r w:rsidRPr="00341C35">
        <w:rPr>
          <w:rFonts w:ascii="Book Antiqua" w:eastAsia="Times New Roman" w:hAnsi="Book Antiqua" w:cs="Times New Roman"/>
          <w:color w:val="000000" w:themeColor="text1"/>
          <w:kern w:val="0"/>
          <w14:ligatures w14:val="none"/>
        </w:rPr>
        <w:t>religiosas</w:t>
      </w:r>
      <w:r w:rsidR="0002392D">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60"/>
      </w:r>
    </w:p>
    <w:p w14:paraId="1B27235E" w14:textId="59D8E1AA" w:rsidR="00A5735A" w:rsidRPr="002A7F21" w:rsidRDefault="00A5735A" w:rsidP="003A5BC8">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Católicos Provida se opone a la aprobación de este proyecto de ley pues consideran que “es un proyecto contradictorio, carente de un fundamento jurídico sólido y con posibles repercusiones negativas para la familia, la niñez y la legislación vigente.”</w:t>
      </w:r>
      <w:r w:rsidR="00702143">
        <w:rPr>
          <w:rStyle w:val="FootnoteReference"/>
          <w:rFonts w:ascii="Book Antiqua" w:eastAsia="Times New Roman" w:hAnsi="Book Antiqua" w:cs="Times New Roman"/>
          <w:color w:val="000000" w:themeColor="text1"/>
          <w:kern w:val="0"/>
          <w14:ligatures w14:val="none"/>
        </w:rPr>
        <w:footnoteReference w:id="61"/>
      </w:r>
      <w:r w:rsidRPr="002A7F21">
        <w:rPr>
          <w:rFonts w:ascii="Book Antiqua" w:eastAsia="Times New Roman" w:hAnsi="Book Antiqua" w:cs="Times New Roman"/>
          <w:color w:val="000000" w:themeColor="text1"/>
          <w:kern w:val="0"/>
          <w14:ligatures w14:val="none"/>
        </w:rPr>
        <w:t xml:space="preserve"> </w:t>
      </w:r>
      <w:r w:rsidR="006C28F0">
        <w:rPr>
          <w:rFonts w:ascii="Book Antiqua" w:eastAsia="Times New Roman" w:hAnsi="Book Antiqua" w:cs="Times New Roman"/>
          <w:color w:val="000000" w:themeColor="text1"/>
          <w:kern w:val="0"/>
          <w14:ligatures w14:val="none"/>
        </w:rPr>
        <w:t>E</w:t>
      </w:r>
      <w:r w:rsidRPr="002A7F21">
        <w:rPr>
          <w:rFonts w:ascii="Book Antiqua" w:eastAsia="Times New Roman" w:hAnsi="Book Antiqua" w:cs="Times New Roman"/>
          <w:color w:val="000000" w:themeColor="text1"/>
          <w:kern w:val="0"/>
          <w14:ligatures w14:val="none"/>
        </w:rPr>
        <w:t>n síntesis, presenta</w:t>
      </w:r>
      <w:r w:rsidR="006C28F0">
        <w:rPr>
          <w:rFonts w:ascii="Book Antiqua" w:eastAsia="Times New Roman" w:hAnsi="Book Antiqua" w:cs="Times New Roman"/>
          <w:color w:val="000000" w:themeColor="text1"/>
          <w:kern w:val="0"/>
          <w14:ligatures w14:val="none"/>
        </w:rPr>
        <w:t>ro</w:t>
      </w:r>
      <w:r w:rsidRPr="002A7F21">
        <w:rPr>
          <w:rFonts w:ascii="Book Antiqua" w:eastAsia="Times New Roman" w:hAnsi="Book Antiqua" w:cs="Times New Roman"/>
          <w:color w:val="000000" w:themeColor="text1"/>
          <w:kern w:val="0"/>
          <w14:ligatures w14:val="none"/>
        </w:rPr>
        <w:t>n los siguientes fundamentos:</w:t>
      </w:r>
    </w:p>
    <w:p w14:paraId="1B92F506" w14:textId="53175EEB" w:rsidR="002172D0" w:rsidRPr="00192650" w:rsidRDefault="002172D0" w:rsidP="00192650">
      <w:pPr>
        <w:pStyle w:val="ListParagraph"/>
        <w:numPr>
          <w:ilvl w:val="0"/>
          <w:numId w:val="12"/>
        </w:numPr>
        <w:spacing w:after="120" w:line="240" w:lineRule="auto"/>
        <w:ind w:left="1426"/>
        <w:contextualSpacing w:val="0"/>
        <w:jc w:val="both"/>
        <w:rPr>
          <w:rFonts w:ascii="Book Antiqua" w:eastAsia="Times New Roman" w:hAnsi="Book Antiqua" w:cs="Times New Roman"/>
          <w:b/>
          <w:bCs/>
          <w:i/>
          <w:iCs/>
          <w:color w:val="000000" w:themeColor="text1"/>
          <w:kern w:val="0"/>
          <w14:ligatures w14:val="none"/>
        </w:rPr>
      </w:pPr>
      <w:r w:rsidRPr="00192650">
        <w:rPr>
          <w:rFonts w:ascii="Book Antiqua" w:eastAsia="Times New Roman" w:hAnsi="Book Antiqua" w:cs="Times New Roman"/>
          <w:b/>
          <w:bCs/>
          <w:i/>
          <w:iCs/>
          <w:color w:val="000000" w:themeColor="text1"/>
          <w:kern w:val="0"/>
          <w14:ligatures w14:val="none"/>
        </w:rPr>
        <w:t>Contradicciones Legales y Constitucionales</w:t>
      </w:r>
    </w:p>
    <w:p w14:paraId="7F6A2E19" w14:textId="38C0F882" w:rsidR="002172D0" w:rsidRPr="002A7F21" w:rsidRDefault="002172D0" w:rsidP="00192650">
      <w:pPr>
        <w:pStyle w:val="ListParagraph"/>
        <w:spacing w:after="120" w:line="240" w:lineRule="auto"/>
        <w:ind w:left="1426"/>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 xml:space="preserve">El PS 297 parte de la premisa de que una menor de 15 años o menos puede determinar culminar "legal y voluntariamente" su embarazo, lo que contradice el Código Penal y la jurisprudencia vigente. Además, el Proyecto </w:t>
      </w:r>
      <w:r w:rsidRPr="002A7F21">
        <w:rPr>
          <w:rFonts w:ascii="Book Antiqua" w:eastAsia="Times New Roman" w:hAnsi="Book Antiqua" w:cs="Times New Roman"/>
          <w:color w:val="000000" w:themeColor="text1"/>
          <w:kern w:val="0"/>
          <w14:ligatures w14:val="none"/>
        </w:rPr>
        <w:lastRenderedPageBreak/>
        <w:t>enmarca el aborto dentro de un protocolo normativo, lo cual puede interpretarse como una legitimación indirecta del aborto en menores. Al formalizar un procedimiento de aborto, se corre el riesgo de normalizar una práctica que, en la legislación puertorriqueña, no está reconocida como un derecho, sino como una excepción condicionada a la preservación de la vida de la madre.</w:t>
      </w:r>
    </w:p>
    <w:p w14:paraId="13CC33FA" w14:textId="73149781" w:rsidR="002172D0" w:rsidRPr="00192650" w:rsidRDefault="002172D0" w:rsidP="00192650">
      <w:pPr>
        <w:pStyle w:val="ListParagraph"/>
        <w:numPr>
          <w:ilvl w:val="0"/>
          <w:numId w:val="12"/>
        </w:numPr>
        <w:spacing w:after="120" w:line="240" w:lineRule="auto"/>
        <w:ind w:left="1426"/>
        <w:contextualSpacing w:val="0"/>
        <w:jc w:val="both"/>
        <w:rPr>
          <w:rFonts w:ascii="Book Antiqua" w:eastAsia="Times New Roman" w:hAnsi="Book Antiqua" w:cs="Times New Roman"/>
          <w:b/>
          <w:bCs/>
          <w:i/>
          <w:iCs/>
          <w:color w:val="000000" w:themeColor="text1"/>
          <w:kern w:val="0"/>
          <w14:ligatures w14:val="none"/>
        </w:rPr>
      </w:pPr>
      <w:r w:rsidRPr="00192650">
        <w:rPr>
          <w:rFonts w:ascii="Book Antiqua" w:eastAsia="Times New Roman" w:hAnsi="Book Antiqua" w:cs="Times New Roman"/>
          <w:b/>
          <w:bCs/>
          <w:i/>
          <w:iCs/>
          <w:color w:val="000000" w:themeColor="text1"/>
          <w:kern w:val="0"/>
          <w14:ligatures w14:val="none"/>
        </w:rPr>
        <w:t>Falta de Protección para Menores en Situaciones de Abuso</w:t>
      </w:r>
    </w:p>
    <w:p w14:paraId="1C358844" w14:textId="6F7C2536" w:rsidR="002172D0" w:rsidRPr="002A7F21" w:rsidRDefault="002172D0" w:rsidP="00192650">
      <w:pPr>
        <w:pStyle w:val="ListParagraph"/>
        <w:spacing w:after="120" w:line="240" w:lineRule="auto"/>
        <w:ind w:left="1426"/>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En Puerto Rico, la edad de consentimiento sexual es de 16 años, lo que implica que cualquier menor de 15 años embarazada es, por definición, una posible víctima de abuso. El Proyecto no contempla una obligación clara y automática de referir estos casos a las autoridades pertinentes, tales como la Policía de Puerto Rico y el Departamento de Justicia, lo que podría permitir que situaciones de abuso sexual pasen desapercibidas o no sean debidamente investigadas. Además, permitir que un padre o tutor sea el único responsable de autorizar un aborto sin mayores salvaguardas podría facilitar que el agresor sexual o un familiar encubridor continúe perpetrando el abuso sin consecuencias legales.</w:t>
      </w:r>
    </w:p>
    <w:p w14:paraId="72C68EBF" w14:textId="14B65BE8" w:rsidR="002172D0" w:rsidRPr="00192650" w:rsidRDefault="002172D0" w:rsidP="00192650">
      <w:pPr>
        <w:pStyle w:val="ListParagraph"/>
        <w:numPr>
          <w:ilvl w:val="0"/>
          <w:numId w:val="12"/>
        </w:numPr>
        <w:spacing w:after="120" w:line="240" w:lineRule="auto"/>
        <w:ind w:left="1426"/>
        <w:contextualSpacing w:val="0"/>
        <w:jc w:val="both"/>
        <w:rPr>
          <w:rFonts w:ascii="Book Antiqua" w:eastAsia="Times New Roman" w:hAnsi="Book Antiqua" w:cs="Times New Roman"/>
          <w:b/>
          <w:bCs/>
          <w:i/>
          <w:iCs/>
          <w:color w:val="000000" w:themeColor="text1"/>
          <w:kern w:val="0"/>
          <w14:ligatures w14:val="none"/>
        </w:rPr>
      </w:pPr>
      <w:r w:rsidRPr="00192650">
        <w:rPr>
          <w:rFonts w:ascii="Book Antiqua" w:eastAsia="Times New Roman" w:hAnsi="Book Antiqua" w:cs="Times New Roman"/>
          <w:b/>
          <w:bCs/>
          <w:i/>
          <w:iCs/>
          <w:color w:val="000000" w:themeColor="text1"/>
          <w:kern w:val="0"/>
          <w14:ligatures w14:val="none"/>
        </w:rPr>
        <w:t>Riesgos a la Salud de las Menores</w:t>
      </w:r>
    </w:p>
    <w:p w14:paraId="2D6BB80E" w14:textId="3F83708B" w:rsidR="002172D0" w:rsidRPr="002A7F21" w:rsidRDefault="002172D0" w:rsidP="00192650">
      <w:pPr>
        <w:pStyle w:val="ListParagraph"/>
        <w:spacing w:after="120" w:line="240" w:lineRule="auto"/>
        <w:ind w:left="1426"/>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El PS 297 no establece de manera clara que estos procedimientos solo deben realizarse en hospitales con el equipo necesario para atender complicaciones médicas. Además, no se detalla un protocolo de seguimiento médico y psicológico para garantizar el bienestar de la menor tras el procedimiento.</w:t>
      </w:r>
    </w:p>
    <w:p w14:paraId="53E99DFA" w14:textId="08C7B27C" w:rsidR="002172D0" w:rsidRPr="00192650" w:rsidRDefault="002172D0" w:rsidP="00192650">
      <w:pPr>
        <w:pStyle w:val="ListParagraph"/>
        <w:numPr>
          <w:ilvl w:val="0"/>
          <w:numId w:val="12"/>
        </w:numPr>
        <w:spacing w:after="120" w:line="240" w:lineRule="auto"/>
        <w:ind w:left="1426"/>
        <w:contextualSpacing w:val="0"/>
        <w:jc w:val="both"/>
        <w:rPr>
          <w:rFonts w:ascii="Book Antiqua" w:eastAsia="Times New Roman" w:hAnsi="Book Antiqua" w:cs="Times New Roman"/>
          <w:b/>
          <w:bCs/>
          <w:i/>
          <w:iCs/>
          <w:color w:val="000000" w:themeColor="text1"/>
          <w:kern w:val="0"/>
          <w14:ligatures w14:val="none"/>
        </w:rPr>
      </w:pPr>
      <w:r w:rsidRPr="00192650">
        <w:rPr>
          <w:rFonts w:ascii="Book Antiqua" w:eastAsia="Times New Roman" w:hAnsi="Book Antiqua" w:cs="Times New Roman"/>
          <w:b/>
          <w:bCs/>
          <w:i/>
          <w:iCs/>
          <w:color w:val="000000" w:themeColor="text1"/>
          <w:kern w:val="0"/>
          <w14:ligatures w14:val="none"/>
        </w:rPr>
        <w:t>Carga Burocrática y Falta de Alternativas para la Menor</w:t>
      </w:r>
    </w:p>
    <w:p w14:paraId="66FB97AD" w14:textId="0AFA6BB3" w:rsidR="002172D0" w:rsidRPr="002A7F21" w:rsidRDefault="002172D0" w:rsidP="00192650">
      <w:pPr>
        <w:pStyle w:val="ListParagraph"/>
        <w:spacing w:after="120" w:line="240" w:lineRule="auto"/>
        <w:ind w:left="1426"/>
        <w:contextualSpacing w:val="0"/>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El PS 297 impone una serie de requisitos burocráticos sin abordar la causa raíz de los embarazos en menores de edad. En lugar de centrar los esfuerzos en la sana educación sexual, el apoyo a menores embarazadas y el acceso a recursos de salud mental y social, el Proyecto se limita a establecer condiciones administrativas para la práctica del aborto. Nos dicen que enfoque del Proyecto es reactivo, más no preventivo, lo que demuestra su ineficacia para abordar la problemática de fondo.</w:t>
      </w:r>
    </w:p>
    <w:p w14:paraId="5541287C" w14:textId="3515FA57" w:rsidR="00A5735A" w:rsidRPr="002A7F21" w:rsidRDefault="00A5735A" w:rsidP="009366F0">
      <w:pPr>
        <w:spacing w:after="120" w:line="298" w:lineRule="auto"/>
        <w:ind w:firstLine="706"/>
        <w:jc w:val="both"/>
        <w:rPr>
          <w:rFonts w:ascii="Book Antiqua" w:eastAsia="Times New Roman" w:hAnsi="Book Antiqua" w:cs="Times New Roman"/>
          <w:color w:val="000000" w:themeColor="text1"/>
          <w:kern w:val="0"/>
          <w14:ligatures w14:val="none"/>
        </w:rPr>
      </w:pPr>
      <w:r w:rsidRPr="002A7F21">
        <w:rPr>
          <w:rFonts w:ascii="Book Antiqua" w:eastAsia="Times New Roman" w:hAnsi="Book Antiqua" w:cs="Times New Roman"/>
          <w:color w:val="000000" w:themeColor="text1"/>
          <w:kern w:val="0"/>
          <w14:ligatures w14:val="none"/>
        </w:rPr>
        <w:t>Por estos fundamentos la organización recomend</w:t>
      </w:r>
      <w:r w:rsidR="006C41DB">
        <w:rPr>
          <w:rFonts w:ascii="Book Antiqua" w:eastAsia="Times New Roman" w:hAnsi="Book Antiqua" w:cs="Times New Roman"/>
          <w:color w:val="000000" w:themeColor="text1"/>
          <w:kern w:val="0"/>
          <w14:ligatures w14:val="none"/>
        </w:rPr>
        <w:t>ó</w:t>
      </w:r>
      <w:r w:rsidRPr="002A7F21">
        <w:rPr>
          <w:rFonts w:ascii="Book Antiqua" w:eastAsia="Times New Roman" w:hAnsi="Book Antiqua" w:cs="Times New Roman"/>
          <w:color w:val="000000" w:themeColor="text1"/>
          <w:kern w:val="0"/>
          <w14:ligatures w14:val="none"/>
        </w:rPr>
        <w:t xml:space="preserve"> enmiendas</w:t>
      </w:r>
      <w:r w:rsidR="006C41DB">
        <w:rPr>
          <w:rFonts w:ascii="Book Antiqua" w:eastAsia="Times New Roman" w:hAnsi="Book Antiqua" w:cs="Times New Roman"/>
          <w:color w:val="000000" w:themeColor="text1"/>
          <w:kern w:val="0"/>
          <w14:ligatures w14:val="none"/>
        </w:rPr>
        <w:t>. De estas</w:t>
      </w:r>
      <w:r w:rsidRPr="002A7F21">
        <w:rPr>
          <w:rFonts w:ascii="Book Antiqua" w:eastAsia="Times New Roman" w:hAnsi="Book Antiqua" w:cs="Times New Roman"/>
          <w:color w:val="000000" w:themeColor="text1"/>
          <w:kern w:val="0"/>
          <w14:ligatures w14:val="none"/>
        </w:rPr>
        <w:t xml:space="preserve"> </w:t>
      </w:r>
      <w:r w:rsidR="006C41DB">
        <w:rPr>
          <w:rFonts w:ascii="Book Antiqua" w:eastAsia="Times New Roman" w:hAnsi="Book Antiqua" w:cs="Times New Roman"/>
          <w:color w:val="000000" w:themeColor="text1"/>
          <w:kern w:val="0"/>
          <w14:ligatures w14:val="none"/>
        </w:rPr>
        <w:t xml:space="preserve">no </w:t>
      </w:r>
      <w:r w:rsidRPr="002A7F21">
        <w:rPr>
          <w:rFonts w:ascii="Book Antiqua" w:eastAsia="Times New Roman" w:hAnsi="Book Antiqua" w:cs="Times New Roman"/>
          <w:color w:val="000000" w:themeColor="text1"/>
          <w:kern w:val="0"/>
          <w14:ligatures w14:val="none"/>
        </w:rPr>
        <w:t>incorpora</w:t>
      </w:r>
      <w:r w:rsidR="006C41DB">
        <w:rPr>
          <w:rFonts w:ascii="Book Antiqua" w:eastAsia="Times New Roman" w:hAnsi="Book Antiqua" w:cs="Times New Roman"/>
          <w:color w:val="000000" w:themeColor="text1"/>
          <w:kern w:val="0"/>
          <w14:ligatures w14:val="none"/>
        </w:rPr>
        <w:t>rse</w:t>
      </w:r>
      <w:r w:rsidR="00225EEB">
        <w:rPr>
          <w:rFonts w:ascii="Book Antiqua" w:eastAsia="Times New Roman" w:hAnsi="Book Antiqua" w:cs="Times New Roman"/>
          <w:color w:val="000000" w:themeColor="text1"/>
          <w:kern w:val="0"/>
          <w14:ligatures w14:val="none"/>
        </w:rPr>
        <w:t>,</w:t>
      </w:r>
      <w:r w:rsidRPr="002A7F21">
        <w:rPr>
          <w:rFonts w:ascii="Book Antiqua" w:eastAsia="Times New Roman" w:hAnsi="Book Antiqua" w:cs="Times New Roman"/>
          <w:color w:val="000000" w:themeColor="text1"/>
          <w:kern w:val="0"/>
          <w14:ligatures w14:val="none"/>
        </w:rPr>
        <w:t xml:space="preserve"> </w:t>
      </w:r>
      <w:r w:rsidR="00225EEB" w:rsidRPr="002A7F21">
        <w:rPr>
          <w:rFonts w:ascii="Book Antiqua" w:eastAsia="Times New Roman" w:hAnsi="Book Antiqua" w:cs="Times New Roman"/>
          <w:color w:val="000000" w:themeColor="text1"/>
          <w:kern w:val="0"/>
          <w14:ligatures w14:val="none"/>
        </w:rPr>
        <w:t xml:space="preserve">Católicos Provida </w:t>
      </w:r>
      <w:r w:rsidRPr="002A7F21">
        <w:rPr>
          <w:rFonts w:ascii="Book Antiqua" w:eastAsia="Times New Roman" w:hAnsi="Book Antiqua" w:cs="Times New Roman"/>
          <w:color w:val="000000" w:themeColor="text1"/>
          <w:kern w:val="0"/>
          <w14:ligatures w14:val="none"/>
        </w:rPr>
        <w:t>no favorece</w:t>
      </w:r>
      <w:r w:rsidR="00C6077B">
        <w:rPr>
          <w:rFonts w:ascii="Book Antiqua" w:eastAsia="Times New Roman" w:hAnsi="Book Antiqua" w:cs="Times New Roman"/>
          <w:color w:val="000000" w:themeColor="text1"/>
          <w:kern w:val="0"/>
          <w14:ligatures w14:val="none"/>
        </w:rPr>
        <w:t>ría</w:t>
      </w:r>
      <w:r w:rsidRPr="002A7F21">
        <w:rPr>
          <w:rFonts w:ascii="Book Antiqua" w:eastAsia="Times New Roman" w:hAnsi="Book Antiqua" w:cs="Times New Roman"/>
          <w:color w:val="000000" w:themeColor="text1"/>
          <w:kern w:val="0"/>
          <w14:ligatures w14:val="none"/>
        </w:rPr>
        <w:t xml:space="preserve"> el proyecto: </w:t>
      </w:r>
    </w:p>
    <w:p w14:paraId="0090962C" w14:textId="12253FA3" w:rsidR="00A5735A" w:rsidRPr="002A7F21" w:rsidRDefault="00A5735A" w:rsidP="00F907E9">
      <w:pPr>
        <w:spacing w:after="240" w:line="240" w:lineRule="auto"/>
        <w:ind w:left="706" w:firstLine="706"/>
        <w:jc w:val="both"/>
        <w:rPr>
          <w:rFonts w:ascii="Book Antiqua" w:eastAsia="Times New Roman" w:hAnsi="Book Antiqua" w:cs="Times New Roman"/>
          <w:color w:val="000000" w:themeColor="text1"/>
          <w:kern w:val="0"/>
          <w14:ligatures w14:val="none"/>
        </w:rPr>
      </w:pPr>
      <w:r w:rsidRPr="009366F0">
        <w:rPr>
          <w:rFonts w:ascii="Book Antiqua" w:eastAsia="Times New Roman" w:hAnsi="Book Antiqua" w:cs="Times New Roman"/>
          <w:color w:val="000000" w:themeColor="text1"/>
          <w:kern w:val="0"/>
          <w14:ligatures w14:val="none"/>
        </w:rPr>
        <w:t xml:space="preserve">“El PS 297, lejos de fortalecer la protección de las menores, podría debilitar las salvaguardas legales existentes y abrir la puerta a mayores abusos intrafamiliares. Al no armonizar con el Código Penal vigente y no garantizar mecanismos efectivos de protección a menores embarazadas, este Proyecto se </w:t>
      </w:r>
      <w:r w:rsidRPr="009366F0">
        <w:rPr>
          <w:rFonts w:ascii="Book Antiqua" w:eastAsia="Times New Roman" w:hAnsi="Book Antiqua" w:cs="Times New Roman"/>
          <w:color w:val="000000" w:themeColor="text1"/>
          <w:kern w:val="0"/>
          <w14:ligatures w14:val="none"/>
        </w:rPr>
        <w:lastRenderedPageBreak/>
        <w:t>convierte en una regulación incongruente que normaliza una práctica que la ley trata como una excepción extrema.”</w:t>
      </w:r>
      <w:r w:rsidR="00C6077B" w:rsidRPr="009366F0">
        <w:rPr>
          <w:rStyle w:val="FootnoteReference"/>
          <w:rFonts w:ascii="Book Antiqua" w:eastAsia="Times New Roman" w:hAnsi="Book Antiqua" w:cs="Times New Roman"/>
          <w:color w:val="000000" w:themeColor="text1"/>
          <w:kern w:val="0"/>
          <w14:ligatures w14:val="none"/>
        </w:rPr>
        <w:footnoteReference w:id="62"/>
      </w:r>
      <w:r w:rsidRPr="002A7F21">
        <w:rPr>
          <w:rFonts w:ascii="Book Antiqua" w:eastAsia="Times New Roman" w:hAnsi="Book Antiqua" w:cs="Times New Roman"/>
          <w:color w:val="000000" w:themeColor="text1"/>
          <w:kern w:val="0"/>
          <w14:ligatures w14:val="none"/>
        </w:rPr>
        <w:t xml:space="preserve"> </w:t>
      </w:r>
    </w:p>
    <w:p w14:paraId="361345E6" w14:textId="68A06531" w:rsidR="00D0279E" w:rsidRPr="00F907E9" w:rsidRDefault="00D0279E" w:rsidP="00F907E9">
      <w:pPr>
        <w:spacing w:after="120" w:line="298" w:lineRule="auto"/>
        <w:jc w:val="center"/>
        <w:rPr>
          <w:rFonts w:ascii="Book Antiqua" w:hAnsi="Book Antiqua"/>
          <w:b/>
          <w:bCs/>
          <w:color w:val="000000" w:themeColor="text1"/>
        </w:rPr>
      </w:pPr>
      <w:r w:rsidRPr="00F907E9">
        <w:rPr>
          <w:rFonts w:ascii="Book Antiqua" w:hAnsi="Book Antiqua"/>
          <w:b/>
          <w:bCs/>
          <w:color w:val="000000" w:themeColor="text1"/>
        </w:rPr>
        <w:t xml:space="preserve">Proyecto </w:t>
      </w:r>
      <w:proofErr w:type="spellStart"/>
      <w:r w:rsidRPr="00F907E9">
        <w:rPr>
          <w:rFonts w:ascii="Book Antiqua" w:hAnsi="Book Antiqua"/>
          <w:b/>
          <w:bCs/>
          <w:color w:val="000000" w:themeColor="text1"/>
        </w:rPr>
        <w:t>Matria</w:t>
      </w:r>
      <w:proofErr w:type="spellEnd"/>
      <w:r w:rsidRPr="00F907E9">
        <w:rPr>
          <w:rFonts w:ascii="Book Antiqua" w:hAnsi="Book Antiqua"/>
          <w:b/>
          <w:bCs/>
          <w:color w:val="000000" w:themeColor="text1"/>
        </w:rPr>
        <w:t>, Inc. (</w:t>
      </w:r>
      <w:proofErr w:type="spellStart"/>
      <w:r w:rsidRPr="00F907E9">
        <w:rPr>
          <w:rFonts w:ascii="Book Antiqua" w:hAnsi="Book Antiqua"/>
          <w:b/>
          <w:bCs/>
          <w:color w:val="000000" w:themeColor="text1"/>
        </w:rPr>
        <w:t>Matria</w:t>
      </w:r>
      <w:proofErr w:type="spellEnd"/>
      <w:r w:rsidRPr="00F907E9">
        <w:rPr>
          <w:rFonts w:ascii="Book Antiqua" w:hAnsi="Book Antiqua"/>
          <w:b/>
          <w:bCs/>
          <w:color w:val="000000" w:themeColor="text1"/>
        </w:rPr>
        <w:t>)</w:t>
      </w:r>
    </w:p>
    <w:p w14:paraId="47C70957" w14:textId="658A58CC" w:rsidR="002A7F21" w:rsidRPr="002A7F21" w:rsidRDefault="0037613A" w:rsidP="008F63E0">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Esta</w:t>
      </w:r>
      <w:r w:rsidR="00D0279E" w:rsidRPr="002A7F21">
        <w:rPr>
          <w:rFonts w:ascii="Book Antiqua" w:eastAsia="Times New Roman" w:hAnsi="Book Antiqua" w:cs="Times New Roman"/>
          <w:color w:val="000000" w:themeColor="text1"/>
          <w:kern w:val="0"/>
          <w14:ligatures w14:val="none"/>
        </w:rPr>
        <w:t xml:space="preserve"> organización </w:t>
      </w:r>
      <w:r w:rsidR="00135336" w:rsidRPr="002A7F21">
        <w:rPr>
          <w:rFonts w:ascii="Book Antiqua" w:eastAsia="Times New Roman" w:hAnsi="Book Antiqua" w:cs="Times New Roman"/>
          <w:color w:val="000000" w:themeColor="text1"/>
          <w:kern w:val="0"/>
          <w14:ligatures w14:val="none"/>
        </w:rPr>
        <w:t>sin fines de lucro</w:t>
      </w:r>
      <w:r w:rsidR="00D0279E" w:rsidRPr="002A7F21">
        <w:rPr>
          <w:rFonts w:ascii="Book Antiqua" w:eastAsia="Times New Roman" w:hAnsi="Book Antiqua" w:cs="Times New Roman"/>
          <w:color w:val="000000" w:themeColor="text1"/>
          <w:kern w:val="0"/>
          <w14:ligatures w14:val="none"/>
        </w:rPr>
        <w:t xml:space="preserve"> </w:t>
      </w:r>
      <w:r>
        <w:rPr>
          <w:rFonts w:ascii="Book Antiqua" w:eastAsia="Times New Roman" w:hAnsi="Book Antiqua" w:cs="Times New Roman"/>
          <w:color w:val="000000" w:themeColor="text1"/>
          <w:kern w:val="0"/>
          <w14:ligatures w14:val="none"/>
        </w:rPr>
        <w:t xml:space="preserve">discutió su </w:t>
      </w:r>
      <w:r w:rsidR="00135336" w:rsidRPr="002A7F21">
        <w:rPr>
          <w:rFonts w:ascii="Book Antiqua" w:eastAsia="Times New Roman" w:hAnsi="Book Antiqua" w:cs="Times New Roman"/>
          <w:color w:val="000000" w:themeColor="text1"/>
          <w:kern w:val="0"/>
          <w14:ligatures w14:val="none"/>
        </w:rPr>
        <w:t>ponencia</w:t>
      </w:r>
      <w:r>
        <w:rPr>
          <w:rFonts w:ascii="Book Antiqua" w:eastAsia="Times New Roman" w:hAnsi="Book Antiqua" w:cs="Times New Roman"/>
          <w:color w:val="000000" w:themeColor="text1"/>
          <w:kern w:val="0"/>
          <w14:ligatures w14:val="none"/>
        </w:rPr>
        <w:t xml:space="preserve"> en</w:t>
      </w:r>
      <w:r w:rsidR="00135336" w:rsidRPr="002A7F21">
        <w:rPr>
          <w:rFonts w:ascii="Book Antiqua" w:eastAsia="Times New Roman" w:hAnsi="Book Antiqua" w:cs="Times New Roman"/>
          <w:color w:val="000000" w:themeColor="text1"/>
          <w:kern w:val="0"/>
          <w14:ligatures w14:val="none"/>
        </w:rPr>
        <w:t xml:space="preserve"> </w:t>
      </w:r>
      <w:r w:rsidR="00D0279E" w:rsidRPr="002A7F21">
        <w:rPr>
          <w:rFonts w:ascii="Book Antiqua" w:eastAsia="Times New Roman" w:hAnsi="Book Antiqua" w:cs="Times New Roman"/>
          <w:color w:val="000000" w:themeColor="text1"/>
          <w:kern w:val="0"/>
          <w14:ligatures w14:val="none"/>
        </w:rPr>
        <w:t>vista pública</w:t>
      </w:r>
      <w:r w:rsidR="00135336" w:rsidRPr="002A7F21">
        <w:rPr>
          <w:rFonts w:ascii="Book Antiqua" w:eastAsia="Times New Roman" w:hAnsi="Book Antiqua" w:cs="Times New Roman"/>
          <w:color w:val="000000" w:themeColor="text1"/>
          <w:kern w:val="0"/>
          <w14:ligatures w14:val="none"/>
        </w:rPr>
        <w:t>. En</w:t>
      </w:r>
      <w:r w:rsidR="00674351">
        <w:rPr>
          <w:rFonts w:ascii="Book Antiqua" w:eastAsia="Times New Roman" w:hAnsi="Book Antiqua" w:cs="Times New Roman"/>
          <w:color w:val="000000" w:themeColor="text1"/>
          <w:kern w:val="0"/>
          <w14:ligatures w14:val="none"/>
        </w:rPr>
        <w:t xml:space="preserve"> su</w:t>
      </w:r>
      <w:r w:rsidR="00135336" w:rsidRPr="002A7F21">
        <w:rPr>
          <w:rFonts w:ascii="Book Antiqua" w:eastAsia="Times New Roman" w:hAnsi="Book Antiqua" w:cs="Times New Roman"/>
          <w:color w:val="000000" w:themeColor="text1"/>
          <w:kern w:val="0"/>
          <w14:ligatures w14:val="none"/>
        </w:rPr>
        <w:t xml:space="preserve"> extenso testimonio, </w:t>
      </w:r>
      <w:proofErr w:type="spellStart"/>
      <w:r w:rsidR="00674351">
        <w:rPr>
          <w:rFonts w:ascii="Book Antiqua" w:eastAsia="Times New Roman" w:hAnsi="Book Antiqua" w:cs="Times New Roman"/>
          <w:color w:val="000000" w:themeColor="text1"/>
          <w:kern w:val="0"/>
          <w14:ligatures w14:val="none"/>
        </w:rPr>
        <w:t>Matria</w:t>
      </w:r>
      <w:proofErr w:type="spellEnd"/>
      <w:r w:rsidR="00674351">
        <w:rPr>
          <w:rFonts w:ascii="Book Antiqua" w:eastAsia="Times New Roman" w:hAnsi="Book Antiqua" w:cs="Times New Roman"/>
          <w:color w:val="000000" w:themeColor="text1"/>
          <w:kern w:val="0"/>
          <w14:ligatures w14:val="none"/>
        </w:rPr>
        <w:t xml:space="preserve"> </w:t>
      </w:r>
      <w:r w:rsidR="00135336" w:rsidRPr="002A7F21">
        <w:rPr>
          <w:rFonts w:ascii="Book Antiqua" w:eastAsia="Times New Roman" w:hAnsi="Book Antiqua" w:cs="Times New Roman"/>
          <w:color w:val="000000" w:themeColor="text1"/>
          <w:kern w:val="0"/>
          <w14:ligatures w14:val="none"/>
        </w:rPr>
        <w:t>se</w:t>
      </w:r>
      <w:r w:rsidR="00674351">
        <w:rPr>
          <w:rFonts w:ascii="Book Antiqua" w:eastAsia="Times New Roman" w:hAnsi="Book Antiqua" w:cs="Times New Roman"/>
          <w:color w:val="000000" w:themeColor="text1"/>
          <w:kern w:val="0"/>
          <w14:ligatures w14:val="none"/>
        </w:rPr>
        <w:t xml:space="preserve"> opone a</w:t>
      </w:r>
      <w:r w:rsidR="00D0279E" w:rsidRPr="002A7F21">
        <w:rPr>
          <w:rFonts w:ascii="Book Antiqua" w:eastAsia="Times New Roman" w:hAnsi="Book Antiqua" w:cs="Times New Roman"/>
          <w:color w:val="000000" w:themeColor="text1"/>
          <w:kern w:val="0"/>
          <w14:ligatures w14:val="none"/>
        </w:rPr>
        <w:t>l P. del S. 297</w:t>
      </w:r>
      <w:r w:rsidR="009366F0">
        <w:rPr>
          <w:rFonts w:ascii="Book Antiqua" w:eastAsia="Times New Roman" w:hAnsi="Book Antiqua" w:cs="Times New Roman"/>
          <w:color w:val="000000" w:themeColor="text1"/>
          <w:kern w:val="0"/>
          <w14:ligatures w14:val="none"/>
        </w:rPr>
        <w:t>.</w:t>
      </w:r>
      <w:r w:rsidR="00D0279E" w:rsidRPr="002A7F21">
        <w:rPr>
          <w:rStyle w:val="FootnoteReference"/>
          <w:rFonts w:ascii="Book Antiqua" w:eastAsia="Times New Roman" w:hAnsi="Book Antiqua" w:cs="Times New Roman"/>
          <w:color w:val="000000" w:themeColor="text1"/>
          <w:kern w:val="0"/>
          <w14:ligatures w14:val="none"/>
        </w:rPr>
        <w:footnoteReference w:id="63"/>
      </w:r>
      <w:r w:rsidR="00D0279E" w:rsidRPr="002A7F21">
        <w:rPr>
          <w:rFonts w:ascii="Book Antiqua" w:eastAsia="Times New Roman" w:hAnsi="Book Antiqua" w:cs="Times New Roman"/>
          <w:color w:val="000000" w:themeColor="text1"/>
          <w:kern w:val="0"/>
          <w14:ligatures w14:val="none"/>
        </w:rPr>
        <w:t xml:space="preserve"> </w:t>
      </w:r>
      <w:r w:rsidR="00135336" w:rsidRPr="002A7F21">
        <w:rPr>
          <w:rFonts w:ascii="Book Antiqua" w:eastAsia="Times New Roman" w:hAnsi="Book Antiqua" w:cs="Times New Roman"/>
          <w:color w:val="000000" w:themeColor="text1"/>
          <w:kern w:val="0"/>
          <w14:ligatures w14:val="none"/>
        </w:rPr>
        <w:t>La organización informó que son una entidad fundada en 2004 para ofrecer una amplia gama de servicios a las mujeres en Puerto Rico</w:t>
      </w:r>
      <w:r w:rsidR="00F907E9">
        <w:rPr>
          <w:rFonts w:ascii="Book Antiqua" w:eastAsia="Times New Roman" w:hAnsi="Book Antiqua" w:cs="Times New Roman"/>
          <w:color w:val="000000" w:themeColor="text1"/>
          <w:kern w:val="0"/>
          <w14:ligatures w14:val="none"/>
        </w:rPr>
        <w:t>.</w:t>
      </w:r>
      <w:r w:rsidR="00D0279E" w:rsidRPr="002A7F21">
        <w:rPr>
          <w:rStyle w:val="FootnoteReference"/>
          <w:rFonts w:ascii="Book Antiqua" w:eastAsia="Times New Roman" w:hAnsi="Book Antiqua" w:cs="Times New Roman"/>
          <w:color w:val="000000" w:themeColor="text1"/>
          <w:kern w:val="0"/>
          <w14:ligatures w14:val="none"/>
        </w:rPr>
        <w:footnoteReference w:id="64"/>
      </w:r>
      <w:r w:rsidR="002A7F21" w:rsidRPr="002A7F21">
        <w:rPr>
          <w:rFonts w:ascii="Book Antiqua" w:eastAsia="Times New Roman" w:hAnsi="Book Antiqua" w:cs="Times New Roman"/>
          <w:color w:val="000000" w:themeColor="text1"/>
          <w:kern w:val="0"/>
          <w14:ligatures w14:val="none"/>
        </w:rPr>
        <w:t xml:space="preserve"> </w:t>
      </w:r>
      <w:r w:rsidR="00FB1C90">
        <w:rPr>
          <w:rFonts w:ascii="Book Antiqua" w:eastAsia="Times New Roman" w:hAnsi="Book Antiqua" w:cs="Times New Roman"/>
          <w:color w:val="000000" w:themeColor="text1"/>
          <w:kern w:val="0"/>
          <w14:ligatures w14:val="none"/>
        </w:rPr>
        <w:t>A</w:t>
      </w:r>
      <w:r w:rsidR="002A7F21" w:rsidRPr="002A7F21">
        <w:rPr>
          <w:rFonts w:ascii="Book Antiqua" w:eastAsia="Times New Roman" w:hAnsi="Book Antiqua" w:cs="Times New Roman"/>
          <w:color w:val="000000" w:themeColor="text1"/>
          <w:kern w:val="0"/>
          <w14:ligatures w14:val="none"/>
        </w:rPr>
        <w:t>bund</w:t>
      </w:r>
      <w:r w:rsidR="00FB1C90">
        <w:rPr>
          <w:rFonts w:ascii="Book Antiqua" w:eastAsia="Times New Roman" w:hAnsi="Book Antiqua" w:cs="Times New Roman"/>
          <w:color w:val="000000" w:themeColor="text1"/>
          <w:kern w:val="0"/>
          <w14:ligatures w14:val="none"/>
        </w:rPr>
        <w:t>ó</w:t>
      </w:r>
      <w:r w:rsidR="002A7F21" w:rsidRPr="002A7F21">
        <w:rPr>
          <w:rFonts w:ascii="Book Antiqua" w:eastAsia="Times New Roman" w:hAnsi="Book Antiqua" w:cs="Times New Roman"/>
          <w:color w:val="000000" w:themeColor="text1"/>
          <w:kern w:val="0"/>
          <w14:ligatures w14:val="none"/>
        </w:rPr>
        <w:t xml:space="preserve"> sobre los servicios que ofrece:</w:t>
      </w:r>
    </w:p>
    <w:p w14:paraId="39BE20CD" w14:textId="7DCC16E0" w:rsidR="002A7F21" w:rsidRPr="008F63E0" w:rsidRDefault="002A7F21" w:rsidP="008F63E0">
      <w:pPr>
        <w:spacing w:line="240" w:lineRule="auto"/>
        <w:ind w:left="706"/>
        <w:jc w:val="both"/>
        <w:rPr>
          <w:rFonts w:ascii="Book Antiqua" w:eastAsia="Times New Roman" w:hAnsi="Book Antiqua" w:cs="Times New Roman"/>
          <w:color w:val="000000" w:themeColor="text1"/>
        </w:rPr>
      </w:pPr>
      <w:r w:rsidRPr="008F63E0">
        <w:rPr>
          <w:rFonts w:ascii="Book Antiqua" w:eastAsia="Times New Roman" w:hAnsi="Book Antiqua" w:cs="Times New Roman"/>
          <w:color w:val="000000" w:themeColor="text1"/>
        </w:rPr>
        <w:t xml:space="preserve">“Proyecto </w:t>
      </w:r>
      <w:proofErr w:type="spellStart"/>
      <w:r w:rsidRPr="008F63E0">
        <w:rPr>
          <w:rFonts w:ascii="Book Antiqua" w:eastAsia="Times New Roman" w:hAnsi="Book Antiqua" w:cs="Times New Roman"/>
          <w:color w:val="000000" w:themeColor="text1"/>
        </w:rPr>
        <w:t>Matria</w:t>
      </w:r>
      <w:proofErr w:type="spellEnd"/>
      <w:r w:rsidRPr="008F63E0">
        <w:rPr>
          <w:rFonts w:ascii="Book Antiqua" w:eastAsia="Times New Roman" w:hAnsi="Book Antiqua" w:cs="Times New Roman"/>
          <w:color w:val="000000" w:themeColor="text1"/>
        </w:rPr>
        <w:t xml:space="preserve"> lleva más de 20 años atendiendo a mujeres víctimas de violencia sexual como parte de su trabajo con la violencia de género. Nuestra experiencia nos permite decir con certeza que un proyecto como el PS 297 solo logrará que las víctimas de violencia sexual que no están listas para hablar del tema con sus familias o que no quieren involucrarse en procesos legales en los cuales no tendrán control descarten la idea de practicarse un aborto o de buscar ayuda para superar la situación. Esto las coloca en mayor riesgo de violencia e, incluso, podría provocar que recurran a prácticas no seguras de terminación de embarazos no deseados y fruto de una agresión sexual.”</w:t>
      </w:r>
      <w:r w:rsidR="008F63E0">
        <w:rPr>
          <w:rStyle w:val="FootnoteReference"/>
          <w:rFonts w:ascii="Book Antiqua" w:eastAsia="Times New Roman" w:hAnsi="Book Antiqua" w:cs="Times New Roman"/>
          <w:color w:val="000000" w:themeColor="text1"/>
        </w:rPr>
        <w:footnoteReference w:id="65"/>
      </w:r>
      <w:r w:rsidRPr="008F63E0">
        <w:rPr>
          <w:rFonts w:ascii="Book Antiqua" w:eastAsia="Times New Roman" w:hAnsi="Book Antiqua" w:cs="Times New Roman"/>
          <w:color w:val="000000" w:themeColor="text1"/>
        </w:rPr>
        <w:t xml:space="preserve"> </w:t>
      </w:r>
    </w:p>
    <w:p w14:paraId="21068852" w14:textId="120D2E3B" w:rsidR="002A7F21" w:rsidRDefault="002A7F21" w:rsidP="00477B91">
      <w:pPr>
        <w:spacing w:after="120" w:line="298" w:lineRule="auto"/>
        <w:ind w:firstLine="706"/>
        <w:jc w:val="both"/>
        <w:rPr>
          <w:rFonts w:ascii="Book Antiqua" w:eastAsia="Times New Roman" w:hAnsi="Book Antiqua" w:cs="Times New Roman"/>
          <w:bCs/>
          <w:iCs/>
          <w:color w:val="000000" w:themeColor="text1"/>
        </w:rPr>
      </w:pPr>
      <w:r w:rsidRPr="002A7F21">
        <w:rPr>
          <w:rFonts w:ascii="Book Antiqua" w:eastAsia="Times New Roman" w:hAnsi="Book Antiqua" w:cs="Times New Roman"/>
          <w:color w:val="000000" w:themeColor="text1"/>
          <w:kern w:val="0"/>
          <w14:ligatures w14:val="none"/>
        </w:rPr>
        <w:t xml:space="preserve"> </w:t>
      </w:r>
      <w:proofErr w:type="spellStart"/>
      <w:r w:rsidR="00135336" w:rsidRPr="002A7F21">
        <w:rPr>
          <w:rFonts w:ascii="Book Antiqua" w:eastAsia="Times New Roman" w:hAnsi="Book Antiqua" w:cs="Times New Roman"/>
          <w:color w:val="000000" w:themeColor="text1"/>
          <w:kern w:val="0"/>
          <w14:ligatures w14:val="none"/>
        </w:rPr>
        <w:t>Matria</w:t>
      </w:r>
      <w:proofErr w:type="spellEnd"/>
      <w:r w:rsidR="00135336" w:rsidRPr="002A7F21">
        <w:rPr>
          <w:rFonts w:ascii="Book Antiqua" w:eastAsia="Times New Roman" w:hAnsi="Book Antiqua" w:cs="Times New Roman"/>
          <w:color w:val="000000" w:themeColor="text1"/>
          <w:kern w:val="0"/>
          <w14:ligatures w14:val="none"/>
        </w:rPr>
        <w:t xml:space="preserve"> </w:t>
      </w:r>
      <w:r w:rsidR="00135336" w:rsidRPr="002A7F21">
        <w:rPr>
          <w:rFonts w:ascii="Book Antiqua" w:eastAsia="Times New Roman" w:hAnsi="Book Antiqua" w:cs="Times New Roman"/>
          <w:bCs/>
          <w:iCs/>
          <w:color w:val="000000" w:themeColor="text1"/>
        </w:rPr>
        <w:t>“no recomienda favorablemente este proyecto de ley y rechaza el mismo en su totalidad</w:t>
      </w:r>
      <w:r w:rsidR="00E7442D">
        <w:rPr>
          <w:rFonts w:ascii="Book Antiqua" w:eastAsia="Times New Roman" w:hAnsi="Book Antiqua" w:cs="Times New Roman"/>
          <w:bCs/>
          <w:iCs/>
          <w:color w:val="000000" w:themeColor="text1"/>
        </w:rPr>
        <w:t>.</w:t>
      </w:r>
      <w:r w:rsidR="00135336" w:rsidRPr="002A7F21">
        <w:rPr>
          <w:rFonts w:ascii="Book Antiqua" w:eastAsia="Times New Roman" w:hAnsi="Book Antiqua" w:cs="Times New Roman"/>
          <w:bCs/>
          <w:iCs/>
          <w:color w:val="000000" w:themeColor="text1"/>
        </w:rPr>
        <w:t xml:space="preserve">” </w:t>
      </w:r>
      <w:r w:rsidR="00410584">
        <w:rPr>
          <w:rFonts w:ascii="Book Antiqua" w:eastAsia="Times New Roman" w:hAnsi="Book Antiqua" w:cs="Times New Roman"/>
          <w:bCs/>
          <w:iCs/>
          <w:color w:val="000000" w:themeColor="text1"/>
        </w:rPr>
        <w:t>Resumen su postura en los siguientes argumentos</w:t>
      </w:r>
      <w:r w:rsidRPr="002A7F21">
        <w:rPr>
          <w:rFonts w:ascii="Book Antiqua" w:eastAsia="Times New Roman" w:hAnsi="Book Antiqua" w:cs="Times New Roman"/>
          <w:bCs/>
          <w:iCs/>
          <w:color w:val="000000" w:themeColor="text1"/>
        </w:rPr>
        <w:t>:</w:t>
      </w:r>
    </w:p>
    <w:p w14:paraId="3BDEDFC3" w14:textId="27A7F7FF" w:rsidR="002A7F21" w:rsidRPr="002A7F21" w:rsidRDefault="00443708" w:rsidP="00410584">
      <w:pPr>
        <w:spacing w:after="120" w:line="240" w:lineRule="auto"/>
        <w:ind w:firstLine="708"/>
        <w:jc w:val="both"/>
        <w:rPr>
          <w:rFonts w:ascii="Book Antiqua" w:eastAsia="Times New Roman" w:hAnsi="Book Antiqua" w:cs="Times New Roman"/>
          <w:bCs/>
          <w:iCs/>
          <w:color w:val="000000" w:themeColor="text1"/>
        </w:rPr>
      </w:pPr>
      <w:r>
        <w:rPr>
          <w:rFonts w:ascii="Book Antiqua" w:eastAsia="Times New Roman" w:hAnsi="Book Antiqua" w:cs="Times New Roman"/>
          <w:bCs/>
          <w:iCs/>
          <w:color w:val="000000" w:themeColor="text1"/>
        </w:rPr>
        <w:t>Este proyecto de ley:</w:t>
      </w:r>
    </w:p>
    <w:p w14:paraId="50A8A6E4" w14:textId="77777777" w:rsidR="002A7F21" w:rsidRPr="002A7F21" w:rsidRDefault="002A7F21" w:rsidP="00410584">
      <w:pPr>
        <w:pStyle w:val="ListParagraph"/>
        <w:numPr>
          <w:ilvl w:val="0"/>
          <w:numId w:val="13"/>
        </w:numPr>
        <w:spacing w:after="120" w:line="240" w:lineRule="auto"/>
        <w:contextualSpacing w:val="0"/>
        <w:jc w:val="both"/>
        <w:rPr>
          <w:rFonts w:ascii="Book Antiqua" w:eastAsia="Times New Roman" w:hAnsi="Book Antiqua" w:cs="Times New Roman"/>
          <w:color w:val="000000" w:themeColor="text1"/>
        </w:rPr>
      </w:pPr>
      <w:r w:rsidRPr="002A7F21">
        <w:rPr>
          <w:rFonts w:ascii="Book Antiqua" w:eastAsia="Times New Roman" w:hAnsi="Book Antiqua" w:cs="Times New Roman"/>
          <w:color w:val="000000" w:themeColor="text1"/>
        </w:rPr>
        <w:t>No presenta estrategias basadas en evidencia para prevenir e intervenir adecuadamente en situaciones de violencia sexual hacia menores.</w:t>
      </w:r>
    </w:p>
    <w:p w14:paraId="71174973" w14:textId="77777777" w:rsidR="002A7F21" w:rsidRPr="002A7F21" w:rsidRDefault="002A7F21" w:rsidP="00410584">
      <w:pPr>
        <w:pStyle w:val="ListParagraph"/>
        <w:numPr>
          <w:ilvl w:val="0"/>
          <w:numId w:val="13"/>
        </w:numPr>
        <w:spacing w:after="120" w:line="240" w:lineRule="auto"/>
        <w:contextualSpacing w:val="0"/>
        <w:jc w:val="both"/>
        <w:rPr>
          <w:rFonts w:ascii="Book Antiqua" w:eastAsia="Times New Roman" w:hAnsi="Book Antiqua" w:cs="Times New Roman"/>
          <w:color w:val="000000" w:themeColor="text1"/>
        </w:rPr>
      </w:pPr>
      <w:r w:rsidRPr="002A7F21">
        <w:rPr>
          <w:rFonts w:ascii="Book Antiqua" w:eastAsia="Times New Roman" w:hAnsi="Book Antiqua" w:cs="Times New Roman"/>
          <w:color w:val="000000" w:themeColor="text1"/>
        </w:rPr>
        <w:t xml:space="preserve">No logra justificar adecuadamente un cambio al estado de derecho actual establecido por el Tribunal Supremo de Puerto Rico y que protege el derecho de las menores a practicarse un aborto sin el consentimiento parental. </w:t>
      </w:r>
    </w:p>
    <w:p w14:paraId="2569ABB4" w14:textId="77777777" w:rsidR="002A7F21" w:rsidRPr="002A7F21" w:rsidRDefault="002A7F21" w:rsidP="00410584">
      <w:pPr>
        <w:pStyle w:val="ListParagraph"/>
        <w:numPr>
          <w:ilvl w:val="0"/>
          <w:numId w:val="13"/>
        </w:numPr>
        <w:spacing w:after="120" w:line="240" w:lineRule="auto"/>
        <w:contextualSpacing w:val="0"/>
        <w:jc w:val="both"/>
        <w:rPr>
          <w:rFonts w:ascii="Book Antiqua" w:eastAsia="Times New Roman" w:hAnsi="Book Antiqua" w:cs="Times New Roman"/>
          <w:color w:val="000000" w:themeColor="text1"/>
        </w:rPr>
      </w:pPr>
      <w:r w:rsidRPr="002A7F21">
        <w:rPr>
          <w:rFonts w:ascii="Book Antiqua" w:eastAsia="Times New Roman" w:hAnsi="Book Antiqua" w:cs="Times New Roman"/>
          <w:color w:val="000000" w:themeColor="text1"/>
        </w:rPr>
        <w:t>Podría provocar violaciones a HIPAA.</w:t>
      </w:r>
    </w:p>
    <w:p w14:paraId="61ECD3A8" w14:textId="77777777" w:rsidR="002A7F21" w:rsidRPr="002A7F21" w:rsidRDefault="002A7F21" w:rsidP="00410584">
      <w:pPr>
        <w:pStyle w:val="ListParagraph"/>
        <w:numPr>
          <w:ilvl w:val="0"/>
          <w:numId w:val="13"/>
        </w:numPr>
        <w:spacing w:after="120" w:line="240" w:lineRule="auto"/>
        <w:contextualSpacing w:val="0"/>
        <w:jc w:val="both"/>
        <w:rPr>
          <w:rFonts w:ascii="Book Antiqua" w:eastAsia="Times New Roman" w:hAnsi="Book Antiqua" w:cs="Times New Roman"/>
          <w:color w:val="000000" w:themeColor="text1"/>
        </w:rPr>
      </w:pPr>
      <w:r w:rsidRPr="002A7F21">
        <w:rPr>
          <w:rFonts w:ascii="Book Antiqua" w:eastAsia="Times New Roman" w:hAnsi="Book Antiqua" w:cs="Times New Roman"/>
          <w:color w:val="000000" w:themeColor="text1"/>
        </w:rPr>
        <w:t xml:space="preserve">Establece procesos onerosos que ponen en riesgo la vida y la salud de menores que estarían privadas de recibir un servicio que requiere consideraciones de tiempo y </w:t>
      </w:r>
      <w:r w:rsidRPr="002A7F21">
        <w:rPr>
          <w:rFonts w:ascii="Book Antiqua" w:eastAsia="Times New Roman" w:hAnsi="Book Antiqua" w:cs="Times New Roman"/>
          <w:color w:val="000000" w:themeColor="text1"/>
        </w:rPr>
        <w:lastRenderedPageBreak/>
        <w:t>recursos y la toma de decisiones médicas puntuales que debería estar libres de coacción.</w:t>
      </w:r>
    </w:p>
    <w:p w14:paraId="5580C7DF" w14:textId="77777777" w:rsidR="002A7F21" w:rsidRPr="002A7F21" w:rsidRDefault="002A7F21" w:rsidP="00410584">
      <w:pPr>
        <w:pStyle w:val="ListParagraph"/>
        <w:numPr>
          <w:ilvl w:val="0"/>
          <w:numId w:val="13"/>
        </w:numPr>
        <w:spacing w:after="120" w:line="240" w:lineRule="auto"/>
        <w:contextualSpacing w:val="0"/>
        <w:jc w:val="both"/>
        <w:rPr>
          <w:rFonts w:ascii="Book Antiqua" w:eastAsia="Times New Roman" w:hAnsi="Book Antiqua" w:cs="Times New Roman"/>
          <w:bCs/>
          <w:iCs/>
          <w:color w:val="000000" w:themeColor="text1"/>
        </w:rPr>
      </w:pPr>
      <w:r w:rsidRPr="002A7F21">
        <w:rPr>
          <w:rFonts w:ascii="Book Antiqua" w:eastAsia="Times New Roman" w:hAnsi="Book Antiqua" w:cs="Times New Roman"/>
          <w:color w:val="000000" w:themeColor="text1"/>
        </w:rPr>
        <w:t>Regula de manera selectiva un solo sector de la salud sin justificar adecuadamente el porqué de esa decisión.</w:t>
      </w:r>
    </w:p>
    <w:p w14:paraId="2C046915" w14:textId="188C2540" w:rsidR="002A7F21" w:rsidRDefault="00410584" w:rsidP="00410584">
      <w:pPr>
        <w:spacing w:after="120" w:line="298" w:lineRule="auto"/>
        <w:ind w:firstLine="708"/>
        <w:jc w:val="both"/>
        <w:rPr>
          <w:rFonts w:ascii="Book Antiqua" w:eastAsia="Times New Roman" w:hAnsi="Book Antiqua" w:cs="Times New Roman"/>
          <w:bCs/>
          <w:iCs/>
          <w:color w:val="000000" w:themeColor="text1"/>
        </w:rPr>
      </w:pPr>
      <w:r>
        <w:rPr>
          <w:rFonts w:ascii="Book Antiqua" w:eastAsia="Times New Roman" w:hAnsi="Book Antiqua" w:cs="Times New Roman"/>
          <w:bCs/>
          <w:iCs/>
          <w:color w:val="000000" w:themeColor="text1"/>
        </w:rPr>
        <w:t>E</w:t>
      </w:r>
      <w:r w:rsidR="002A7F21">
        <w:rPr>
          <w:rFonts w:ascii="Book Antiqua" w:eastAsia="Times New Roman" w:hAnsi="Book Antiqua" w:cs="Times New Roman"/>
          <w:bCs/>
          <w:iCs/>
          <w:color w:val="000000" w:themeColor="text1"/>
        </w:rPr>
        <w:t xml:space="preserve">sta organización no sólo se expresó en contra del P. del S. 297, sino que presentó recomendaciones </w:t>
      </w:r>
      <w:r>
        <w:rPr>
          <w:rFonts w:ascii="Book Antiqua" w:eastAsia="Times New Roman" w:hAnsi="Book Antiqua" w:cs="Times New Roman"/>
          <w:bCs/>
          <w:iCs/>
          <w:color w:val="000000" w:themeColor="text1"/>
        </w:rPr>
        <w:t>que,</w:t>
      </w:r>
      <w:r w:rsidR="002A7F21">
        <w:rPr>
          <w:rFonts w:ascii="Book Antiqua" w:eastAsia="Times New Roman" w:hAnsi="Book Antiqua" w:cs="Times New Roman"/>
          <w:bCs/>
          <w:iCs/>
          <w:color w:val="000000" w:themeColor="text1"/>
        </w:rPr>
        <w:t xml:space="preserve"> según su perspectiva, pueden ayudar a proteger a las menores de agresiones sexuales y proteger a aquellas que decidan continuar o no con sus respectivos embarazos: </w:t>
      </w:r>
    </w:p>
    <w:p w14:paraId="0B95B391" w14:textId="77777777" w:rsidR="002A7F21" w:rsidRPr="000F595D" w:rsidRDefault="002A7F21" w:rsidP="000F595D">
      <w:pPr>
        <w:pStyle w:val="ListParagraph"/>
        <w:numPr>
          <w:ilvl w:val="0"/>
          <w:numId w:val="14"/>
        </w:numPr>
        <w:spacing w:after="120" w:line="240" w:lineRule="auto"/>
        <w:contextualSpacing w:val="0"/>
        <w:jc w:val="both"/>
        <w:rPr>
          <w:rFonts w:ascii="Book Antiqua" w:eastAsia="Times New Roman" w:hAnsi="Book Antiqua" w:cstheme="majorBidi"/>
          <w:bCs/>
        </w:rPr>
      </w:pPr>
      <w:r w:rsidRPr="000F595D">
        <w:rPr>
          <w:rFonts w:ascii="Book Antiqua" w:eastAsia="Times New Roman" w:hAnsi="Book Antiqua" w:cstheme="majorBidi"/>
          <w:b/>
        </w:rPr>
        <w:t>Garantizar acceso a educación sexual adaptada a las etapas de desarrollo de las niñas y niños</w:t>
      </w:r>
      <w:r w:rsidRPr="000F595D">
        <w:rPr>
          <w:rFonts w:ascii="Book Antiqua" w:eastAsia="Times New Roman" w:hAnsi="Book Antiqua" w:cstheme="majorBidi"/>
          <w:bCs/>
        </w:rPr>
        <w:t xml:space="preserve">- La educación sexual adaptada a las etapas de desarrollo infantil le da a la infancia las herramientas necesarias para identificar acercamientos sexuales no deseados y situaciones de abuso sexual. Es un factor de protección que permite, además, que las menores víctimas de violencia sexual sepan cómo buscar ayuda antes de que la situación escale. La educación sexual, en la etapa de adolescencia de las niñas y jóvenes, les permite conocer sus cuerpos y tomar decisiones informadas y responsables a la hora de considerar sostener relaciones sexuales. </w:t>
      </w:r>
    </w:p>
    <w:p w14:paraId="09167A7A" w14:textId="77777777" w:rsidR="002A7F21" w:rsidRPr="000F595D" w:rsidRDefault="002A7F21" w:rsidP="000F595D">
      <w:pPr>
        <w:pStyle w:val="ListParagraph"/>
        <w:numPr>
          <w:ilvl w:val="0"/>
          <w:numId w:val="14"/>
        </w:numPr>
        <w:spacing w:after="120" w:line="240" w:lineRule="auto"/>
        <w:contextualSpacing w:val="0"/>
        <w:jc w:val="both"/>
        <w:rPr>
          <w:rFonts w:ascii="Book Antiqua" w:eastAsia="Times New Roman" w:hAnsi="Book Antiqua" w:cstheme="majorBidi"/>
          <w:bCs/>
        </w:rPr>
      </w:pPr>
      <w:r w:rsidRPr="000F595D">
        <w:rPr>
          <w:rFonts w:ascii="Book Antiqua" w:eastAsia="Times New Roman" w:hAnsi="Book Antiqua" w:cstheme="majorBidi"/>
          <w:b/>
        </w:rPr>
        <w:t>Garantizar acceso a métodos anticonceptivos</w:t>
      </w:r>
      <w:r w:rsidRPr="000F595D">
        <w:rPr>
          <w:rFonts w:ascii="Book Antiqua" w:eastAsia="Times New Roman" w:hAnsi="Book Antiqua" w:cstheme="majorBidi"/>
          <w:bCs/>
        </w:rPr>
        <w:t>. El acceso a métodos anticonceptivos de manera libre y educada previene los embarazos no deseados independientemente de que estemos hablando de relaciones sexuales deseadas y consentidas o relaciones sexuales forzadas. Hay jurisdicciones en las cuales se ha logrado establecer una correlación entre el acceso a métodos anticonceptivos y la merma en la práctica de abortos (legales o ilegales) así como una merma en los embarazos de adolescentes. La abstinencia como método de prevención de embarazos no es efectiva.</w:t>
      </w:r>
    </w:p>
    <w:p w14:paraId="3E6541A8" w14:textId="6C4C90FF" w:rsidR="002A7F21" w:rsidRPr="000F595D" w:rsidRDefault="002A7F21" w:rsidP="000F595D">
      <w:pPr>
        <w:pStyle w:val="ListParagraph"/>
        <w:numPr>
          <w:ilvl w:val="0"/>
          <w:numId w:val="14"/>
        </w:numPr>
        <w:spacing w:after="120" w:line="240" w:lineRule="auto"/>
        <w:contextualSpacing w:val="0"/>
        <w:jc w:val="both"/>
        <w:rPr>
          <w:rFonts w:ascii="Book Antiqua" w:eastAsia="Times New Roman" w:hAnsi="Book Antiqua" w:cstheme="majorBidi"/>
          <w:bCs/>
        </w:rPr>
      </w:pPr>
      <w:r w:rsidRPr="000F595D">
        <w:rPr>
          <w:rFonts w:ascii="Book Antiqua" w:eastAsia="Times New Roman" w:hAnsi="Book Antiqua" w:cstheme="majorBidi"/>
          <w:b/>
        </w:rPr>
        <w:t>Acceso al aborto seguro, libre y gratuito</w:t>
      </w:r>
      <w:r w:rsidRPr="000F595D">
        <w:rPr>
          <w:rFonts w:ascii="Book Antiqua" w:eastAsia="Times New Roman" w:hAnsi="Book Antiqua" w:cstheme="majorBidi"/>
          <w:bCs/>
        </w:rPr>
        <w:t>. Este acceso debe ser geográfico y económico, incluir información libre de sesgos religiosos y mantener las clínicas como espacios seguros en los que cualquier joven o mujer puedan ser apoyadas y acompañadas, incluso cuando hayan sido víctimas de violencia sexual.</w:t>
      </w:r>
      <w:r w:rsidR="000F595D" w:rsidRPr="000F595D">
        <w:rPr>
          <w:rStyle w:val="FootnoteReference"/>
          <w:rFonts w:ascii="Book Antiqua" w:eastAsia="Times New Roman" w:hAnsi="Book Antiqua" w:cstheme="majorBidi"/>
          <w:bCs/>
        </w:rPr>
        <w:footnoteReference w:id="66"/>
      </w:r>
      <w:r w:rsidRPr="000F595D">
        <w:rPr>
          <w:rFonts w:ascii="Book Antiqua" w:eastAsia="Times New Roman" w:hAnsi="Book Antiqua" w:cstheme="majorBidi"/>
          <w:bCs/>
        </w:rPr>
        <w:t xml:space="preserve"> </w:t>
      </w:r>
    </w:p>
    <w:p w14:paraId="313D6433" w14:textId="757B55A0" w:rsidR="002A7F21" w:rsidRPr="00525E17" w:rsidRDefault="009605AF" w:rsidP="00525E17">
      <w:pPr>
        <w:spacing w:after="120" w:line="298" w:lineRule="auto"/>
        <w:ind w:firstLine="708"/>
        <w:jc w:val="both"/>
        <w:rPr>
          <w:rFonts w:ascii="Book Antiqua" w:eastAsia="Times New Roman" w:hAnsi="Book Antiqua" w:cs="Times New Roman"/>
          <w:bCs/>
          <w:iCs/>
          <w:color w:val="000000" w:themeColor="text1"/>
        </w:rPr>
      </w:pPr>
      <w:r>
        <w:rPr>
          <w:rFonts w:ascii="Book Antiqua" w:eastAsia="Times New Roman" w:hAnsi="Book Antiqua" w:cs="Times New Roman"/>
          <w:bCs/>
          <w:iCs/>
          <w:color w:val="000000" w:themeColor="text1"/>
        </w:rPr>
        <w:t>D</w:t>
      </w:r>
      <w:r w:rsidR="002A7F21" w:rsidRPr="00525E17">
        <w:rPr>
          <w:rFonts w:ascii="Book Antiqua" w:eastAsia="Times New Roman" w:hAnsi="Book Antiqua" w:cs="Times New Roman"/>
          <w:bCs/>
          <w:iCs/>
          <w:color w:val="000000" w:themeColor="text1"/>
        </w:rPr>
        <w:t>estaca</w:t>
      </w:r>
      <w:r>
        <w:rPr>
          <w:rFonts w:ascii="Book Antiqua" w:eastAsia="Times New Roman" w:hAnsi="Book Antiqua" w:cs="Times New Roman"/>
          <w:bCs/>
          <w:iCs/>
          <w:color w:val="000000" w:themeColor="text1"/>
        </w:rPr>
        <w:t xml:space="preserve">mos la siguiente declaración de </w:t>
      </w:r>
      <w:proofErr w:type="spellStart"/>
      <w:r>
        <w:rPr>
          <w:rFonts w:ascii="Book Antiqua" w:eastAsia="Times New Roman" w:hAnsi="Book Antiqua" w:cs="Times New Roman"/>
          <w:bCs/>
          <w:iCs/>
          <w:color w:val="000000" w:themeColor="text1"/>
        </w:rPr>
        <w:t>Matria</w:t>
      </w:r>
      <w:proofErr w:type="spellEnd"/>
      <w:r>
        <w:rPr>
          <w:rFonts w:ascii="Book Antiqua" w:eastAsia="Times New Roman" w:hAnsi="Book Antiqua" w:cs="Times New Roman"/>
          <w:bCs/>
          <w:iCs/>
          <w:color w:val="000000" w:themeColor="text1"/>
        </w:rPr>
        <w:t>, la cual</w:t>
      </w:r>
      <w:r w:rsidR="002A7F21" w:rsidRPr="00525E17">
        <w:rPr>
          <w:rFonts w:ascii="Book Antiqua" w:eastAsia="Times New Roman" w:hAnsi="Book Antiqua" w:cs="Times New Roman"/>
          <w:bCs/>
          <w:iCs/>
          <w:color w:val="000000" w:themeColor="text1"/>
        </w:rPr>
        <w:t xml:space="preserve"> pudiera ser objeto de discusión en proyectos posteriores de similar naturaleza: </w:t>
      </w:r>
    </w:p>
    <w:p w14:paraId="5A773232" w14:textId="1FC7BB64" w:rsidR="00443708" w:rsidRPr="00966A3D" w:rsidRDefault="00443708" w:rsidP="002A28DA">
      <w:pPr>
        <w:spacing w:after="240" w:line="240" w:lineRule="auto"/>
        <w:ind w:left="706" w:firstLine="360"/>
        <w:jc w:val="both"/>
        <w:rPr>
          <w:rFonts w:ascii="Book Antiqua" w:eastAsia="Times New Roman" w:hAnsi="Book Antiqua" w:cs="Times New Roman"/>
          <w:bCs/>
          <w:iCs/>
          <w:color w:val="000000" w:themeColor="text1"/>
        </w:rPr>
      </w:pPr>
      <w:r w:rsidRPr="00966A3D">
        <w:rPr>
          <w:rFonts w:ascii="Book Antiqua" w:eastAsia="Times New Roman" w:hAnsi="Book Antiqua" w:cs="Times New Roman"/>
          <w:bCs/>
          <w:lang w:val="es-US"/>
        </w:rPr>
        <w:t>“Nuevamente nos enfrentamos a la pregunta de si regular, prohibir o limitar el acceso al aborto es una solución a las violencias que viven las mujeres. La evidencia nos dice que no. El problema real es la desigualdad por sexo.”</w:t>
      </w:r>
      <w:r w:rsidR="00525E17" w:rsidRPr="00966A3D">
        <w:rPr>
          <w:rStyle w:val="FootnoteReference"/>
          <w:rFonts w:ascii="Book Antiqua" w:eastAsia="Times New Roman" w:hAnsi="Book Antiqua" w:cs="Times New Roman"/>
          <w:bCs/>
          <w:lang w:val="es-US"/>
        </w:rPr>
        <w:footnoteReference w:id="67"/>
      </w:r>
      <w:r w:rsidRPr="00966A3D">
        <w:rPr>
          <w:rFonts w:ascii="Book Antiqua" w:eastAsia="Times New Roman" w:hAnsi="Book Antiqua" w:cs="Times New Roman"/>
          <w:bCs/>
          <w:lang w:val="es-US"/>
        </w:rPr>
        <w:t xml:space="preserve"> </w:t>
      </w:r>
    </w:p>
    <w:p w14:paraId="00216E91" w14:textId="7FBF5635" w:rsidR="00443708" w:rsidRPr="0062303B" w:rsidRDefault="00BE38B2" w:rsidP="0062303B">
      <w:pPr>
        <w:spacing w:after="120" w:line="298" w:lineRule="auto"/>
        <w:jc w:val="center"/>
        <w:rPr>
          <w:rFonts w:ascii="Book Antiqua" w:hAnsi="Book Antiqua"/>
          <w:b/>
          <w:bCs/>
          <w:color w:val="000000" w:themeColor="text1"/>
        </w:rPr>
      </w:pPr>
      <w:r w:rsidRPr="0062303B">
        <w:rPr>
          <w:rFonts w:ascii="Book Antiqua" w:hAnsi="Book Antiqua"/>
          <w:b/>
          <w:bCs/>
          <w:color w:val="000000" w:themeColor="text1"/>
        </w:rPr>
        <w:lastRenderedPageBreak/>
        <w:t xml:space="preserve">Asociación Pro-Vida </w:t>
      </w:r>
      <w:r>
        <w:rPr>
          <w:rFonts w:ascii="Book Antiqua" w:hAnsi="Book Antiqua"/>
          <w:b/>
          <w:bCs/>
          <w:color w:val="000000" w:themeColor="text1"/>
        </w:rPr>
        <w:t>d</w:t>
      </w:r>
      <w:r w:rsidRPr="0062303B">
        <w:rPr>
          <w:rFonts w:ascii="Book Antiqua" w:hAnsi="Book Antiqua"/>
          <w:b/>
          <w:bCs/>
          <w:color w:val="000000" w:themeColor="text1"/>
        </w:rPr>
        <w:t>e Puerto Rico Inc.</w:t>
      </w:r>
      <w:r w:rsidR="00443708" w:rsidRPr="0062303B">
        <w:rPr>
          <w:rFonts w:ascii="Book Antiqua" w:hAnsi="Book Antiqua"/>
          <w:b/>
          <w:bCs/>
          <w:color w:val="000000" w:themeColor="text1"/>
        </w:rPr>
        <w:t xml:space="preserve"> (Asociación Pro-Vida)</w:t>
      </w:r>
    </w:p>
    <w:p w14:paraId="10C6C8D3" w14:textId="3FA05F57" w:rsidR="00443708" w:rsidRDefault="00443708" w:rsidP="00F50D43">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Esta o</w:t>
      </w:r>
      <w:r w:rsidRPr="002A7F21">
        <w:rPr>
          <w:rFonts w:ascii="Book Antiqua" w:eastAsia="Times New Roman" w:hAnsi="Book Antiqua" w:cs="Times New Roman"/>
          <w:color w:val="000000" w:themeColor="text1"/>
          <w:kern w:val="0"/>
          <w14:ligatures w14:val="none"/>
        </w:rPr>
        <w:t xml:space="preserve">rganización sin fines de </w:t>
      </w:r>
      <w:r>
        <w:rPr>
          <w:rFonts w:ascii="Book Antiqua" w:eastAsia="Times New Roman" w:hAnsi="Book Antiqua" w:cs="Times New Roman"/>
          <w:color w:val="000000" w:themeColor="text1"/>
          <w:kern w:val="0"/>
          <w14:ligatures w14:val="none"/>
        </w:rPr>
        <w:t>lucro</w:t>
      </w:r>
      <w:r w:rsidR="00467E8A">
        <w:rPr>
          <w:rFonts w:ascii="Book Antiqua" w:eastAsia="Times New Roman" w:hAnsi="Book Antiqua" w:cs="Times New Roman"/>
          <w:color w:val="000000" w:themeColor="text1"/>
          <w:kern w:val="0"/>
          <w14:ligatures w14:val="none"/>
        </w:rPr>
        <w:t>, que se fundó hace 45 años,</w:t>
      </w:r>
      <w:r>
        <w:rPr>
          <w:rFonts w:ascii="Book Antiqua" w:eastAsia="Times New Roman" w:hAnsi="Book Antiqua" w:cs="Times New Roman"/>
          <w:color w:val="000000" w:themeColor="text1"/>
          <w:kern w:val="0"/>
          <w14:ligatures w14:val="none"/>
        </w:rPr>
        <w:t xml:space="preserve"> </w:t>
      </w:r>
      <w:r w:rsidRPr="002A7F21">
        <w:rPr>
          <w:rFonts w:ascii="Book Antiqua" w:eastAsia="Times New Roman" w:hAnsi="Book Antiqua" w:cs="Times New Roman"/>
          <w:color w:val="000000" w:themeColor="text1"/>
          <w:kern w:val="0"/>
          <w14:ligatures w14:val="none"/>
        </w:rPr>
        <w:t>no</w:t>
      </w:r>
      <w:r w:rsidR="006112CA">
        <w:rPr>
          <w:rFonts w:ascii="Book Antiqua" w:eastAsia="Times New Roman" w:hAnsi="Book Antiqua" w:cs="Times New Roman"/>
          <w:color w:val="000000" w:themeColor="text1"/>
          <w:kern w:val="0"/>
          <w14:ligatures w14:val="none"/>
        </w:rPr>
        <w:t xml:space="preserve"> parece tener</w:t>
      </w:r>
      <w:r>
        <w:rPr>
          <w:rFonts w:ascii="Book Antiqua" w:eastAsia="Times New Roman" w:hAnsi="Book Antiqua" w:cs="Times New Roman"/>
          <w:color w:val="000000" w:themeColor="text1"/>
          <w:kern w:val="0"/>
          <w14:ligatures w14:val="none"/>
        </w:rPr>
        <w:t xml:space="preserve"> una postura clara sobre este proyecto de ley</w:t>
      </w:r>
      <w:r w:rsidR="0062303B">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68"/>
      </w:r>
      <w:r>
        <w:rPr>
          <w:rFonts w:ascii="Book Antiqua" w:eastAsia="Times New Roman" w:hAnsi="Book Antiqua" w:cs="Times New Roman"/>
          <w:color w:val="000000" w:themeColor="text1"/>
          <w:kern w:val="0"/>
          <w14:ligatures w14:val="none"/>
        </w:rPr>
        <w:t xml:space="preserve"> La Asociación Pro-Vida com</w:t>
      </w:r>
      <w:r w:rsidR="00B22E89">
        <w:rPr>
          <w:rFonts w:ascii="Book Antiqua" w:eastAsia="Times New Roman" w:hAnsi="Book Antiqua" w:cs="Times New Roman"/>
          <w:color w:val="000000" w:themeColor="text1"/>
          <w:kern w:val="0"/>
          <w14:ligatures w14:val="none"/>
        </w:rPr>
        <w:t>enzó</w:t>
      </w:r>
      <w:r>
        <w:rPr>
          <w:rFonts w:ascii="Book Antiqua" w:eastAsia="Times New Roman" w:hAnsi="Book Antiqua" w:cs="Times New Roman"/>
          <w:color w:val="000000" w:themeColor="text1"/>
          <w:kern w:val="0"/>
          <w14:ligatures w14:val="none"/>
        </w:rPr>
        <w:t xml:space="preserve"> su exposición </w:t>
      </w:r>
      <w:r w:rsidR="00B22E89">
        <w:rPr>
          <w:rFonts w:ascii="Book Antiqua" w:eastAsia="Times New Roman" w:hAnsi="Book Antiqua" w:cs="Times New Roman"/>
          <w:color w:val="000000" w:themeColor="text1"/>
          <w:kern w:val="0"/>
          <w14:ligatures w14:val="none"/>
        </w:rPr>
        <w:t xml:space="preserve">con </w:t>
      </w:r>
      <w:r>
        <w:rPr>
          <w:rFonts w:ascii="Book Antiqua" w:eastAsia="Times New Roman" w:hAnsi="Book Antiqua" w:cs="Times New Roman"/>
          <w:color w:val="000000" w:themeColor="text1"/>
          <w:kern w:val="0"/>
          <w14:ligatures w14:val="none"/>
        </w:rPr>
        <w:t xml:space="preserve">historias </w:t>
      </w:r>
      <w:r w:rsidR="00B22E89">
        <w:rPr>
          <w:rFonts w:ascii="Book Antiqua" w:eastAsia="Times New Roman" w:hAnsi="Book Antiqua" w:cs="Times New Roman"/>
          <w:color w:val="000000" w:themeColor="text1"/>
          <w:kern w:val="0"/>
          <w14:ligatures w14:val="none"/>
        </w:rPr>
        <w:t xml:space="preserve">que incluyen </w:t>
      </w:r>
      <w:r>
        <w:rPr>
          <w:rFonts w:ascii="Book Antiqua" w:eastAsia="Times New Roman" w:hAnsi="Book Antiqua" w:cs="Times New Roman"/>
          <w:color w:val="000000" w:themeColor="text1"/>
          <w:kern w:val="0"/>
          <w14:ligatures w14:val="none"/>
        </w:rPr>
        <w:t xml:space="preserve">nombres ficticios para proteger la identidad de sus protagonistas, sobre mujeres </w:t>
      </w:r>
      <w:r w:rsidR="00467E8A">
        <w:rPr>
          <w:rFonts w:ascii="Book Antiqua" w:eastAsia="Times New Roman" w:hAnsi="Book Antiqua" w:cs="Times New Roman"/>
          <w:color w:val="000000" w:themeColor="text1"/>
          <w:kern w:val="0"/>
          <w14:ligatures w14:val="none"/>
        </w:rPr>
        <w:t xml:space="preserve">jóvenes que fueron, o intentaron ser, forzadas a abortar. </w:t>
      </w:r>
    </w:p>
    <w:p w14:paraId="7EEB7CD7" w14:textId="15FC3061" w:rsidR="00467E8A" w:rsidRDefault="00467E8A" w:rsidP="00F50D43">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En la primera </w:t>
      </w:r>
      <w:r w:rsidR="009378DE">
        <w:rPr>
          <w:rFonts w:ascii="Book Antiqua" w:eastAsia="Times New Roman" w:hAnsi="Book Antiqua" w:cs="Times New Roman"/>
          <w:color w:val="000000" w:themeColor="text1"/>
          <w:kern w:val="0"/>
          <w14:ligatures w14:val="none"/>
        </w:rPr>
        <w:t>historia</w:t>
      </w:r>
      <w:r w:rsidR="004538D0">
        <w:rPr>
          <w:rFonts w:ascii="Book Antiqua" w:eastAsia="Times New Roman" w:hAnsi="Book Antiqua" w:cs="Times New Roman"/>
          <w:color w:val="000000" w:themeColor="text1"/>
          <w:kern w:val="0"/>
          <w14:ligatures w14:val="none"/>
        </w:rPr>
        <w:t xml:space="preserve"> se</w:t>
      </w:r>
      <w:r w:rsidR="009378DE">
        <w:rPr>
          <w:rFonts w:ascii="Book Antiqua" w:eastAsia="Times New Roman" w:hAnsi="Book Antiqua" w:cs="Times New Roman"/>
          <w:color w:val="000000" w:themeColor="text1"/>
          <w:kern w:val="0"/>
          <w14:ligatures w14:val="none"/>
        </w:rPr>
        <w:t xml:space="preserve"> habl</w:t>
      </w:r>
      <w:r w:rsidR="004538D0">
        <w:rPr>
          <w:rFonts w:ascii="Book Antiqua" w:eastAsia="Times New Roman" w:hAnsi="Book Antiqua" w:cs="Times New Roman"/>
          <w:color w:val="000000" w:themeColor="text1"/>
          <w:kern w:val="0"/>
          <w14:ligatures w14:val="none"/>
        </w:rPr>
        <w:t>ó</w:t>
      </w:r>
      <w:r w:rsidR="009378DE">
        <w:rPr>
          <w:rFonts w:ascii="Book Antiqua" w:eastAsia="Times New Roman" w:hAnsi="Book Antiqua" w:cs="Times New Roman"/>
          <w:color w:val="000000" w:themeColor="text1"/>
          <w:kern w:val="0"/>
          <w14:ligatures w14:val="none"/>
        </w:rPr>
        <w:t xml:space="preserve"> de </w:t>
      </w:r>
      <w:r>
        <w:rPr>
          <w:rFonts w:ascii="Book Antiqua" w:eastAsia="Times New Roman" w:hAnsi="Book Antiqua" w:cs="Times New Roman"/>
          <w:color w:val="000000" w:themeColor="text1"/>
          <w:kern w:val="0"/>
          <w14:ligatures w14:val="none"/>
        </w:rPr>
        <w:t>Yolanda</w:t>
      </w:r>
      <w:r w:rsidR="00590905">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 xml:space="preserve"> </w:t>
      </w:r>
      <w:r w:rsidR="00590905">
        <w:rPr>
          <w:rFonts w:ascii="Book Antiqua" w:eastAsia="Times New Roman" w:hAnsi="Book Antiqua" w:cs="Times New Roman"/>
          <w:color w:val="000000" w:themeColor="text1"/>
          <w:kern w:val="0"/>
          <w14:ligatures w14:val="none"/>
        </w:rPr>
        <w:t xml:space="preserve">quien quedó </w:t>
      </w:r>
      <w:r>
        <w:rPr>
          <w:rFonts w:ascii="Book Antiqua" w:eastAsia="Times New Roman" w:hAnsi="Book Antiqua" w:cs="Times New Roman"/>
          <w:color w:val="000000" w:themeColor="text1"/>
          <w:kern w:val="0"/>
          <w14:ligatures w14:val="none"/>
        </w:rPr>
        <w:t>embarazada a los 14 años, producto de relaciones sexuales que sost</w:t>
      </w:r>
      <w:r w:rsidR="00590905">
        <w:rPr>
          <w:rFonts w:ascii="Book Antiqua" w:eastAsia="Times New Roman" w:hAnsi="Book Antiqua" w:cs="Times New Roman"/>
          <w:color w:val="000000" w:themeColor="text1"/>
          <w:kern w:val="0"/>
          <w14:ligatures w14:val="none"/>
        </w:rPr>
        <w:t>uvo</w:t>
      </w:r>
      <w:r>
        <w:rPr>
          <w:rFonts w:ascii="Book Antiqua" w:eastAsia="Times New Roman" w:hAnsi="Book Antiqua" w:cs="Times New Roman"/>
          <w:color w:val="000000" w:themeColor="text1"/>
          <w:kern w:val="0"/>
          <w14:ligatures w14:val="none"/>
        </w:rPr>
        <w:t xml:space="preserve"> con un vecino</w:t>
      </w:r>
      <w:r w:rsidR="00590905">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 xml:space="preserve"> quien la llevó a abortar.</w:t>
      </w:r>
      <w:r w:rsidR="0065146A">
        <w:rPr>
          <w:rFonts w:ascii="Book Antiqua" w:eastAsia="Times New Roman" w:hAnsi="Book Antiqua" w:cs="Times New Roman"/>
          <w:color w:val="000000" w:themeColor="text1"/>
          <w:kern w:val="0"/>
          <w14:ligatures w14:val="none"/>
        </w:rPr>
        <w:t xml:space="preserve"> Los responsables de</w:t>
      </w:r>
      <w:r>
        <w:rPr>
          <w:rFonts w:ascii="Book Antiqua" w:eastAsia="Times New Roman" w:hAnsi="Book Antiqua" w:cs="Times New Roman"/>
          <w:color w:val="000000" w:themeColor="text1"/>
          <w:kern w:val="0"/>
          <w14:ligatures w14:val="none"/>
        </w:rPr>
        <w:t>l procedimiento, así como el supuesto agresor sexual</w:t>
      </w:r>
      <w:r w:rsidR="0065146A">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 xml:space="preserve"> </w:t>
      </w:r>
      <w:r w:rsidR="00B87611">
        <w:rPr>
          <w:rFonts w:ascii="Book Antiqua" w:eastAsia="Times New Roman" w:hAnsi="Book Antiqua" w:cs="Times New Roman"/>
          <w:color w:val="000000" w:themeColor="text1"/>
          <w:kern w:val="0"/>
          <w14:ligatures w14:val="none"/>
        </w:rPr>
        <w:t xml:space="preserve">fueron </w:t>
      </w:r>
      <w:r>
        <w:rPr>
          <w:rFonts w:ascii="Book Antiqua" w:eastAsia="Times New Roman" w:hAnsi="Book Antiqua" w:cs="Times New Roman"/>
          <w:color w:val="000000" w:themeColor="text1"/>
          <w:kern w:val="0"/>
          <w14:ligatures w14:val="none"/>
        </w:rPr>
        <w:t xml:space="preserve">procesados sin éxito en los tribunales de Puerto Rico. </w:t>
      </w:r>
    </w:p>
    <w:p w14:paraId="029AF128" w14:textId="06444E15" w:rsidR="00467E8A" w:rsidRDefault="001B109B" w:rsidP="00F50D43">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La segunda historia fue </w:t>
      </w:r>
      <w:r w:rsidR="00467E8A">
        <w:rPr>
          <w:rFonts w:ascii="Book Antiqua" w:eastAsia="Times New Roman" w:hAnsi="Book Antiqua" w:cs="Times New Roman"/>
          <w:color w:val="000000" w:themeColor="text1"/>
          <w:kern w:val="0"/>
          <w14:ligatures w14:val="none"/>
        </w:rPr>
        <w:t xml:space="preserve">de Letty, quien fue agredida sexualmente </w:t>
      </w:r>
      <w:r>
        <w:rPr>
          <w:rFonts w:ascii="Book Antiqua" w:eastAsia="Times New Roman" w:hAnsi="Book Antiqua" w:cs="Times New Roman"/>
          <w:color w:val="000000" w:themeColor="text1"/>
          <w:kern w:val="0"/>
          <w14:ligatures w14:val="none"/>
        </w:rPr>
        <w:t xml:space="preserve">y amenazada de muerte </w:t>
      </w:r>
      <w:r w:rsidR="00467E8A">
        <w:rPr>
          <w:rFonts w:ascii="Book Antiqua" w:eastAsia="Times New Roman" w:hAnsi="Book Antiqua" w:cs="Times New Roman"/>
          <w:color w:val="000000" w:themeColor="text1"/>
          <w:kern w:val="0"/>
          <w14:ligatures w14:val="none"/>
        </w:rPr>
        <w:t xml:space="preserve">por un primo en el Estado de New Jersey. </w:t>
      </w:r>
      <w:r w:rsidR="00D414CF">
        <w:rPr>
          <w:rFonts w:ascii="Book Antiqua" w:eastAsia="Times New Roman" w:hAnsi="Book Antiqua" w:cs="Times New Roman"/>
          <w:color w:val="000000" w:themeColor="text1"/>
          <w:kern w:val="0"/>
          <w14:ligatures w14:val="none"/>
        </w:rPr>
        <w:t xml:space="preserve">Letty escapó y </w:t>
      </w:r>
      <w:r w:rsidR="00467E8A">
        <w:rPr>
          <w:rFonts w:ascii="Book Antiqua" w:eastAsia="Times New Roman" w:hAnsi="Book Antiqua" w:cs="Times New Roman"/>
          <w:color w:val="000000" w:themeColor="text1"/>
          <w:kern w:val="0"/>
          <w14:ligatures w14:val="none"/>
        </w:rPr>
        <w:t xml:space="preserve">regresó a Puerto Rico, pero decidió ir al médico porque se sentía mal de salud y descubrió dos grandes sorpresas: (1) estaba embarazada </w:t>
      </w:r>
      <w:r w:rsidR="00965D1D">
        <w:rPr>
          <w:rFonts w:ascii="Book Antiqua" w:eastAsia="Times New Roman" w:hAnsi="Book Antiqua" w:cs="Times New Roman"/>
          <w:color w:val="000000" w:themeColor="text1"/>
          <w:kern w:val="0"/>
          <w14:ligatures w14:val="none"/>
        </w:rPr>
        <w:t>—</w:t>
      </w:r>
      <w:r w:rsidR="00467E8A">
        <w:rPr>
          <w:rFonts w:ascii="Book Antiqua" w:eastAsia="Times New Roman" w:hAnsi="Book Antiqua" w:cs="Times New Roman"/>
          <w:color w:val="000000" w:themeColor="text1"/>
          <w:kern w:val="0"/>
          <w14:ligatures w14:val="none"/>
        </w:rPr>
        <w:t>producto de esas violaciones</w:t>
      </w:r>
      <w:r w:rsidR="00965D1D">
        <w:rPr>
          <w:rFonts w:ascii="Book Antiqua" w:eastAsia="Times New Roman" w:hAnsi="Book Antiqua" w:cs="Times New Roman"/>
          <w:color w:val="000000" w:themeColor="text1"/>
          <w:kern w:val="0"/>
          <w14:ligatures w14:val="none"/>
        </w:rPr>
        <w:t>;</w:t>
      </w:r>
      <w:r w:rsidR="00467E8A">
        <w:rPr>
          <w:rFonts w:ascii="Book Antiqua" w:eastAsia="Times New Roman" w:hAnsi="Book Antiqua" w:cs="Times New Roman"/>
          <w:color w:val="000000" w:themeColor="text1"/>
          <w:kern w:val="0"/>
          <w14:ligatures w14:val="none"/>
        </w:rPr>
        <w:t xml:space="preserve"> (2) </w:t>
      </w:r>
      <w:r w:rsidR="00965D1D">
        <w:rPr>
          <w:rFonts w:ascii="Book Antiqua" w:eastAsia="Times New Roman" w:hAnsi="Book Antiqua" w:cs="Times New Roman"/>
          <w:color w:val="000000" w:themeColor="text1"/>
          <w:kern w:val="0"/>
          <w14:ligatures w14:val="none"/>
        </w:rPr>
        <w:t xml:space="preserve">y fue </w:t>
      </w:r>
      <w:r w:rsidR="00467E8A">
        <w:rPr>
          <w:rFonts w:ascii="Book Antiqua" w:eastAsia="Times New Roman" w:hAnsi="Book Antiqua" w:cs="Times New Roman"/>
          <w:color w:val="000000" w:themeColor="text1"/>
          <w:kern w:val="0"/>
          <w14:ligatures w14:val="none"/>
        </w:rPr>
        <w:t xml:space="preserve">contagiada con el virus del Síndrome de </w:t>
      </w:r>
      <w:proofErr w:type="spellStart"/>
      <w:r w:rsidR="00467E8A">
        <w:rPr>
          <w:rFonts w:ascii="Book Antiqua" w:eastAsia="Times New Roman" w:hAnsi="Book Antiqua" w:cs="Times New Roman"/>
          <w:color w:val="000000" w:themeColor="text1"/>
          <w:kern w:val="0"/>
          <w14:ligatures w14:val="none"/>
        </w:rPr>
        <w:t>Inmuno</w:t>
      </w:r>
      <w:proofErr w:type="spellEnd"/>
      <w:r w:rsidR="00467E8A">
        <w:rPr>
          <w:rFonts w:ascii="Book Antiqua" w:eastAsia="Times New Roman" w:hAnsi="Book Antiqua" w:cs="Times New Roman"/>
          <w:color w:val="000000" w:themeColor="text1"/>
          <w:kern w:val="0"/>
          <w14:ligatures w14:val="none"/>
        </w:rPr>
        <w:t>-Deficiencia Adquirida (SIDA), lo que la h</w:t>
      </w:r>
      <w:r w:rsidR="00965D1D">
        <w:rPr>
          <w:rFonts w:ascii="Book Antiqua" w:eastAsia="Times New Roman" w:hAnsi="Book Antiqua" w:cs="Times New Roman"/>
          <w:color w:val="000000" w:themeColor="text1"/>
          <w:kern w:val="0"/>
          <w14:ligatures w14:val="none"/>
        </w:rPr>
        <w:t>izo</w:t>
      </w:r>
      <w:r w:rsidR="00467E8A">
        <w:rPr>
          <w:rFonts w:ascii="Book Antiqua" w:eastAsia="Times New Roman" w:hAnsi="Book Antiqua" w:cs="Times New Roman"/>
          <w:color w:val="000000" w:themeColor="text1"/>
          <w:kern w:val="0"/>
          <w14:ligatures w14:val="none"/>
        </w:rPr>
        <w:t xml:space="preserve"> candidata para un </w:t>
      </w:r>
      <w:r w:rsidR="00467E8A" w:rsidRPr="00965D1D">
        <w:rPr>
          <w:rFonts w:ascii="Book Antiqua" w:eastAsia="Times New Roman" w:hAnsi="Book Antiqua" w:cs="Times New Roman"/>
          <w:i/>
          <w:iCs/>
          <w:color w:val="000000" w:themeColor="text1"/>
          <w:kern w:val="0"/>
          <w14:ligatures w14:val="none"/>
        </w:rPr>
        <w:t>aborto automático</w:t>
      </w:r>
      <w:r w:rsidR="00467E8A">
        <w:rPr>
          <w:rFonts w:ascii="Book Antiqua" w:eastAsia="Times New Roman" w:hAnsi="Book Antiqua" w:cs="Times New Roman"/>
          <w:color w:val="000000" w:themeColor="text1"/>
          <w:kern w:val="0"/>
          <w14:ligatures w14:val="none"/>
        </w:rPr>
        <w:t>. Ella accedió, pero luego, cuando sintió a la criatura en su interior, desistió del proceso</w:t>
      </w:r>
      <w:r w:rsidR="00D30636">
        <w:rPr>
          <w:rFonts w:ascii="Book Antiqua" w:eastAsia="Times New Roman" w:hAnsi="Book Antiqua" w:cs="Times New Roman"/>
          <w:color w:val="000000" w:themeColor="text1"/>
          <w:kern w:val="0"/>
          <w14:ligatures w14:val="none"/>
        </w:rPr>
        <w:t xml:space="preserve"> y</w:t>
      </w:r>
      <w:r w:rsidR="00467E8A">
        <w:rPr>
          <w:rFonts w:ascii="Book Antiqua" w:eastAsia="Times New Roman" w:hAnsi="Book Antiqua" w:cs="Times New Roman"/>
          <w:color w:val="000000" w:themeColor="text1"/>
          <w:kern w:val="0"/>
          <w14:ligatures w14:val="none"/>
        </w:rPr>
        <w:t xml:space="preserve"> de la adopción </w:t>
      </w:r>
      <w:r w:rsidR="004668DF">
        <w:rPr>
          <w:rFonts w:ascii="Book Antiqua" w:eastAsia="Times New Roman" w:hAnsi="Book Antiqua" w:cs="Times New Roman"/>
          <w:color w:val="000000" w:themeColor="text1"/>
          <w:kern w:val="0"/>
          <w14:ligatures w14:val="none"/>
        </w:rPr>
        <w:t xml:space="preserve">que aceptó </w:t>
      </w:r>
      <w:r w:rsidR="00467E8A">
        <w:rPr>
          <w:rFonts w:ascii="Book Antiqua" w:eastAsia="Times New Roman" w:hAnsi="Book Antiqua" w:cs="Times New Roman"/>
          <w:color w:val="000000" w:themeColor="text1"/>
          <w:kern w:val="0"/>
          <w14:ligatures w14:val="none"/>
        </w:rPr>
        <w:t xml:space="preserve">como alternativa al aborto. </w:t>
      </w:r>
      <w:r w:rsidR="004668DF">
        <w:rPr>
          <w:rFonts w:ascii="Book Antiqua" w:eastAsia="Times New Roman" w:hAnsi="Book Antiqua" w:cs="Times New Roman"/>
          <w:color w:val="000000" w:themeColor="text1"/>
          <w:kern w:val="0"/>
          <w14:ligatures w14:val="none"/>
        </w:rPr>
        <w:t>L</w:t>
      </w:r>
      <w:r w:rsidR="00467E8A">
        <w:rPr>
          <w:rFonts w:ascii="Book Antiqua" w:eastAsia="Times New Roman" w:hAnsi="Book Antiqua" w:cs="Times New Roman"/>
          <w:color w:val="000000" w:themeColor="text1"/>
          <w:kern w:val="0"/>
          <w14:ligatures w14:val="none"/>
        </w:rPr>
        <w:t xml:space="preserve">a criatura nació, y es una persona </w:t>
      </w:r>
      <w:r w:rsidR="00F50D43">
        <w:rPr>
          <w:rFonts w:ascii="Book Antiqua" w:eastAsia="Times New Roman" w:hAnsi="Book Antiqua" w:cs="Times New Roman"/>
          <w:color w:val="000000" w:themeColor="text1"/>
          <w:kern w:val="0"/>
          <w14:ligatures w14:val="none"/>
        </w:rPr>
        <w:t>“</w:t>
      </w:r>
      <w:proofErr w:type="gramStart"/>
      <w:r w:rsidR="00467E8A">
        <w:rPr>
          <w:rFonts w:ascii="Book Antiqua" w:eastAsia="Times New Roman" w:hAnsi="Book Antiqua" w:cs="Times New Roman"/>
          <w:color w:val="000000" w:themeColor="text1"/>
          <w:kern w:val="0"/>
          <w14:ligatures w14:val="none"/>
        </w:rPr>
        <w:t>muy saludable y muy querida</w:t>
      </w:r>
      <w:proofErr w:type="gramEnd"/>
      <w:r w:rsidR="00467E8A">
        <w:rPr>
          <w:rFonts w:ascii="Book Antiqua" w:eastAsia="Times New Roman" w:hAnsi="Book Antiqua" w:cs="Times New Roman"/>
          <w:color w:val="000000" w:themeColor="text1"/>
          <w:kern w:val="0"/>
          <w14:ligatures w14:val="none"/>
        </w:rPr>
        <w:t xml:space="preserve"> por sus vecinos y familiares.”</w:t>
      </w:r>
    </w:p>
    <w:p w14:paraId="5D7AFE6D" w14:textId="2E3B586C" w:rsidR="000257F9" w:rsidRDefault="00D41803" w:rsidP="00F50D43">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La próxima historia fue la </w:t>
      </w:r>
      <w:r w:rsidR="00467E8A">
        <w:rPr>
          <w:rFonts w:ascii="Book Antiqua" w:eastAsia="Times New Roman" w:hAnsi="Book Antiqua" w:cs="Times New Roman"/>
          <w:color w:val="000000" w:themeColor="text1"/>
          <w:kern w:val="0"/>
          <w14:ligatures w14:val="none"/>
        </w:rPr>
        <w:t xml:space="preserve">de Wanda, protagonista del pleito </w:t>
      </w:r>
      <w:r w:rsidR="00467E8A" w:rsidRPr="00D41803">
        <w:rPr>
          <w:rFonts w:ascii="Book Antiqua" w:eastAsia="Times New Roman" w:hAnsi="Book Antiqua" w:cs="Times New Roman"/>
          <w:i/>
          <w:iCs/>
          <w:color w:val="000000" w:themeColor="text1"/>
          <w:kern w:val="0"/>
          <w14:ligatures w14:val="none"/>
        </w:rPr>
        <w:t>Pueblo v. Pablo Duarte Mendoza</w:t>
      </w:r>
      <w:r w:rsidR="00467E8A">
        <w:rPr>
          <w:rFonts w:ascii="Book Antiqua" w:eastAsia="Times New Roman" w:hAnsi="Book Antiqua" w:cs="Times New Roman"/>
          <w:color w:val="000000" w:themeColor="text1"/>
          <w:kern w:val="0"/>
          <w14:ligatures w14:val="none"/>
        </w:rPr>
        <w:t xml:space="preserve">. </w:t>
      </w:r>
      <w:r w:rsidR="008F4DA8">
        <w:rPr>
          <w:rFonts w:ascii="Book Antiqua" w:eastAsia="Times New Roman" w:hAnsi="Book Antiqua" w:cs="Times New Roman"/>
          <w:color w:val="000000" w:themeColor="text1"/>
          <w:kern w:val="0"/>
          <w14:ligatures w14:val="none"/>
        </w:rPr>
        <w:t>Se n</w:t>
      </w:r>
      <w:r w:rsidR="000257F9">
        <w:rPr>
          <w:rFonts w:ascii="Book Antiqua" w:eastAsia="Times New Roman" w:hAnsi="Book Antiqua" w:cs="Times New Roman"/>
          <w:color w:val="000000" w:themeColor="text1"/>
          <w:kern w:val="0"/>
          <w14:ligatures w14:val="none"/>
        </w:rPr>
        <w:t>arra</w:t>
      </w:r>
      <w:r w:rsidR="008F4DA8">
        <w:rPr>
          <w:rFonts w:ascii="Book Antiqua" w:eastAsia="Times New Roman" w:hAnsi="Book Antiqua" w:cs="Times New Roman"/>
          <w:color w:val="000000" w:themeColor="text1"/>
          <w:kern w:val="0"/>
          <w14:ligatures w14:val="none"/>
        </w:rPr>
        <w:t>ro</w:t>
      </w:r>
      <w:r w:rsidR="000257F9">
        <w:rPr>
          <w:rFonts w:ascii="Book Antiqua" w:eastAsia="Times New Roman" w:hAnsi="Book Antiqua" w:cs="Times New Roman"/>
          <w:color w:val="000000" w:themeColor="text1"/>
          <w:kern w:val="0"/>
          <w14:ligatures w14:val="none"/>
        </w:rPr>
        <w:t xml:space="preserve">n detalles que no están en el expediente del tribunal, </w:t>
      </w:r>
      <w:r w:rsidR="008F4DA8">
        <w:rPr>
          <w:rFonts w:ascii="Book Antiqua" w:eastAsia="Times New Roman" w:hAnsi="Book Antiqua" w:cs="Times New Roman"/>
          <w:color w:val="000000" w:themeColor="text1"/>
          <w:kern w:val="0"/>
          <w14:ligatures w14:val="none"/>
        </w:rPr>
        <w:t>y se a</w:t>
      </w:r>
      <w:r w:rsidR="000257F9">
        <w:rPr>
          <w:rFonts w:ascii="Book Antiqua" w:eastAsia="Times New Roman" w:hAnsi="Book Antiqua" w:cs="Times New Roman"/>
          <w:color w:val="000000" w:themeColor="text1"/>
          <w:kern w:val="0"/>
          <w14:ligatures w14:val="none"/>
        </w:rPr>
        <w:t>clar</w:t>
      </w:r>
      <w:r w:rsidR="008F4DA8">
        <w:rPr>
          <w:rFonts w:ascii="Book Antiqua" w:eastAsia="Times New Roman" w:hAnsi="Book Antiqua" w:cs="Times New Roman"/>
          <w:color w:val="000000" w:themeColor="text1"/>
          <w:kern w:val="0"/>
          <w14:ligatures w14:val="none"/>
        </w:rPr>
        <w:t>ó</w:t>
      </w:r>
      <w:r w:rsidR="000257F9">
        <w:rPr>
          <w:rFonts w:ascii="Book Antiqua" w:eastAsia="Times New Roman" w:hAnsi="Book Antiqua" w:cs="Times New Roman"/>
          <w:color w:val="000000" w:themeColor="text1"/>
          <w:kern w:val="0"/>
          <w14:ligatures w14:val="none"/>
        </w:rPr>
        <w:t xml:space="preserve"> que la víctima tenía sólo 16 años. </w:t>
      </w:r>
      <w:r w:rsidR="00805C6B">
        <w:rPr>
          <w:rFonts w:ascii="Book Antiqua" w:eastAsia="Times New Roman" w:hAnsi="Book Antiqua" w:cs="Times New Roman"/>
          <w:color w:val="000000" w:themeColor="text1"/>
          <w:kern w:val="0"/>
          <w14:ligatures w14:val="none"/>
        </w:rPr>
        <w:t xml:space="preserve">La última historia fue la </w:t>
      </w:r>
      <w:r w:rsidR="000257F9">
        <w:rPr>
          <w:rFonts w:ascii="Book Antiqua" w:eastAsia="Times New Roman" w:hAnsi="Book Antiqua" w:cs="Times New Roman"/>
          <w:color w:val="000000" w:themeColor="text1"/>
          <w:kern w:val="0"/>
          <w14:ligatures w14:val="none"/>
        </w:rPr>
        <w:t xml:space="preserve">de Deborah, joven de 17 años quien aparentemente falleció, producto de las complicaciones de un aborto, quien tal vez se hubiera salvado con </w:t>
      </w:r>
      <w:r w:rsidR="000257F9" w:rsidRPr="00FF0C90">
        <w:rPr>
          <w:rFonts w:ascii="Book Antiqua" w:eastAsia="Times New Roman" w:hAnsi="Book Antiqua" w:cs="Times New Roman"/>
          <w:i/>
          <w:iCs/>
          <w:color w:val="000000" w:themeColor="text1"/>
          <w:kern w:val="0"/>
          <w14:ligatures w14:val="none"/>
        </w:rPr>
        <w:t>una mejor solución a un embarazo no planificado</w:t>
      </w:r>
      <w:r w:rsidR="000257F9">
        <w:rPr>
          <w:rFonts w:ascii="Book Antiqua" w:eastAsia="Times New Roman" w:hAnsi="Book Antiqua" w:cs="Times New Roman"/>
          <w:color w:val="000000" w:themeColor="text1"/>
          <w:kern w:val="0"/>
          <w14:ligatures w14:val="none"/>
        </w:rPr>
        <w:t xml:space="preserve">. Luego de </w:t>
      </w:r>
      <w:r w:rsidR="00596E4A">
        <w:rPr>
          <w:rFonts w:ascii="Book Antiqua" w:eastAsia="Times New Roman" w:hAnsi="Book Antiqua" w:cs="Times New Roman"/>
          <w:color w:val="000000" w:themeColor="text1"/>
          <w:kern w:val="0"/>
          <w14:ligatures w14:val="none"/>
        </w:rPr>
        <w:t xml:space="preserve">tales historias, </w:t>
      </w:r>
      <w:r w:rsidR="000257F9">
        <w:rPr>
          <w:rFonts w:ascii="Book Antiqua" w:eastAsia="Times New Roman" w:hAnsi="Book Antiqua" w:cs="Times New Roman"/>
          <w:color w:val="000000" w:themeColor="text1"/>
          <w:kern w:val="0"/>
          <w14:ligatures w14:val="none"/>
        </w:rPr>
        <w:t>la organización present</w:t>
      </w:r>
      <w:r w:rsidR="00E27892">
        <w:rPr>
          <w:rFonts w:ascii="Book Antiqua" w:eastAsia="Times New Roman" w:hAnsi="Book Antiqua" w:cs="Times New Roman"/>
          <w:color w:val="000000" w:themeColor="text1"/>
          <w:kern w:val="0"/>
          <w14:ligatures w14:val="none"/>
        </w:rPr>
        <w:t>ó</w:t>
      </w:r>
      <w:r w:rsidR="000257F9">
        <w:rPr>
          <w:rFonts w:ascii="Book Antiqua" w:eastAsia="Times New Roman" w:hAnsi="Book Antiqua" w:cs="Times New Roman"/>
          <w:color w:val="000000" w:themeColor="text1"/>
          <w:kern w:val="0"/>
          <w14:ligatures w14:val="none"/>
        </w:rPr>
        <w:t xml:space="preserve"> </w:t>
      </w:r>
      <w:r w:rsidR="00E27892">
        <w:rPr>
          <w:rFonts w:ascii="Book Antiqua" w:eastAsia="Times New Roman" w:hAnsi="Book Antiqua" w:cs="Times New Roman"/>
          <w:color w:val="000000" w:themeColor="text1"/>
          <w:kern w:val="0"/>
          <w14:ligatures w14:val="none"/>
        </w:rPr>
        <w:t xml:space="preserve">los siguientes </w:t>
      </w:r>
      <w:r w:rsidR="000257F9">
        <w:rPr>
          <w:rFonts w:ascii="Book Antiqua" w:eastAsia="Times New Roman" w:hAnsi="Book Antiqua" w:cs="Times New Roman"/>
          <w:color w:val="000000" w:themeColor="text1"/>
          <w:kern w:val="0"/>
          <w14:ligatures w14:val="none"/>
        </w:rPr>
        <w:t xml:space="preserve">argumentos, </w:t>
      </w:r>
      <w:r w:rsidR="00E27892">
        <w:rPr>
          <w:rFonts w:ascii="Book Antiqua" w:eastAsia="Times New Roman" w:hAnsi="Book Antiqua" w:cs="Times New Roman"/>
          <w:color w:val="000000" w:themeColor="text1"/>
          <w:kern w:val="0"/>
          <w14:ligatures w14:val="none"/>
        </w:rPr>
        <w:t xml:space="preserve">los cuales </w:t>
      </w:r>
      <w:r w:rsidR="000257F9">
        <w:rPr>
          <w:rFonts w:ascii="Book Antiqua" w:eastAsia="Times New Roman" w:hAnsi="Book Antiqua" w:cs="Times New Roman"/>
          <w:color w:val="000000" w:themeColor="text1"/>
          <w:kern w:val="0"/>
          <w14:ligatures w14:val="none"/>
        </w:rPr>
        <w:t xml:space="preserve">parecerían favorecer el proyecto de referencia: </w:t>
      </w:r>
    </w:p>
    <w:p w14:paraId="6AC82BE2" w14:textId="62C00990" w:rsidR="000257F9" w:rsidRPr="0096229D" w:rsidRDefault="000257F9" w:rsidP="0096229D">
      <w:pPr>
        <w:spacing w:after="120" w:line="240" w:lineRule="auto"/>
        <w:ind w:left="706" w:firstLine="706"/>
        <w:jc w:val="both"/>
        <w:rPr>
          <w:rFonts w:ascii="Book Antiqua" w:eastAsia="Times New Roman" w:hAnsi="Book Antiqua" w:cs="Times New Roman"/>
          <w:b/>
          <w:bCs/>
          <w:color w:val="000000" w:themeColor="text1"/>
          <w:kern w:val="0"/>
          <w14:ligatures w14:val="none"/>
        </w:rPr>
      </w:pPr>
      <w:r w:rsidRPr="0096229D">
        <w:rPr>
          <w:rFonts w:ascii="Book Antiqua" w:eastAsia="Times New Roman" w:hAnsi="Book Antiqua" w:cs="Times New Roman"/>
          <w:color w:val="000000" w:themeColor="text1"/>
          <w:kern w:val="0"/>
          <w14:ligatures w14:val="none"/>
        </w:rPr>
        <w:t xml:space="preserve">“Los efectos médicos, físicos, emocionales y psicológicos son serios y duraderos, particularmente porque la menor es inmadura. La capacidad de una menor de quedar embarazada y la capacidad de conocimiento maduro son totalmente distintas. Generalmente, los padres poseen información o conocimientos esenciales sobre la salud de la menor, que la comparten cuando </w:t>
      </w:r>
      <w:r w:rsidRPr="0096229D">
        <w:rPr>
          <w:rFonts w:ascii="Book Antiqua" w:eastAsia="Times New Roman" w:hAnsi="Book Antiqua" w:cs="Times New Roman"/>
          <w:color w:val="000000" w:themeColor="text1"/>
          <w:kern w:val="0"/>
          <w14:ligatures w14:val="none"/>
        </w:rPr>
        <w:lastRenderedPageBreak/>
        <w:t xml:space="preserve">necesitan prevenirla, para que observe unos cuidados básicos o cuando la salud se ve afectada. Los padres que conocen que su hija tendrá un aborto les pueden conseguir una mejor atención médica y ayudarla en todo lo que necesite, contrario a que no se haría por los padres no estar enterados. La consulta con los padres es una práctica normal y deseable para el mejor interés del menor. Además, hacen todo lo posible para que las mujeres no obtengan un consentimiento informado de modo que entren al proceso de aborto en total ignorancia. </w:t>
      </w:r>
      <w:r w:rsidRPr="0096229D">
        <w:rPr>
          <w:rFonts w:ascii="Book Antiqua" w:eastAsia="Times New Roman" w:hAnsi="Book Antiqua" w:cs="Times New Roman"/>
          <w:b/>
          <w:bCs/>
          <w:color w:val="000000" w:themeColor="text1"/>
          <w:kern w:val="0"/>
          <w14:ligatures w14:val="none"/>
        </w:rPr>
        <w:t>Para el bebé inesperado hay miles de soluciones: la adopción, el cuidado del Estado o de organizaciones privadas en lo que la mujer se estabiliza, o la crianza por un familiar o amigos cercanos</w:t>
      </w:r>
      <w:r w:rsidRPr="0096229D">
        <w:rPr>
          <w:rFonts w:ascii="Book Antiqua" w:eastAsia="Times New Roman" w:hAnsi="Book Antiqua" w:cs="Times New Roman"/>
          <w:color w:val="000000" w:themeColor="text1"/>
          <w:kern w:val="0"/>
          <w14:ligatures w14:val="none"/>
        </w:rPr>
        <w:t xml:space="preserve">. La solución del abortista es llevarlo a la muerte inmediata. </w:t>
      </w:r>
      <w:r w:rsidRPr="0096229D">
        <w:rPr>
          <w:rFonts w:ascii="Book Antiqua" w:eastAsia="Times New Roman" w:hAnsi="Book Antiqua" w:cs="Times New Roman"/>
          <w:b/>
          <w:bCs/>
          <w:color w:val="000000" w:themeColor="text1"/>
          <w:kern w:val="0"/>
          <w14:ligatures w14:val="none"/>
        </w:rPr>
        <w:t>En Puerto Rico se protegen a los animales, la vegetación, el medio ambiente y los recursos naturales, pero para el bebé en el vientre no existe ninguna protección.</w:t>
      </w:r>
    </w:p>
    <w:p w14:paraId="0C750CEE" w14:textId="75C8320F" w:rsidR="000257F9" w:rsidRPr="0096229D" w:rsidRDefault="000257F9" w:rsidP="0096229D">
      <w:pPr>
        <w:spacing w:after="120" w:line="240" w:lineRule="auto"/>
        <w:ind w:left="706" w:firstLine="706"/>
        <w:jc w:val="both"/>
        <w:rPr>
          <w:rFonts w:ascii="Book Antiqua" w:eastAsia="Times New Roman" w:hAnsi="Book Antiqua" w:cs="Times New Roman"/>
          <w:b/>
          <w:bCs/>
          <w:color w:val="000000" w:themeColor="text1"/>
          <w:kern w:val="0"/>
          <w14:ligatures w14:val="none"/>
        </w:rPr>
      </w:pPr>
      <w:r w:rsidRPr="0096229D">
        <w:rPr>
          <w:rFonts w:ascii="Book Antiqua" w:eastAsia="Times New Roman" w:hAnsi="Book Antiqua" w:cs="Times New Roman"/>
          <w:b/>
          <w:bCs/>
          <w:color w:val="000000" w:themeColor="text1"/>
          <w:kern w:val="0"/>
          <w14:ligatures w14:val="none"/>
        </w:rPr>
        <w:t>…</w:t>
      </w:r>
    </w:p>
    <w:p w14:paraId="44CD43E6" w14:textId="637A6887" w:rsidR="000257F9" w:rsidRPr="0096229D" w:rsidRDefault="000257F9" w:rsidP="0096229D">
      <w:pPr>
        <w:spacing w:after="120" w:line="240" w:lineRule="auto"/>
        <w:ind w:left="706" w:firstLine="706"/>
        <w:jc w:val="both"/>
        <w:rPr>
          <w:rFonts w:ascii="Book Antiqua" w:eastAsia="Times New Roman" w:hAnsi="Book Antiqua" w:cs="Times New Roman"/>
          <w:color w:val="000000" w:themeColor="text1"/>
          <w:kern w:val="0"/>
          <w14:ligatures w14:val="none"/>
        </w:rPr>
      </w:pPr>
      <w:r w:rsidRPr="0096229D">
        <w:rPr>
          <w:rFonts w:ascii="Book Antiqua" w:eastAsia="Times New Roman" w:hAnsi="Book Antiqua" w:cs="Times New Roman"/>
          <w:color w:val="000000" w:themeColor="text1"/>
          <w:kern w:val="0"/>
          <w14:ligatures w14:val="none"/>
        </w:rPr>
        <w:t>Los [“</w:t>
      </w:r>
      <w:proofErr w:type="spellStart"/>
      <w:r w:rsidRPr="0096229D">
        <w:rPr>
          <w:rFonts w:ascii="Book Antiqua" w:eastAsia="Times New Roman" w:hAnsi="Book Antiqua" w:cs="Times New Roman"/>
          <w:color w:val="000000" w:themeColor="text1"/>
          <w:kern w:val="0"/>
          <w14:ligatures w14:val="none"/>
        </w:rPr>
        <w:t>aborteros</w:t>
      </w:r>
      <w:proofErr w:type="spellEnd"/>
      <w:r w:rsidRPr="0096229D">
        <w:rPr>
          <w:rFonts w:ascii="Book Antiqua" w:eastAsia="Times New Roman" w:hAnsi="Book Antiqua" w:cs="Times New Roman"/>
          <w:color w:val="000000" w:themeColor="text1"/>
          <w:kern w:val="0"/>
          <w14:ligatures w14:val="none"/>
        </w:rPr>
        <w:t>”] en su egoísmo de negar</w:t>
      </w:r>
      <w:r w:rsidR="00196B34">
        <w:rPr>
          <w:rFonts w:ascii="Book Antiqua" w:eastAsia="Times New Roman" w:hAnsi="Book Antiqua" w:cs="Times New Roman"/>
          <w:color w:val="000000" w:themeColor="text1"/>
          <w:kern w:val="0"/>
          <w14:ligatures w14:val="none"/>
        </w:rPr>
        <w:t xml:space="preserve"> </w:t>
      </w:r>
      <w:r w:rsidRPr="0096229D">
        <w:rPr>
          <w:rFonts w:ascii="Book Antiqua" w:eastAsia="Times New Roman" w:hAnsi="Book Antiqua" w:cs="Times New Roman"/>
          <w:color w:val="000000" w:themeColor="text1"/>
          <w:kern w:val="0"/>
          <w14:ligatures w14:val="none"/>
        </w:rPr>
        <w:t>la vida a nuestros hijos mientras ellos disfrutan de derecho de nacer. En cualquier momento rebuscaran cielo y tierra para destruir nuestros argumentos, pero me parece insólito que son las mismos que se oponen a la pena de muerte en criminales; sin embargo, no le es problema para ellos aplicar la pena de muerte al bebé inocente e inofensivo.”</w:t>
      </w:r>
      <w:r w:rsidR="00455B2D">
        <w:rPr>
          <w:rStyle w:val="FootnoteReference"/>
          <w:rFonts w:ascii="Book Antiqua" w:eastAsia="Times New Roman" w:hAnsi="Book Antiqua" w:cs="Times New Roman"/>
          <w:color w:val="000000" w:themeColor="text1"/>
          <w:kern w:val="0"/>
          <w14:ligatures w14:val="none"/>
        </w:rPr>
        <w:footnoteReference w:id="69"/>
      </w:r>
      <w:r w:rsidR="007821D1" w:rsidRPr="0096229D">
        <w:rPr>
          <w:rFonts w:ascii="Book Antiqua" w:eastAsia="Times New Roman" w:hAnsi="Book Antiqua" w:cs="Times New Roman"/>
          <w:color w:val="000000" w:themeColor="text1"/>
          <w:kern w:val="0"/>
          <w14:ligatures w14:val="none"/>
        </w:rPr>
        <w:t xml:space="preserve"> </w:t>
      </w:r>
    </w:p>
    <w:p w14:paraId="676733CA" w14:textId="4CC92827" w:rsidR="007821D1" w:rsidRDefault="00E76336" w:rsidP="00E76336">
      <w:pPr>
        <w:spacing w:after="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En fin,</w:t>
      </w:r>
      <w:r w:rsidR="007821D1">
        <w:rPr>
          <w:rFonts w:ascii="Book Antiqua" w:eastAsia="Times New Roman" w:hAnsi="Book Antiqua" w:cs="Times New Roman"/>
          <w:color w:val="000000" w:themeColor="text1"/>
          <w:kern w:val="0"/>
          <w14:ligatures w14:val="none"/>
        </w:rPr>
        <w:t xml:space="preserve"> la Asociación Pro-Vida h</w:t>
      </w:r>
      <w:r w:rsidR="0086241F">
        <w:rPr>
          <w:rFonts w:ascii="Book Antiqua" w:eastAsia="Times New Roman" w:hAnsi="Book Antiqua" w:cs="Times New Roman"/>
          <w:color w:val="000000" w:themeColor="text1"/>
          <w:kern w:val="0"/>
          <w14:ligatures w14:val="none"/>
        </w:rPr>
        <w:t>izo</w:t>
      </w:r>
      <w:r w:rsidR="007821D1">
        <w:rPr>
          <w:rFonts w:ascii="Book Antiqua" w:eastAsia="Times New Roman" w:hAnsi="Book Antiqua" w:cs="Times New Roman"/>
          <w:color w:val="000000" w:themeColor="text1"/>
          <w:kern w:val="0"/>
          <w14:ligatures w14:val="none"/>
        </w:rPr>
        <w:t xml:space="preserve"> algunas recomendaciones, las cuales se parecen en sustancia y contenido a las que resumi</w:t>
      </w:r>
      <w:r w:rsidR="0086241F">
        <w:rPr>
          <w:rFonts w:ascii="Book Antiqua" w:eastAsia="Times New Roman" w:hAnsi="Book Antiqua" w:cs="Times New Roman"/>
          <w:color w:val="000000" w:themeColor="text1"/>
          <w:kern w:val="0"/>
          <w14:ligatures w14:val="none"/>
        </w:rPr>
        <w:t>mos</w:t>
      </w:r>
      <w:r w:rsidR="007821D1">
        <w:rPr>
          <w:rFonts w:ascii="Book Antiqua" w:eastAsia="Times New Roman" w:hAnsi="Book Antiqua" w:cs="Times New Roman"/>
          <w:color w:val="000000" w:themeColor="text1"/>
          <w:kern w:val="0"/>
          <w14:ligatures w14:val="none"/>
        </w:rPr>
        <w:t xml:space="preserve"> de la Coalición Pro-Vida</w:t>
      </w:r>
      <w:r w:rsidR="0086241F">
        <w:rPr>
          <w:rFonts w:ascii="Book Antiqua" w:eastAsia="Times New Roman" w:hAnsi="Book Antiqua" w:cs="Times New Roman"/>
          <w:color w:val="000000" w:themeColor="text1"/>
          <w:kern w:val="0"/>
          <w14:ligatures w14:val="none"/>
        </w:rPr>
        <w:t>.</w:t>
      </w:r>
      <w:r w:rsidR="007821D1">
        <w:rPr>
          <w:rFonts w:ascii="Book Antiqua" w:eastAsia="Times New Roman" w:hAnsi="Book Antiqua" w:cs="Times New Roman"/>
          <w:color w:val="000000" w:themeColor="text1"/>
          <w:kern w:val="0"/>
          <w14:ligatures w14:val="none"/>
        </w:rPr>
        <w:t xml:space="preserve"> </w:t>
      </w:r>
      <w:r w:rsidR="00E86675">
        <w:rPr>
          <w:rFonts w:ascii="Book Antiqua" w:eastAsia="Times New Roman" w:hAnsi="Book Antiqua" w:cs="Times New Roman"/>
          <w:color w:val="000000" w:themeColor="text1"/>
          <w:kern w:val="0"/>
          <w14:ligatures w14:val="none"/>
        </w:rPr>
        <w:t xml:space="preserve">La </w:t>
      </w:r>
      <w:r w:rsidR="007821D1">
        <w:rPr>
          <w:rFonts w:ascii="Book Antiqua" w:eastAsia="Times New Roman" w:hAnsi="Book Antiqua" w:cs="Times New Roman"/>
          <w:color w:val="000000" w:themeColor="text1"/>
          <w:kern w:val="0"/>
          <w14:ligatures w14:val="none"/>
        </w:rPr>
        <w:t>única diferencia</w:t>
      </w:r>
      <w:r w:rsidR="00E86675">
        <w:rPr>
          <w:rFonts w:ascii="Book Antiqua" w:eastAsia="Times New Roman" w:hAnsi="Book Antiqua" w:cs="Times New Roman"/>
          <w:color w:val="000000" w:themeColor="text1"/>
          <w:kern w:val="0"/>
          <w14:ligatures w14:val="none"/>
        </w:rPr>
        <w:t xml:space="preserve"> es</w:t>
      </w:r>
      <w:r w:rsidR="007821D1">
        <w:rPr>
          <w:rFonts w:ascii="Book Antiqua" w:eastAsia="Times New Roman" w:hAnsi="Book Antiqua" w:cs="Times New Roman"/>
          <w:color w:val="000000" w:themeColor="text1"/>
          <w:kern w:val="0"/>
          <w14:ligatures w14:val="none"/>
        </w:rPr>
        <w:t xml:space="preserve"> que la Asociación ofrece información de otras instituciones en Puerto Rico con posturas similares a las suyas </w:t>
      </w:r>
      <w:r w:rsidR="00E86675">
        <w:rPr>
          <w:rFonts w:ascii="Book Antiqua" w:eastAsia="Times New Roman" w:hAnsi="Book Antiqua" w:cs="Times New Roman"/>
          <w:color w:val="000000" w:themeColor="text1"/>
          <w:kern w:val="0"/>
          <w14:ligatures w14:val="none"/>
        </w:rPr>
        <w:t>—</w:t>
      </w:r>
      <w:r w:rsidR="007821D1">
        <w:rPr>
          <w:rFonts w:ascii="Book Antiqua" w:eastAsia="Times New Roman" w:hAnsi="Book Antiqua" w:cs="Times New Roman"/>
          <w:color w:val="000000" w:themeColor="text1"/>
          <w:kern w:val="0"/>
          <w14:ligatures w14:val="none"/>
        </w:rPr>
        <w:t xml:space="preserve">siendo una de ellas Proyecto Nacer, cuya postura reseñamos más adelante. </w:t>
      </w:r>
    </w:p>
    <w:p w14:paraId="2763613F" w14:textId="77777777" w:rsidR="007821D1" w:rsidRDefault="007821D1" w:rsidP="000257F9">
      <w:pPr>
        <w:spacing w:after="0" w:line="276" w:lineRule="auto"/>
        <w:ind w:firstLine="708"/>
        <w:jc w:val="both"/>
        <w:rPr>
          <w:rFonts w:ascii="Book Antiqua" w:eastAsia="Times New Roman" w:hAnsi="Book Antiqua" w:cs="Times New Roman"/>
          <w:color w:val="000000" w:themeColor="text1"/>
          <w:kern w:val="0"/>
          <w14:ligatures w14:val="none"/>
        </w:rPr>
      </w:pPr>
    </w:p>
    <w:p w14:paraId="47C710B0" w14:textId="63E94C57" w:rsidR="007821D1" w:rsidRPr="00BB0659" w:rsidRDefault="007821D1" w:rsidP="00BB0659">
      <w:pPr>
        <w:spacing w:after="120" w:line="298" w:lineRule="auto"/>
        <w:jc w:val="center"/>
        <w:rPr>
          <w:rFonts w:ascii="Book Antiqua" w:hAnsi="Book Antiqua"/>
          <w:b/>
          <w:bCs/>
          <w:color w:val="000000" w:themeColor="text1"/>
        </w:rPr>
      </w:pPr>
      <w:r w:rsidRPr="00BB0659">
        <w:rPr>
          <w:rFonts w:ascii="Book Antiqua" w:hAnsi="Book Antiqua"/>
          <w:b/>
          <w:bCs/>
          <w:color w:val="000000" w:themeColor="text1"/>
        </w:rPr>
        <w:t>PRO-VIDA PR</w:t>
      </w:r>
    </w:p>
    <w:p w14:paraId="77838145" w14:textId="3019C876" w:rsidR="007821D1" w:rsidRDefault="007821D1" w:rsidP="00973DE3">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Esta o</w:t>
      </w:r>
      <w:r w:rsidRPr="002A7F21">
        <w:rPr>
          <w:rFonts w:ascii="Book Antiqua" w:eastAsia="Times New Roman" w:hAnsi="Book Antiqua" w:cs="Times New Roman"/>
          <w:color w:val="000000" w:themeColor="text1"/>
          <w:kern w:val="0"/>
          <w14:ligatures w14:val="none"/>
        </w:rPr>
        <w:t xml:space="preserve">rganización sin fines de </w:t>
      </w:r>
      <w:r>
        <w:rPr>
          <w:rFonts w:ascii="Book Antiqua" w:eastAsia="Times New Roman" w:hAnsi="Book Antiqua" w:cs="Times New Roman"/>
          <w:color w:val="000000" w:themeColor="text1"/>
          <w:kern w:val="0"/>
          <w14:ligatures w14:val="none"/>
        </w:rPr>
        <w:t xml:space="preserve">lucro </w:t>
      </w:r>
      <w:r w:rsidR="00973DE3">
        <w:rPr>
          <w:rFonts w:ascii="Book Antiqua" w:eastAsia="Times New Roman" w:hAnsi="Book Antiqua" w:cs="Times New Roman"/>
          <w:color w:val="000000" w:themeColor="text1"/>
          <w:kern w:val="0"/>
          <w14:ligatures w14:val="none"/>
        </w:rPr>
        <w:t xml:space="preserve">apoya </w:t>
      </w:r>
      <w:r>
        <w:rPr>
          <w:rFonts w:ascii="Book Antiqua" w:eastAsia="Times New Roman" w:hAnsi="Book Antiqua" w:cs="Times New Roman"/>
          <w:color w:val="000000" w:themeColor="text1"/>
          <w:kern w:val="0"/>
          <w14:ligatures w14:val="none"/>
        </w:rPr>
        <w:t>el P. del S. 297, sujeto a que se atiendan sus recomendaciones de enmienda</w:t>
      </w:r>
      <w:r w:rsidR="00973DE3">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70"/>
      </w:r>
      <w:r>
        <w:rPr>
          <w:rFonts w:ascii="Book Antiqua" w:eastAsia="Times New Roman" w:hAnsi="Book Antiqua" w:cs="Times New Roman"/>
          <w:color w:val="000000" w:themeColor="text1"/>
          <w:kern w:val="0"/>
          <w14:ligatures w14:val="none"/>
        </w:rPr>
        <w:t xml:space="preserve"> </w:t>
      </w:r>
      <w:r w:rsidR="00973DE3">
        <w:rPr>
          <w:rFonts w:ascii="Book Antiqua" w:eastAsia="Times New Roman" w:hAnsi="Book Antiqua" w:cs="Times New Roman"/>
          <w:color w:val="000000" w:themeColor="text1"/>
          <w:kern w:val="0"/>
          <w14:ligatures w14:val="none"/>
        </w:rPr>
        <w:t>P</w:t>
      </w:r>
      <w:r>
        <w:rPr>
          <w:rFonts w:ascii="Book Antiqua" w:eastAsia="Times New Roman" w:hAnsi="Book Antiqua" w:cs="Times New Roman"/>
          <w:color w:val="000000" w:themeColor="text1"/>
          <w:kern w:val="0"/>
          <w14:ligatures w14:val="none"/>
        </w:rPr>
        <w:t>lantea reconocer</w:t>
      </w:r>
      <w:r w:rsidRPr="007821D1">
        <w:rPr>
          <w:rFonts w:ascii="Book Antiqua" w:eastAsia="Times New Roman" w:hAnsi="Book Antiqua" w:cs="Times New Roman"/>
          <w:color w:val="000000" w:themeColor="text1"/>
          <w:kern w:val="0"/>
          <w14:ligatures w14:val="none"/>
        </w:rPr>
        <w:t xml:space="preserve"> la intención de</w:t>
      </w:r>
      <w:r w:rsidR="00973DE3">
        <w:rPr>
          <w:rFonts w:ascii="Book Antiqua" w:eastAsia="Times New Roman" w:hAnsi="Book Antiqua" w:cs="Times New Roman"/>
          <w:color w:val="000000" w:themeColor="text1"/>
          <w:kern w:val="0"/>
          <w14:ligatures w14:val="none"/>
        </w:rPr>
        <w:t xml:space="preserve"> la medida</w:t>
      </w:r>
      <w:r w:rsidRPr="007821D1">
        <w:rPr>
          <w:rFonts w:ascii="Book Antiqua" w:eastAsia="Times New Roman" w:hAnsi="Book Antiqua" w:cs="Times New Roman"/>
          <w:color w:val="000000" w:themeColor="text1"/>
          <w:kern w:val="0"/>
          <w14:ligatures w14:val="none"/>
        </w:rPr>
        <w:t xml:space="preserve"> de establecer protocolos en situaciones de aborto terapéutico en menores de edad</w:t>
      </w:r>
      <w:r>
        <w:rPr>
          <w:rFonts w:ascii="Book Antiqua" w:eastAsia="Times New Roman" w:hAnsi="Book Antiqua" w:cs="Times New Roman"/>
          <w:color w:val="000000" w:themeColor="text1"/>
          <w:kern w:val="0"/>
          <w14:ligatures w14:val="none"/>
        </w:rPr>
        <w:t>. Sin</w:t>
      </w:r>
      <w:r w:rsidRPr="007821D1">
        <w:rPr>
          <w:rFonts w:ascii="Book Antiqua" w:eastAsia="Times New Roman" w:hAnsi="Book Antiqua" w:cs="Times New Roman"/>
          <w:color w:val="000000" w:themeColor="text1"/>
          <w:kern w:val="0"/>
          <w14:ligatures w14:val="none"/>
        </w:rPr>
        <w:t xml:space="preserve"> embargo,</w:t>
      </w:r>
      <w:r>
        <w:rPr>
          <w:rFonts w:ascii="Book Antiqua" w:eastAsia="Times New Roman" w:hAnsi="Book Antiqua" w:cs="Times New Roman"/>
          <w:color w:val="000000" w:themeColor="text1"/>
          <w:kern w:val="0"/>
          <w14:ligatures w14:val="none"/>
        </w:rPr>
        <w:t xml:space="preserve"> señala que:</w:t>
      </w:r>
    </w:p>
    <w:p w14:paraId="665B7BDE" w14:textId="0EF35664" w:rsidR="007821D1" w:rsidRPr="00953DDE" w:rsidRDefault="007821D1" w:rsidP="00953DDE">
      <w:pPr>
        <w:spacing w:after="120" w:line="240" w:lineRule="auto"/>
        <w:ind w:left="706" w:firstLine="706"/>
        <w:jc w:val="both"/>
        <w:rPr>
          <w:rFonts w:ascii="Book Antiqua" w:eastAsia="Times New Roman" w:hAnsi="Book Antiqua" w:cs="Times New Roman"/>
          <w:color w:val="000000" w:themeColor="text1"/>
          <w:kern w:val="0"/>
          <w:sz w:val="28"/>
          <w:szCs w:val="28"/>
          <w14:ligatures w14:val="none"/>
        </w:rPr>
      </w:pPr>
      <w:r w:rsidRPr="00953DDE">
        <w:rPr>
          <w:rFonts w:ascii="Book Antiqua" w:eastAsia="Times New Roman" w:hAnsi="Book Antiqua" w:cs="Times New Roman"/>
          <w:color w:val="000000" w:themeColor="text1"/>
          <w:kern w:val="0"/>
          <w14:ligatures w14:val="none"/>
        </w:rPr>
        <w:t xml:space="preserve">“como organización comprometida con la protección de la niñez y el cumplimiento del marco legal vigente, solo podremos respaldar esta medida en la medida en que se ajuste rigurosamente a lo dispuesto en el Código Penal de Puerto </w:t>
      </w:r>
      <w:r w:rsidRPr="00953DDE">
        <w:rPr>
          <w:rFonts w:ascii="Book Antiqua" w:eastAsia="Times New Roman" w:hAnsi="Book Antiqua" w:cs="Times New Roman"/>
          <w:color w:val="000000" w:themeColor="text1"/>
          <w:kern w:val="0"/>
          <w14:ligatures w14:val="none"/>
        </w:rPr>
        <w:lastRenderedPageBreak/>
        <w:t>Rico y en la Ley 57 de Protección a Menores. Para ello, es esencial que se adopten las enmiendas vitales que hemos recomendado, las cuales corrigen deficiencias en el lenguaje del proyecto, fortalecen la supervisión médica y garantizan la debida protección legal para las menores vulnerables. Sin estos ajustes, el PS 297 podría generar lagunas legales que comprometan la seguridad de las menores y la aplicación efectiva de la ley.”</w:t>
      </w:r>
      <w:r w:rsidR="00973DE3" w:rsidRPr="00953DDE">
        <w:rPr>
          <w:rStyle w:val="FootnoteReference"/>
          <w:rFonts w:ascii="Book Antiqua" w:eastAsia="Times New Roman" w:hAnsi="Book Antiqua" w:cs="Times New Roman"/>
          <w:color w:val="000000" w:themeColor="text1"/>
          <w:kern w:val="0"/>
          <w14:ligatures w14:val="none"/>
        </w:rPr>
        <w:footnoteReference w:id="71"/>
      </w:r>
      <w:r w:rsidRPr="00953DDE">
        <w:rPr>
          <w:rFonts w:ascii="Book Antiqua" w:eastAsia="Times New Roman" w:hAnsi="Book Antiqua" w:cs="Times New Roman"/>
          <w:color w:val="000000" w:themeColor="text1"/>
          <w:kern w:val="0"/>
          <w:sz w:val="28"/>
          <w:szCs w:val="28"/>
          <w14:ligatures w14:val="none"/>
        </w:rPr>
        <w:t xml:space="preserve"> </w:t>
      </w:r>
    </w:p>
    <w:p w14:paraId="4FA2E924" w14:textId="1302D8B4" w:rsidR="007821D1" w:rsidRDefault="007821D1" w:rsidP="00953DDE">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Su exigencia para poder apoyar esta legislación puede resumirse, según sus propias palabras, en lo siguiente: </w:t>
      </w:r>
    </w:p>
    <w:p w14:paraId="21950BB5" w14:textId="7416147B" w:rsidR="005E48AD" w:rsidRPr="00953DDE" w:rsidRDefault="005E48AD" w:rsidP="00953DDE">
      <w:pPr>
        <w:pStyle w:val="ListParagraph"/>
        <w:numPr>
          <w:ilvl w:val="0"/>
          <w:numId w:val="9"/>
        </w:numPr>
        <w:spacing w:after="120" w:line="240" w:lineRule="auto"/>
        <w:contextualSpacing w:val="0"/>
        <w:jc w:val="both"/>
        <w:rPr>
          <w:rFonts w:ascii="Book Antiqua" w:eastAsia="Times New Roman" w:hAnsi="Book Antiqua" w:cs="Times New Roman"/>
          <w:color w:val="000000" w:themeColor="text1"/>
          <w:kern w:val="0"/>
          <w14:ligatures w14:val="none"/>
        </w:rPr>
      </w:pPr>
      <w:r w:rsidRPr="00953DDE">
        <w:rPr>
          <w:rFonts w:ascii="Book Antiqua" w:eastAsia="Times New Roman" w:hAnsi="Book Antiqua" w:cs="Times New Roman"/>
          <w:color w:val="000000" w:themeColor="text1"/>
          <w:kern w:val="0"/>
          <w14:ligatures w14:val="none"/>
        </w:rPr>
        <w:t xml:space="preserve">Restringir la práctica del aborto terapéutico a hospitales con las capacidades médicas adecuadas. </w:t>
      </w:r>
    </w:p>
    <w:p w14:paraId="0A7E58EC" w14:textId="77777777" w:rsidR="005E48AD" w:rsidRPr="00953DDE" w:rsidRDefault="005E48AD" w:rsidP="00953DDE">
      <w:pPr>
        <w:pStyle w:val="ListParagraph"/>
        <w:numPr>
          <w:ilvl w:val="0"/>
          <w:numId w:val="9"/>
        </w:numPr>
        <w:spacing w:after="120" w:line="240" w:lineRule="auto"/>
        <w:contextualSpacing w:val="0"/>
        <w:jc w:val="both"/>
        <w:rPr>
          <w:rFonts w:ascii="Book Antiqua" w:eastAsia="Times New Roman" w:hAnsi="Book Antiqua" w:cs="Times New Roman"/>
          <w:color w:val="000000" w:themeColor="text1"/>
          <w:kern w:val="0"/>
          <w14:ligatures w14:val="none"/>
        </w:rPr>
      </w:pPr>
      <w:r w:rsidRPr="00953DDE">
        <w:rPr>
          <w:rFonts w:ascii="Book Antiqua" w:eastAsia="Times New Roman" w:hAnsi="Book Antiqua" w:cs="Times New Roman"/>
          <w:color w:val="000000" w:themeColor="text1"/>
          <w:kern w:val="0"/>
          <w14:ligatures w14:val="none"/>
        </w:rPr>
        <w:t xml:space="preserve">Garantizar que todos los casos sospechosos de abuso sexual sean reportados de inmediato a la Policía y al Departamento de Justicia. </w:t>
      </w:r>
    </w:p>
    <w:p w14:paraId="5B56ADB2" w14:textId="77777777" w:rsidR="005E48AD" w:rsidRPr="00953DDE" w:rsidRDefault="005E48AD" w:rsidP="00953DDE">
      <w:pPr>
        <w:pStyle w:val="ListParagraph"/>
        <w:numPr>
          <w:ilvl w:val="0"/>
          <w:numId w:val="9"/>
        </w:numPr>
        <w:spacing w:after="120" w:line="240" w:lineRule="auto"/>
        <w:contextualSpacing w:val="0"/>
        <w:jc w:val="both"/>
        <w:rPr>
          <w:rFonts w:ascii="Book Antiqua" w:eastAsia="Times New Roman" w:hAnsi="Book Antiqua" w:cs="Times New Roman"/>
          <w:color w:val="000000" w:themeColor="text1"/>
          <w:kern w:val="0"/>
          <w14:ligatures w14:val="none"/>
        </w:rPr>
      </w:pPr>
      <w:r w:rsidRPr="00953DDE">
        <w:rPr>
          <w:rFonts w:ascii="Book Antiqua" w:eastAsia="Times New Roman" w:hAnsi="Book Antiqua" w:cs="Times New Roman"/>
          <w:color w:val="000000" w:themeColor="text1"/>
          <w:kern w:val="0"/>
          <w14:ligatures w14:val="none"/>
        </w:rPr>
        <w:t xml:space="preserve">Asegurar información clara, consentimiento informado y seguimiento post- intervención. </w:t>
      </w:r>
    </w:p>
    <w:p w14:paraId="6597EC86" w14:textId="77777777" w:rsidR="005E48AD" w:rsidRPr="00953DDE" w:rsidRDefault="005E48AD" w:rsidP="00953DDE">
      <w:pPr>
        <w:pStyle w:val="ListParagraph"/>
        <w:numPr>
          <w:ilvl w:val="0"/>
          <w:numId w:val="9"/>
        </w:numPr>
        <w:spacing w:after="120" w:line="240" w:lineRule="auto"/>
        <w:contextualSpacing w:val="0"/>
        <w:jc w:val="both"/>
        <w:rPr>
          <w:rFonts w:ascii="Book Antiqua" w:eastAsia="Times New Roman" w:hAnsi="Book Antiqua" w:cs="Times New Roman"/>
          <w:color w:val="000000" w:themeColor="text1"/>
          <w:kern w:val="0"/>
          <w14:ligatures w14:val="none"/>
        </w:rPr>
      </w:pPr>
      <w:r w:rsidRPr="00953DDE">
        <w:rPr>
          <w:rFonts w:ascii="Book Antiqua" w:eastAsia="Times New Roman" w:hAnsi="Book Antiqua" w:cs="Times New Roman"/>
          <w:color w:val="000000" w:themeColor="text1"/>
          <w:kern w:val="0"/>
          <w14:ligatures w14:val="none"/>
        </w:rPr>
        <w:t xml:space="preserve">Aumentar las sanciones contra quienes obliguen a una menor a abortar. </w:t>
      </w:r>
    </w:p>
    <w:p w14:paraId="182B09A5" w14:textId="0E1CA148" w:rsidR="005E48AD" w:rsidRPr="00953DDE" w:rsidRDefault="005E48AD" w:rsidP="00953DDE">
      <w:pPr>
        <w:pStyle w:val="ListParagraph"/>
        <w:numPr>
          <w:ilvl w:val="0"/>
          <w:numId w:val="9"/>
        </w:numPr>
        <w:spacing w:after="120" w:line="240" w:lineRule="auto"/>
        <w:contextualSpacing w:val="0"/>
        <w:jc w:val="both"/>
        <w:rPr>
          <w:rFonts w:ascii="Book Antiqua" w:eastAsia="Times New Roman" w:hAnsi="Book Antiqua" w:cs="Times New Roman"/>
          <w:color w:val="000000" w:themeColor="text1"/>
          <w:kern w:val="0"/>
          <w14:ligatures w14:val="none"/>
        </w:rPr>
      </w:pPr>
      <w:r w:rsidRPr="00953DDE">
        <w:rPr>
          <w:rFonts w:ascii="Book Antiqua" w:eastAsia="Times New Roman" w:hAnsi="Book Antiqua" w:cs="Times New Roman"/>
          <w:color w:val="000000" w:themeColor="text1"/>
          <w:kern w:val="0"/>
          <w14:ligatures w14:val="none"/>
        </w:rPr>
        <w:t xml:space="preserve">Asegurar la alineación del PS 297 con los Artículos 98 y 99 del Código Penal de Puerto Rico. </w:t>
      </w:r>
    </w:p>
    <w:p w14:paraId="74D2E682" w14:textId="77777777" w:rsidR="005E48AD" w:rsidRPr="00953DDE" w:rsidRDefault="005E48AD" w:rsidP="00953DDE">
      <w:pPr>
        <w:pStyle w:val="ListParagraph"/>
        <w:numPr>
          <w:ilvl w:val="0"/>
          <w:numId w:val="9"/>
        </w:numPr>
        <w:spacing w:after="120" w:line="240" w:lineRule="auto"/>
        <w:contextualSpacing w:val="0"/>
        <w:jc w:val="both"/>
        <w:rPr>
          <w:rFonts w:ascii="Book Antiqua" w:eastAsia="Times New Roman" w:hAnsi="Book Antiqua" w:cs="Times New Roman"/>
          <w:color w:val="000000" w:themeColor="text1"/>
          <w:kern w:val="0"/>
          <w14:ligatures w14:val="none"/>
        </w:rPr>
      </w:pPr>
      <w:proofErr w:type="gramStart"/>
      <w:r w:rsidRPr="00953DDE">
        <w:rPr>
          <w:rFonts w:ascii="Book Antiqua" w:eastAsia="Times New Roman" w:hAnsi="Book Antiqua" w:cs="Times New Roman"/>
          <w:color w:val="000000" w:themeColor="text1"/>
          <w:kern w:val="0"/>
          <w14:ligatures w14:val="none"/>
        </w:rPr>
        <w:t>Confirmar</w:t>
      </w:r>
      <w:proofErr w:type="gramEnd"/>
      <w:r w:rsidRPr="00953DDE">
        <w:rPr>
          <w:rFonts w:ascii="Book Antiqua" w:eastAsia="Times New Roman" w:hAnsi="Book Antiqua" w:cs="Times New Roman"/>
          <w:color w:val="000000" w:themeColor="text1"/>
          <w:kern w:val="0"/>
          <w14:ligatures w14:val="none"/>
        </w:rPr>
        <w:t xml:space="preserve"> que la Ley 57-2023 establece como "menor" a toda persona menor de 18 años, garantizando la intervención del Estado en casos de embarazo. </w:t>
      </w:r>
    </w:p>
    <w:p w14:paraId="3491F20C" w14:textId="77777777" w:rsidR="005E48AD" w:rsidRPr="00953DDE" w:rsidRDefault="005E48AD" w:rsidP="00953DDE">
      <w:pPr>
        <w:pStyle w:val="ListParagraph"/>
        <w:numPr>
          <w:ilvl w:val="0"/>
          <w:numId w:val="9"/>
        </w:numPr>
        <w:spacing w:after="120" w:line="240" w:lineRule="auto"/>
        <w:contextualSpacing w:val="0"/>
        <w:jc w:val="both"/>
        <w:rPr>
          <w:rFonts w:ascii="Book Antiqua" w:eastAsia="Times New Roman" w:hAnsi="Book Antiqua" w:cs="Times New Roman"/>
          <w:color w:val="000000" w:themeColor="text1"/>
          <w:kern w:val="0"/>
          <w14:ligatures w14:val="none"/>
        </w:rPr>
      </w:pPr>
      <w:r w:rsidRPr="00953DDE">
        <w:rPr>
          <w:rFonts w:ascii="Book Antiqua" w:eastAsia="Times New Roman" w:hAnsi="Book Antiqua" w:cs="Times New Roman"/>
          <w:color w:val="000000" w:themeColor="text1"/>
          <w:kern w:val="0"/>
          <w14:ligatures w14:val="none"/>
        </w:rPr>
        <w:t xml:space="preserve">Eliminar cualquier lenguaje que normalice el abuso infantil, incluyendo términos como "mujer menor de 15 años". </w:t>
      </w:r>
    </w:p>
    <w:p w14:paraId="53918E17" w14:textId="136FEDB3" w:rsidR="007821D1" w:rsidRPr="00953DDE" w:rsidRDefault="005E48AD" w:rsidP="00952FD3">
      <w:pPr>
        <w:pStyle w:val="ListParagraph"/>
        <w:numPr>
          <w:ilvl w:val="0"/>
          <w:numId w:val="9"/>
        </w:numPr>
        <w:spacing w:after="240" w:line="240" w:lineRule="auto"/>
        <w:contextualSpacing w:val="0"/>
        <w:jc w:val="both"/>
        <w:rPr>
          <w:rFonts w:ascii="Book Antiqua" w:eastAsia="Times New Roman" w:hAnsi="Book Antiqua" w:cs="Times New Roman"/>
          <w:color w:val="000000" w:themeColor="text1"/>
          <w:kern w:val="0"/>
          <w14:ligatures w14:val="none"/>
        </w:rPr>
      </w:pPr>
      <w:r w:rsidRPr="00953DDE">
        <w:rPr>
          <w:rFonts w:ascii="Book Antiqua" w:eastAsia="Times New Roman" w:hAnsi="Book Antiqua" w:cs="Times New Roman"/>
          <w:color w:val="000000" w:themeColor="text1"/>
          <w:kern w:val="0"/>
          <w14:ligatures w14:val="none"/>
        </w:rPr>
        <w:t>Corregir errores estructurales en el PS 297, como la duplicación de artículos (Artículo 8 y 9). Solicitamos a esta Comisión aprobar las enmiendas al Proyecto del Senado 297 y velar porque ninguna menor de edad quede desprotegida ante un procedimiento de alto riesgo que, si no es regulado adecuadamente, puede costarle la vida o encubrir casos de abuso sexual infantil.</w:t>
      </w:r>
      <w:r w:rsidR="00D87905">
        <w:rPr>
          <w:rStyle w:val="FootnoteReference"/>
          <w:rFonts w:ascii="Book Antiqua" w:eastAsia="Times New Roman" w:hAnsi="Book Antiqua" w:cs="Times New Roman"/>
          <w:color w:val="000000" w:themeColor="text1"/>
          <w:kern w:val="0"/>
          <w14:ligatures w14:val="none"/>
        </w:rPr>
        <w:footnoteReference w:id="72"/>
      </w:r>
      <w:r w:rsidRPr="00953DDE">
        <w:rPr>
          <w:rFonts w:ascii="Book Antiqua" w:eastAsia="Times New Roman" w:hAnsi="Book Antiqua" w:cs="Times New Roman"/>
          <w:color w:val="000000" w:themeColor="text1"/>
          <w:kern w:val="0"/>
          <w14:ligatures w14:val="none"/>
        </w:rPr>
        <w:t xml:space="preserve"> </w:t>
      </w:r>
    </w:p>
    <w:p w14:paraId="6F437557" w14:textId="6A694524" w:rsidR="005E48AD" w:rsidRPr="00952FD3" w:rsidRDefault="005E48AD" w:rsidP="00952FD3">
      <w:pPr>
        <w:spacing w:after="120" w:line="298" w:lineRule="auto"/>
        <w:jc w:val="center"/>
        <w:rPr>
          <w:rFonts w:ascii="Book Antiqua" w:hAnsi="Book Antiqua"/>
          <w:b/>
          <w:bCs/>
          <w:color w:val="000000" w:themeColor="text1"/>
        </w:rPr>
      </w:pPr>
      <w:proofErr w:type="spellStart"/>
      <w:r w:rsidRPr="00952FD3">
        <w:rPr>
          <w:rFonts w:ascii="Book Antiqua" w:hAnsi="Book Antiqua"/>
          <w:b/>
          <w:bCs/>
          <w:color w:val="000000" w:themeColor="text1"/>
        </w:rPr>
        <w:t>Students</w:t>
      </w:r>
      <w:proofErr w:type="spellEnd"/>
      <w:r w:rsidRPr="00952FD3">
        <w:rPr>
          <w:rFonts w:ascii="Book Antiqua" w:hAnsi="Book Antiqua"/>
          <w:b/>
          <w:bCs/>
          <w:color w:val="000000" w:themeColor="text1"/>
        </w:rPr>
        <w:t xml:space="preserve"> </w:t>
      </w:r>
      <w:proofErr w:type="spellStart"/>
      <w:r w:rsidRPr="00952FD3">
        <w:rPr>
          <w:rFonts w:ascii="Book Antiqua" w:hAnsi="Book Antiqua"/>
          <w:b/>
          <w:bCs/>
          <w:color w:val="000000" w:themeColor="text1"/>
        </w:rPr>
        <w:t>for</w:t>
      </w:r>
      <w:proofErr w:type="spellEnd"/>
      <w:r w:rsidRPr="00952FD3">
        <w:rPr>
          <w:rFonts w:ascii="Book Antiqua" w:hAnsi="Book Antiqua"/>
          <w:b/>
          <w:bCs/>
          <w:color w:val="000000" w:themeColor="text1"/>
        </w:rPr>
        <w:t xml:space="preserve"> </w:t>
      </w:r>
      <w:proofErr w:type="spellStart"/>
      <w:r w:rsidRPr="00952FD3">
        <w:rPr>
          <w:rFonts w:ascii="Book Antiqua" w:hAnsi="Book Antiqua"/>
          <w:b/>
          <w:bCs/>
          <w:color w:val="000000" w:themeColor="text1"/>
        </w:rPr>
        <w:t>Life</w:t>
      </w:r>
      <w:proofErr w:type="spellEnd"/>
      <w:r w:rsidRPr="00952FD3">
        <w:rPr>
          <w:rFonts w:ascii="Book Antiqua" w:hAnsi="Book Antiqua"/>
          <w:b/>
          <w:bCs/>
          <w:color w:val="000000" w:themeColor="text1"/>
        </w:rPr>
        <w:t xml:space="preserve"> Puerto Rico</w:t>
      </w:r>
    </w:p>
    <w:p w14:paraId="607E7B0C" w14:textId="117B2D42" w:rsidR="005E48AD" w:rsidRDefault="005E48AD" w:rsidP="000C3BF9">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Esta o</w:t>
      </w:r>
      <w:r w:rsidRPr="002A7F21">
        <w:rPr>
          <w:rFonts w:ascii="Book Antiqua" w:eastAsia="Times New Roman" w:hAnsi="Book Antiqua" w:cs="Times New Roman"/>
          <w:color w:val="000000" w:themeColor="text1"/>
          <w:kern w:val="0"/>
          <w14:ligatures w14:val="none"/>
        </w:rPr>
        <w:t xml:space="preserve">rganización </w:t>
      </w:r>
      <w:r>
        <w:rPr>
          <w:rFonts w:ascii="Book Antiqua" w:eastAsia="Times New Roman" w:hAnsi="Book Antiqua" w:cs="Times New Roman"/>
          <w:color w:val="000000" w:themeColor="text1"/>
          <w:kern w:val="0"/>
          <w14:ligatures w14:val="none"/>
        </w:rPr>
        <w:t xml:space="preserve">estudiantil, con presencia en la Universidad de Puerto Rico </w:t>
      </w:r>
      <w:r w:rsidR="00BD6408">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Recintos de Río Piedras y Mayagüez</w:t>
      </w:r>
      <w:r w:rsidR="00BD6408">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 xml:space="preserve"> así como la Pontificia Universidad Católica de Puerto Rico en Ponce, está en contra del P. del S. 297</w:t>
      </w:r>
      <w:r w:rsidR="00D87905">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73"/>
      </w:r>
      <w:r>
        <w:rPr>
          <w:rFonts w:ascii="Book Antiqua" w:eastAsia="Times New Roman" w:hAnsi="Book Antiqua" w:cs="Times New Roman"/>
          <w:color w:val="000000" w:themeColor="text1"/>
          <w:kern w:val="0"/>
          <w14:ligatures w14:val="none"/>
        </w:rPr>
        <w:t xml:space="preserve"> </w:t>
      </w:r>
      <w:r w:rsidR="007600FE">
        <w:rPr>
          <w:rFonts w:ascii="Book Antiqua" w:eastAsia="Times New Roman" w:hAnsi="Book Antiqua" w:cs="Times New Roman"/>
          <w:color w:val="000000" w:themeColor="text1"/>
          <w:kern w:val="0"/>
          <w14:ligatures w14:val="none"/>
        </w:rPr>
        <w:t>I</w:t>
      </w:r>
      <w:r>
        <w:rPr>
          <w:rFonts w:ascii="Book Antiqua" w:eastAsia="Times New Roman" w:hAnsi="Book Antiqua" w:cs="Times New Roman"/>
          <w:color w:val="000000" w:themeColor="text1"/>
          <w:kern w:val="0"/>
          <w14:ligatures w14:val="none"/>
        </w:rPr>
        <w:t xml:space="preserve">ndica que </w:t>
      </w:r>
      <w:r w:rsidRPr="005E48AD">
        <w:rPr>
          <w:rFonts w:ascii="Book Antiqua" w:eastAsia="Times New Roman" w:hAnsi="Book Antiqua" w:cs="Times New Roman"/>
          <w:color w:val="000000" w:themeColor="text1"/>
          <w:kern w:val="0"/>
          <w14:ligatures w14:val="none"/>
        </w:rPr>
        <w:t xml:space="preserve">tiene como misión </w:t>
      </w:r>
      <w:r w:rsidRPr="005E48AD">
        <w:rPr>
          <w:rFonts w:ascii="Book Antiqua" w:eastAsia="Times New Roman" w:hAnsi="Book Antiqua" w:cs="Times New Roman"/>
          <w:color w:val="000000" w:themeColor="text1"/>
          <w:kern w:val="0"/>
          <w14:ligatures w14:val="none"/>
        </w:rPr>
        <w:lastRenderedPageBreak/>
        <w:t>favorecer la defensa de la vida humana desde el momento de la concepción hasta la muerte natural.</w:t>
      </w:r>
      <w:r w:rsidR="000C3BF9">
        <w:rPr>
          <w:rFonts w:ascii="Book Antiqua" w:eastAsia="Times New Roman" w:hAnsi="Book Antiqua" w:cs="Times New Roman"/>
          <w:color w:val="000000" w:themeColor="text1"/>
          <w:kern w:val="0"/>
          <w14:ligatures w14:val="none"/>
        </w:rPr>
        <w:t xml:space="preserve"> </w:t>
      </w:r>
      <w:r w:rsidR="00A45116">
        <w:rPr>
          <w:rFonts w:ascii="Book Antiqua" w:eastAsia="Times New Roman" w:hAnsi="Book Antiqua" w:cs="Times New Roman"/>
          <w:color w:val="000000" w:themeColor="text1"/>
          <w:kern w:val="0"/>
          <w14:ligatures w14:val="none"/>
        </w:rPr>
        <w:t>Procedemos a establecer los puntos más importantes que resumen las objeciones de esta organización a este proyecto de ley:</w:t>
      </w:r>
    </w:p>
    <w:p w14:paraId="312B25AD" w14:textId="65546FFE" w:rsidR="00A45116" w:rsidRDefault="007D18ED" w:rsidP="003A0ECA">
      <w:pPr>
        <w:spacing w:after="120" w:line="240" w:lineRule="auto"/>
        <w:ind w:left="706" w:firstLine="708"/>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w:t>
      </w:r>
      <w:r w:rsidRPr="007D18ED">
        <w:rPr>
          <w:rFonts w:ascii="Book Antiqua" w:eastAsia="Times New Roman" w:hAnsi="Book Antiqua" w:cs="Times New Roman"/>
          <w:color w:val="000000" w:themeColor="text1"/>
          <w:kern w:val="0"/>
          <w14:ligatures w14:val="none"/>
        </w:rPr>
        <w:t xml:space="preserve">En primer lugar, en la medida se reconoce que el tribunal federal “determinó que la constitución federal no garantiza, ni contiene protección alguna, en cuanto al aborto”. Por ello, es de suma relevancia partir de que no existe el derecho al aborto y que, en Puerto Rico, desde tiempos de la Corona Española al presente, el aborto </w:t>
      </w:r>
      <w:r w:rsidRPr="007D18ED">
        <w:rPr>
          <w:rFonts w:ascii="Book Antiqua" w:eastAsia="Times New Roman" w:hAnsi="Book Antiqua" w:cs="Times New Roman"/>
          <w:b/>
          <w:bCs/>
          <w:color w:val="000000" w:themeColor="text1"/>
          <w:kern w:val="0"/>
          <w14:ligatures w14:val="none"/>
        </w:rPr>
        <w:t>no es un acto legal reconocido en nuestra jurisdicción, salvo la excepción del aborto terapéutico para salvar la vida de la madre reconocida luego de la invasión estadounidense. Ante ello, nos parece confuso que ante lo resuelto por la Corte Suprema de los Estados Unidos de América la medida busque como fin crear un protocolo de una acción delictiva.</w:t>
      </w:r>
    </w:p>
    <w:p w14:paraId="45AF037C" w14:textId="6E2159F1" w:rsidR="007D18ED" w:rsidRPr="007D18ED" w:rsidRDefault="007D18ED" w:rsidP="003A0ECA">
      <w:pPr>
        <w:spacing w:after="120" w:line="240" w:lineRule="auto"/>
        <w:ind w:left="706" w:firstLine="708"/>
        <w:jc w:val="both"/>
        <w:rPr>
          <w:rFonts w:ascii="Book Antiqua" w:eastAsia="Times New Roman" w:hAnsi="Book Antiqua" w:cs="Times New Roman"/>
          <w:b/>
          <w:bCs/>
          <w:color w:val="000000" w:themeColor="text1"/>
          <w:kern w:val="0"/>
          <w14:ligatures w14:val="none"/>
        </w:rPr>
      </w:pPr>
      <w:r w:rsidRPr="007D18ED">
        <w:rPr>
          <w:rFonts w:ascii="Book Antiqua" w:eastAsia="Times New Roman" w:hAnsi="Book Antiqua" w:cs="Times New Roman"/>
          <w:color w:val="000000" w:themeColor="text1"/>
          <w:kern w:val="0"/>
          <w14:ligatures w14:val="none"/>
        </w:rPr>
        <w:t xml:space="preserve">En segundo lugar, queremos levantar bandera que el proyecto busca que la </w:t>
      </w:r>
      <w:r>
        <w:rPr>
          <w:rFonts w:ascii="Book Antiqua" w:eastAsia="Times New Roman" w:hAnsi="Book Antiqua" w:cs="Times New Roman"/>
          <w:color w:val="000000" w:themeColor="text1"/>
          <w:kern w:val="0"/>
          <w14:ligatures w14:val="none"/>
        </w:rPr>
        <w:t>[</w:t>
      </w:r>
      <w:r w:rsidRPr="007D18ED">
        <w:rPr>
          <w:rFonts w:ascii="Book Antiqua" w:eastAsia="Times New Roman" w:hAnsi="Book Antiqua" w:cs="Times New Roman"/>
          <w:color w:val="000000" w:themeColor="text1"/>
          <w:kern w:val="0"/>
          <w14:ligatures w14:val="none"/>
        </w:rPr>
        <w:t>pr</w:t>
      </w:r>
      <w:r>
        <w:rPr>
          <w:rFonts w:ascii="Book Antiqua" w:eastAsia="Times New Roman" w:hAnsi="Book Antiqua" w:cs="Times New Roman"/>
          <w:color w:val="000000" w:themeColor="text1"/>
          <w:kern w:val="0"/>
          <w14:ligatures w14:val="none"/>
        </w:rPr>
        <w:t>á</w:t>
      </w:r>
      <w:r w:rsidRPr="007D18ED">
        <w:rPr>
          <w:rFonts w:ascii="Book Antiqua" w:eastAsia="Times New Roman" w:hAnsi="Book Antiqua" w:cs="Times New Roman"/>
          <w:color w:val="000000" w:themeColor="text1"/>
          <w:kern w:val="0"/>
          <w14:ligatures w14:val="none"/>
        </w:rPr>
        <w:t>ctica</w:t>
      </w:r>
      <w:r>
        <w:rPr>
          <w:rFonts w:ascii="Book Antiqua" w:eastAsia="Times New Roman" w:hAnsi="Book Antiqua" w:cs="Times New Roman"/>
          <w:color w:val="000000" w:themeColor="text1"/>
          <w:kern w:val="0"/>
          <w14:ligatures w14:val="none"/>
        </w:rPr>
        <w:t>]</w:t>
      </w:r>
      <w:r w:rsidRPr="007D18ED">
        <w:rPr>
          <w:rFonts w:ascii="Book Antiqua" w:eastAsia="Times New Roman" w:hAnsi="Book Antiqua" w:cs="Times New Roman"/>
          <w:color w:val="000000" w:themeColor="text1"/>
          <w:kern w:val="0"/>
          <w14:ligatures w14:val="none"/>
        </w:rPr>
        <w:t xml:space="preserve"> del aborto sea consentida de al menos uno de los progenitores</w:t>
      </w:r>
      <w:r w:rsidRPr="007D18ED">
        <w:rPr>
          <w:rFonts w:ascii="Book Antiqua" w:eastAsia="Times New Roman" w:hAnsi="Book Antiqua" w:cs="Times New Roman"/>
          <w:b/>
          <w:bCs/>
          <w:color w:val="000000" w:themeColor="text1"/>
          <w:kern w:val="0"/>
          <w14:ligatures w14:val="none"/>
        </w:rPr>
        <w:t xml:space="preserve">. Tal reconocimiento no debe ser viable ante la falta de capacidad jurídica para consentir de las menores y ante la posibilidad que sea el propio progenitor el agresor sexual que induzca de manera coercitiva a la menor a practicarse un aborto. En su defecto, lo viable sería solicitar el consentimiento de ambos progenitores luego del debido consentimiento informado. </w:t>
      </w:r>
    </w:p>
    <w:p w14:paraId="4A938FDC" w14:textId="77777777" w:rsidR="007D18ED" w:rsidRDefault="007D18ED" w:rsidP="003A0ECA">
      <w:pPr>
        <w:spacing w:after="120" w:line="240" w:lineRule="auto"/>
        <w:ind w:left="706" w:firstLine="708"/>
        <w:jc w:val="both"/>
        <w:rPr>
          <w:rFonts w:ascii="Book Antiqua" w:eastAsia="Times New Roman" w:hAnsi="Book Antiqua" w:cs="Times New Roman"/>
          <w:color w:val="000000" w:themeColor="text1"/>
          <w:kern w:val="0"/>
          <w14:ligatures w14:val="none"/>
        </w:rPr>
      </w:pPr>
      <w:r w:rsidRPr="007D18ED">
        <w:rPr>
          <w:rFonts w:ascii="Book Antiqua" w:eastAsia="Times New Roman" w:hAnsi="Book Antiqua" w:cs="Times New Roman"/>
          <w:color w:val="000000" w:themeColor="text1"/>
          <w:kern w:val="0"/>
          <w14:ligatures w14:val="none"/>
        </w:rPr>
        <w:t>En tercer lugar, ante los riesgos que puede enfrentar toda mujer, sea menor o adulta, que se someta a un aborto nos parece acertado traer a la discusión que, si la finalidad del proyecto es la protección de las menores de edad, esta intervención no debería llevarse a cabo en una clínica sino en un hospital con las debidas atenciones para garantizar de alguna manera una protección adecuada ante posibles hemorragias u cualquier emergencia médica.</w:t>
      </w:r>
    </w:p>
    <w:p w14:paraId="420860E5" w14:textId="77777777" w:rsidR="007D18ED" w:rsidRDefault="007D18ED" w:rsidP="003A0ECA">
      <w:pPr>
        <w:spacing w:after="120" w:line="240" w:lineRule="auto"/>
        <w:ind w:left="706" w:firstLine="708"/>
        <w:jc w:val="both"/>
        <w:rPr>
          <w:rFonts w:ascii="Book Antiqua" w:eastAsia="Times New Roman" w:hAnsi="Book Antiqua" w:cs="Times New Roman"/>
          <w:color w:val="000000" w:themeColor="text1"/>
          <w:kern w:val="0"/>
          <w14:ligatures w14:val="none"/>
        </w:rPr>
      </w:pPr>
      <w:r w:rsidRPr="007D18ED">
        <w:rPr>
          <w:rFonts w:ascii="Book Antiqua" w:eastAsia="Times New Roman" w:hAnsi="Book Antiqua" w:cs="Times New Roman"/>
          <w:color w:val="000000" w:themeColor="text1"/>
          <w:kern w:val="0"/>
          <w14:ligatures w14:val="none"/>
        </w:rPr>
        <w:t xml:space="preserve"> En cuarto lugar, nos parece correcto que ante la protección a las menores de edad que acudan a solicitar un aborto se active un referido no solo al Departamento de la Familia, sino también al Negociado de la Policía, ya que es el ente con mayor alcance para investigar y someter casos ante la posibilidad de conducta delictiva en la vida de estas menores. </w:t>
      </w:r>
    </w:p>
    <w:p w14:paraId="079CA765" w14:textId="567A0E40" w:rsidR="007D18ED" w:rsidRDefault="007D18ED" w:rsidP="003A0ECA">
      <w:pPr>
        <w:spacing w:after="120" w:line="240" w:lineRule="auto"/>
        <w:ind w:left="706" w:firstLine="708"/>
        <w:jc w:val="both"/>
        <w:rPr>
          <w:rFonts w:ascii="Book Antiqua" w:eastAsia="Times New Roman" w:hAnsi="Book Antiqua" w:cs="Times New Roman"/>
          <w:color w:val="000000" w:themeColor="text1"/>
          <w:kern w:val="0"/>
          <w14:ligatures w14:val="none"/>
        </w:rPr>
      </w:pPr>
      <w:r w:rsidRPr="007D18ED">
        <w:rPr>
          <w:rFonts w:ascii="Book Antiqua" w:eastAsia="Times New Roman" w:hAnsi="Book Antiqua" w:cs="Times New Roman"/>
          <w:color w:val="000000" w:themeColor="text1"/>
          <w:kern w:val="0"/>
          <w14:ligatures w14:val="none"/>
        </w:rPr>
        <w:t>En quinto lugar, nos parece confuso el concepto de “mujer menor de edad” como la descripción de la población a la cual se quiere impactar con la pieza legislativa, que son menores de quince (15) años.</w:t>
      </w:r>
    </w:p>
    <w:p w14:paraId="55000A47" w14:textId="63C1C51F" w:rsidR="007D18ED" w:rsidRDefault="007D18ED" w:rsidP="003A0ECA">
      <w:pPr>
        <w:spacing w:after="120" w:line="240" w:lineRule="auto"/>
        <w:ind w:left="706" w:firstLine="706"/>
        <w:jc w:val="both"/>
        <w:rPr>
          <w:rFonts w:ascii="Book Antiqua" w:eastAsia="Times New Roman" w:hAnsi="Book Antiqua" w:cs="Times New Roman"/>
          <w:color w:val="000000" w:themeColor="text1"/>
          <w:kern w:val="0"/>
          <w14:ligatures w14:val="none"/>
        </w:rPr>
      </w:pPr>
      <w:r w:rsidRPr="007D18ED">
        <w:rPr>
          <w:rFonts w:ascii="Book Antiqua" w:eastAsia="Times New Roman" w:hAnsi="Book Antiqua" w:cs="Times New Roman"/>
          <w:color w:val="000000" w:themeColor="text1"/>
          <w:kern w:val="0"/>
          <w14:ligatures w14:val="none"/>
        </w:rPr>
        <w:t xml:space="preserve"> En sexto lugar, el alcance o propósito de los artículos 8 y 9 de la medida parecen tener similitud, por lo que al estar separados pueden inducir a cualquier </w:t>
      </w:r>
      <w:r w:rsidRPr="007D18ED">
        <w:rPr>
          <w:rFonts w:ascii="Book Antiqua" w:eastAsia="Times New Roman" w:hAnsi="Book Antiqua" w:cs="Times New Roman"/>
          <w:color w:val="000000" w:themeColor="text1"/>
          <w:kern w:val="0"/>
          <w14:ligatures w14:val="none"/>
        </w:rPr>
        <w:lastRenderedPageBreak/>
        <w:t>confusión en la interpretación u aplicación de esta medida si logra los votos para convertirse en ley.</w:t>
      </w:r>
      <w:r>
        <w:rPr>
          <w:rFonts w:ascii="Book Antiqua" w:eastAsia="Times New Roman" w:hAnsi="Book Antiqua" w:cs="Times New Roman"/>
          <w:color w:val="000000" w:themeColor="text1"/>
          <w:kern w:val="0"/>
          <w14:ligatures w14:val="none"/>
        </w:rPr>
        <w:t>”</w:t>
      </w:r>
      <w:r w:rsidR="004B4EB5">
        <w:rPr>
          <w:rStyle w:val="FootnoteReference"/>
          <w:rFonts w:ascii="Book Antiqua" w:eastAsia="Times New Roman" w:hAnsi="Book Antiqua" w:cs="Times New Roman"/>
          <w:color w:val="000000" w:themeColor="text1"/>
          <w:kern w:val="0"/>
          <w14:ligatures w14:val="none"/>
        </w:rPr>
        <w:footnoteReference w:id="74"/>
      </w:r>
      <w:r w:rsidRPr="007D18ED">
        <w:rPr>
          <w:rFonts w:ascii="Book Antiqua" w:eastAsia="Times New Roman" w:hAnsi="Book Antiqua" w:cs="Times New Roman"/>
          <w:color w:val="000000" w:themeColor="text1"/>
          <w:kern w:val="0"/>
          <w14:ligatures w14:val="none"/>
        </w:rPr>
        <w:t xml:space="preserve"> </w:t>
      </w:r>
    </w:p>
    <w:p w14:paraId="2A39C503" w14:textId="0EB66C98" w:rsidR="00A45116" w:rsidRPr="002A7F21" w:rsidRDefault="003A0ECA" w:rsidP="00971D85">
      <w:pPr>
        <w:spacing w:after="24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La organización </w:t>
      </w:r>
      <w:r w:rsidR="007D18ED">
        <w:rPr>
          <w:rFonts w:ascii="Book Antiqua" w:eastAsia="Times New Roman" w:hAnsi="Book Antiqua" w:cs="Times New Roman"/>
          <w:color w:val="000000" w:themeColor="text1"/>
          <w:kern w:val="0"/>
          <w14:ligatures w14:val="none"/>
        </w:rPr>
        <w:t>solicit</w:t>
      </w:r>
      <w:r>
        <w:rPr>
          <w:rFonts w:ascii="Book Antiqua" w:eastAsia="Times New Roman" w:hAnsi="Book Antiqua" w:cs="Times New Roman"/>
          <w:color w:val="000000" w:themeColor="text1"/>
          <w:kern w:val="0"/>
          <w14:ligatures w14:val="none"/>
        </w:rPr>
        <w:t>ó</w:t>
      </w:r>
      <w:r w:rsidR="007D18ED">
        <w:rPr>
          <w:rFonts w:ascii="Book Antiqua" w:eastAsia="Times New Roman" w:hAnsi="Book Antiqua" w:cs="Times New Roman"/>
          <w:color w:val="000000" w:themeColor="text1"/>
          <w:kern w:val="0"/>
          <w14:ligatures w14:val="none"/>
        </w:rPr>
        <w:t xml:space="preserve"> ser excusad</w:t>
      </w:r>
      <w:r w:rsidR="00DA6D78">
        <w:rPr>
          <w:rFonts w:ascii="Book Antiqua" w:eastAsia="Times New Roman" w:hAnsi="Book Antiqua" w:cs="Times New Roman"/>
          <w:color w:val="000000" w:themeColor="text1"/>
          <w:kern w:val="0"/>
          <w14:ligatures w14:val="none"/>
        </w:rPr>
        <w:t>a</w:t>
      </w:r>
      <w:r w:rsidR="007D18ED">
        <w:rPr>
          <w:rFonts w:ascii="Book Antiqua" w:eastAsia="Times New Roman" w:hAnsi="Book Antiqua" w:cs="Times New Roman"/>
          <w:color w:val="000000" w:themeColor="text1"/>
          <w:kern w:val="0"/>
          <w14:ligatures w14:val="none"/>
        </w:rPr>
        <w:t xml:space="preserve"> de la vista pública a la que </w:t>
      </w:r>
      <w:r w:rsidR="00DA6D78">
        <w:rPr>
          <w:rFonts w:ascii="Book Antiqua" w:eastAsia="Times New Roman" w:hAnsi="Book Antiqua" w:cs="Times New Roman"/>
          <w:color w:val="000000" w:themeColor="text1"/>
          <w:kern w:val="0"/>
          <w14:ligatures w14:val="none"/>
        </w:rPr>
        <w:t xml:space="preserve">fue </w:t>
      </w:r>
      <w:r w:rsidR="007D18ED">
        <w:rPr>
          <w:rFonts w:ascii="Book Antiqua" w:eastAsia="Times New Roman" w:hAnsi="Book Antiqua" w:cs="Times New Roman"/>
          <w:color w:val="000000" w:themeColor="text1"/>
          <w:kern w:val="0"/>
          <w14:ligatures w14:val="none"/>
        </w:rPr>
        <w:t>citad</w:t>
      </w:r>
      <w:r w:rsidR="00DA6D78">
        <w:rPr>
          <w:rFonts w:ascii="Book Antiqua" w:eastAsia="Times New Roman" w:hAnsi="Book Antiqua" w:cs="Times New Roman"/>
          <w:color w:val="000000" w:themeColor="text1"/>
          <w:kern w:val="0"/>
          <w14:ligatures w14:val="none"/>
        </w:rPr>
        <w:t>a</w:t>
      </w:r>
      <w:r w:rsidR="007D18ED">
        <w:rPr>
          <w:rFonts w:ascii="Book Antiqua" w:eastAsia="Times New Roman" w:hAnsi="Book Antiqua" w:cs="Times New Roman"/>
          <w:color w:val="000000" w:themeColor="text1"/>
          <w:kern w:val="0"/>
          <w14:ligatures w14:val="none"/>
        </w:rPr>
        <w:t xml:space="preserve"> a comparecer debido a “</w:t>
      </w:r>
      <w:r w:rsidR="007D18ED" w:rsidRPr="007D18ED">
        <w:rPr>
          <w:rFonts w:ascii="Book Antiqua" w:eastAsia="Times New Roman" w:hAnsi="Book Antiqua" w:cs="Times New Roman"/>
          <w:color w:val="000000" w:themeColor="text1"/>
          <w:kern w:val="0"/>
          <w14:ligatures w14:val="none"/>
        </w:rPr>
        <w:t>los diversos compromisos académicos que nuestros integrantes enfrentan en su agenda estudiantil, pero les expresamos nuestro compromiso de contribuir en toda acción que nos permita la construcción de un mejor país para todo ser humano, lo que incluye al ser humano que se desarrolla en el vientre materno, su madre, su padre, así como todo el núcleo familiar.</w:t>
      </w:r>
      <w:r w:rsidR="007D18ED">
        <w:rPr>
          <w:rFonts w:ascii="Book Antiqua" w:eastAsia="Times New Roman" w:hAnsi="Book Antiqua" w:cs="Times New Roman"/>
          <w:color w:val="000000" w:themeColor="text1"/>
          <w:kern w:val="0"/>
          <w14:ligatures w14:val="none"/>
        </w:rPr>
        <w:t>”</w:t>
      </w:r>
      <w:r w:rsidR="004B4EB5">
        <w:rPr>
          <w:rStyle w:val="FootnoteReference"/>
          <w:rFonts w:ascii="Book Antiqua" w:eastAsia="Times New Roman" w:hAnsi="Book Antiqua" w:cs="Times New Roman"/>
          <w:color w:val="000000" w:themeColor="text1"/>
          <w:kern w:val="0"/>
          <w14:ligatures w14:val="none"/>
        </w:rPr>
        <w:footnoteReference w:id="75"/>
      </w:r>
      <w:r w:rsidR="00A45116">
        <w:rPr>
          <w:rFonts w:ascii="Book Antiqua" w:eastAsia="Times New Roman" w:hAnsi="Book Antiqua" w:cs="Times New Roman"/>
          <w:color w:val="000000" w:themeColor="text1"/>
          <w:kern w:val="0"/>
          <w14:ligatures w14:val="none"/>
        </w:rPr>
        <w:t xml:space="preserve"> </w:t>
      </w:r>
    </w:p>
    <w:p w14:paraId="6B50FA58" w14:textId="1F8201BD" w:rsidR="007D18ED" w:rsidRPr="00445671" w:rsidRDefault="007D18ED" w:rsidP="00445671">
      <w:pPr>
        <w:spacing w:after="120" w:line="298" w:lineRule="auto"/>
        <w:jc w:val="center"/>
        <w:rPr>
          <w:rFonts w:ascii="Book Antiqua" w:hAnsi="Book Antiqua"/>
          <w:b/>
          <w:bCs/>
          <w:color w:val="000000" w:themeColor="text1"/>
        </w:rPr>
      </w:pPr>
      <w:r w:rsidRPr="00445671">
        <w:rPr>
          <w:rFonts w:ascii="Book Antiqua" w:hAnsi="Book Antiqua"/>
          <w:b/>
          <w:bCs/>
          <w:color w:val="000000" w:themeColor="text1"/>
        </w:rPr>
        <w:t>Alerta Puerto Rico</w:t>
      </w:r>
    </w:p>
    <w:p w14:paraId="309FDD50" w14:textId="2BBCE69E" w:rsidR="000B5E9C" w:rsidRDefault="007D18ED" w:rsidP="00583806">
      <w:pPr>
        <w:spacing w:after="120" w:line="298" w:lineRule="auto"/>
        <w:ind w:firstLine="706"/>
        <w:jc w:val="both"/>
        <w:rPr>
          <w:rFonts w:ascii="Book Antiqua" w:hAnsi="Book Antiqua"/>
          <w:color w:val="000000" w:themeColor="text1"/>
        </w:rPr>
      </w:pPr>
      <w:r>
        <w:rPr>
          <w:rFonts w:ascii="Book Antiqua" w:eastAsia="Times New Roman" w:hAnsi="Book Antiqua" w:cs="Times New Roman"/>
          <w:color w:val="000000" w:themeColor="text1"/>
          <w:kern w:val="0"/>
          <w14:ligatures w14:val="none"/>
        </w:rPr>
        <w:t xml:space="preserve">Alerta Puerto Rico, una organización sin fines de lucro, </w:t>
      </w:r>
      <w:r w:rsidR="00F91F2B">
        <w:rPr>
          <w:rFonts w:ascii="Book Antiqua" w:eastAsia="Times New Roman" w:hAnsi="Book Antiqua" w:cs="Times New Roman"/>
          <w:color w:val="000000" w:themeColor="text1"/>
          <w:kern w:val="0"/>
          <w14:ligatures w14:val="none"/>
        </w:rPr>
        <w:t xml:space="preserve">no favorece </w:t>
      </w:r>
      <w:r>
        <w:rPr>
          <w:rFonts w:ascii="Book Antiqua" w:eastAsia="Times New Roman" w:hAnsi="Book Antiqua" w:cs="Times New Roman"/>
          <w:color w:val="000000" w:themeColor="text1"/>
          <w:kern w:val="0"/>
          <w14:ligatures w14:val="none"/>
        </w:rPr>
        <w:t>el P. del S. 297</w:t>
      </w:r>
      <w:r w:rsidR="00DA6D78">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76"/>
      </w:r>
      <w:r>
        <w:rPr>
          <w:rFonts w:ascii="Book Antiqua" w:eastAsia="Times New Roman" w:hAnsi="Book Antiqua" w:cs="Times New Roman"/>
          <w:color w:val="000000" w:themeColor="text1"/>
          <w:kern w:val="0"/>
          <w14:ligatures w14:val="none"/>
        </w:rPr>
        <w:t xml:space="preserve"> Según su portavoz</w:t>
      </w:r>
      <w:r w:rsidR="00BE0640">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 xml:space="preserve"> esta </w:t>
      </w:r>
      <w:r w:rsidR="00EF6AE9" w:rsidRPr="00EF6AE9">
        <w:rPr>
          <w:rFonts w:ascii="Book Antiqua" w:eastAsia="Times New Roman" w:hAnsi="Book Antiqua" w:cs="Times New Roman"/>
          <w:color w:val="000000" w:themeColor="text1"/>
          <w:kern w:val="0"/>
          <w14:ligatures w14:val="none"/>
        </w:rPr>
        <w:t>entidad civil representa a cientos de hombres y mujeres en Puerto Rico.</w:t>
      </w:r>
      <w:r w:rsidR="00971D85">
        <w:rPr>
          <w:rFonts w:ascii="Book Antiqua" w:eastAsia="Times New Roman" w:hAnsi="Book Antiqua" w:cs="Times New Roman"/>
          <w:color w:val="000000" w:themeColor="text1"/>
          <w:kern w:val="0"/>
          <w14:ligatures w14:val="none"/>
        </w:rPr>
        <w:t xml:space="preserve"> S</w:t>
      </w:r>
      <w:r w:rsidR="00EF6AE9">
        <w:rPr>
          <w:rFonts w:ascii="Book Antiqua" w:hAnsi="Book Antiqua"/>
          <w:color w:val="000000" w:themeColor="text1"/>
        </w:rPr>
        <w:t xml:space="preserve">u postura puede resumirse en </w:t>
      </w:r>
      <w:r w:rsidR="00971D85">
        <w:rPr>
          <w:rFonts w:ascii="Book Antiqua" w:hAnsi="Book Antiqua"/>
          <w:color w:val="000000" w:themeColor="text1"/>
        </w:rPr>
        <w:t>lo siguiente</w:t>
      </w:r>
      <w:r w:rsidR="00EF6AE9">
        <w:rPr>
          <w:rFonts w:ascii="Book Antiqua" w:hAnsi="Book Antiqua"/>
          <w:color w:val="000000" w:themeColor="text1"/>
        </w:rPr>
        <w:t xml:space="preserve">: </w:t>
      </w:r>
    </w:p>
    <w:p w14:paraId="5F5195DB" w14:textId="77777777" w:rsidR="00EF6AE9" w:rsidRDefault="00EF6AE9" w:rsidP="00DB0138">
      <w:pPr>
        <w:pStyle w:val="ListParagraph"/>
        <w:numPr>
          <w:ilvl w:val="0"/>
          <w:numId w:val="15"/>
        </w:numPr>
        <w:spacing w:after="120" w:line="240" w:lineRule="auto"/>
        <w:contextualSpacing w:val="0"/>
        <w:jc w:val="both"/>
        <w:rPr>
          <w:rFonts w:ascii="Book Antiqua" w:hAnsi="Book Antiqua"/>
          <w:color w:val="000000" w:themeColor="text1"/>
        </w:rPr>
      </w:pPr>
      <w:r w:rsidRPr="00EF6AE9">
        <w:rPr>
          <w:rFonts w:ascii="Book Antiqua" w:hAnsi="Book Antiqua"/>
          <w:color w:val="000000" w:themeColor="text1"/>
        </w:rPr>
        <w:t xml:space="preserve">NO EXISTE Y NUNCA HA EXISTIDO EL DERECHO A MATAR A INOCENTES, MENOS POR DESEO O DECISION DE NADIE, AUNQUE SEA SU MADRE. </w:t>
      </w:r>
    </w:p>
    <w:p w14:paraId="14773D90" w14:textId="77777777" w:rsidR="00EF6AE9" w:rsidRDefault="00EF6AE9" w:rsidP="00DB0138">
      <w:pPr>
        <w:pStyle w:val="ListParagraph"/>
        <w:numPr>
          <w:ilvl w:val="0"/>
          <w:numId w:val="15"/>
        </w:numPr>
        <w:spacing w:after="120" w:line="240" w:lineRule="auto"/>
        <w:contextualSpacing w:val="0"/>
        <w:jc w:val="both"/>
        <w:rPr>
          <w:rFonts w:ascii="Book Antiqua" w:hAnsi="Book Antiqua"/>
          <w:color w:val="000000" w:themeColor="text1"/>
        </w:rPr>
      </w:pPr>
      <w:r w:rsidRPr="00EF6AE9">
        <w:rPr>
          <w:rFonts w:ascii="Book Antiqua" w:hAnsi="Book Antiqua"/>
          <w:color w:val="000000" w:themeColor="text1"/>
        </w:rPr>
        <w:t xml:space="preserve">¡EL ABORTO "ON DEMAND", AQUÍ ES ILEGAL! Claramente así lo establece nuestra Constitución y Nuestro Código Penal. </w:t>
      </w:r>
    </w:p>
    <w:p w14:paraId="7D931DEF" w14:textId="77777777" w:rsidR="00EF6AE9" w:rsidRDefault="00EF6AE9" w:rsidP="00DB0138">
      <w:pPr>
        <w:pStyle w:val="ListParagraph"/>
        <w:numPr>
          <w:ilvl w:val="0"/>
          <w:numId w:val="15"/>
        </w:numPr>
        <w:spacing w:after="120" w:line="240" w:lineRule="auto"/>
        <w:contextualSpacing w:val="0"/>
        <w:jc w:val="both"/>
        <w:rPr>
          <w:rFonts w:ascii="Book Antiqua" w:hAnsi="Book Antiqua"/>
          <w:color w:val="000000" w:themeColor="text1"/>
        </w:rPr>
      </w:pPr>
      <w:r w:rsidRPr="00EF6AE9">
        <w:rPr>
          <w:rFonts w:ascii="Book Antiqua" w:hAnsi="Book Antiqua"/>
          <w:color w:val="000000" w:themeColor="text1"/>
        </w:rPr>
        <w:t>LA VIOLENCIA NUNCA DEBE SER LA PERPETUAR SOLUCION A NINGUN PROBLEMA. Menos aún lo es el MATAR A ALGUIEN CON PREMEDITACI</w:t>
      </w:r>
      <w:r>
        <w:rPr>
          <w:rFonts w:ascii="Book Antiqua" w:hAnsi="Book Antiqua"/>
          <w:color w:val="000000" w:themeColor="text1"/>
        </w:rPr>
        <w:t>Ó</w:t>
      </w:r>
      <w:r w:rsidRPr="00EF6AE9">
        <w:rPr>
          <w:rFonts w:ascii="Book Antiqua" w:hAnsi="Book Antiqua"/>
          <w:color w:val="000000" w:themeColor="text1"/>
        </w:rPr>
        <w:t xml:space="preserve">N. </w:t>
      </w:r>
    </w:p>
    <w:p w14:paraId="056E4E1F" w14:textId="541A1D57" w:rsidR="00EF6AE9" w:rsidRDefault="00EF6AE9" w:rsidP="00DB0138">
      <w:pPr>
        <w:pStyle w:val="ListParagraph"/>
        <w:numPr>
          <w:ilvl w:val="0"/>
          <w:numId w:val="15"/>
        </w:numPr>
        <w:spacing w:after="120" w:line="240" w:lineRule="auto"/>
        <w:contextualSpacing w:val="0"/>
        <w:jc w:val="both"/>
        <w:rPr>
          <w:rFonts w:ascii="Book Antiqua" w:hAnsi="Book Antiqua"/>
          <w:color w:val="000000" w:themeColor="text1"/>
        </w:rPr>
      </w:pPr>
      <w:r w:rsidRPr="00EF6AE9">
        <w:rPr>
          <w:rFonts w:ascii="Book Antiqua" w:hAnsi="Book Antiqua"/>
          <w:color w:val="000000" w:themeColor="text1"/>
        </w:rPr>
        <w:t>EN UN ABORTO SIEMPRE HAY UN MINIMO DE DOS VÍCTIMAS. De seguro la víctima principal es el bebé que terminan con su vida, pero la mayoría de las veces hay dos muertes; la madre que queda muerta en vida como consecuencia de decidir terminar con la vida de su hijo. También existen padres, abuelos y hasta amigos que sufren hoy haber sido responsables, de abandonar, pagar, apoyar o presionar a la madre para que terminara con esa VIDA</w:t>
      </w:r>
      <w:r>
        <w:rPr>
          <w:rFonts w:ascii="Book Antiqua" w:hAnsi="Book Antiqua"/>
          <w:color w:val="000000" w:themeColor="text1"/>
        </w:rPr>
        <w:t>.</w:t>
      </w:r>
    </w:p>
    <w:p w14:paraId="43526E32" w14:textId="1C85E236" w:rsidR="00B93B41" w:rsidRDefault="00B93B41" w:rsidP="00DB0138">
      <w:pPr>
        <w:spacing w:after="120" w:line="298" w:lineRule="auto"/>
        <w:ind w:firstLine="360"/>
        <w:jc w:val="both"/>
        <w:rPr>
          <w:rFonts w:ascii="Book Antiqua" w:hAnsi="Book Antiqua"/>
          <w:color w:val="000000" w:themeColor="text1"/>
        </w:rPr>
      </w:pPr>
      <w:r>
        <w:rPr>
          <w:rFonts w:ascii="Book Antiqua" w:hAnsi="Book Antiqua"/>
          <w:color w:val="000000" w:themeColor="text1"/>
        </w:rPr>
        <w:t>Como dato interesante, Alerta Puerto Rico narr</w:t>
      </w:r>
      <w:r w:rsidR="00D57A76">
        <w:rPr>
          <w:rFonts w:ascii="Book Antiqua" w:hAnsi="Book Antiqua"/>
          <w:color w:val="000000" w:themeColor="text1"/>
        </w:rPr>
        <w:t>ó</w:t>
      </w:r>
      <w:r>
        <w:rPr>
          <w:rFonts w:ascii="Book Antiqua" w:hAnsi="Book Antiqua"/>
          <w:color w:val="000000" w:themeColor="text1"/>
        </w:rPr>
        <w:t xml:space="preserve"> un pedazo de la vista de confirmación de la entonces designada </w:t>
      </w:r>
      <w:proofErr w:type="gramStart"/>
      <w:r>
        <w:rPr>
          <w:rFonts w:ascii="Book Antiqua" w:hAnsi="Book Antiqua"/>
          <w:color w:val="000000" w:themeColor="text1"/>
        </w:rPr>
        <w:t>Secretaria</w:t>
      </w:r>
      <w:proofErr w:type="gramEnd"/>
      <w:r>
        <w:rPr>
          <w:rFonts w:ascii="Book Antiqua" w:hAnsi="Book Antiqua"/>
          <w:color w:val="000000" w:themeColor="text1"/>
        </w:rPr>
        <w:t xml:space="preserve"> del Departamento de Justicia, Lcda. </w:t>
      </w:r>
      <w:r>
        <w:rPr>
          <w:rFonts w:ascii="Book Antiqua" w:hAnsi="Book Antiqua"/>
          <w:color w:val="000000" w:themeColor="text1"/>
        </w:rPr>
        <w:lastRenderedPageBreak/>
        <w:t xml:space="preserve">Janet Parra. En un intercambio con la Senadora Rodríguez </w:t>
      </w:r>
      <w:proofErr w:type="spellStart"/>
      <w:r>
        <w:rPr>
          <w:rFonts w:ascii="Book Antiqua" w:hAnsi="Book Antiqua"/>
          <w:color w:val="000000" w:themeColor="text1"/>
        </w:rPr>
        <w:t>Veve</w:t>
      </w:r>
      <w:proofErr w:type="spellEnd"/>
      <w:r>
        <w:rPr>
          <w:rFonts w:ascii="Book Antiqua" w:hAnsi="Book Antiqua"/>
          <w:color w:val="000000" w:themeColor="text1"/>
        </w:rPr>
        <w:t>, según la organización se dijo lo siguiente:</w:t>
      </w:r>
    </w:p>
    <w:p w14:paraId="09184961" w14:textId="4B994175" w:rsidR="00B93B41" w:rsidRPr="00D57A76" w:rsidRDefault="00B93B41" w:rsidP="00D57A76">
      <w:pPr>
        <w:spacing w:after="120" w:line="240" w:lineRule="auto"/>
        <w:ind w:left="360" w:firstLine="706"/>
        <w:jc w:val="both"/>
        <w:rPr>
          <w:rFonts w:ascii="Book Antiqua" w:eastAsia="Times New Roman" w:hAnsi="Book Antiqua" w:cs="Times New Roman"/>
          <w:color w:val="000000" w:themeColor="text1"/>
          <w:kern w:val="0"/>
          <w:sz w:val="28"/>
          <w:szCs w:val="28"/>
          <w14:ligatures w14:val="none"/>
        </w:rPr>
      </w:pPr>
      <w:r w:rsidRPr="00D57A76">
        <w:rPr>
          <w:rFonts w:ascii="Book Antiqua" w:hAnsi="Book Antiqua"/>
          <w:color w:val="000000" w:themeColor="text1"/>
        </w:rPr>
        <w:t xml:space="preserve">“El pasado sábado 1 de marzo de 2025, la Lcda. Janet Parra, </w:t>
      </w:r>
      <w:proofErr w:type="gramStart"/>
      <w:r w:rsidRPr="00D57A76">
        <w:rPr>
          <w:rFonts w:ascii="Book Antiqua" w:hAnsi="Book Antiqua"/>
          <w:color w:val="000000" w:themeColor="text1"/>
        </w:rPr>
        <w:t>Secretaria</w:t>
      </w:r>
      <w:proofErr w:type="gramEnd"/>
      <w:r w:rsidRPr="00D57A76">
        <w:rPr>
          <w:rFonts w:ascii="Book Antiqua" w:hAnsi="Book Antiqua"/>
          <w:color w:val="000000" w:themeColor="text1"/>
        </w:rPr>
        <w:t xml:space="preserve"> de Justicia de PR en las Vistas Públicas dijo claramente que: "cambió la normativa de que el aborto se veía como un derecho constitucional basado en la libertad o el derecho a la intimidad; de esa manera tenemos que decir que Pueblo vs Duarte QUEDA DEROGADO”. Luego a la pregunta de la senadora Rodríguez </w:t>
      </w:r>
      <w:proofErr w:type="spellStart"/>
      <w:r w:rsidRPr="00D57A76">
        <w:rPr>
          <w:rFonts w:ascii="Book Antiqua" w:hAnsi="Book Antiqua"/>
          <w:color w:val="000000" w:themeColor="text1"/>
        </w:rPr>
        <w:t>Veve</w:t>
      </w:r>
      <w:proofErr w:type="spellEnd"/>
      <w:r w:rsidRPr="00D57A76">
        <w:rPr>
          <w:rFonts w:ascii="Book Antiqua" w:hAnsi="Book Antiqua"/>
          <w:color w:val="000000" w:themeColor="text1"/>
        </w:rPr>
        <w:t xml:space="preserve">: ¿Sí usted como </w:t>
      </w:r>
      <w:proofErr w:type="gramStart"/>
      <w:r w:rsidRPr="00D57A76">
        <w:rPr>
          <w:rFonts w:ascii="Book Antiqua" w:hAnsi="Book Antiqua"/>
          <w:color w:val="000000" w:themeColor="text1"/>
        </w:rPr>
        <w:t>Secretaria</w:t>
      </w:r>
      <w:proofErr w:type="gramEnd"/>
      <w:r w:rsidRPr="00D57A76">
        <w:rPr>
          <w:rFonts w:ascii="Book Antiqua" w:hAnsi="Book Antiqua"/>
          <w:color w:val="000000" w:themeColor="text1"/>
        </w:rPr>
        <w:t xml:space="preserve">, al entender que Pueblo vs Duarte quedó derogado, por lo tanto, como </w:t>
      </w:r>
      <w:proofErr w:type="gramStart"/>
      <w:r w:rsidRPr="00D57A76">
        <w:rPr>
          <w:rFonts w:ascii="Book Antiqua" w:hAnsi="Book Antiqua"/>
          <w:color w:val="000000" w:themeColor="text1"/>
        </w:rPr>
        <w:t>Secretaria</w:t>
      </w:r>
      <w:proofErr w:type="gramEnd"/>
      <w:r w:rsidRPr="00D57A76">
        <w:rPr>
          <w:rFonts w:ascii="Book Antiqua" w:hAnsi="Book Antiqua"/>
          <w:color w:val="000000" w:themeColor="text1"/>
        </w:rPr>
        <w:t xml:space="preserve"> procesaría el departamento a quien viole el Código Penal? La Lcda. Parra contestó firme: "Eso es así ese es mi deber.” Por estas razones y muchas más que no tenemos tiempo ahora en abundar, nosotros en Alerta Puerto Rico NO justificamos ninguna excusa para esta barbarie y genocidio masivo, llamado ABORTO.”</w:t>
      </w:r>
      <w:r w:rsidR="00D57A76" w:rsidRPr="00D57A76">
        <w:rPr>
          <w:rStyle w:val="FootnoteReference"/>
          <w:rFonts w:ascii="Book Antiqua" w:hAnsi="Book Antiqua"/>
          <w:color w:val="000000" w:themeColor="text1"/>
        </w:rPr>
        <w:footnoteReference w:id="77"/>
      </w:r>
      <w:r w:rsidRPr="00D57A76">
        <w:rPr>
          <w:rFonts w:ascii="Book Antiqua" w:hAnsi="Book Antiqua"/>
          <w:color w:val="000000" w:themeColor="text1"/>
          <w:sz w:val="28"/>
          <w:szCs w:val="28"/>
        </w:rPr>
        <w:t xml:space="preserve"> </w:t>
      </w:r>
    </w:p>
    <w:p w14:paraId="79CA88E8" w14:textId="1EEF35B9" w:rsidR="00B93B41" w:rsidRDefault="00F43E61" w:rsidP="00D57A76">
      <w:pPr>
        <w:spacing w:after="0" w:line="298" w:lineRule="auto"/>
        <w:ind w:firstLine="360"/>
        <w:jc w:val="both"/>
        <w:rPr>
          <w:rFonts w:ascii="Book Antiqua" w:hAnsi="Book Antiqua"/>
          <w:color w:val="000000" w:themeColor="text1"/>
        </w:rPr>
      </w:pPr>
      <w:r>
        <w:rPr>
          <w:rFonts w:ascii="Book Antiqua" w:hAnsi="Book Antiqua"/>
          <w:color w:val="000000" w:themeColor="text1"/>
        </w:rPr>
        <w:t xml:space="preserve">Sin embargo, Alerta Puerto Rico ofrece una serie de recomendaciones para poder avalar el P. del S. 297. Procedemos a enunciarlas, tal y como aparecen en la Página 6 de su memorial explicativo: </w:t>
      </w:r>
    </w:p>
    <w:p w14:paraId="093E457E" w14:textId="77777777" w:rsidR="00F43E61" w:rsidRPr="00D57A76" w:rsidRDefault="00F43E61" w:rsidP="00D57A76">
      <w:pPr>
        <w:spacing w:after="120" w:line="240" w:lineRule="auto"/>
        <w:ind w:firstLine="360"/>
        <w:jc w:val="both"/>
        <w:rPr>
          <w:rFonts w:ascii="Book Antiqua" w:hAnsi="Book Antiqua"/>
          <w:color w:val="000000" w:themeColor="text1"/>
        </w:rPr>
      </w:pPr>
      <w:r w:rsidRPr="00D57A76">
        <w:rPr>
          <w:rFonts w:ascii="Book Antiqua" w:hAnsi="Book Antiqua"/>
          <w:color w:val="000000" w:themeColor="text1"/>
        </w:rPr>
        <w:t xml:space="preserve">Las enmiendas solicitadas son: </w:t>
      </w:r>
    </w:p>
    <w:p w14:paraId="68A26A5F" w14:textId="77777777" w:rsidR="00F43E61" w:rsidRPr="00D57A76" w:rsidRDefault="00F43E61" w:rsidP="00D57A76">
      <w:pPr>
        <w:pStyle w:val="ListParagraph"/>
        <w:numPr>
          <w:ilvl w:val="0"/>
          <w:numId w:val="16"/>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 xml:space="preserve">Que el titulo sea "Ley para establecer un protocolo de manejo de casos de abortos terapéuticos para salvar la vida de en menores embarazadas de dieciocho (18) años o menos en Puerto Rico, a tenor con las excepciones de la legislación vigente”. </w:t>
      </w:r>
    </w:p>
    <w:p w14:paraId="2246C07A" w14:textId="77777777" w:rsidR="00F43E61" w:rsidRPr="00D57A76" w:rsidRDefault="00F43E61" w:rsidP="00D57A76">
      <w:pPr>
        <w:pStyle w:val="ListParagraph"/>
        <w:numPr>
          <w:ilvl w:val="0"/>
          <w:numId w:val="16"/>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 xml:space="preserve">Cada menor de 18 años y mujer debe de ser atendida en un hospital para realizarse un aborto cumpliendo con las dos excepciones del Código Penal Art. 98, que solo permite la terminación de un embarazo en el caso de que la SALUD o la VIDA de la madre estén en riesgo. </w:t>
      </w:r>
    </w:p>
    <w:p w14:paraId="76EF50C4" w14:textId="77777777" w:rsidR="00F43E61" w:rsidRPr="00D57A76" w:rsidRDefault="00F43E61" w:rsidP="00D57A76">
      <w:pPr>
        <w:pStyle w:val="ListParagraph"/>
        <w:numPr>
          <w:ilvl w:val="0"/>
          <w:numId w:val="16"/>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 xml:space="preserve">Se debe seguir todo el protocolo de SALUD con un expediente preciso de la paciente a ser atendida con su identificación, autorización de uno de los padres o tutor legal, con las razones claras y diagnóstico médico para poder realizar el aborto. </w:t>
      </w:r>
    </w:p>
    <w:p w14:paraId="020CABEB" w14:textId="77777777" w:rsidR="00F43E61" w:rsidRPr="00D57A76" w:rsidRDefault="00F43E61" w:rsidP="00D57A76">
      <w:pPr>
        <w:pStyle w:val="ListParagraph"/>
        <w:numPr>
          <w:ilvl w:val="0"/>
          <w:numId w:val="16"/>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En el caso de que la menor embarazada de dieciocho (18) años o menos alegue que el embarazo fue causado por su progenitor o tutor legal, añadir que deberá hacer el referido inmediato al Departamento de Policía y al Departamento de la Familia.</w:t>
      </w:r>
    </w:p>
    <w:p w14:paraId="76CA9ECA" w14:textId="77777777" w:rsidR="00F43E61" w:rsidRPr="00D57A76" w:rsidRDefault="00F43E61" w:rsidP="00D57A76">
      <w:pPr>
        <w:pStyle w:val="ListParagraph"/>
        <w:numPr>
          <w:ilvl w:val="0"/>
          <w:numId w:val="16"/>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 xml:space="preserve">En aquellos casos en que no se logre la comunicación telefónica ante la emergencia médica, deberá notificarse de inmediato a la línea de maltrato del Departamento de la Familia. </w:t>
      </w:r>
    </w:p>
    <w:p w14:paraId="23541123" w14:textId="77777777" w:rsidR="00F43E61" w:rsidRPr="00D57A76" w:rsidRDefault="00F43E61" w:rsidP="00D57A76">
      <w:pPr>
        <w:pStyle w:val="ListParagraph"/>
        <w:numPr>
          <w:ilvl w:val="0"/>
          <w:numId w:val="16"/>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lastRenderedPageBreak/>
        <w:t>Será obligatorio proveer a los progenitores o al progenitor presente, por escrito y en forma detallada el procedimiento médico o quirúrgico a realizarse y los riesgos que éste conlleva para que puedan dar un verdadero consentimiento informado.</w:t>
      </w:r>
    </w:p>
    <w:p w14:paraId="18248030" w14:textId="77777777" w:rsidR="00F43E61" w:rsidRPr="00D57A76" w:rsidRDefault="00F43E61" w:rsidP="00D57A76">
      <w:pPr>
        <w:pStyle w:val="ListParagraph"/>
        <w:numPr>
          <w:ilvl w:val="0"/>
          <w:numId w:val="16"/>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 xml:space="preserve"> En casos de sospecha de agresión sexual o maltrato de menores, hacer un referido inmediato a: </w:t>
      </w:r>
    </w:p>
    <w:p w14:paraId="7EC835AF" w14:textId="61C08650" w:rsidR="00F43E61" w:rsidRPr="00D57A76" w:rsidRDefault="00F43E61" w:rsidP="00D57A76">
      <w:pPr>
        <w:pStyle w:val="ListParagraph"/>
        <w:numPr>
          <w:ilvl w:val="0"/>
          <w:numId w:val="17"/>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 xml:space="preserve">La línea de maltrato de menores, </w:t>
      </w:r>
    </w:p>
    <w:p w14:paraId="37A0740E" w14:textId="77777777" w:rsidR="00F43E61" w:rsidRPr="00D57A76" w:rsidRDefault="00F43E61" w:rsidP="00D57A76">
      <w:pPr>
        <w:pStyle w:val="ListParagraph"/>
        <w:numPr>
          <w:ilvl w:val="0"/>
          <w:numId w:val="17"/>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 xml:space="preserve">La División de delitos sexuales de la Policía de Puerto Rico </w:t>
      </w:r>
    </w:p>
    <w:p w14:paraId="39B35CAE" w14:textId="77777777" w:rsidR="00F43E61" w:rsidRPr="00D57A76" w:rsidRDefault="00F43E61" w:rsidP="00D57A76">
      <w:pPr>
        <w:pStyle w:val="ListParagraph"/>
        <w:numPr>
          <w:ilvl w:val="0"/>
          <w:numId w:val="17"/>
        </w:numPr>
        <w:spacing w:after="120" w:line="240" w:lineRule="auto"/>
        <w:contextualSpacing w:val="0"/>
        <w:jc w:val="both"/>
        <w:rPr>
          <w:rFonts w:ascii="Book Antiqua" w:hAnsi="Book Antiqua"/>
          <w:color w:val="000000" w:themeColor="text1"/>
        </w:rPr>
      </w:pPr>
      <w:r w:rsidRPr="00D57A76">
        <w:rPr>
          <w:rFonts w:ascii="Book Antiqua" w:hAnsi="Book Antiqua"/>
          <w:color w:val="000000" w:themeColor="text1"/>
        </w:rPr>
        <w:t>Al Departamento de la Familia</w:t>
      </w:r>
    </w:p>
    <w:p w14:paraId="5ACC203A" w14:textId="629DE8A2" w:rsidR="00F43E61" w:rsidRPr="00D57A76" w:rsidRDefault="00F43E61" w:rsidP="00693F9E">
      <w:pPr>
        <w:spacing w:after="240" w:line="240" w:lineRule="auto"/>
        <w:ind w:left="720"/>
        <w:jc w:val="both"/>
        <w:rPr>
          <w:rFonts w:ascii="Book Antiqua" w:hAnsi="Book Antiqua"/>
          <w:color w:val="000000" w:themeColor="text1"/>
        </w:rPr>
      </w:pPr>
      <w:r w:rsidRPr="00D57A76">
        <w:rPr>
          <w:rFonts w:ascii="Book Antiqua" w:hAnsi="Book Antiqua"/>
          <w:color w:val="000000" w:themeColor="text1"/>
        </w:rPr>
        <w:t>Aun cuando el padre, la madre o el tutor legal preste el consentimiento informado para la intervención médica o quirúrgica de la menor embarazada.</w:t>
      </w:r>
    </w:p>
    <w:p w14:paraId="0E4DB837" w14:textId="77777777" w:rsidR="00CC734A" w:rsidRPr="00CC734A" w:rsidRDefault="00CC734A" w:rsidP="00F43E61">
      <w:pPr>
        <w:spacing w:after="0" w:line="276" w:lineRule="auto"/>
        <w:ind w:left="720"/>
        <w:jc w:val="both"/>
        <w:rPr>
          <w:rFonts w:ascii="Book Antiqua" w:hAnsi="Book Antiqua"/>
          <w:color w:val="000000" w:themeColor="text1"/>
          <w:sz w:val="2"/>
          <w:szCs w:val="2"/>
        </w:rPr>
      </w:pPr>
    </w:p>
    <w:p w14:paraId="5552F6A9" w14:textId="63204E9B" w:rsidR="00CC734A" w:rsidRPr="00693F9E" w:rsidRDefault="00CC734A" w:rsidP="00693F9E">
      <w:pPr>
        <w:spacing w:after="120" w:line="298" w:lineRule="auto"/>
        <w:jc w:val="center"/>
        <w:rPr>
          <w:rFonts w:ascii="Book Antiqua" w:hAnsi="Book Antiqua"/>
          <w:b/>
          <w:bCs/>
          <w:color w:val="000000" w:themeColor="text1"/>
        </w:rPr>
      </w:pPr>
      <w:r w:rsidRPr="00693F9E">
        <w:rPr>
          <w:rFonts w:ascii="Book Antiqua" w:hAnsi="Book Antiqua"/>
          <w:b/>
          <w:bCs/>
          <w:color w:val="000000" w:themeColor="text1"/>
        </w:rPr>
        <w:t xml:space="preserve">Palabras de Guerrera </w:t>
      </w:r>
    </w:p>
    <w:p w14:paraId="6ACD86BC" w14:textId="09B1B2A1" w:rsidR="00CC734A" w:rsidRDefault="000D3CBC" w:rsidP="00AF31AF">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Palabras de Guerrera </w:t>
      </w:r>
      <w:r w:rsidR="00CB4E8B">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que parece ser una</w:t>
      </w:r>
      <w:r w:rsidR="00CC734A">
        <w:rPr>
          <w:rFonts w:ascii="Book Antiqua" w:eastAsia="Times New Roman" w:hAnsi="Book Antiqua" w:cs="Times New Roman"/>
          <w:color w:val="000000" w:themeColor="text1"/>
          <w:kern w:val="0"/>
          <w14:ligatures w14:val="none"/>
        </w:rPr>
        <w:t xml:space="preserve"> </w:t>
      </w:r>
      <w:r>
        <w:rPr>
          <w:rFonts w:ascii="Book Antiqua" w:eastAsia="Times New Roman" w:hAnsi="Book Antiqua" w:cs="Times New Roman"/>
          <w:color w:val="000000" w:themeColor="text1"/>
          <w:kern w:val="0"/>
          <w14:ligatures w14:val="none"/>
        </w:rPr>
        <w:t xml:space="preserve">organización </w:t>
      </w:r>
      <w:r w:rsidR="00CC734A">
        <w:rPr>
          <w:rFonts w:ascii="Book Antiqua" w:eastAsia="Times New Roman" w:hAnsi="Book Antiqua" w:cs="Times New Roman"/>
          <w:color w:val="000000" w:themeColor="text1"/>
          <w:kern w:val="0"/>
          <w14:ligatures w14:val="none"/>
        </w:rPr>
        <w:t>sin fines de lucro</w:t>
      </w:r>
      <w:r>
        <w:rPr>
          <w:rFonts w:ascii="Book Antiqua" w:eastAsia="Times New Roman" w:hAnsi="Book Antiqua" w:cs="Times New Roman"/>
          <w:color w:val="000000" w:themeColor="text1"/>
          <w:kern w:val="0"/>
          <w14:ligatures w14:val="none"/>
        </w:rPr>
        <w:t xml:space="preserve"> de base de fe</w:t>
      </w:r>
      <w:r w:rsidR="00CB4E8B">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favor</w:t>
      </w:r>
      <w:r w:rsidR="00CB4E8B">
        <w:rPr>
          <w:rFonts w:ascii="Book Antiqua" w:eastAsia="Times New Roman" w:hAnsi="Book Antiqua" w:cs="Times New Roman"/>
          <w:color w:val="000000" w:themeColor="text1"/>
          <w:kern w:val="0"/>
          <w14:ligatures w14:val="none"/>
        </w:rPr>
        <w:t>ece</w:t>
      </w:r>
      <w:r w:rsidR="00CC734A">
        <w:rPr>
          <w:rFonts w:ascii="Book Antiqua" w:eastAsia="Times New Roman" w:hAnsi="Book Antiqua" w:cs="Times New Roman"/>
          <w:color w:val="000000" w:themeColor="text1"/>
          <w:kern w:val="0"/>
          <w14:ligatures w14:val="none"/>
        </w:rPr>
        <w:t xml:space="preserve"> el P. del S. 297</w:t>
      </w:r>
      <w:r>
        <w:rPr>
          <w:rFonts w:ascii="Book Antiqua" w:eastAsia="Times New Roman" w:hAnsi="Book Antiqua" w:cs="Times New Roman"/>
          <w:color w:val="000000" w:themeColor="text1"/>
          <w:kern w:val="0"/>
          <w14:ligatures w14:val="none"/>
        </w:rPr>
        <w:t xml:space="preserve">, sujeto a que se aprueben </w:t>
      </w:r>
      <w:r w:rsidR="00CB4E8B">
        <w:rPr>
          <w:rFonts w:ascii="Book Antiqua" w:eastAsia="Times New Roman" w:hAnsi="Book Antiqua" w:cs="Times New Roman"/>
          <w:color w:val="000000" w:themeColor="text1"/>
          <w:kern w:val="0"/>
          <w14:ligatures w14:val="none"/>
        </w:rPr>
        <w:t xml:space="preserve">ciertas </w:t>
      </w:r>
      <w:r>
        <w:rPr>
          <w:rFonts w:ascii="Book Antiqua" w:eastAsia="Times New Roman" w:hAnsi="Book Antiqua" w:cs="Times New Roman"/>
          <w:color w:val="000000" w:themeColor="text1"/>
          <w:kern w:val="0"/>
          <w14:ligatures w14:val="none"/>
        </w:rPr>
        <w:t>enmiendas</w:t>
      </w:r>
      <w:r w:rsidR="008C54F0">
        <w:rPr>
          <w:rFonts w:ascii="Book Antiqua" w:eastAsia="Times New Roman" w:hAnsi="Book Antiqua" w:cs="Times New Roman"/>
          <w:color w:val="000000" w:themeColor="text1"/>
          <w:kern w:val="0"/>
          <w14:ligatures w14:val="none"/>
        </w:rPr>
        <w:t>:</w:t>
      </w:r>
      <w:r w:rsidR="00CC734A" w:rsidRPr="002A7F21">
        <w:rPr>
          <w:rStyle w:val="FootnoteReference"/>
          <w:rFonts w:ascii="Book Antiqua" w:eastAsia="Times New Roman" w:hAnsi="Book Antiqua" w:cs="Times New Roman"/>
          <w:color w:val="000000" w:themeColor="text1"/>
          <w:kern w:val="0"/>
          <w14:ligatures w14:val="none"/>
        </w:rPr>
        <w:footnoteReference w:id="78"/>
      </w:r>
      <w:r w:rsidR="00CC734A">
        <w:rPr>
          <w:rFonts w:ascii="Book Antiqua" w:eastAsia="Times New Roman" w:hAnsi="Book Antiqua" w:cs="Times New Roman"/>
          <w:color w:val="000000" w:themeColor="text1"/>
          <w:kern w:val="0"/>
          <w14:ligatures w14:val="none"/>
        </w:rPr>
        <w:t xml:space="preserve"> </w:t>
      </w:r>
    </w:p>
    <w:p w14:paraId="289FD546" w14:textId="77777777" w:rsidR="00797B14" w:rsidRPr="008C54F0" w:rsidRDefault="004F7C92" w:rsidP="008C54F0">
      <w:pPr>
        <w:spacing w:after="120" w:line="240" w:lineRule="auto"/>
        <w:ind w:left="706" w:firstLine="706"/>
        <w:jc w:val="both"/>
        <w:rPr>
          <w:rFonts w:ascii="Book Antiqua" w:eastAsia="Times New Roman" w:hAnsi="Book Antiqua" w:cs="Times New Roman"/>
          <w:color w:val="000000" w:themeColor="text1"/>
          <w:kern w:val="0"/>
          <w14:ligatures w14:val="none"/>
        </w:rPr>
      </w:pPr>
      <w:r w:rsidRPr="008C54F0">
        <w:rPr>
          <w:rFonts w:ascii="Book Antiqua" w:eastAsia="Times New Roman" w:hAnsi="Book Antiqua" w:cs="Times New Roman"/>
          <w:color w:val="000000" w:themeColor="text1"/>
          <w:kern w:val="0"/>
          <w14:ligatures w14:val="none"/>
        </w:rPr>
        <w:t>“Aunque se percibe a simple vista como un proyecto que brinda protección a las niñas y adolescentes embarazadas, a mi juicio y por experiencia propia mantiene una ruta de consecuencias físicas y emocionales para dichas menores y sus familias que resultan en traumas sin resolver que luego se manifiestan en la vida adulta, al mantener el aborto como una opción que violenta el artículo 3ro de la Declaración Universal de los Derechos Humanos promulgada en 1948, la cual dictamina que: “todo individuo tiene derecho a la vida, a la libertad y a la seguridad”</w:t>
      </w:r>
    </w:p>
    <w:p w14:paraId="69D60DB7" w14:textId="77777777" w:rsidR="00797B14" w:rsidRPr="008C54F0" w:rsidRDefault="00797B14" w:rsidP="008C54F0">
      <w:pPr>
        <w:spacing w:after="120" w:line="240" w:lineRule="auto"/>
        <w:ind w:left="706" w:firstLine="706"/>
        <w:jc w:val="both"/>
        <w:rPr>
          <w:rFonts w:ascii="Book Antiqua" w:eastAsia="Times New Roman" w:hAnsi="Book Antiqua" w:cs="Times New Roman"/>
          <w:color w:val="000000" w:themeColor="text1"/>
          <w:kern w:val="0"/>
          <w14:ligatures w14:val="none"/>
        </w:rPr>
      </w:pPr>
      <w:r w:rsidRPr="008C54F0">
        <w:rPr>
          <w:rFonts w:ascii="Book Antiqua" w:eastAsia="Times New Roman" w:hAnsi="Book Antiqua" w:cs="Times New Roman"/>
          <w:color w:val="000000" w:themeColor="text1"/>
          <w:kern w:val="0"/>
          <w14:ligatures w14:val="none"/>
        </w:rPr>
        <w:t>…</w:t>
      </w:r>
    </w:p>
    <w:p w14:paraId="2E29A770" w14:textId="32C2E0C3" w:rsidR="004F7C92" w:rsidRDefault="00797B14" w:rsidP="008C54F0">
      <w:pPr>
        <w:spacing w:after="120" w:line="240" w:lineRule="auto"/>
        <w:ind w:left="706" w:firstLine="706"/>
        <w:jc w:val="both"/>
        <w:rPr>
          <w:rFonts w:ascii="Book Antiqua" w:eastAsia="Times New Roman" w:hAnsi="Book Antiqua" w:cs="Times New Roman"/>
          <w:color w:val="000000" w:themeColor="text1"/>
          <w:kern w:val="0"/>
          <w14:ligatures w14:val="none"/>
        </w:rPr>
      </w:pPr>
      <w:r w:rsidRPr="008C54F0">
        <w:rPr>
          <w:rFonts w:ascii="Book Antiqua" w:eastAsia="Times New Roman" w:hAnsi="Book Antiqua" w:cs="Times New Roman"/>
          <w:color w:val="000000" w:themeColor="text1"/>
          <w:kern w:val="0"/>
          <w14:ligatures w14:val="none"/>
        </w:rPr>
        <w:t>[a]</w:t>
      </w:r>
      <w:proofErr w:type="spellStart"/>
      <w:r w:rsidRPr="008C54F0">
        <w:rPr>
          <w:rFonts w:ascii="Book Antiqua" w:eastAsia="Times New Roman" w:hAnsi="Book Antiqua" w:cs="Times New Roman"/>
          <w:color w:val="000000" w:themeColor="text1"/>
          <w:kern w:val="0"/>
          <w14:ligatures w14:val="none"/>
        </w:rPr>
        <w:t>unque</w:t>
      </w:r>
      <w:proofErr w:type="spellEnd"/>
      <w:r w:rsidRPr="008C54F0">
        <w:rPr>
          <w:rFonts w:ascii="Book Antiqua" w:eastAsia="Times New Roman" w:hAnsi="Book Antiqua" w:cs="Times New Roman"/>
          <w:color w:val="000000" w:themeColor="text1"/>
          <w:kern w:val="0"/>
          <w14:ligatures w14:val="none"/>
        </w:rPr>
        <w:t xml:space="preserve"> el PS 297 tiene la mejor intención de salvaguardar únicamente a niñas menores de 15 años, sufre de serias fallas que necesitan ser enmendadas para que cumpla auténticamente la intención con la cual fue redactado y presentado. Hemos señalado cómo su redacción actual contradice la normativa vigente al presumir la legitimidad de abortos voluntarios, cómo indirectamente normaliza el aborto en menores al crearle un andamiaje legal, sin atacar las causas de fondo de los embarazos infantiles.</w:t>
      </w:r>
      <w:r w:rsidR="004F7C92" w:rsidRPr="008C54F0">
        <w:rPr>
          <w:rFonts w:ascii="Book Antiqua" w:eastAsia="Times New Roman" w:hAnsi="Book Antiqua" w:cs="Times New Roman"/>
          <w:color w:val="000000" w:themeColor="text1"/>
          <w:kern w:val="0"/>
          <w14:ligatures w14:val="none"/>
        </w:rPr>
        <w:t>”</w:t>
      </w:r>
      <w:r w:rsidR="008C54F0" w:rsidRPr="008C54F0">
        <w:rPr>
          <w:rStyle w:val="FootnoteReference"/>
          <w:rFonts w:ascii="Book Antiqua" w:eastAsia="Times New Roman" w:hAnsi="Book Antiqua" w:cs="Times New Roman"/>
          <w:color w:val="000000" w:themeColor="text1"/>
          <w:kern w:val="0"/>
          <w14:ligatures w14:val="none"/>
        </w:rPr>
        <w:footnoteReference w:id="79"/>
      </w:r>
      <w:r w:rsidR="004F7C92" w:rsidRPr="004F7C92">
        <w:rPr>
          <w:rFonts w:ascii="Book Antiqua" w:eastAsia="Times New Roman" w:hAnsi="Book Antiqua" w:cs="Times New Roman"/>
          <w:color w:val="000000" w:themeColor="text1"/>
          <w:kern w:val="0"/>
          <w:sz w:val="22"/>
          <w:szCs w:val="22"/>
          <w14:ligatures w14:val="none"/>
        </w:rPr>
        <w:t xml:space="preserve"> </w:t>
      </w:r>
    </w:p>
    <w:p w14:paraId="153A0FB3" w14:textId="29BC9788" w:rsidR="004F7C92" w:rsidRDefault="00797B14" w:rsidP="008C54F0">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lastRenderedPageBreak/>
        <w:t>Esta organización versó sobre las consecuencias del aborto en las mujeres, particularmente si éstas son menores de edad. Sobre este punto dicen</w:t>
      </w:r>
      <w:r w:rsidR="001E447D">
        <w:rPr>
          <w:rFonts w:ascii="Book Antiqua" w:eastAsia="Times New Roman" w:hAnsi="Book Antiqua" w:cs="Times New Roman"/>
          <w:color w:val="000000" w:themeColor="text1"/>
          <w:kern w:val="0"/>
          <w14:ligatures w14:val="none"/>
        </w:rPr>
        <w:t xml:space="preserve"> lo siguiente</w:t>
      </w:r>
      <w:r>
        <w:rPr>
          <w:rFonts w:ascii="Book Antiqua" w:eastAsia="Times New Roman" w:hAnsi="Book Antiqua" w:cs="Times New Roman"/>
          <w:color w:val="000000" w:themeColor="text1"/>
          <w:kern w:val="0"/>
          <w14:ligatures w14:val="none"/>
        </w:rPr>
        <w:t xml:space="preserve">: </w:t>
      </w:r>
    </w:p>
    <w:p w14:paraId="5BB68A8F" w14:textId="77777777" w:rsidR="00797B14" w:rsidRPr="008C54F0" w:rsidRDefault="00797B14" w:rsidP="00C17587">
      <w:pPr>
        <w:spacing w:after="120" w:line="240" w:lineRule="auto"/>
        <w:ind w:left="706" w:firstLine="706"/>
        <w:jc w:val="both"/>
        <w:rPr>
          <w:rFonts w:ascii="Book Antiqua" w:eastAsia="Times New Roman" w:hAnsi="Book Antiqua" w:cs="Times New Roman"/>
          <w:color w:val="000000" w:themeColor="text1"/>
          <w:kern w:val="0"/>
          <w14:ligatures w14:val="none"/>
        </w:rPr>
      </w:pPr>
      <w:r w:rsidRPr="008C54F0">
        <w:rPr>
          <w:rFonts w:ascii="Book Antiqua" w:eastAsia="Times New Roman" w:hAnsi="Book Antiqua" w:cs="Times New Roman"/>
          <w:color w:val="000000" w:themeColor="text1"/>
          <w:kern w:val="0"/>
          <w14:ligatures w14:val="none"/>
        </w:rPr>
        <w:t>“</w:t>
      </w:r>
      <w:r w:rsidRPr="008C54F0">
        <w:rPr>
          <w:rFonts w:ascii="Book Antiqua" w:eastAsia="Times New Roman" w:hAnsi="Book Antiqua" w:cs="Times New Roman"/>
          <w:b/>
          <w:bCs/>
          <w:color w:val="000000" w:themeColor="text1"/>
          <w:kern w:val="0"/>
          <w14:ligatures w14:val="none"/>
        </w:rPr>
        <w:t xml:space="preserve">Síndrome </w:t>
      </w:r>
      <w:proofErr w:type="spellStart"/>
      <w:proofErr w:type="gramStart"/>
      <w:r w:rsidRPr="008C54F0">
        <w:rPr>
          <w:rFonts w:ascii="Book Antiqua" w:eastAsia="Times New Roman" w:hAnsi="Book Antiqua" w:cs="Times New Roman"/>
          <w:b/>
          <w:bCs/>
          <w:color w:val="000000" w:themeColor="text1"/>
          <w:kern w:val="0"/>
          <w14:ligatures w14:val="none"/>
        </w:rPr>
        <w:t>post-aborto</w:t>
      </w:r>
      <w:proofErr w:type="spellEnd"/>
      <w:proofErr w:type="gramEnd"/>
      <w:r w:rsidRPr="008C54F0">
        <w:rPr>
          <w:rFonts w:ascii="Book Antiqua" w:eastAsia="Times New Roman" w:hAnsi="Book Antiqua" w:cs="Times New Roman"/>
          <w:b/>
          <w:bCs/>
          <w:color w:val="000000" w:themeColor="text1"/>
          <w:kern w:val="0"/>
          <w14:ligatures w14:val="none"/>
        </w:rPr>
        <w:t>" (SPA) y Evaluación Psicológica</w:t>
      </w:r>
      <w:r w:rsidRPr="008C54F0">
        <w:rPr>
          <w:rFonts w:ascii="Book Antiqua" w:eastAsia="Times New Roman" w:hAnsi="Book Antiqua" w:cs="Times New Roman"/>
          <w:color w:val="000000" w:themeColor="text1"/>
          <w:kern w:val="0"/>
          <w14:ligatures w14:val="none"/>
        </w:rPr>
        <w:t xml:space="preserve"> </w:t>
      </w:r>
    </w:p>
    <w:p w14:paraId="49A518D2" w14:textId="77777777" w:rsidR="00797B14" w:rsidRPr="008C54F0" w:rsidRDefault="00797B14" w:rsidP="00C17587">
      <w:pPr>
        <w:spacing w:after="120" w:line="240" w:lineRule="auto"/>
        <w:ind w:left="706" w:firstLine="706"/>
        <w:jc w:val="both"/>
        <w:rPr>
          <w:rFonts w:ascii="Book Antiqua" w:eastAsia="Times New Roman" w:hAnsi="Book Antiqua" w:cs="Times New Roman"/>
          <w:color w:val="000000" w:themeColor="text1"/>
          <w:kern w:val="0"/>
          <w14:ligatures w14:val="none"/>
        </w:rPr>
      </w:pPr>
      <w:r w:rsidRPr="008C54F0">
        <w:rPr>
          <w:rFonts w:ascii="Book Antiqua" w:eastAsia="Times New Roman" w:hAnsi="Book Antiqua" w:cs="Times New Roman"/>
          <w:color w:val="000000" w:themeColor="text1"/>
          <w:kern w:val="0"/>
          <w14:ligatures w14:val="none"/>
        </w:rPr>
        <w:t xml:space="preserve">El "síndrome </w:t>
      </w:r>
      <w:proofErr w:type="spellStart"/>
      <w:r w:rsidRPr="008C54F0">
        <w:rPr>
          <w:rFonts w:ascii="Book Antiqua" w:eastAsia="Times New Roman" w:hAnsi="Book Antiqua" w:cs="Times New Roman"/>
          <w:color w:val="000000" w:themeColor="text1"/>
          <w:kern w:val="0"/>
          <w14:ligatures w14:val="none"/>
        </w:rPr>
        <w:t>post-aborto</w:t>
      </w:r>
      <w:proofErr w:type="spellEnd"/>
      <w:r w:rsidRPr="008C54F0">
        <w:rPr>
          <w:rFonts w:ascii="Book Antiqua" w:eastAsia="Times New Roman" w:hAnsi="Book Antiqua" w:cs="Times New Roman"/>
          <w:color w:val="000000" w:themeColor="text1"/>
          <w:kern w:val="0"/>
          <w14:ligatures w14:val="none"/>
        </w:rPr>
        <w:t xml:space="preserve">" (SPA) es un término que describe posibles reacciones emocionales y psicológicas que algunas mujeres pueden experimentar después de un aborto, y aunque no es un diagnóstico médico reconocido por la Organización Mundial de la Salud, es exactamente lo que los psicólogos, los líderes religiosos y los ministros ordenados como yo, tenemos que trabajar con niñas y jóvenes, que por el desconocimiento de los efectos secundarios, impactos psicológicos y carga emocional, pueden experimentar después de haber realizado un aborto. </w:t>
      </w:r>
    </w:p>
    <w:p w14:paraId="2D6CF19E" w14:textId="77777777" w:rsidR="00797B14" w:rsidRPr="008C54F0" w:rsidRDefault="00797B14" w:rsidP="00C17587">
      <w:pPr>
        <w:spacing w:after="120" w:line="240" w:lineRule="auto"/>
        <w:ind w:left="706" w:firstLine="706"/>
        <w:jc w:val="both"/>
        <w:rPr>
          <w:rFonts w:ascii="Book Antiqua" w:eastAsia="Times New Roman" w:hAnsi="Book Antiqua" w:cs="Times New Roman"/>
          <w:color w:val="000000" w:themeColor="text1"/>
          <w:kern w:val="0"/>
          <w14:ligatures w14:val="none"/>
        </w:rPr>
      </w:pPr>
      <w:r w:rsidRPr="008C54F0">
        <w:rPr>
          <w:rFonts w:ascii="Book Antiqua" w:eastAsia="Times New Roman" w:hAnsi="Book Antiqua" w:cs="Times New Roman"/>
          <w:b/>
          <w:bCs/>
          <w:color w:val="000000" w:themeColor="text1"/>
          <w:kern w:val="0"/>
          <w14:ligatures w14:val="none"/>
        </w:rPr>
        <w:t>Algunas mujeres, incluidas las niñas pueden experimentar sentimientos de tristeza, culpa, ansiedad, depresión, o dificultad para integrar la experiencia del aborto en su vida.</w:t>
      </w:r>
      <w:r w:rsidRPr="008C54F0">
        <w:rPr>
          <w:rFonts w:ascii="Book Antiqua" w:eastAsia="Times New Roman" w:hAnsi="Book Antiqua" w:cs="Times New Roman"/>
          <w:color w:val="000000" w:themeColor="text1"/>
          <w:kern w:val="0"/>
          <w14:ligatures w14:val="none"/>
        </w:rPr>
        <w:t xml:space="preserve"> Esto no lo soluciona un consentimiento “informado por escrito de uno de los padres que ostente patria potestad o custodio legal”, como lo propone el PS 297. </w:t>
      </w:r>
    </w:p>
    <w:p w14:paraId="0AEE2455" w14:textId="5901E85D" w:rsidR="00797B14" w:rsidRPr="008C54F0" w:rsidRDefault="00797B14" w:rsidP="00C17587">
      <w:pPr>
        <w:spacing w:after="120" w:line="240" w:lineRule="auto"/>
        <w:ind w:left="706" w:firstLine="706"/>
        <w:jc w:val="both"/>
        <w:rPr>
          <w:rFonts w:ascii="Book Antiqua" w:eastAsia="Times New Roman" w:hAnsi="Book Antiqua" w:cs="Times New Roman"/>
          <w:color w:val="000000" w:themeColor="text1"/>
          <w:kern w:val="0"/>
          <w14:ligatures w14:val="none"/>
        </w:rPr>
      </w:pPr>
      <w:r w:rsidRPr="008C54F0">
        <w:rPr>
          <w:rFonts w:ascii="Book Antiqua" w:eastAsia="Times New Roman" w:hAnsi="Book Antiqua" w:cs="Times New Roman"/>
          <w:color w:val="000000" w:themeColor="text1"/>
          <w:kern w:val="0"/>
          <w14:ligatures w14:val="none"/>
        </w:rPr>
        <w:t>El PS 297 no contempla como requisito previo a la aprobación médica de un aborto por una niña de 15 años o menos, una evaluación psicológica que certifique el estado mental de dicha niña. Para poder consentir a una decisión que acarrea múltiples posibles escenarios de complicaciones tales como: las consecuencias físicas como psicológicas, incluyendo hemorragias, infecciones, daño al útero y complicaciones en futuros embarazos, así como ansiedad, depresión y duelo.”</w:t>
      </w:r>
      <w:r w:rsidR="0001389F">
        <w:rPr>
          <w:rStyle w:val="FootnoteReference"/>
          <w:rFonts w:ascii="Book Antiqua" w:eastAsia="Times New Roman" w:hAnsi="Book Antiqua" w:cs="Times New Roman"/>
          <w:color w:val="000000" w:themeColor="text1"/>
          <w:kern w:val="0"/>
          <w14:ligatures w14:val="none"/>
        </w:rPr>
        <w:footnoteReference w:id="80"/>
      </w:r>
      <w:r w:rsidRPr="008C54F0">
        <w:rPr>
          <w:rFonts w:ascii="Book Antiqua" w:eastAsia="Times New Roman" w:hAnsi="Book Antiqua" w:cs="Times New Roman"/>
          <w:color w:val="000000" w:themeColor="text1"/>
          <w:kern w:val="0"/>
          <w14:ligatures w14:val="none"/>
        </w:rPr>
        <w:t xml:space="preserve"> </w:t>
      </w:r>
    </w:p>
    <w:p w14:paraId="7193FCB7" w14:textId="715EA195" w:rsidR="00CC734A" w:rsidRDefault="00797B14" w:rsidP="0001389F">
      <w:pPr>
        <w:spacing w:after="120" w:line="298" w:lineRule="auto"/>
        <w:ind w:firstLine="706"/>
        <w:jc w:val="both"/>
        <w:rPr>
          <w:rFonts w:ascii="Book Antiqua" w:hAnsi="Book Antiqua"/>
          <w:color w:val="000000" w:themeColor="text1"/>
        </w:rPr>
      </w:pPr>
      <w:r>
        <w:rPr>
          <w:rFonts w:ascii="Book Antiqua" w:hAnsi="Book Antiqua"/>
          <w:color w:val="000000" w:themeColor="text1"/>
        </w:rPr>
        <w:t xml:space="preserve">Por estas razones, Palabras de Guerrera recomienda </w:t>
      </w:r>
      <w:r w:rsidR="006E7EBA">
        <w:rPr>
          <w:rFonts w:ascii="Book Antiqua" w:hAnsi="Book Antiqua"/>
          <w:color w:val="000000" w:themeColor="text1"/>
        </w:rPr>
        <w:t>que este proyecto de ley sea enmendado para</w:t>
      </w:r>
      <w:r w:rsidR="00C56C65">
        <w:rPr>
          <w:rFonts w:ascii="Book Antiqua" w:hAnsi="Book Antiqua"/>
          <w:color w:val="000000" w:themeColor="text1"/>
        </w:rPr>
        <w:t xml:space="preserve"> que</w:t>
      </w:r>
      <w:r>
        <w:rPr>
          <w:rFonts w:ascii="Book Antiqua" w:hAnsi="Book Antiqua"/>
          <w:color w:val="000000" w:themeColor="text1"/>
        </w:rPr>
        <w:t xml:space="preserve">: </w:t>
      </w:r>
    </w:p>
    <w:p w14:paraId="03777EF8" w14:textId="7585D4D7" w:rsidR="006E7EBA" w:rsidRPr="00C56C65" w:rsidRDefault="006E7EBA" w:rsidP="00C56C65">
      <w:pPr>
        <w:spacing w:after="120" w:line="240" w:lineRule="auto"/>
        <w:ind w:left="706" w:firstLine="708"/>
        <w:jc w:val="both"/>
        <w:rPr>
          <w:rFonts w:ascii="Book Antiqua" w:hAnsi="Book Antiqua"/>
          <w:color w:val="000000" w:themeColor="text1"/>
        </w:rPr>
      </w:pPr>
      <w:r w:rsidRPr="00C56C65">
        <w:rPr>
          <w:rFonts w:ascii="Book Antiqua" w:hAnsi="Book Antiqua"/>
          <w:color w:val="000000" w:themeColor="text1"/>
        </w:rPr>
        <w:t xml:space="preserve">(1) afirme sin ambigüedades que en Puerto Rico solo se contempla la terminación de embarazo por estricta necesidad médica (según las excepciones del Art. 98 [del Código Penal]) y nunca como elección libre, </w:t>
      </w:r>
    </w:p>
    <w:p w14:paraId="52DAECC2" w14:textId="77777777" w:rsidR="006E7EBA" w:rsidRPr="00C56C65" w:rsidRDefault="006E7EBA" w:rsidP="00C56C65">
      <w:pPr>
        <w:spacing w:after="120" w:line="240" w:lineRule="auto"/>
        <w:ind w:left="706" w:firstLine="708"/>
        <w:jc w:val="both"/>
        <w:rPr>
          <w:rFonts w:ascii="Book Antiqua" w:hAnsi="Book Antiqua"/>
          <w:color w:val="000000" w:themeColor="text1"/>
        </w:rPr>
      </w:pPr>
      <w:r w:rsidRPr="00C56C65">
        <w:rPr>
          <w:rFonts w:ascii="Book Antiqua" w:hAnsi="Book Antiqua"/>
          <w:color w:val="000000" w:themeColor="text1"/>
        </w:rPr>
        <w:t xml:space="preserve">(2) restrinja y supervise debidamente cualquier procedimiento de aborto permitido, garantizando la seguridad de la menor con personal médico calificado en entornos adecuados, incluyendo una evaluación psicológica y </w:t>
      </w:r>
    </w:p>
    <w:p w14:paraId="4DC73280" w14:textId="26778404" w:rsidR="006E7EBA" w:rsidRPr="00C56C65" w:rsidRDefault="006E7EBA" w:rsidP="003D3BBE">
      <w:pPr>
        <w:spacing w:after="240" w:line="240" w:lineRule="auto"/>
        <w:ind w:left="706" w:firstLine="706"/>
        <w:jc w:val="both"/>
        <w:rPr>
          <w:rFonts w:ascii="Book Antiqua" w:hAnsi="Book Antiqua"/>
          <w:color w:val="000000" w:themeColor="text1"/>
        </w:rPr>
      </w:pPr>
      <w:r w:rsidRPr="00C56C65">
        <w:rPr>
          <w:rFonts w:ascii="Book Antiqua" w:hAnsi="Book Antiqua"/>
          <w:color w:val="000000" w:themeColor="text1"/>
        </w:rPr>
        <w:t xml:space="preserve">(3) extienda la protección a todas las menores de edad para no dejar lagunas legales. Solo entonces la legislación resultante estará en sintonía con la postura provida que nuestra sociedad mayoritariamente abraza y con el mandato legal </w:t>
      </w:r>
      <w:r w:rsidRPr="00C56C65">
        <w:rPr>
          <w:rFonts w:ascii="Book Antiqua" w:hAnsi="Book Antiqua"/>
          <w:color w:val="000000" w:themeColor="text1"/>
        </w:rPr>
        <w:lastRenderedPageBreak/>
        <w:t>vigente que privilegia la vida tanto de la madre menor de edad como la de su hijo por nacer.</w:t>
      </w:r>
      <w:r w:rsidR="0001389F" w:rsidRPr="00C56C65">
        <w:rPr>
          <w:rStyle w:val="FootnoteReference"/>
          <w:rFonts w:ascii="Book Antiqua" w:hAnsi="Book Antiqua"/>
          <w:color w:val="000000" w:themeColor="text1"/>
        </w:rPr>
        <w:footnoteReference w:id="81"/>
      </w:r>
      <w:r w:rsidRPr="00C56C65">
        <w:rPr>
          <w:rFonts w:ascii="Book Antiqua" w:hAnsi="Book Antiqua"/>
          <w:color w:val="000000" w:themeColor="text1"/>
        </w:rPr>
        <w:t xml:space="preserve"> </w:t>
      </w:r>
    </w:p>
    <w:p w14:paraId="2F7AC09E" w14:textId="4222176B" w:rsidR="006E7EBA" w:rsidRPr="00C56C65" w:rsidRDefault="006E7EBA" w:rsidP="00BD080D">
      <w:pPr>
        <w:spacing w:after="120" w:line="298" w:lineRule="auto"/>
        <w:jc w:val="center"/>
        <w:rPr>
          <w:rFonts w:ascii="Book Antiqua" w:hAnsi="Book Antiqua"/>
          <w:b/>
          <w:bCs/>
          <w:color w:val="000000" w:themeColor="text1"/>
        </w:rPr>
      </w:pPr>
      <w:r w:rsidRPr="00C56C65">
        <w:rPr>
          <w:rFonts w:ascii="Book Antiqua" w:hAnsi="Book Antiqua"/>
          <w:b/>
          <w:bCs/>
          <w:color w:val="000000" w:themeColor="text1"/>
        </w:rPr>
        <w:t>Dra. María de los A. González Morales (Psicóloga)</w:t>
      </w:r>
    </w:p>
    <w:p w14:paraId="6F9E5C2C" w14:textId="3E64B6BE" w:rsidR="006E7EBA" w:rsidRDefault="006E7EBA" w:rsidP="003D3BBE">
      <w:pPr>
        <w:spacing w:after="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Esta profesional de la conducta humana s</w:t>
      </w:r>
      <w:r w:rsidR="00BD080D">
        <w:rPr>
          <w:rFonts w:ascii="Book Antiqua" w:eastAsia="Times New Roman" w:hAnsi="Book Antiqua" w:cs="Times New Roman"/>
          <w:color w:val="000000" w:themeColor="text1"/>
          <w:kern w:val="0"/>
          <w14:ligatures w14:val="none"/>
        </w:rPr>
        <w:t>e</w:t>
      </w:r>
      <w:r>
        <w:rPr>
          <w:rFonts w:ascii="Book Antiqua" w:eastAsia="Times New Roman" w:hAnsi="Book Antiqua" w:cs="Times New Roman"/>
          <w:color w:val="000000" w:themeColor="text1"/>
          <w:kern w:val="0"/>
          <w14:ligatures w14:val="none"/>
        </w:rPr>
        <w:t xml:space="preserve"> opo</w:t>
      </w:r>
      <w:r w:rsidR="00BD080D">
        <w:rPr>
          <w:rFonts w:ascii="Book Antiqua" w:eastAsia="Times New Roman" w:hAnsi="Book Antiqua" w:cs="Times New Roman"/>
          <w:color w:val="000000" w:themeColor="text1"/>
          <w:kern w:val="0"/>
          <w14:ligatures w14:val="none"/>
        </w:rPr>
        <w:t>ne</w:t>
      </w:r>
      <w:r>
        <w:rPr>
          <w:rFonts w:ascii="Book Antiqua" w:eastAsia="Times New Roman" w:hAnsi="Book Antiqua" w:cs="Times New Roman"/>
          <w:color w:val="000000" w:themeColor="text1"/>
          <w:kern w:val="0"/>
          <w14:ligatures w14:val="none"/>
        </w:rPr>
        <w:t xml:space="preserve"> al P. del S. 297</w:t>
      </w:r>
      <w:r w:rsidR="00BD080D">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82"/>
      </w:r>
      <w:r w:rsidR="003D3BBE">
        <w:rPr>
          <w:rFonts w:ascii="Book Antiqua" w:eastAsia="Times New Roman" w:hAnsi="Book Antiqua" w:cs="Times New Roman"/>
          <w:color w:val="000000" w:themeColor="text1"/>
          <w:kern w:val="0"/>
          <w14:ligatures w14:val="none"/>
        </w:rPr>
        <w:t xml:space="preserve"> </w:t>
      </w:r>
      <w:r>
        <w:rPr>
          <w:rFonts w:ascii="Book Antiqua" w:eastAsia="Times New Roman" w:hAnsi="Book Antiqua" w:cs="Times New Roman"/>
          <w:color w:val="000000" w:themeColor="text1"/>
          <w:kern w:val="0"/>
          <w14:ligatures w14:val="none"/>
        </w:rPr>
        <w:t xml:space="preserve">La </w:t>
      </w:r>
      <w:r w:rsidR="003D3BBE">
        <w:rPr>
          <w:rFonts w:ascii="Book Antiqua" w:eastAsia="Times New Roman" w:hAnsi="Book Antiqua" w:cs="Times New Roman"/>
          <w:color w:val="000000" w:themeColor="text1"/>
          <w:kern w:val="0"/>
          <w14:ligatures w14:val="none"/>
        </w:rPr>
        <w:t xml:space="preserve">postura </w:t>
      </w:r>
      <w:r>
        <w:rPr>
          <w:rFonts w:ascii="Book Antiqua" w:eastAsia="Times New Roman" w:hAnsi="Book Antiqua" w:cs="Times New Roman"/>
          <w:color w:val="000000" w:themeColor="text1"/>
          <w:kern w:val="0"/>
          <w14:ligatures w14:val="none"/>
        </w:rPr>
        <w:t xml:space="preserve">de la doctora </w:t>
      </w:r>
      <w:r w:rsidR="003D3BBE">
        <w:rPr>
          <w:rFonts w:ascii="Book Antiqua" w:eastAsia="Times New Roman" w:hAnsi="Book Antiqua" w:cs="Times New Roman"/>
          <w:color w:val="000000" w:themeColor="text1"/>
          <w:kern w:val="0"/>
          <w14:ligatures w14:val="none"/>
        </w:rPr>
        <w:t xml:space="preserve">es </w:t>
      </w:r>
      <w:r>
        <w:rPr>
          <w:rFonts w:ascii="Book Antiqua" w:eastAsia="Times New Roman" w:hAnsi="Book Antiqua" w:cs="Times New Roman"/>
          <w:color w:val="000000" w:themeColor="text1"/>
          <w:kern w:val="0"/>
          <w14:ligatures w14:val="none"/>
        </w:rPr>
        <w:t>que el aborto en Puerto Rico está prohibido por el Código Penal. Así las cosas</w:t>
      </w:r>
      <w:r w:rsidR="003D3BBE">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 xml:space="preserve"> la psicóloga dice</w:t>
      </w:r>
      <w:r w:rsidR="003D3BBE">
        <w:rPr>
          <w:rFonts w:ascii="Book Antiqua" w:eastAsia="Times New Roman" w:hAnsi="Book Antiqua" w:cs="Times New Roman"/>
          <w:color w:val="000000" w:themeColor="text1"/>
          <w:kern w:val="0"/>
          <w14:ligatures w14:val="none"/>
        </w:rPr>
        <w:t xml:space="preserve"> lo siguiente</w:t>
      </w:r>
      <w:r>
        <w:rPr>
          <w:rFonts w:ascii="Book Antiqua" w:eastAsia="Times New Roman" w:hAnsi="Book Antiqua" w:cs="Times New Roman"/>
          <w:color w:val="000000" w:themeColor="text1"/>
          <w:kern w:val="0"/>
          <w14:ligatures w14:val="none"/>
        </w:rPr>
        <w:t xml:space="preserve">: </w:t>
      </w:r>
    </w:p>
    <w:p w14:paraId="1A17073C" w14:textId="77777777" w:rsidR="00F44C1E" w:rsidRPr="003D3BBE" w:rsidRDefault="006E7EBA" w:rsidP="003D3BBE">
      <w:pPr>
        <w:spacing w:after="120" w:line="240" w:lineRule="auto"/>
        <w:ind w:left="706" w:firstLine="708"/>
        <w:jc w:val="both"/>
        <w:rPr>
          <w:rFonts w:ascii="Book Antiqua" w:eastAsia="Times New Roman" w:hAnsi="Book Antiqua" w:cs="Times New Roman"/>
          <w:color w:val="000000" w:themeColor="text1"/>
          <w:kern w:val="0"/>
          <w14:ligatures w14:val="none"/>
        </w:rPr>
      </w:pPr>
      <w:r w:rsidRPr="003D3BBE">
        <w:rPr>
          <w:rFonts w:ascii="Book Antiqua" w:eastAsia="Times New Roman" w:hAnsi="Book Antiqua" w:cs="Times New Roman"/>
          <w:color w:val="000000" w:themeColor="text1"/>
          <w:kern w:val="0"/>
          <w14:ligatures w14:val="none"/>
        </w:rPr>
        <w:t xml:space="preserve">“El PS 297 propone, además, que el aborto que se practique a esa menor debe contar con el consentimiento de al menos uno de los padres que tienen la patria potestad. Esto, </w:t>
      </w:r>
      <w:r w:rsidRPr="003D3BBE">
        <w:rPr>
          <w:rFonts w:ascii="Book Antiqua" w:eastAsia="Times New Roman" w:hAnsi="Book Antiqua" w:cs="Times New Roman"/>
          <w:b/>
          <w:bCs/>
          <w:color w:val="000000" w:themeColor="text1"/>
          <w:kern w:val="0"/>
          <w14:ligatures w14:val="none"/>
        </w:rPr>
        <w:t>si bien afirma la autoridad de los padres para tomar decisiones sobre la salud de sus hijos, en la práctica facilita que sea el propio agresor sexual quien consienta el aborto de esa menor.</w:t>
      </w:r>
      <w:r w:rsidRPr="003D3BBE">
        <w:rPr>
          <w:rFonts w:ascii="Book Antiqua" w:eastAsia="Times New Roman" w:hAnsi="Book Antiqua" w:cs="Times New Roman"/>
          <w:color w:val="000000" w:themeColor="text1"/>
          <w:kern w:val="0"/>
          <w14:ligatures w14:val="none"/>
        </w:rPr>
        <w:t xml:space="preserve"> Todos sabemos que el abuso sexual contra los menores en un fenómeno que ocurre mayormente en el hogar ya que es el lugar donde los menores pasan la mayor parte del tiempo. Las posibilidades son múltiples, por ejemplo: </w:t>
      </w:r>
    </w:p>
    <w:p w14:paraId="1F810773" w14:textId="34078784" w:rsidR="00F44C1E" w:rsidRPr="003D3BBE" w:rsidRDefault="006E7EBA" w:rsidP="003D3BBE">
      <w:pPr>
        <w:pStyle w:val="ListParagraph"/>
        <w:numPr>
          <w:ilvl w:val="0"/>
          <w:numId w:val="18"/>
        </w:numPr>
        <w:spacing w:after="120" w:line="240" w:lineRule="auto"/>
        <w:ind w:left="1774"/>
        <w:contextualSpacing w:val="0"/>
        <w:jc w:val="both"/>
        <w:rPr>
          <w:rFonts w:ascii="Book Antiqua" w:eastAsia="Times New Roman" w:hAnsi="Book Antiqua" w:cs="Times New Roman"/>
          <w:color w:val="000000" w:themeColor="text1"/>
          <w:kern w:val="0"/>
          <w14:ligatures w14:val="none"/>
        </w:rPr>
      </w:pPr>
      <w:r w:rsidRPr="003D3BBE">
        <w:rPr>
          <w:rFonts w:ascii="Book Antiqua" w:eastAsia="Times New Roman" w:hAnsi="Book Antiqua" w:cs="Times New Roman"/>
          <w:color w:val="000000" w:themeColor="text1"/>
          <w:kern w:val="0"/>
          <w14:ligatures w14:val="none"/>
        </w:rPr>
        <w:t xml:space="preserve">Un padre que abusa sexualmente de su hija y la lleva a realizarse un aborto, </w:t>
      </w:r>
    </w:p>
    <w:p w14:paraId="2187A38D" w14:textId="77777777" w:rsidR="00F44C1E" w:rsidRPr="003D3BBE" w:rsidRDefault="006E7EBA" w:rsidP="003D3BBE">
      <w:pPr>
        <w:pStyle w:val="ListParagraph"/>
        <w:numPr>
          <w:ilvl w:val="0"/>
          <w:numId w:val="18"/>
        </w:numPr>
        <w:spacing w:after="120" w:line="240" w:lineRule="auto"/>
        <w:ind w:left="1774"/>
        <w:contextualSpacing w:val="0"/>
        <w:jc w:val="both"/>
        <w:rPr>
          <w:rFonts w:ascii="Book Antiqua" w:eastAsia="Times New Roman" w:hAnsi="Book Antiqua" w:cs="Times New Roman"/>
          <w:color w:val="000000" w:themeColor="text1"/>
          <w:kern w:val="0"/>
          <w14:ligatures w14:val="none"/>
        </w:rPr>
      </w:pPr>
      <w:r w:rsidRPr="003D3BBE">
        <w:rPr>
          <w:rFonts w:ascii="Book Antiqua" w:eastAsia="Times New Roman" w:hAnsi="Book Antiqua" w:cs="Times New Roman"/>
          <w:color w:val="000000" w:themeColor="text1"/>
          <w:kern w:val="0"/>
          <w14:ligatures w14:val="none"/>
        </w:rPr>
        <w:t xml:space="preserve">Una madre que lleva a su hija a realizarse un aborto para ocultar que su pareja consensual, su hijo u otro familiar es el agresor, </w:t>
      </w:r>
    </w:p>
    <w:p w14:paraId="13041E12" w14:textId="4742253A" w:rsidR="00F44C1E" w:rsidRPr="003D3BBE" w:rsidRDefault="006E7EBA" w:rsidP="003D3BBE">
      <w:pPr>
        <w:pStyle w:val="ListParagraph"/>
        <w:numPr>
          <w:ilvl w:val="0"/>
          <w:numId w:val="18"/>
        </w:numPr>
        <w:spacing w:after="120" w:line="240" w:lineRule="auto"/>
        <w:ind w:left="1774"/>
        <w:contextualSpacing w:val="0"/>
        <w:jc w:val="both"/>
        <w:rPr>
          <w:rFonts w:ascii="Book Antiqua" w:eastAsia="Times New Roman" w:hAnsi="Book Antiqua" w:cs="Times New Roman"/>
          <w:color w:val="000000" w:themeColor="text1"/>
          <w:kern w:val="0"/>
          <w14:ligatures w14:val="none"/>
        </w:rPr>
      </w:pPr>
      <w:r w:rsidRPr="003D3BBE">
        <w:rPr>
          <w:rFonts w:ascii="Book Antiqua" w:eastAsia="Times New Roman" w:hAnsi="Book Antiqua" w:cs="Times New Roman"/>
          <w:color w:val="000000" w:themeColor="text1"/>
          <w:kern w:val="0"/>
          <w14:ligatures w14:val="none"/>
        </w:rPr>
        <w:t xml:space="preserve">Unos padres que llevan a su hija a abortar para evitar la </w:t>
      </w:r>
      <w:r w:rsidR="00F44C1E" w:rsidRPr="003D3BBE">
        <w:rPr>
          <w:rFonts w:ascii="Book Antiqua" w:eastAsia="Times New Roman" w:hAnsi="Book Antiqua" w:cs="Times New Roman"/>
          <w:color w:val="000000" w:themeColor="text1"/>
          <w:kern w:val="0"/>
          <w14:ligatures w14:val="none"/>
        </w:rPr>
        <w:t>vergüenza</w:t>
      </w:r>
      <w:r w:rsidRPr="003D3BBE">
        <w:rPr>
          <w:rFonts w:ascii="Book Antiqua" w:eastAsia="Times New Roman" w:hAnsi="Book Antiqua" w:cs="Times New Roman"/>
          <w:color w:val="000000" w:themeColor="text1"/>
          <w:kern w:val="0"/>
          <w14:ligatures w14:val="none"/>
        </w:rPr>
        <w:t xml:space="preserve"> de ese embarazo por motivos culturales o religiosos o, </w:t>
      </w:r>
    </w:p>
    <w:p w14:paraId="119E58FA" w14:textId="77777777" w:rsidR="00F44C1E" w:rsidRPr="003D3BBE" w:rsidRDefault="006E7EBA" w:rsidP="003D3BBE">
      <w:pPr>
        <w:pStyle w:val="ListParagraph"/>
        <w:numPr>
          <w:ilvl w:val="0"/>
          <w:numId w:val="18"/>
        </w:numPr>
        <w:spacing w:after="120" w:line="240" w:lineRule="auto"/>
        <w:ind w:left="1774"/>
        <w:contextualSpacing w:val="0"/>
        <w:jc w:val="both"/>
        <w:rPr>
          <w:rFonts w:ascii="Book Antiqua" w:eastAsia="Times New Roman" w:hAnsi="Book Antiqua" w:cs="Times New Roman"/>
          <w:color w:val="000000" w:themeColor="text1"/>
          <w:kern w:val="0"/>
          <w14:ligatures w14:val="none"/>
        </w:rPr>
      </w:pPr>
      <w:r w:rsidRPr="003D3BBE">
        <w:rPr>
          <w:rFonts w:ascii="Book Antiqua" w:eastAsia="Times New Roman" w:hAnsi="Book Antiqua" w:cs="Times New Roman"/>
          <w:color w:val="000000" w:themeColor="text1"/>
          <w:kern w:val="0"/>
          <w14:ligatures w14:val="none"/>
        </w:rPr>
        <w:t xml:space="preserve">Unos padres que llevan a su hija a abortar para no enfrentar los costos de manutención de ese bebé. </w:t>
      </w:r>
    </w:p>
    <w:p w14:paraId="7CE336CB" w14:textId="200241AD" w:rsidR="006E7EBA" w:rsidRPr="003D3BBE" w:rsidRDefault="006E7EBA" w:rsidP="003D3BBE">
      <w:pPr>
        <w:spacing w:after="120" w:line="240" w:lineRule="auto"/>
        <w:ind w:left="706" w:firstLine="708"/>
        <w:jc w:val="both"/>
        <w:rPr>
          <w:rFonts w:ascii="Book Antiqua" w:eastAsia="Times New Roman" w:hAnsi="Book Antiqua" w:cs="Times New Roman"/>
          <w:color w:val="000000" w:themeColor="text1"/>
          <w:kern w:val="0"/>
          <w14:ligatures w14:val="none"/>
        </w:rPr>
      </w:pPr>
      <w:r w:rsidRPr="003D3BBE">
        <w:rPr>
          <w:rFonts w:ascii="Book Antiqua" w:eastAsia="Times New Roman" w:hAnsi="Book Antiqua" w:cs="Times New Roman"/>
          <w:b/>
          <w:bCs/>
          <w:color w:val="000000" w:themeColor="text1"/>
          <w:kern w:val="0"/>
          <w14:ligatures w14:val="none"/>
        </w:rPr>
        <w:t>La realidad es que la inmensa mayoría de los abortos que se practican cada año no tienen que ver con razones terapéuticas, sino que se realizan por motivos de conveniencia o para ocultar el delito de abuso sexual perpetrado contra esa fémina, sea adulta o menor.</w:t>
      </w:r>
      <w:r w:rsidRPr="003D3BBE">
        <w:rPr>
          <w:rFonts w:ascii="Book Antiqua" w:eastAsia="Times New Roman" w:hAnsi="Book Antiqua" w:cs="Times New Roman"/>
          <w:color w:val="000000" w:themeColor="text1"/>
          <w:kern w:val="0"/>
          <w14:ligatures w14:val="none"/>
        </w:rPr>
        <w:t xml:space="preserve"> Si la edad de consentimiento sexual en Puerto Rico es 16 años, entonces toda menor de esa edad que esté embarazada ha sido, por definición, víctima de abuso sexual ya que ella no tenía la capacidad de consentir el acto. Lo que resta, entonces, es determinar cuál sea la responsabilidad legal de ese varón que la embarazó porque, si el varón también es un menor de edad, no carga la misma responsabilidad legal que un adulto.</w:t>
      </w:r>
    </w:p>
    <w:p w14:paraId="0B4C53E1" w14:textId="24819A06" w:rsidR="006E7EBA" w:rsidRDefault="00F44C1E" w:rsidP="000A4A6B">
      <w:pPr>
        <w:spacing w:after="240" w:line="240" w:lineRule="auto"/>
        <w:ind w:left="706" w:firstLine="706"/>
        <w:jc w:val="both"/>
        <w:rPr>
          <w:rFonts w:ascii="Book Antiqua" w:eastAsia="Times New Roman" w:hAnsi="Book Antiqua" w:cs="Times New Roman"/>
          <w:color w:val="000000" w:themeColor="text1"/>
          <w:kern w:val="0"/>
          <w14:ligatures w14:val="none"/>
        </w:rPr>
      </w:pPr>
      <w:r w:rsidRPr="003D3BBE">
        <w:rPr>
          <w:rFonts w:ascii="Book Antiqua" w:eastAsia="Times New Roman" w:hAnsi="Book Antiqua" w:cs="Times New Roman"/>
          <w:color w:val="000000" w:themeColor="text1"/>
          <w:kern w:val="0"/>
          <w14:ligatures w14:val="none"/>
        </w:rPr>
        <w:lastRenderedPageBreak/>
        <w:t>Ante esta realidad legal, cuando una menor de 16 años está embarazada, no solo hay que realizar un referido al Departamento de la Familia. sino también a la policía de Puerto Rico y el PS 297 lo ignora completamente. Además, la atención médica de esa niña no puede darse en un “</w:t>
      </w:r>
      <w:proofErr w:type="spellStart"/>
      <w:r w:rsidRPr="003D3BBE">
        <w:rPr>
          <w:rFonts w:ascii="Book Antiqua" w:eastAsia="Times New Roman" w:hAnsi="Book Antiqua" w:cs="Times New Roman"/>
          <w:color w:val="000000" w:themeColor="text1"/>
          <w:kern w:val="0"/>
          <w14:ligatures w14:val="none"/>
        </w:rPr>
        <w:t>abortorio</w:t>
      </w:r>
      <w:proofErr w:type="spellEnd"/>
      <w:r w:rsidRPr="003D3BBE">
        <w:rPr>
          <w:rFonts w:ascii="Book Antiqua" w:eastAsia="Times New Roman" w:hAnsi="Book Antiqua" w:cs="Times New Roman"/>
          <w:color w:val="000000" w:themeColor="text1"/>
          <w:kern w:val="0"/>
          <w14:ligatures w14:val="none"/>
        </w:rPr>
        <w:t>”, sino en un hospital o clínica bajo la atención de ginecólogos pediátricos, Por otro lado, los criterios utilizados para que un médico recomiende el aborto a una menor no pueden ser frívolos o ante el riesgo de que la menor enfrente condiciones que pueden ser tratadas adecuadamente. Por ejemplo, no se puede recomendar un aborto ante el riesgo de depresión posparto o diabetes gestacional. El aborto es un procedimiento que conlleva riesgos a la salud y a la vida de esa mujer, sea adulta o menor. Por lo tanto, la condición de salud que la menor presente no puede representar un riesgo menor que los riesgos del aborto mismo. Entre la condición y el aborto, se debe escoger la menos peligrosa.”</w:t>
      </w:r>
      <w:r w:rsidR="003D3BBE">
        <w:rPr>
          <w:rStyle w:val="FootnoteReference"/>
          <w:rFonts w:ascii="Book Antiqua" w:eastAsia="Times New Roman" w:hAnsi="Book Antiqua" w:cs="Times New Roman"/>
          <w:color w:val="000000" w:themeColor="text1"/>
          <w:kern w:val="0"/>
          <w14:ligatures w14:val="none"/>
        </w:rPr>
        <w:footnoteReference w:id="83"/>
      </w:r>
    </w:p>
    <w:p w14:paraId="0FD0C583" w14:textId="473F6969" w:rsidR="006E7EBA" w:rsidRDefault="006E7EBA" w:rsidP="006E4DC1">
      <w:pPr>
        <w:spacing w:after="120" w:line="276"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La Dra. González Morales termin</w:t>
      </w:r>
      <w:r w:rsidR="009D5594">
        <w:rPr>
          <w:rFonts w:ascii="Book Antiqua" w:eastAsia="Times New Roman" w:hAnsi="Book Antiqua" w:cs="Times New Roman"/>
          <w:color w:val="000000" w:themeColor="text1"/>
          <w:kern w:val="0"/>
          <w14:ligatures w14:val="none"/>
        </w:rPr>
        <w:t>ó</w:t>
      </w:r>
      <w:r>
        <w:rPr>
          <w:rFonts w:ascii="Book Antiqua" w:eastAsia="Times New Roman" w:hAnsi="Book Antiqua" w:cs="Times New Roman"/>
          <w:color w:val="000000" w:themeColor="text1"/>
          <w:kern w:val="0"/>
          <w14:ligatures w14:val="none"/>
        </w:rPr>
        <w:t xml:space="preserve"> su exposición </w:t>
      </w:r>
      <w:r w:rsidR="000A4A6B">
        <w:rPr>
          <w:rFonts w:ascii="Book Antiqua" w:eastAsia="Times New Roman" w:hAnsi="Book Antiqua" w:cs="Times New Roman"/>
          <w:color w:val="000000" w:themeColor="text1"/>
          <w:kern w:val="0"/>
          <w14:ligatures w14:val="none"/>
        </w:rPr>
        <w:t>con lo siguiente</w:t>
      </w:r>
      <w:r>
        <w:rPr>
          <w:rFonts w:ascii="Book Antiqua" w:eastAsia="Times New Roman" w:hAnsi="Book Antiqua" w:cs="Times New Roman"/>
          <w:color w:val="000000" w:themeColor="text1"/>
          <w:kern w:val="0"/>
          <w14:ligatures w14:val="none"/>
        </w:rPr>
        <w:t xml:space="preserve">: </w:t>
      </w:r>
    </w:p>
    <w:p w14:paraId="62517365" w14:textId="34B71653" w:rsidR="006E7EBA" w:rsidRPr="00340CB3" w:rsidRDefault="006E7EBA" w:rsidP="004F5684">
      <w:pPr>
        <w:spacing w:after="240" w:line="240" w:lineRule="auto"/>
        <w:ind w:left="706" w:firstLine="706"/>
        <w:jc w:val="both"/>
        <w:rPr>
          <w:rFonts w:ascii="Book Antiqua" w:eastAsia="Times New Roman" w:hAnsi="Book Antiqua" w:cs="Times New Roman"/>
          <w:color w:val="000000" w:themeColor="text1"/>
          <w:kern w:val="0"/>
          <w:sz w:val="28"/>
          <w:szCs w:val="28"/>
          <w14:ligatures w14:val="none"/>
        </w:rPr>
      </w:pPr>
      <w:r w:rsidRPr="00340CB3">
        <w:rPr>
          <w:rFonts w:ascii="Book Antiqua" w:hAnsi="Book Antiqua"/>
          <w:color w:val="000000" w:themeColor="text1"/>
        </w:rPr>
        <w:t>“En conclusión, el PS 297 contradice el estado de derecho actual en Puerto Rico y constituye una reglamentación para una conducta delictiva. El Proyecto no protege a las menores que resultan embarazadas como consecuencia de una agresión sexual y faculta a sus posibles agresores a consentir que ellas sufran un aborto con todas las consecuencias negativas que esto les puede traer. El PS 297 no es enmendable y recomendamos que este honorable cuerpo legislativo vote en contra de su aprobación.”</w:t>
      </w:r>
      <w:r w:rsidR="006E4DC1" w:rsidRPr="00340CB3">
        <w:rPr>
          <w:rStyle w:val="FootnoteReference"/>
          <w:rFonts w:ascii="Book Antiqua" w:hAnsi="Book Antiqua"/>
          <w:color w:val="000000" w:themeColor="text1"/>
        </w:rPr>
        <w:footnoteReference w:id="84"/>
      </w:r>
      <w:r w:rsidRPr="00340CB3">
        <w:rPr>
          <w:rFonts w:ascii="Book Antiqua" w:hAnsi="Book Antiqua"/>
          <w:color w:val="000000" w:themeColor="text1"/>
          <w:sz w:val="28"/>
          <w:szCs w:val="28"/>
        </w:rPr>
        <w:t xml:space="preserve"> </w:t>
      </w:r>
    </w:p>
    <w:p w14:paraId="1C9D47C1" w14:textId="326D7958" w:rsidR="00ED70B7" w:rsidRPr="005A4A97" w:rsidRDefault="00ED70B7" w:rsidP="00704923">
      <w:pPr>
        <w:spacing w:after="120" w:line="298" w:lineRule="auto"/>
        <w:jc w:val="center"/>
        <w:rPr>
          <w:rFonts w:ascii="Book Antiqua" w:hAnsi="Book Antiqua"/>
          <w:b/>
          <w:bCs/>
          <w:color w:val="000000" w:themeColor="text1"/>
        </w:rPr>
      </w:pPr>
      <w:r w:rsidRPr="005A4A97">
        <w:rPr>
          <w:rFonts w:ascii="Book Antiqua" w:hAnsi="Book Antiqua"/>
          <w:b/>
          <w:bCs/>
          <w:color w:val="000000" w:themeColor="text1"/>
        </w:rPr>
        <w:t>Jennifer López Contreras</w:t>
      </w:r>
    </w:p>
    <w:p w14:paraId="66A7408D" w14:textId="49BD164D" w:rsidR="00B8667C" w:rsidRDefault="00ED70B7" w:rsidP="002B1567">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Esta ciudadana present</w:t>
      </w:r>
      <w:r w:rsidR="00704923">
        <w:rPr>
          <w:rFonts w:ascii="Book Antiqua" w:eastAsia="Times New Roman" w:hAnsi="Book Antiqua" w:cs="Times New Roman"/>
          <w:color w:val="000000" w:themeColor="text1"/>
          <w:kern w:val="0"/>
          <w14:ligatures w14:val="none"/>
        </w:rPr>
        <w:t>ó</w:t>
      </w:r>
      <w:r>
        <w:rPr>
          <w:rFonts w:ascii="Book Antiqua" w:eastAsia="Times New Roman" w:hAnsi="Book Antiqua" w:cs="Times New Roman"/>
          <w:color w:val="000000" w:themeColor="text1"/>
          <w:kern w:val="0"/>
          <w14:ligatures w14:val="none"/>
        </w:rPr>
        <w:t xml:space="preserve"> su oposición al P. del S. 297</w:t>
      </w:r>
      <w:r w:rsidR="00704923">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85"/>
      </w:r>
      <w:r>
        <w:rPr>
          <w:rFonts w:ascii="Book Antiqua" w:eastAsia="Times New Roman" w:hAnsi="Book Antiqua" w:cs="Times New Roman"/>
          <w:color w:val="000000" w:themeColor="text1"/>
          <w:kern w:val="0"/>
          <w14:ligatures w14:val="none"/>
        </w:rPr>
        <w:t xml:space="preserve"> </w:t>
      </w:r>
      <w:r w:rsidR="0040187D">
        <w:rPr>
          <w:rFonts w:ascii="Book Antiqua" w:eastAsia="Times New Roman" w:hAnsi="Book Antiqua" w:cs="Times New Roman"/>
          <w:color w:val="000000" w:themeColor="text1"/>
          <w:kern w:val="0"/>
          <w14:ligatures w14:val="none"/>
        </w:rPr>
        <w:t>S</w:t>
      </w:r>
      <w:r>
        <w:rPr>
          <w:rFonts w:ascii="Book Antiqua" w:eastAsia="Times New Roman" w:hAnsi="Book Antiqua" w:cs="Times New Roman"/>
          <w:color w:val="000000" w:themeColor="text1"/>
          <w:kern w:val="0"/>
          <w14:ligatures w14:val="none"/>
        </w:rPr>
        <w:t>egún su posición</w:t>
      </w:r>
      <w:r w:rsidR="002B1567">
        <w:rPr>
          <w:rFonts w:ascii="Book Antiqua" w:eastAsia="Times New Roman" w:hAnsi="Book Antiqua" w:cs="Times New Roman"/>
          <w:color w:val="000000" w:themeColor="text1"/>
          <w:kern w:val="0"/>
          <w14:ligatures w14:val="none"/>
        </w:rPr>
        <w:t>,</w:t>
      </w:r>
      <w:r>
        <w:rPr>
          <w:rFonts w:ascii="Book Antiqua" w:eastAsia="Times New Roman" w:hAnsi="Book Antiqua" w:cs="Times New Roman"/>
          <w:color w:val="000000" w:themeColor="text1"/>
          <w:kern w:val="0"/>
          <w14:ligatures w14:val="none"/>
        </w:rPr>
        <w:t xml:space="preserve"> el aborto está prohibido en Puerto Rico, es delito y sólo debe ser permitido para salvar la vida de una mujer. </w:t>
      </w:r>
      <w:r w:rsidR="00B8667C">
        <w:rPr>
          <w:rFonts w:ascii="Book Antiqua" w:eastAsia="Times New Roman" w:hAnsi="Book Antiqua" w:cs="Times New Roman"/>
          <w:color w:val="000000" w:themeColor="text1"/>
          <w:kern w:val="0"/>
          <w14:ligatures w14:val="none"/>
        </w:rPr>
        <w:t xml:space="preserve">Por lo tanto, procede a cuestionar las razones de la aprobación del proyecto, sobre la protección de las menores, pues desde su perspectiva esto equivaldría a que el propio gobierno las incite a delinquir. Nos plantea además y citamos: </w:t>
      </w:r>
    </w:p>
    <w:p w14:paraId="58D6753A" w14:textId="136F818F" w:rsidR="00ED70B7" w:rsidRDefault="00B8667C" w:rsidP="00433C47">
      <w:pPr>
        <w:spacing w:after="240" w:line="240" w:lineRule="auto"/>
        <w:ind w:left="706" w:firstLine="706"/>
        <w:jc w:val="both"/>
        <w:rPr>
          <w:rFonts w:ascii="Book Antiqua" w:eastAsia="Times New Roman" w:hAnsi="Book Antiqua" w:cs="Times New Roman"/>
          <w:color w:val="000000" w:themeColor="text1"/>
          <w:kern w:val="0"/>
          <w14:ligatures w14:val="none"/>
        </w:rPr>
      </w:pPr>
      <w:r w:rsidRPr="005F4E41">
        <w:rPr>
          <w:rFonts w:ascii="Book Antiqua" w:eastAsia="Times New Roman" w:hAnsi="Book Antiqua" w:cs="Times New Roman"/>
          <w:color w:val="000000" w:themeColor="text1"/>
          <w:kern w:val="0"/>
          <w14:ligatures w14:val="none"/>
        </w:rPr>
        <w:t xml:space="preserve">“Reconociendo que estas menores al someterse </w:t>
      </w:r>
      <w:r w:rsidRPr="005F4E41">
        <w:rPr>
          <w:rFonts w:ascii="Book Antiqua" w:eastAsia="Times New Roman" w:hAnsi="Book Antiqua" w:cs="Times New Roman"/>
          <w:b/>
          <w:bCs/>
          <w:color w:val="000000" w:themeColor="text1"/>
          <w:kern w:val="0"/>
          <w14:ligatures w14:val="none"/>
        </w:rPr>
        <w:t>voluntariamente a la terminación de su embarazo</w:t>
      </w:r>
      <w:r w:rsidRPr="005F4E41">
        <w:rPr>
          <w:rFonts w:ascii="Book Antiqua" w:eastAsia="Times New Roman" w:hAnsi="Book Antiqua" w:cs="Times New Roman"/>
          <w:color w:val="000000" w:themeColor="text1"/>
          <w:kern w:val="0"/>
          <w14:ligatures w14:val="none"/>
        </w:rPr>
        <w:t xml:space="preserve"> pueden ser </w:t>
      </w:r>
      <w:r w:rsidRPr="005F4E41">
        <w:rPr>
          <w:rFonts w:ascii="Book Antiqua" w:eastAsia="Times New Roman" w:hAnsi="Book Antiqua" w:cs="Times New Roman"/>
          <w:b/>
          <w:bCs/>
          <w:color w:val="000000" w:themeColor="text1"/>
          <w:kern w:val="0"/>
          <w14:ligatures w14:val="none"/>
        </w:rPr>
        <w:t>procesadas legalmente</w:t>
      </w:r>
      <w:r w:rsidRPr="005F4E41">
        <w:rPr>
          <w:rFonts w:ascii="Book Antiqua" w:eastAsia="Times New Roman" w:hAnsi="Book Antiqua" w:cs="Times New Roman"/>
          <w:color w:val="000000" w:themeColor="text1"/>
          <w:kern w:val="0"/>
          <w14:ligatures w14:val="none"/>
        </w:rPr>
        <w:t xml:space="preserve"> y ser </w:t>
      </w:r>
      <w:r w:rsidRPr="005F4E41">
        <w:rPr>
          <w:rFonts w:ascii="Book Antiqua" w:eastAsia="Times New Roman" w:hAnsi="Book Antiqua" w:cs="Times New Roman"/>
          <w:b/>
          <w:bCs/>
          <w:color w:val="000000" w:themeColor="text1"/>
          <w:kern w:val="0"/>
          <w14:ligatures w14:val="none"/>
        </w:rPr>
        <w:t>sancionadas con pena de reclusió</w:t>
      </w:r>
      <w:r w:rsidRPr="005F4E41">
        <w:rPr>
          <w:rFonts w:ascii="Book Antiqua" w:eastAsia="Times New Roman" w:hAnsi="Book Antiqua" w:cs="Times New Roman"/>
          <w:color w:val="000000" w:themeColor="text1"/>
          <w:kern w:val="0"/>
          <w14:ligatures w14:val="none"/>
        </w:rPr>
        <w:t xml:space="preserve">n, [¿]puede llamar a este Proyecto uno que procura la protección y el bienestar de las menores y que la Asamblea Legislativa </w:t>
      </w:r>
      <w:r w:rsidRPr="005F4E41">
        <w:rPr>
          <w:rFonts w:ascii="Book Antiqua" w:eastAsia="Times New Roman" w:hAnsi="Book Antiqua" w:cs="Times New Roman"/>
          <w:color w:val="000000" w:themeColor="text1"/>
          <w:kern w:val="0"/>
          <w14:ligatures w14:val="none"/>
        </w:rPr>
        <w:lastRenderedPageBreak/>
        <w:t>aprueba sin medir las consecuencias en la vida de estas niñas, no solo al someterse a un procedimiento de aborto [sino] que también estarían sometidas a un proceso que [está] catalogado como un acto delictivo?”</w:t>
      </w:r>
      <w:r w:rsidR="005F4E41">
        <w:rPr>
          <w:rStyle w:val="FootnoteReference"/>
          <w:rFonts w:ascii="Book Antiqua" w:eastAsia="Times New Roman" w:hAnsi="Book Antiqua" w:cs="Times New Roman"/>
          <w:color w:val="000000" w:themeColor="text1"/>
          <w:kern w:val="0"/>
          <w14:ligatures w14:val="none"/>
        </w:rPr>
        <w:footnoteReference w:id="86"/>
      </w:r>
      <w:r w:rsidRPr="00B8667C">
        <w:rPr>
          <w:rFonts w:ascii="Book Antiqua" w:eastAsia="Times New Roman" w:hAnsi="Book Antiqua" w:cs="Times New Roman"/>
          <w:color w:val="000000" w:themeColor="text1"/>
          <w:kern w:val="0"/>
          <w14:ligatures w14:val="none"/>
        </w:rPr>
        <w:t xml:space="preserve"> </w:t>
      </w:r>
      <w:r w:rsidR="00ED70B7">
        <w:rPr>
          <w:rFonts w:ascii="Book Antiqua" w:eastAsia="Times New Roman" w:hAnsi="Book Antiqua" w:cs="Times New Roman"/>
          <w:color w:val="000000" w:themeColor="text1"/>
          <w:kern w:val="0"/>
          <w14:ligatures w14:val="none"/>
        </w:rPr>
        <w:t xml:space="preserve"> </w:t>
      </w:r>
    </w:p>
    <w:p w14:paraId="45BC748A" w14:textId="6A0EC6F2" w:rsidR="00B8667C" w:rsidRPr="005F4E41" w:rsidRDefault="00B8667C" w:rsidP="005F4E41">
      <w:pPr>
        <w:spacing w:after="120" w:line="298" w:lineRule="auto"/>
        <w:jc w:val="center"/>
        <w:rPr>
          <w:rFonts w:ascii="Book Antiqua" w:hAnsi="Book Antiqua"/>
          <w:b/>
          <w:bCs/>
          <w:color w:val="000000" w:themeColor="text1"/>
        </w:rPr>
      </w:pPr>
      <w:proofErr w:type="spellStart"/>
      <w:r w:rsidRPr="005F4E41">
        <w:rPr>
          <w:rFonts w:ascii="Book Antiqua" w:hAnsi="Book Antiqua"/>
          <w:b/>
          <w:bCs/>
          <w:color w:val="000000" w:themeColor="text1"/>
        </w:rPr>
        <w:t>Yasmara</w:t>
      </w:r>
      <w:proofErr w:type="spellEnd"/>
      <w:r w:rsidRPr="005F4E41">
        <w:rPr>
          <w:rFonts w:ascii="Book Antiqua" w:hAnsi="Book Antiqua"/>
          <w:b/>
          <w:bCs/>
          <w:color w:val="000000" w:themeColor="text1"/>
        </w:rPr>
        <w:t xml:space="preserve"> Ríos Rivera</w:t>
      </w:r>
    </w:p>
    <w:p w14:paraId="69CFB6AF" w14:textId="0DA42F27" w:rsidR="00B8667C" w:rsidRDefault="00B8667C" w:rsidP="005F4E41">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Esta ciudadana s</w:t>
      </w:r>
      <w:r w:rsidR="00071AA1">
        <w:rPr>
          <w:rFonts w:ascii="Book Antiqua" w:eastAsia="Times New Roman" w:hAnsi="Book Antiqua" w:cs="Times New Roman"/>
          <w:color w:val="000000" w:themeColor="text1"/>
          <w:kern w:val="0"/>
          <w14:ligatures w14:val="none"/>
        </w:rPr>
        <w:t>e</w:t>
      </w:r>
      <w:r>
        <w:rPr>
          <w:rFonts w:ascii="Book Antiqua" w:eastAsia="Times New Roman" w:hAnsi="Book Antiqua" w:cs="Times New Roman"/>
          <w:color w:val="000000" w:themeColor="text1"/>
          <w:kern w:val="0"/>
          <w14:ligatures w14:val="none"/>
        </w:rPr>
        <w:t xml:space="preserve"> opo</w:t>
      </w:r>
      <w:r w:rsidR="00071AA1">
        <w:rPr>
          <w:rFonts w:ascii="Book Antiqua" w:eastAsia="Times New Roman" w:hAnsi="Book Antiqua" w:cs="Times New Roman"/>
          <w:color w:val="000000" w:themeColor="text1"/>
          <w:kern w:val="0"/>
          <w14:ligatures w14:val="none"/>
        </w:rPr>
        <w:t>ne</w:t>
      </w:r>
      <w:r>
        <w:rPr>
          <w:rFonts w:ascii="Book Antiqua" w:eastAsia="Times New Roman" w:hAnsi="Book Antiqua" w:cs="Times New Roman"/>
          <w:color w:val="000000" w:themeColor="text1"/>
          <w:kern w:val="0"/>
          <w14:ligatures w14:val="none"/>
        </w:rPr>
        <w:t xml:space="preserve"> al P. del S. 297</w:t>
      </w:r>
      <w:r w:rsidR="005F4E41">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87"/>
      </w:r>
      <w:r>
        <w:rPr>
          <w:rFonts w:ascii="Book Antiqua" w:eastAsia="Times New Roman" w:hAnsi="Book Antiqua" w:cs="Times New Roman"/>
          <w:color w:val="000000" w:themeColor="text1"/>
          <w:kern w:val="0"/>
          <w14:ligatures w14:val="none"/>
        </w:rPr>
        <w:t xml:space="preserve"> </w:t>
      </w:r>
      <w:r w:rsidR="00071AA1">
        <w:rPr>
          <w:rFonts w:ascii="Book Antiqua" w:eastAsia="Times New Roman" w:hAnsi="Book Antiqua" w:cs="Times New Roman"/>
          <w:color w:val="000000" w:themeColor="text1"/>
          <w:kern w:val="0"/>
          <w14:ligatures w14:val="none"/>
        </w:rPr>
        <w:t xml:space="preserve">Expresó </w:t>
      </w:r>
      <w:r>
        <w:rPr>
          <w:rFonts w:ascii="Book Antiqua" w:eastAsia="Times New Roman" w:hAnsi="Book Antiqua" w:cs="Times New Roman"/>
          <w:color w:val="000000" w:themeColor="text1"/>
          <w:kern w:val="0"/>
          <w14:ligatures w14:val="none"/>
        </w:rPr>
        <w:t xml:space="preserve">sus objeciones de la siguiente manera, las cuales reproducimos casi en su totalidad: </w:t>
      </w:r>
    </w:p>
    <w:p w14:paraId="2FC18AC5" w14:textId="77777777" w:rsidR="00B8667C" w:rsidRPr="005F4E41" w:rsidRDefault="00B8667C" w:rsidP="00457291">
      <w:pPr>
        <w:spacing w:after="120" w:line="240" w:lineRule="auto"/>
        <w:ind w:left="706" w:firstLine="547"/>
        <w:jc w:val="both"/>
        <w:rPr>
          <w:rFonts w:ascii="Book Antiqua" w:eastAsia="Times New Roman" w:hAnsi="Book Antiqua" w:cs="Times New Roman"/>
          <w:color w:val="000000" w:themeColor="text1"/>
          <w:kern w:val="0"/>
          <w14:ligatures w14:val="none"/>
        </w:rPr>
      </w:pPr>
      <w:r w:rsidRPr="005F4E41">
        <w:rPr>
          <w:rFonts w:ascii="Book Antiqua" w:eastAsia="Times New Roman" w:hAnsi="Book Antiqua" w:cs="Times New Roman"/>
          <w:color w:val="000000" w:themeColor="text1"/>
          <w:kern w:val="0"/>
          <w14:ligatures w14:val="none"/>
        </w:rPr>
        <w:t xml:space="preserve">“Sirva la presente para expresar mi oposición al proyecto del Senado #297 que busca crear un protocolo para el manejo de casos de abortos en menores de 15 años. Sería irresponsable de nuestra parte, como sociedad, evaluar este asunto sin analizar las distintas circunstancias para las cuales una menor de edad puede tomar la decisión de realizarse un aborto. </w:t>
      </w:r>
    </w:p>
    <w:p w14:paraId="19056064" w14:textId="77777777" w:rsidR="00B8667C" w:rsidRPr="005F4E41" w:rsidRDefault="00B8667C" w:rsidP="00457291">
      <w:pPr>
        <w:spacing w:after="120" w:line="240" w:lineRule="auto"/>
        <w:ind w:left="706" w:firstLine="547"/>
        <w:jc w:val="both"/>
        <w:rPr>
          <w:rFonts w:ascii="Book Antiqua" w:eastAsia="Times New Roman" w:hAnsi="Book Antiqua" w:cs="Times New Roman"/>
          <w:color w:val="000000" w:themeColor="text1"/>
          <w:kern w:val="0"/>
          <w14:ligatures w14:val="none"/>
        </w:rPr>
      </w:pPr>
      <w:r w:rsidRPr="005F4E41">
        <w:rPr>
          <w:rFonts w:ascii="Book Antiqua" w:eastAsia="Times New Roman" w:hAnsi="Book Antiqua" w:cs="Times New Roman"/>
          <w:color w:val="000000" w:themeColor="text1"/>
          <w:kern w:val="0"/>
          <w14:ligatures w14:val="none"/>
        </w:rPr>
        <w:t xml:space="preserve">En </w:t>
      </w:r>
      <w:proofErr w:type="gramStart"/>
      <w:r w:rsidRPr="005F4E41">
        <w:rPr>
          <w:rFonts w:ascii="Book Antiqua" w:eastAsia="Times New Roman" w:hAnsi="Book Antiqua" w:cs="Times New Roman"/>
          <w:color w:val="000000" w:themeColor="text1"/>
          <w:kern w:val="0"/>
          <w14:ligatures w14:val="none"/>
        </w:rPr>
        <w:t>la un mundo ideal</w:t>
      </w:r>
      <w:proofErr w:type="gramEnd"/>
      <w:r w:rsidRPr="005F4E41">
        <w:rPr>
          <w:rFonts w:ascii="Book Antiqua" w:eastAsia="Times New Roman" w:hAnsi="Book Antiqua" w:cs="Times New Roman"/>
          <w:color w:val="000000" w:themeColor="text1"/>
          <w:kern w:val="0"/>
          <w14:ligatures w14:val="none"/>
        </w:rPr>
        <w:t xml:space="preserve">, primero que nada, no tendríamos menores de edad embarazadas. Igual en un mundo ideal, una menor de edad embarazada contaría con un grupo de apoyo que la asistan a tomar la decisión más conveniente para ella como individuo que es. Desafortunadamente, esta no es la realidad de sociedad en que vivimos. Existe data suficiente, de los propios registros del departamento de la Familia y el departamento de Educación que indican que un por ciento alto de los embarazos en menores de edad son a causa de una violación, donde el atacante es un miembro de la familia o cercano a esta. ¿A quién va a recurrir esa menor cuando el círculo que se supone que la proteja no lo hizo? ¿Por qué queremos victimizar a víctima nuevamente? </w:t>
      </w:r>
      <w:r w:rsidRPr="005F4E41">
        <w:rPr>
          <w:rFonts w:ascii="Book Antiqua" w:eastAsia="Times New Roman" w:hAnsi="Book Antiqua" w:cs="Times New Roman"/>
          <w:b/>
          <w:bCs/>
          <w:color w:val="000000" w:themeColor="text1"/>
          <w:kern w:val="0"/>
          <w14:ligatures w14:val="none"/>
        </w:rPr>
        <w:t>Los procesos de aborto en Puerto Rico están altamente regulados; incluyen procesos de orientación a las pacientes, y hasta ayudas sicológicas.</w:t>
      </w:r>
      <w:r w:rsidRPr="005F4E41">
        <w:rPr>
          <w:rFonts w:ascii="Book Antiqua" w:eastAsia="Times New Roman" w:hAnsi="Book Antiqua" w:cs="Times New Roman"/>
          <w:color w:val="000000" w:themeColor="text1"/>
          <w:kern w:val="0"/>
          <w14:ligatures w14:val="none"/>
        </w:rPr>
        <w:t xml:space="preserve"> Las jóvenes que cuentan con un círculo de apoyo van a buscar y recibir la ayuda que necesitan. No obstante, no podemos abandonar a aquellas que no tienen ese apoyo. </w:t>
      </w:r>
    </w:p>
    <w:p w14:paraId="74AC0D5A" w14:textId="77777777" w:rsidR="00457291" w:rsidRDefault="00B8667C" w:rsidP="00457291">
      <w:pPr>
        <w:spacing w:after="240" w:line="240" w:lineRule="auto"/>
        <w:ind w:left="706" w:firstLine="547"/>
        <w:jc w:val="both"/>
        <w:rPr>
          <w:rFonts w:ascii="Book Antiqua" w:eastAsia="Times New Roman" w:hAnsi="Book Antiqua" w:cs="Times New Roman"/>
          <w:color w:val="000000" w:themeColor="text1"/>
          <w:kern w:val="0"/>
          <w14:ligatures w14:val="none"/>
        </w:rPr>
      </w:pPr>
      <w:r w:rsidRPr="005F4E41">
        <w:rPr>
          <w:rFonts w:ascii="Book Antiqua" w:eastAsia="Times New Roman" w:hAnsi="Book Antiqua" w:cs="Times New Roman"/>
          <w:b/>
          <w:bCs/>
          <w:color w:val="000000" w:themeColor="text1"/>
          <w:kern w:val="0"/>
          <w14:ligatures w14:val="none"/>
        </w:rPr>
        <w:t xml:space="preserve">Les </w:t>
      </w:r>
      <w:proofErr w:type="gramStart"/>
      <w:r w:rsidRPr="005F4E41">
        <w:rPr>
          <w:rFonts w:ascii="Book Antiqua" w:eastAsia="Times New Roman" w:hAnsi="Book Antiqua" w:cs="Times New Roman"/>
          <w:b/>
          <w:bCs/>
          <w:color w:val="000000" w:themeColor="text1"/>
          <w:kern w:val="0"/>
          <w14:ligatures w14:val="none"/>
        </w:rPr>
        <w:t>nuestra exhorto</w:t>
      </w:r>
      <w:proofErr w:type="gramEnd"/>
      <w:r w:rsidRPr="005F4E41">
        <w:rPr>
          <w:rFonts w:ascii="Book Antiqua" w:eastAsia="Times New Roman" w:hAnsi="Book Antiqua" w:cs="Times New Roman"/>
          <w:b/>
          <w:bCs/>
          <w:color w:val="000000" w:themeColor="text1"/>
          <w:kern w:val="0"/>
          <w14:ligatures w14:val="none"/>
        </w:rPr>
        <w:t xml:space="preserve"> a analizar este proyecto libre de prejuicios morales y mucho menos religiosos.</w:t>
      </w:r>
      <w:r w:rsidRPr="005F4E41">
        <w:rPr>
          <w:rFonts w:ascii="Book Antiqua" w:eastAsia="Times New Roman" w:hAnsi="Book Antiqua" w:cs="Times New Roman"/>
          <w:color w:val="000000" w:themeColor="text1"/>
          <w:kern w:val="0"/>
          <w14:ligatures w14:val="none"/>
        </w:rPr>
        <w:t xml:space="preserve"> Es responsabilidad proteger a esas jóvenes de forma que puedan forjarse un futuro libre de culpabilidades.”</w:t>
      </w:r>
      <w:r w:rsidR="00E02ED9">
        <w:rPr>
          <w:rStyle w:val="FootnoteReference"/>
          <w:rFonts w:ascii="Book Antiqua" w:eastAsia="Times New Roman" w:hAnsi="Book Antiqua" w:cs="Times New Roman"/>
          <w:color w:val="000000" w:themeColor="text1"/>
          <w:kern w:val="0"/>
          <w14:ligatures w14:val="none"/>
        </w:rPr>
        <w:footnoteReference w:id="88"/>
      </w:r>
    </w:p>
    <w:p w14:paraId="32286C5F" w14:textId="77777777" w:rsidR="00457291" w:rsidRDefault="00457291" w:rsidP="00457291">
      <w:pPr>
        <w:spacing w:after="240" w:line="240" w:lineRule="auto"/>
        <w:ind w:left="706" w:firstLine="547"/>
        <w:jc w:val="both"/>
        <w:rPr>
          <w:rFonts w:ascii="Book Antiqua" w:eastAsia="Times New Roman" w:hAnsi="Book Antiqua" w:cs="Times New Roman"/>
          <w:color w:val="000000" w:themeColor="text1"/>
          <w:kern w:val="0"/>
          <w:sz w:val="22"/>
          <w:szCs w:val="22"/>
          <w14:ligatures w14:val="none"/>
        </w:rPr>
      </w:pPr>
    </w:p>
    <w:p w14:paraId="059119CD" w14:textId="77777777" w:rsidR="00E7243E" w:rsidRDefault="00E7243E" w:rsidP="00457291">
      <w:pPr>
        <w:spacing w:after="240" w:line="240" w:lineRule="auto"/>
        <w:ind w:left="706" w:firstLine="547"/>
        <w:jc w:val="both"/>
        <w:rPr>
          <w:rFonts w:ascii="Book Antiqua" w:eastAsia="Times New Roman" w:hAnsi="Book Antiqua" w:cs="Times New Roman"/>
          <w:color w:val="000000" w:themeColor="text1"/>
          <w:kern w:val="0"/>
          <w:sz w:val="22"/>
          <w:szCs w:val="22"/>
          <w14:ligatures w14:val="none"/>
        </w:rPr>
      </w:pPr>
    </w:p>
    <w:p w14:paraId="7741DBCE" w14:textId="7A01908E" w:rsidR="00B8667C" w:rsidRPr="00F553DA" w:rsidRDefault="00B8667C" w:rsidP="00F553DA">
      <w:pPr>
        <w:spacing w:after="120" w:line="298" w:lineRule="auto"/>
        <w:jc w:val="center"/>
        <w:rPr>
          <w:rFonts w:ascii="Book Antiqua" w:hAnsi="Book Antiqua"/>
          <w:b/>
          <w:bCs/>
          <w:color w:val="000000" w:themeColor="text1"/>
          <w:lang w:val="en-US"/>
        </w:rPr>
      </w:pPr>
      <w:r w:rsidRPr="00F553DA">
        <w:rPr>
          <w:rFonts w:ascii="Book Antiqua" w:hAnsi="Book Antiqua"/>
          <w:b/>
          <w:bCs/>
          <w:color w:val="000000" w:themeColor="text1"/>
          <w:lang w:val="en-US"/>
        </w:rPr>
        <w:lastRenderedPageBreak/>
        <w:t>Young Women for America (YWFA)</w:t>
      </w:r>
    </w:p>
    <w:p w14:paraId="349A6F2A" w14:textId="2AA4C6B7" w:rsidR="00B8667C" w:rsidRDefault="00B8667C" w:rsidP="00A67E80">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Esta organización </w:t>
      </w:r>
      <w:r w:rsidR="00682B80">
        <w:rPr>
          <w:rFonts w:ascii="Book Antiqua" w:eastAsia="Times New Roman" w:hAnsi="Book Antiqua" w:cs="Times New Roman"/>
          <w:color w:val="000000" w:themeColor="text1"/>
          <w:kern w:val="0"/>
          <w14:ligatures w14:val="none"/>
        </w:rPr>
        <w:t xml:space="preserve">se </w:t>
      </w:r>
      <w:r>
        <w:rPr>
          <w:rFonts w:ascii="Book Antiqua" w:eastAsia="Times New Roman" w:hAnsi="Book Antiqua" w:cs="Times New Roman"/>
          <w:color w:val="000000" w:themeColor="text1"/>
          <w:kern w:val="0"/>
          <w14:ligatures w14:val="none"/>
        </w:rPr>
        <w:t>opo</w:t>
      </w:r>
      <w:r w:rsidR="00682B80">
        <w:rPr>
          <w:rFonts w:ascii="Book Antiqua" w:eastAsia="Times New Roman" w:hAnsi="Book Antiqua" w:cs="Times New Roman"/>
          <w:color w:val="000000" w:themeColor="text1"/>
          <w:kern w:val="0"/>
          <w14:ligatures w14:val="none"/>
        </w:rPr>
        <w:t>ne</w:t>
      </w:r>
      <w:r>
        <w:rPr>
          <w:rFonts w:ascii="Book Antiqua" w:eastAsia="Times New Roman" w:hAnsi="Book Antiqua" w:cs="Times New Roman"/>
          <w:color w:val="000000" w:themeColor="text1"/>
          <w:kern w:val="0"/>
          <w14:ligatures w14:val="none"/>
        </w:rPr>
        <w:t xml:space="preserve"> al P. del S. 297, a menos que se le incorporen enmiendas que incluyen en su ponencia</w:t>
      </w:r>
      <w:r w:rsidR="00682B80">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89"/>
      </w:r>
      <w:r>
        <w:rPr>
          <w:rFonts w:ascii="Book Antiqua" w:eastAsia="Times New Roman" w:hAnsi="Book Antiqua" w:cs="Times New Roman"/>
          <w:color w:val="000000" w:themeColor="text1"/>
          <w:kern w:val="0"/>
          <w14:ligatures w14:val="none"/>
        </w:rPr>
        <w:t xml:space="preserve"> </w:t>
      </w:r>
      <w:r w:rsidR="00A67E80">
        <w:rPr>
          <w:rFonts w:ascii="Book Antiqua" w:eastAsia="Times New Roman" w:hAnsi="Book Antiqua" w:cs="Times New Roman"/>
          <w:color w:val="000000" w:themeColor="text1"/>
          <w:kern w:val="0"/>
          <w14:ligatures w14:val="none"/>
        </w:rPr>
        <w:t>P</w:t>
      </w:r>
      <w:r w:rsidR="00C32D67">
        <w:rPr>
          <w:rFonts w:ascii="Book Antiqua" w:eastAsia="Times New Roman" w:hAnsi="Book Antiqua" w:cs="Times New Roman"/>
          <w:color w:val="000000" w:themeColor="text1"/>
          <w:kern w:val="0"/>
          <w14:ligatures w14:val="none"/>
        </w:rPr>
        <w:t>lanteando que en vez de</w:t>
      </w:r>
      <w:r w:rsidR="00C32D67" w:rsidRPr="00C32D67">
        <w:rPr>
          <w:rFonts w:ascii="Book Antiqua" w:eastAsia="Times New Roman" w:hAnsi="Book Antiqua" w:cs="Times New Roman"/>
          <w:color w:val="000000" w:themeColor="text1"/>
          <w:kern w:val="0"/>
          <w14:ligatures w14:val="none"/>
        </w:rPr>
        <w:t xml:space="preserve"> reforzar la defensa de la vida </w:t>
      </w:r>
      <w:proofErr w:type="spellStart"/>
      <w:r w:rsidR="00C32D67" w:rsidRPr="00A67E80">
        <w:rPr>
          <w:rFonts w:ascii="Book Antiqua" w:eastAsia="Times New Roman" w:hAnsi="Book Antiqua" w:cs="Times New Roman"/>
          <w:i/>
          <w:iCs/>
          <w:color w:val="000000" w:themeColor="text1"/>
          <w:kern w:val="0"/>
          <w14:ligatures w14:val="none"/>
        </w:rPr>
        <w:t>nascitura</w:t>
      </w:r>
      <w:proofErr w:type="spellEnd"/>
      <w:r w:rsidR="00C32D67" w:rsidRPr="00C32D67">
        <w:rPr>
          <w:rFonts w:ascii="Book Antiqua" w:eastAsia="Times New Roman" w:hAnsi="Book Antiqua" w:cs="Times New Roman"/>
          <w:color w:val="000000" w:themeColor="text1"/>
          <w:kern w:val="0"/>
          <w14:ligatures w14:val="none"/>
        </w:rPr>
        <w:t xml:space="preserve">, el proyecto presenta contradicciones internas y lenguaje que indirectamente legitima el aborto como procedimiento con un aval legal que actualmente no posee. Además, impone una serie de requisitos burocráticos a las menores y sus familias sin abordar las causas profundas de los embarazos en adolescentes ni del aborto, lo cual podría tener consecuencias culturales y de salud pública negativas. </w:t>
      </w:r>
      <w:r>
        <w:rPr>
          <w:rFonts w:ascii="Book Antiqua" w:eastAsia="Times New Roman" w:hAnsi="Book Antiqua" w:cs="Times New Roman"/>
          <w:color w:val="000000" w:themeColor="text1"/>
          <w:kern w:val="0"/>
          <w14:ligatures w14:val="none"/>
        </w:rPr>
        <w:t xml:space="preserve"> </w:t>
      </w:r>
    </w:p>
    <w:p w14:paraId="0BA909F8" w14:textId="3F42ABB7" w:rsidR="00C32D67" w:rsidRDefault="00C32D67" w:rsidP="00A67E80">
      <w:pPr>
        <w:spacing w:after="120" w:line="298" w:lineRule="auto"/>
        <w:ind w:firstLine="706"/>
        <w:jc w:val="both"/>
        <w:rPr>
          <w:rFonts w:ascii="Book Antiqua" w:eastAsia="Times New Roman" w:hAnsi="Book Antiqua" w:cs="Times New Roman"/>
          <w:color w:val="000000" w:themeColor="text1"/>
          <w:kern w:val="0"/>
          <w14:ligatures w14:val="none"/>
        </w:rPr>
      </w:pPr>
      <w:proofErr w:type="gramStart"/>
      <w:r>
        <w:rPr>
          <w:rFonts w:ascii="Book Antiqua" w:eastAsia="Times New Roman" w:hAnsi="Book Antiqua" w:cs="Times New Roman"/>
          <w:color w:val="000000" w:themeColor="text1"/>
          <w:kern w:val="0"/>
          <w14:ligatures w14:val="none"/>
        </w:rPr>
        <w:t>Indican</w:t>
      </w:r>
      <w:proofErr w:type="gramEnd"/>
      <w:r>
        <w:rPr>
          <w:rFonts w:ascii="Book Antiqua" w:eastAsia="Times New Roman" w:hAnsi="Book Antiqua" w:cs="Times New Roman"/>
          <w:color w:val="000000" w:themeColor="text1"/>
          <w:kern w:val="0"/>
          <w14:ligatures w14:val="none"/>
        </w:rPr>
        <w:t xml:space="preserve"> además, que esta pieza legislativa, en resumen:</w:t>
      </w:r>
    </w:p>
    <w:p w14:paraId="6DD51404" w14:textId="051E3A64" w:rsidR="00C32D67" w:rsidRPr="00F676ED" w:rsidRDefault="00C32D67" w:rsidP="00F676ED">
      <w:pPr>
        <w:pStyle w:val="ListParagraph"/>
        <w:numPr>
          <w:ilvl w:val="0"/>
          <w:numId w:val="9"/>
        </w:numPr>
        <w:spacing w:after="120" w:line="240" w:lineRule="auto"/>
        <w:contextualSpacing w:val="0"/>
        <w:jc w:val="both"/>
        <w:rPr>
          <w:rFonts w:ascii="Book Antiqua" w:eastAsia="Times New Roman" w:hAnsi="Book Antiqua" w:cs="Times New Roman"/>
          <w:b/>
          <w:bCs/>
          <w:i/>
          <w:iCs/>
          <w:color w:val="000000" w:themeColor="text1"/>
          <w:kern w:val="0"/>
          <w14:ligatures w14:val="none"/>
        </w:rPr>
      </w:pPr>
      <w:r w:rsidRPr="00F676ED">
        <w:rPr>
          <w:rFonts w:ascii="Book Antiqua" w:eastAsia="Times New Roman" w:hAnsi="Book Antiqua" w:cs="Times New Roman"/>
          <w:b/>
          <w:bCs/>
          <w:i/>
          <w:iCs/>
          <w:color w:val="000000" w:themeColor="text1"/>
          <w:kern w:val="0"/>
          <w14:ligatures w14:val="none"/>
        </w:rPr>
        <w:t>Tiene contradicciones y “falta de alineación” con el Código Penal de Puerto Rico</w:t>
      </w:r>
    </w:p>
    <w:p w14:paraId="14B7181E" w14:textId="7018E503" w:rsidR="006A44C5" w:rsidRPr="00F676ED" w:rsidRDefault="006A44C5" w:rsidP="00F676ED">
      <w:pPr>
        <w:pStyle w:val="ListParagraph"/>
        <w:spacing w:after="120" w:line="240" w:lineRule="auto"/>
        <w:contextualSpacing w:val="0"/>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 xml:space="preserve">La única razón por la cual hoy día pueden ocurrir abortos “legales” es por la interpretación expansiva de la excepción médica (salud física o mental la menor) pero ciertamente no porque la ley avale un aborto voluntario </w:t>
      </w:r>
      <w:r w:rsidRPr="00F676ED">
        <w:rPr>
          <w:rFonts w:ascii="Book Antiqua" w:eastAsia="Times New Roman" w:hAnsi="Book Antiqua" w:cs="Times New Roman"/>
          <w:i/>
          <w:iCs/>
          <w:color w:val="000000" w:themeColor="text1"/>
          <w:kern w:val="0"/>
          <w14:ligatures w14:val="none"/>
        </w:rPr>
        <w:t>per se</w:t>
      </w:r>
      <w:r w:rsidRPr="00F676ED">
        <w:rPr>
          <w:rFonts w:ascii="Book Antiqua" w:eastAsia="Times New Roman" w:hAnsi="Book Antiqua" w:cs="Times New Roman"/>
          <w:color w:val="000000" w:themeColor="text1"/>
          <w:kern w:val="0"/>
          <w14:ligatures w14:val="none"/>
        </w:rPr>
        <w:t xml:space="preserve">. Que el proyecto mencione el permiso de que la menor decida terminar su embarazo de manera “legal y voluntariamente” es una contradicción: pretende imponer controles a algo que a la misma vez está legitimando indirectamente al describirlo como un derecho o procedimiento lícito disponible. </w:t>
      </w:r>
    </w:p>
    <w:p w14:paraId="05F6D9FA" w14:textId="1EF79F1F" w:rsidR="00C32D67" w:rsidRPr="00F676ED" w:rsidRDefault="00C32D67" w:rsidP="00F676ED">
      <w:pPr>
        <w:pStyle w:val="ListParagraph"/>
        <w:numPr>
          <w:ilvl w:val="0"/>
          <w:numId w:val="9"/>
        </w:numPr>
        <w:spacing w:after="120" w:line="240" w:lineRule="auto"/>
        <w:contextualSpacing w:val="0"/>
        <w:jc w:val="both"/>
        <w:rPr>
          <w:rFonts w:ascii="Book Antiqua" w:eastAsia="Times New Roman" w:hAnsi="Book Antiqua" w:cs="Times New Roman"/>
          <w:b/>
          <w:bCs/>
          <w:i/>
          <w:iCs/>
          <w:color w:val="000000" w:themeColor="text1"/>
          <w:kern w:val="0"/>
          <w14:ligatures w14:val="none"/>
        </w:rPr>
      </w:pPr>
      <w:r w:rsidRPr="00F676ED">
        <w:rPr>
          <w:rFonts w:ascii="Book Antiqua" w:eastAsia="Times New Roman" w:hAnsi="Book Antiqua" w:cs="Times New Roman"/>
          <w:b/>
          <w:bCs/>
          <w:i/>
          <w:iCs/>
          <w:color w:val="000000" w:themeColor="text1"/>
          <w:kern w:val="0"/>
          <w14:ligatures w14:val="none"/>
        </w:rPr>
        <w:t>Propone una “legitimación indirecta del aborto” como procedimiento avalado por ley</w:t>
      </w:r>
    </w:p>
    <w:p w14:paraId="2CE62BCA" w14:textId="52DFF28B" w:rsidR="006A44C5" w:rsidRPr="00F676ED" w:rsidRDefault="006A44C5" w:rsidP="00F676ED">
      <w:pPr>
        <w:pStyle w:val="ListParagraph"/>
        <w:spacing w:after="120" w:line="240" w:lineRule="auto"/>
        <w:contextualSpacing w:val="0"/>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Envía el mensaje equivocado culturalmente: institucionaliza la idea de que abortar a una edad temprana es una situación atendible con trámites, en vez de ser un último recurso médico extremísimo. Incluso podría interpretarse que el Estado “avala” esos abortos al proveer un procedimiento legal para realizarlos. Esta legitimación indirecta socava la causa provida al tratar el aborto como una opción más dentro del sistema de salud reproductiva de las adolescentes, con mero requerimiento de permiso paterno.</w:t>
      </w:r>
    </w:p>
    <w:p w14:paraId="45F02C59" w14:textId="2A4D29B8" w:rsidR="00C32D67" w:rsidRPr="00F676ED" w:rsidRDefault="00C32D67" w:rsidP="00F676ED">
      <w:pPr>
        <w:pStyle w:val="ListParagraph"/>
        <w:numPr>
          <w:ilvl w:val="0"/>
          <w:numId w:val="9"/>
        </w:numPr>
        <w:spacing w:after="120" w:line="240" w:lineRule="auto"/>
        <w:contextualSpacing w:val="0"/>
        <w:jc w:val="both"/>
        <w:rPr>
          <w:rFonts w:ascii="Book Antiqua" w:eastAsia="Times New Roman" w:hAnsi="Book Antiqua" w:cs="Times New Roman"/>
          <w:b/>
          <w:bCs/>
          <w:i/>
          <w:iCs/>
          <w:color w:val="000000" w:themeColor="text1"/>
          <w:kern w:val="0"/>
          <w14:ligatures w14:val="none"/>
        </w:rPr>
      </w:pPr>
      <w:r w:rsidRPr="00F676ED">
        <w:rPr>
          <w:rFonts w:ascii="Book Antiqua" w:eastAsia="Times New Roman" w:hAnsi="Book Antiqua" w:cs="Times New Roman"/>
          <w:b/>
          <w:bCs/>
          <w:i/>
          <w:iCs/>
          <w:color w:val="000000" w:themeColor="text1"/>
          <w:kern w:val="0"/>
          <w14:ligatures w14:val="none"/>
        </w:rPr>
        <w:t xml:space="preserve">Es una “carga burocrática impuesta” y es producto de una falta de atención a raíz del problema social </w:t>
      </w:r>
    </w:p>
    <w:p w14:paraId="534C0792" w14:textId="47768876" w:rsidR="006A44C5" w:rsidRPr="00F676ED" w:rsidRDefault="006A44C5" w:rsidP="00F676ED">
      <w:pPr>
        <w:pStyle w:val="ListParagraph"/>
        <w:spacing w:after="120" w:line="240" w:lineRule="auto"/>
        <w:contextualSpacing w:val="0"/>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 xml:space="preserve">Otro eje de crítica importante es la excesiva carga burocrática que el PS 297 impone sobre las menores. Aunque garantizar el consentimiento informado parental y notificar a las autoridades es crucial, este proyecto obliga a las adolescentes a atravesar múltiples requisitos administrativos como documentación detallada, </w:t>
      </w:r>
      <w:r w:rsidRPr="00F676ED">
        <w:rPr>
          <w:rFonts w:ascii="Book Antiqua" w:eastAsia="Times New Roman" w:hAnsi="Book Antiqua" w:cs="Times New Roman"/>
          <w:color w:val="000000" w:themeColor="text1"/>
          <w:kern w:val="0"/>
          <w14:ligatures w14:val="none"/>
        </w:rPr>
        <w:lastRenderedPageBreak/>
        <w:t>referidos inmediatos al Departamento de la Familia y procesos presenciales complicados. Esto resulta especialmente problemático para menores vulnerables en situaciones de abuso, conflicto familiar o carencia de recursos, quienes podrían carecer del apoyo necesario o incluso enfrentar barreras insuperables, como falta de transporte o imposibilidad de denunciar un abuso familiar directo.</w:t>
      </w:r>
    </w:p>
    <w:p w14:paraId="7ABE8734" w14:textId="2114A76F" w:rsidR="006A44C5" w:rsidRPr="00F676ED" w:rsidRDefault="006A44C5" w:rsidP="00F676ED">
      <w:pPr>
        <w:pStyle w:val="ListParagraph"/>
        <w:numPr>
          <w:ilvl w:val="0"/>
          <w:numId w:val="9"/>
        </w:numPr>
        <w:spacing w:after="120" w:line="240" w:lineRule="auto"/>
        <w:contextualSpacing w:val="0"/>
        <w:jc w:val="both"/>
        <w:rPr>
          <w:rFonts w:ascii="Book Antiqua" w:eastAsia="Times New Roman" w:hAnsi="Book Antiqua" w:cs="Times New Roman"/>
          <w:b/>
          <w:bCs/>
          <w:i/>
          <w:iCs/>
          <w:color w:val="000000" w:themeColor="text1"/>
          <w:kern w:val="0"/>
          <w14:ligatures w14:val="none"/>
        </w:rPr>
      </w:pPr>
      <w:r w:rsidRPr="00F676ED">
        <w:rPr>
          <w:rFonts w:ascii="Book Antiqua" w:eastAsia="Times New Roman" w:hAnsi="Book Antiqua" w:cs="Times New Roman"/>
          <w:b/>
          <w:bCs/>
          <w:i/>
          <w:iCs/>
          <w:color w:val="000000" w:themeColor="text1"/>
          <w:kern w:val="0"/>
          <w14:ligatures w14:val="none"/>
        </w:rPr>
        <w:t>Tiene implicaciones (negativas) para la cultura y la salud pública</w:t>
      </w:r>
    </w:p>
    <w:p w14:paraId="1261CD40" w14:textId="4FFF240B" w:rsidR="006A44C5" w:rsidRPr="00F676ED" w:rsidRDefault="006A44C5" w:rsidP="00E7243E">
      <w:pPr>
        <w:pStyle w:val="ListParagraph"/>
        <w:spacing w:after="240" w:line="240" w:lineRule="auto"/>
        <w:contextualSpacing w:val="0"/>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 xml:space="preserve">En términos de salud pública, el PS 297 presenta graves omisiones. Ignora la prevención y carece de seguimiento adecuado </w:t>
      </w:r>
      <w:proofErr w:type="spellStart"/>
      <w:proofErr w:type="gramStart"/>
      <w:r w:rsidRPr="00F676ED">
        <w:rPr>
          <w:rFonts w:ascii="Book Antiqua" w:eastAsia="Times New Roman" w:hAnsi="Book Antiqua" w:cs="Times New Roman"/>
          <w:color w:val="000000" w:themeColor="text1"/>
          <w:kern w:val="0"/>
          <w14:ligatures w14:val="none"/>
        </w:rPr>
        <w:t>post-aborto</w:t>
      </w:r>
      <w:proofErr w:type="spellEnd"/>
      <w:proofErr w:type="gramEnd"/>
      <w:r w:rsidRPr="00F676ED">
        <w:rPr>
          <w:rFonts w:ascii="Book Antiqua" w:eastAsia="Times New Roman" w:hAnsi="Book Antiqua" w:cs="Times New Roman"/>
          <w:color w:val="000000" w:themeColor="text1"/>
          <w:kern w:val="0"/>
          <w14:ligatures w14:val="none"/>
        </w:rPr>
        <w:t xml:space="preserve">, descuidando riesgos físicos y psicológicos significativos, como complicaciones médicas, problemas de fertilidad futura, trauma emocional y síndrome </w:t>
      </w:r>
      <w:proofErr w:type="spellStart"/>
      <w:proofErr w:type="gramStart"/>
      <w:r w:rsidRPr="00F676ED">
        <w:rPr>
          <w:rFonts w:ascii="Book Antiqua" w:eastAsia="Times New Roman" w:hAnsi="Book Antiqua" w:cs="Times New Roman"/>
          <w:color w:val="000000" w:themeColor="text1"/>
          <w:kern w:val="0"/>
          <w14:ligatures w14:val="none"/>
        </w:rPr>
        <w:t>post-aborto</w:t>
      </w:r>
      <w:proofErr w:type="spellEnd"/>
      <w:proofErr w:type="gramEnd"/>
      <w:r w:rsidRPr="00F676ED">
        <w:rPr>
          <w:rFonts w:ascii="Book Antiqua" w:eastAsia="Times New Roman" w:hAnsi="Book Antiqua" w:cs="Times New Roman"/>
          <w:color w:val="000000" w:themeColor="text1"/>
          <w:kern w:val="0"/>
          <w14:ligatures w14:val="none"/>
        </w:rPr>
        <w:t>. Confirmando lo anterior, el proyecto no establece mecanismos específicos para la atención o seguimiento posterior al aborto, como consejería psicológica o médica tras el procedimiento. Una política efectiva exigiría apoyo psicológico integral antes y después del procedimiento, así como la creación de planes específicos para proteger integralmente a las menores embarazadas. Además, la exclusión arbitraria de adolescentes de 16 y 17 años expone una incoherencia en la protección a grupos igualmente vulnerables. En resumen, culturalmente este proyecto trivializa el aborto, y desde la salud pública pierde la oportunidad de abordar integralmente la prevención, educación y atención necesaria, limitándose solo a procedimientos formales.</w:t>
      </w:r>
    </w:p>
    <w:p w14:paraId="5C7B9AFB" w14:textId="6F90F1C5" w:rsidR="006A44C5" w:rsidRDefault="006A44C5" w:rsidP="00F676ED">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Con el objetivo de que se atiendan adecuadamente sus preocupaciones, la YWFA presenta</w:t>
      </w:r>
      <w:r w:rsidR="0003101E">
        <w:rPr>
          <w:rFonts w:ascii="Book Antiqua" w:eastAsia="Times New Roman" w:hAnsi="Book Antiqua" w:cs="Times New Roman"/>
          <w:color w:val="000000" w:themeColor="text1"/>
          <w:kern w:val="0"/>
          <w14:ligatures w14:val="none"/>
        </w:rPr>
        <w:t xml:space="preserve"> enmiendas que, de ser acogidas, les harían cambiar de postura para favorecer el proyecto de ley. Son éstas sus principales recomendaciones: </w:t>
      </w:r>
    </w:p>
    <w:p w14:paraId="75549D7E" w14:textId="77777777" w:rsidR="003013A8" w:rsidRPr="00F676ED" w:rsidRDefault="003013A8" w:rsidP="00F676ED">
      <w:pPr>
        <w:spacing w:after="120" w:line="240" w:lineRule="auto"/>
        <w:ind w:firstLine="706"/>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 xml:space="preserve">“Es fundamental revisar este proyecto y modificarlo de manera que: </w:t>
      </w:r>
    </w:p>
    <w:p w14:paraId="54F7D919" w14:textId="77777777" w:rsidR="003013A8" w:rsidRPr="00F676ED" w:rsidRDefault="003013A8" w:rsidP="00F676ED">
      <w:pPr>
        <w:pStyle w:val="ListParagraph"/>
        <w:numPr>
          <w:ilvl w:val="0"/>
          <w:numId w:val="21"/>
        </w:numPr>
        <w:spacing w:after="120" w:line="240" w:lineRule="auto"/>
        <w:ind w:left="1066"/>
        <w:contextualSpacing w:val="0"/>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afirme sin ambigüedades que en Puerto Rico solo se contempla la terminación de embarazo por estricta necesidad médica (según las excepciones del Art. 98 [Código Penal]) y nunca como elección libre,</w:t>
      </w:r>
    </w:p>
    <w:p w14:paraId="74EABA09" w14:textId="77777777" w:rsidR="003013A8" w:rsidRPr="00F676ED" w:rsidRDefault="003013A8" w:rsidP="00F676ED">
      <w:pPr>
        <w:pStyle w:val="ListParagraph"/>
        <w:numPr>
          <w:ilvl w:val="0"/>
          <w:numId w:val="21"/>
        </w:numPr>
        <w:spacing w:after="120" w:line="240" w:lineRule="auto"/>
        <w:ind w:left="1066"/>
        <w:contextualSpacing w:val="0"/>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 xml:space="preserve">restrinja y supervise debidamente cualquier procedimiento de aborto permitido, garantizando la seguridad de la menor con personal médico calificado en entornos adecuados, y </w:t>
      </w:r>
    </w:p>
    <w:p w14:paraId="7C327FB7" w14:textId="1809B8E9" w:rsidR="003013A8" w:rsidRPr="00F676ED" w:rsidRDefault="003013A8" w:rsidP="00F676ED">
      <w:pPr>
        <w:pStyle w:val="ListParagraph"/>
        <w:numPr>
          <w:ilvl w:val="0"/>
          <w:numId w:val="21"/>
        </w:numPr>
        <w:spacing w:after="120" w:line="240" w:lineRule="auto"/>
        <w:ind w:left="1066"/>
        <w:contextualSpacing w:val="0"/>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t>extienda la protección a todas las menores de edad para no dejar lagunas legales. Solo entonces la legislación resultante estará en sintonía con la postura provida que nuestra sociedad mayoritariamente abraza y con el mandato legal vigente que privilegia la vida tanto de la madre menor de edad como la de su hijo por nacer.”</w:t>
      </w:r>
      <w:r w:rsidR="00F676ED" w:rsidRPr="00F676ED">
        <w:rPr>
          <w:rStyle w:val="FootnoteReference"/>
          <w:rFonts w:ascii="Book Antiqua" w:eastAsia="Times New Roman" w:hAnsi="Book Antiqua" w:cs="Times New Roman"/>
          <w:color w:val="000000" w:themeColor="text1"/>
          <w:kern w:val="0"/>
          <w14:ligatures w14:val="none"/>
        </w:rPr>
        <w:footnoteReference w:id="90"/>
      </w:r>
    </w:p>
    <w:p w14:paraId="66E11C56" w14:textId="443EE4C8" w:rsidR="003013A8" w:rsidRPr="00F676ED" w:rsidRDefault="003013A8" w:rsidP="00D31835">
      <w:pPr>
        <w:spacing w:after="240" w:line="298" w:lineRule="auto"/>
        <w:ind w:firstLine="706"/>
        <w:jc w:val="both"/>
        <w:rPr>
          <w:rFonts w:ascii="Book Antiqua" w:eastAsia="Times New Roman" w:hAnsi="Book Antiqua" w:cs="Times New Roman"/>
          <w:color w:val="000000" w:themeColor="text1"/>
          <w:kern w:val="0"/>
          <w14:ligatures w14:val="none"/>
        </w:rPr>
      </w:pPr>
      <w:r w:rsidRPr="00F676ED">
        <w:rPr>
          <w:rFonts w:ascii="Book Antiqua" w:eastAsia="Times New Roman" w:hAnsi="Book Antiqua" w:cs="Times New Roman"/>
          <w:color w:val="000000" w:themeColor="text1"/>
          <w:kern w:val="0"/>
          <w14:ligatures w14:val="none"/>
        </w:rPr>
        <w:lastRenderedPageBreak/>
        <w:t xml:space="preserve">Esta organización culmina su exposición con un llamado a la reflexión por parte de esta Asamblea Legislativa. </w:t>
      </w:r>
      <w:r w:rsidR="00640490">
        <w:rPr>
          <w:rFonts w:ascii="Book Antiqua" w:eastAsia="Times New Roman" w:hAnsi="Book Antiqua" w:cs="Times New Roman"/>
          <w:color w:val="000000" w:themeColor="text1"/>
          <w:kern w:val="0"/>
          <w14:ligatures w14:val="none"/>
        </w:rPr>
        <w:t>R</w:t>
      </w:r>
      <w:r w:rsidRPr="00F676ED">
        <w:rPr>
          <w:rFonts w:ascii="Book Antiqua" w:eastAsia="Times New Roman" w:hAnsi="Book Antiqua" w:cs="Times New Roman"/>
          <w:color w:val="000000" w:themeColor="text1"/>
          <w:kern w:val="0"/>
          <w14:ligatures w14:val="none"/>
        </w:rPr>
        <w:t>eiteran que proteger a las niñas y jóvenes no significa únicamente acompañarlas en la decisión de abortar, sino que “sobre todo [debe ser] prevenir que lleguen a esta encrucijada y ofrecer alternativas cuando enfrenten un embarazo.</w:t>
      </w:r>
      <w:r w:rsidR="00CF3C0E">
        <w:rPr>
          <w:rFonts w:ascii="Book Antiqua" w:eastAsia="Times New Roman" w:hAnsi="Book Antiqua" w:cs="Times New Roman"/>
          <w:color w:val="000000" w:themeColor="text1"/>
          <w:kern w:val="0"/>
          <w14:ligatures w14:val="none"/>
        </w:rPr>
        <w:t>”</w:t>
      </w:r>
      <w:r w:rsidRPr="00F676ED">
        <w:rPr>
          <w:rFonts w:ascii="Book Antiqua" w:eastAsia="Times New Roman" w:hAnsi="Book Antiqua" w:cs="Times New Roman"/>
          <w:color w:val="000000" w:themeColor="text1"/>
          <w:kern w:val="0"/>
          <w14:ligatures w14:val="none"/>
        </w:rPr>
        <w:t xml:space="preserve"> La YWFA busca y procura “garantizar que la legislación resultante realmente resguarde l</w:t>
      </w:r>
      <w:r w:rsidR="00D31835">
        <w:rPr>
          <w:rFonts w:ascii="Book Antiqua" w:eastAsia="Times New Roman" w:hAnsi="Book Antiqua" w:cs="Times New Roman"/>
          <w:color w:val="000000" w:themeColor="text1"/>
          <w:kern w:val="0"/>
          <w14:ligatures w14:val="none"/>
        </w:rPr>
        <w:t>a</w:t>
      </w:r>
      <w:r w:rsidRPr="00F676ED">
        <w:rPr>
          <w:rFonts w:ascii="Book Antiqua" w:eastAsia="Times New Roman" w:hAnsi="Book Antiqua" w:cs="Times New Roman"/>
          <w:color w:val="000000" w:themeColor="text1"/>
          <w:kern w:val="0"/>
          <w14:ligatures w14:val="none"/>
        </w:rPr>
        <w:t xml:space="preserve"> vida y el bienestar de </w:t>
      </w:r>
      <w:r w:rsidRPr="00F676ED">
        <w:rPr>
          <w:rFonts w:ascii="Book Antiqua" w:eastAsia="Times New Roman" w:hAnsi="Book Antiqua" w:cs="Times New Roman"/>
          <w:i/>
          <w:iCs/>
          <w:color w:val="000000" w:themeColor="text1"/>
          <w:kern w:val="0"/>
          <w14:ligatures w14:val="none"/>
        </w:rPr>
        <w:t>todos</w:t>
      </w:r>
      <w:r w:rsidRPr="00F676ED">
        <w:rPr>
          <w:rFonts w:ascii="Book Antiqua" w:eastAsia="Times New Roman" w:hAnsi="Book Antiqua" w:cs="Times New Roman"/>
          <w:color w:val="000000" w:themeColor="text1"/>
          <w:kern w:val="0"/>
          <w14:ligatures w14:val="none"/>
        </w:rPr>
        <w:t xml:space="preserve"> los involucrados, en armonía con nuestras leyes y principios éticos</w:t>
      </w:r>
      <w:proofErr w:type="gramStart"/>
      <w:r w:rsidRPr="00F676ED">
        <w:rPr>
          <w:rFonts w:ascii="Book Antiqua" w:eastAsia="Times New Roman" w:hAnsi="Book Antiqua" w:cs="Times New Roman"/>
          <w:color w:val="000000" w:themeColor="text1"/>
          <w:kern w:val="0"/>
          <w14:ligatures w14:val="none"/>
        </w:rPr>
        <w:t>…[</w:t>
      </w:r>
      <w:proofErr w:type="gramEnd"/>
      <w:r w:rsidRPr="00F676ED">
        <w:rPr>
          <w:rFonts w:ascii="Book Antiqua" w:eastAsia="Times New Roman" w:hAnsi="Book Antiqua" w:cs="Times New Roman"/>
          <w:color w:val="000000" w:themeColor="text1"/>
          <w:kern w:val="0"/>
          <w14:ligatures w14:val="none"/>
        </w:rPr>
        <w:t>confiando que la Legislatura obrará] en favor de una cultura de vida y de verdadero amparo a nuestras niñas y jóvenes.”</w:t>
      </w:r>
      <w:r w:rsidR="002375DB" w:rsidRPr="00F676ED">
        <w:rPr>
          <w:rStyle w:val="FootnoteReference"/>
          <w:rFonts w:ascii="Book Antiqua" w:eastAsia="Times New Roman" w:hAnsi="Book Antiqua" w:cs="Times New Roman"/>
          <w:color w:val="000000" w:themeColor="text1"/>
          <w:kern w:val="0"/>
          <w14:ligatures w14:val="none"/>
        </w:rPr>
        <w:footnoteReference w:id="91"/>
      </w:r>
      <w:r w:rsidRPr="00F676ED">
        <w:rPr>
          <w:rFonts w:ascii="Book Antiqua" w:eastAsia="Times New Roman" w:hAnsi="Book Antiqua" w:cs="Times New Roman"/>
          <w:color w:val="000000" w:themeColor="text1"/>
          <w:kern w:val="0"/>
          <w14:ligatures w14:val="none"/>
        </w:rPr>
        <w:t xml:space="preserve"> </w:t>
      </w:r>
    </w:p>
    <w:p w14:paraId="5F0B2622" w14:textId="7FA0C1D8" w:rsidR="003013A8" w:rsidRPr="00E11551" w:rsidRDefault="003013A8" w:rsidP="00675C47">
      <w:pPr>
        <w:spacing w:after="120" w:line="298" w:lineRule="auto"/>
        <w:jc w:val="center"/>
        <w:rPr>
          <w:rFonts w:ascii="Book Antiqua" w:hAnsi="Book Antiqua"/>
          <w:b/>
          <w:bCs/>
          <w:color w:val="000000" w:themeColor="text1"/>
        </w:rPr>
      </w:pPr>
      <w:r w:rsidRPr="00E11551">
        <w:rPr>
          <w:rFonts w:ascii="Book Antiqua" w:hAnsi="Book Antiqua"/>
          <w:b/>
          <w:bCs/>
          <w:color w:val="000000" w:themeColor="text1"/>
        </w:rPr>
        <w:t>Proyecto Nacer</w:t>
      </w:r>
    </w:p>
    <w:p w14:paraId="7B65ED6C" w14:textId="40680B40" w:rsidR="005F50BD" w:rsidRDefault="003013A8" w:rsidP="003909FE">
      <w:pPr>
        <w:spacing w:after="120" w:line="298" w:lineRule="auto"/>
        <w:ind w:firstLine="706"/>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Esta organización </w:t>
      </w:r>
      <w:r w:rsidR="005F50BD">
        <w:rPr>
          <w:rFonts w:ascii="Book Antiqua" w:eastAsia="Times New Roman" w:hAnsi="Book Antiqua" w:cs="Times New Roman"/>
          <w:color w:val="000000" w:themeColor="text1"/>
          <w:kern w:val="0"/>
          <w14:ligatures w14:val="none"/>
        </w:rPr>
        <w:t xml:space="preserve">sin fines de lucro </w:t>
      </w:r>
      <w:r>
        <w:rPr>
          <w:rFonts w:ascii="Book Antiqua" w:eastAsia="Times New Roman" w:hAnsi="Book Antiqua" w:cs="Times New Roman"/>
          <w:color w:val="000000" w:themeColor="text1"/>
          <w:kern w:val="0"/>
          <w14:ligatures w14:val="none"/>
        </w:rPr>
        <w:t>fundamenta</w:t>
      </w:r>
      <w:r w:rsidR="006717A8">
        <w:rPr>
          <w:rFonts w:ascii="Book Antiqua" w:eastAsia="Times New Roman" w:hAnsi="Book Antiqua" w:cs="Times New Roman"/>
          <w:color w:val="000000" w:themeColor="text1"/>
          <w:kern w:val="0"/>
          <w14:ligatures w14:val="none"/>
        </w:rPr>
        <w:t xml:space="preserve"> su</w:t>
      </w:r>
      <w:r>
        <w:rPr>
          <w:rFonts w:ascii="Book Antiqua" w:eastAsia="Times New Roman" w:hAnsi="Book Antiqua" w:cs="Times New Roman"/>
          <w:color w:val="000000" w:themeColor="text1"/>
          <w:kern w:val="0"/>
          <w14:ligatures w14:val="none"/>
        </w:rPr>
        <w:t xml:space="preserve"> </w:t>
      </w:r>
      <w:r w:rsidR="005F50BD">
        <w:rPr>
          <w:rFonts w:ascii="Book Antiqua" w:eastAsia="Times New Roman" w:hAnsi="Book Antiqua" w:cs="Times New Roman"/>
          <w:color w:val="000000" w:themeColor="text1"/>
          <w:kern w:val="0"/>
          <w14:ligatures w14:val="none"/>
        </w:rPr>
        <w:t xml:space="preserve">apoyo </w:t>
      </w:r>
      <w:r>
        <w:rPr>
          <w:rFonts w:ascii="Book Antiqua" w:eastAsia="Times New Roman" w:hAnsi="Book Antiqua" w:cs="Times New Roman"/>
          <w:color w:val="000000" w:themeColor="text1"/>
          <w:kern w:val="0"/>
          <w14:ligatures w14:val="none"/>
        </w:rPr>
        <w:t xml:space="preserve">al P. del S. 297, </w:t>
      </w:r>
      <w:r w:rsidR="005F50BD">
        <w:rPr>
          <w:rFonts w:ascii="Book Antiqua" w:eastAsia="Times New Roman" w:hAnsi="Book Antiqua" w:cs="Times New Roman"/>
          <w:color w:val="000000" w:themeColor="text1"/>
          <w:kern w:val="0"/>
          <w14:ligatures w14:val="none"/>
        </w:rPr>
        <w:t xml:space="preserve">sujeto a que se le </w:t>
      </w:r>
      <w:r>
        <w:rPr>
          <w:rFonts w:ascii="Book Antiqua" w:eastAsia="Times New Roman" w:hAnsi="Book Antiqua" w:cs="Times New Roman"/>
          <w:color w:val="000000" w:themeColor="text1"/>
          <w:kern w:val="0"/>
          <w14:ligatures w14:val="none"/>
        </w:rPr>
        <w:t xml:space="preserve">incorporen </w:t>
      </w:r>
      <w:r w:rsidR="00C05E96">
        <w:rPr>
          <w:rFonts w:ascii="Book Antiqua" w:eastAsia="Times New Roman" w:hAnsi="Book Antiqua" w:cs="Times New Roman"/>
          <w:color w:val="000000" w:themeColor="text1"/>
          <w:kern w:val="0"/>
          <w14:ligatures w14:val="none"/>
        </w:rPr>
        <w:t>cierta</w:t>
      </w:r>
      <w:r>
        <w:rPr>
          <w:rFonts w:ascii="Book Antiqua" w:eastAsia="Times New Roman" w:hAnsi="Book Antiqua" w:cs="Times New Roman"/>
          <w:color w:val="000000" w:themeColor="text1"/>
          <w:kern w:val="0"/>
          <w14:ligatures w14:val="none"/>
        </w:rPr>
        <w:t>s enmiendas</w:t>
      </w:r>
      <w:r w:rsidR="00C05E96">
        <w:rPr>
          <w:rFonts w:ascii="Book Antiqua" w:eastAsia="Times New Roman" w:hAnsi="Book Antiqua" w:cs="Times New Roman"/>
          <w:color w:val="000000" w:themeColor="text1"/>
          <w:kern w:val="0"/>
          <w14:ligatures w14:val="none"/>
        </w:rPr>
        <w:t>.</w:t>
      </w:r>
      <w:r w:rsidRPr="002A7F21">
        <w:rPr>
          <w:rStyle w:val="FootnoteReference"/>
          <w:rFonts w:ascii="Book Antiqua" w:eastAsia="Times New Roman" w:hAnsi="Book Antiqua" w:cs="Times New Roman"/>
          <w:color w:val="000000" w:themeColor="text1"/>
          <w:kern w:val="0"/>
          <w14:ligatures w14:val="none"/>
        </w:rPr>
        <w:footnoteReference w:id="92"/>
      </w:r>
      <w:r w:rsidR="004A33AE">
        <w:rPr>
          <w:rFonts w:ascii="Book Antiqua" w:eastAsia="Times New Roman" w:hAnsi="Book Antiqua" w:cs="Times New Roman"/>
          <w:color w:val="000000" w:themeColor="text1"/>
          <w:kern w:val="0"/>
          <w14:ligatures w14:val="none"/>
        </w:rPr>
        <w:t xml:space="preserve"> P</w:t>
      </w:r>
      <w:r w:rsidR="005F50BD">
        <w:rPr>
          <w:rFonts w:ascii="Book Antiqua" w:eastAsia="Times New Roman" w:hAnsi="Book Antiqua" w:cs="Times New Roman"/>
          <w:color w:val="000000" w:themeColor="text1"/>
          <w:kern w:val="0"/>
          <w14:ligatures w14:val="none"/>
        </w:rPr>
        <w:t>lantean la experiencia que tienen con la situación de embarazos no deseados en adolescentes</w:t>
      </w:r>
      <w:r w:rsidR="006674D0">
        <w:rPr>
          <w:rFonts w:ascii="Book Antiqua" w:eastAsia="Times New Roman" w:hAnsi="Book Antiqua" w:cs="Times New Roman"/>
          <w:color w:val="000000" w:themeColor="text1"/>
          <w:kern w:val="0"/>
          <w14:ligatures w14:val="none"/>
        </w:rPr>
        <w:t>.</w:t>
      </w:r>
      <w:r w:rsidR="005F50BD">
        <w:rPr>
          <w:rFonts w:ascii="Book Antiqua" w:eastAsia="Times New Roman" w:hAnsi="Book Antiqua" w:cs="Times New Roman"/>
          <w:color w:val="000000" w:themeColor="text1"/>
          <w:kern w:val="0"/>
          <w14:ligatures w14:val="none"/>
        </w:rPr>
        <w:t xml:space="preserve"> </w:t>
      </w:r>
      <w:r w:rsidR="006674D0">
        <w:rPr>
          <w:rFonts w:ascii="Book Antiqua" w:eastAsia="Times New Roman" w:hAnsi="Book Antiqua" w:cs="Times New Roman"/>
          <w:color w:val="000000" w:themeColor="text1"/>
          <w:kern w:val="0"/>
          <w14:ligatures w14:val="none"/>
        </w:rPr>
        <w:t>T</w:t>
      </w:r>
      <w:r w:rsidR="005F50BD">
        <w:rPr>
          <w:rFonts w:ascii="Book Antiqua" w:eastAsia="Times New Roman" w:hAnsi="Book Antiqua" w:cs="Times New Roman"/>
          <w:color w:val="000000" w:themeColor="text1"/>
          <w:kern w:val="0"/>
          <w14:ligatures w14:val="none"/>
        </w:rPr>
        <w:t xml:space="preserve">rabajan con tres generaciones </w:t>
      </w:r>
      <w:r w:rsidR="006674D0">
        <w:rPr>
          <w:rFonts w:ascii="Book Antiqua" w:eastAsia="Times New Roman" w:hAnsi="Book Antiqua" w:cs="Times New Roman"/>
          <w:color w:val="000000" w:themeColor="text1"/>
          <w:kern w:val="0"/>
          <w14:ligatures w14:val="none"/>
        </w:rPr>
        <w:t>—</w:t>
      </w:r>
      <w:r w:rsidR="005F50BD">
        <w:rPr>
          <w:rFonts w:ascii="Book Antiqua" w:eastAsia="Times New Roman" w:hAnsi="Book Antiqua" w:cs="Times New Roman"/>
          <w:color w:val="000000" w:themeColor="text1"/>
          <w:kern w:val="0"/>
          <w14:ligatures w14:val="none"/>
        </w:rPr>
        <w:t>abuelos, padres adolescentes y sus bebés</w:t>
      </w:r>
      <w:r w:rsidR="006674D0">
        <w:rPr>
          <w:rFonts w:ascii="Book Antiqua" w:eastAsia="Times New Roman" w:hAnsi="Book Antiqua" w:cs="Times New Roman"/>
          <w:color w:val="000000" w:themeColor="text1"/>
          <w:kern w:val="0"/>
          <w14:ligatures w14:val="none"/>
        </w:rPr>
        <w:t>—</w:t>
      </w:r>
      <w:r w:rsidR="005F50BD">
        <w:rPr>
          <w:rFonts w:ascii="Book Antiqua" w:eastAsia="Times New Roman" w:hAnsi="Book Antiqua" w:cs="Times New Roman"/>
          <w:color w:val="000000" w:themeColor="text1"/>
          <w:kern w:val="0"/>
          <w14:ligatures w14:val="none"/>
        </w:rPr>
        <w:t xml:space="preserve"> mediante su </w:t>
      </w:r>
      <w:r w:rsidR="005F50BD" w:rsidRPr="006674D0">
        <w:rPr>
          <w:rFonts w:ascii="Book Antiqua" w:eastAsia="Times New Roman" w:hAnsi="Book Antiqua" w:cs="Times New Roman"/>
          <w:i/>
          <w:iCs/>
          <w:color w:val="000000" w:themeColor="text1"/>
          <w:kern w:val="0"/>
          <w14:ligatures w14:val="none"/>
        </w:rPr>
        <w:t>Modelo de Incubadora de Familia</w:t>
      </w:r>
      <w:r w:rsidR="005F50BD">
        <w:rPr>
          <w:rFonts w:ascii="Book Antiqua" w:eastAsia="Times New Roman" w:hAnsi="Book Antiqua" w:cs="Times New Roman"/>
          <w:color w:val="000000" w:themeColor="text1"/>
          <w:kern w:val="0"/>
          <w14:ligatures w14:val="none"/>
        </w:rPr>
        <w:t xml:space="preserve">. Éste tiene la misión de procurar una entidad que sea: </w:t>
      </w:r>
    </w:p>
    <w:p w14:paraId="6E825B65" w14:textId="3952D891" w:rsidR="005F50BD" w:rsidRPr="00051E72" w:rsidRDefault="005F50BD" w:rsidP="00E7243E">
      <w:pPr>
        <w:spacing w:after="120" w:line="240" w:lineRule="auto"/>
        <w:ind w:left="706" w:firstLine="706"/>
        <w:jc w:val="both"/>
        <w:rPr>
          <w:rFonts w:ascii="Book Antiqua" w:eastAsia="Times New Roman" w:hAnsi="Book Antiqua" w:cs="Times New Roman"/>
          <w:color w:val="000000" w:themeColor="text1"/>
          <w:kern w:val="0"/>
          <w:sz w:val="28"/>
          <w:szCs w:val="28"/>
          <w14:ligatures w14:val="none"/>
        </w:rPr>
      </w:pPr>
      <w:r w:rsidRPr="00051E72">
        <w:rPr>
          <w:rFonts w:ascii="Book Antiqua" w:eastAsia="Times New Roman" w:hAnsi="Book Antiqua" w:cs="Times New Roman"/>
          <w:color w:val="000000" w:themeColor="text1"/>
          <w:kern w:val="0"/>
          <w14:ligatures w14:val="none"/>
        </w:rPr>
        <w:t>“[u]</w:t>
      </w:r>
      <w:proofErr w:type="spellStart"/>
      <w:r w:rsidRPr="00051E72">
        <w:rPr>
          <w:rFonts w:ascii="Book Antiqua" w:eastAsia="Times New Roman" w:hAnsi="Book Antiqua" w:cs="Times New Roman"/>
          <w:color w:val="000000" w:themeColor="text1"/>
          <w:kern w:val="0"/>
          <w14:ligatures w14:val="none"/>
        </w:rPr>
        <w:t>na</w:t>
      </w:r>
      <w:proofErr w:type="spellEnd"/>
      <w:r w:rsidRPr="00051E72">
        <w:rPr>
          <w:rFonts w:ascii="Book Antiqua" w:eastAsia="Times New Roman" w:hAnsi="Book Antiqua" w:cs="Times New Roman"/>
          <w:color w:val="000000" w:themeColor="text1"/>
          <w:kern w:val="0"/>
          <w14:ligatures w14:val="none"/>
        </w:rPr>
        <w:t xml:space="preserve"> institución sin fines de lucro enmarcada en un ambiente cristiano de amor y comprensión que ofrece servicios sociales de calidad y de avanzada; validados científicamente, que contribuyen a la inclusión social de las familias de padres adolescentes; utilizando nuestro Modelo de Incubadora de Familia. Este desarrolla individuos con metas definidas, fuerte autoestima, independencia gradual del gobierno y con hijos exitosos en las escuelas, logrando visibilizar sus necesidades y aportación fructífera a la sociedad.”</w:t>
      </w:r>
      <w:r w:rsidR="006674D0" w:rsidRPr="00051E72">
        <w:rPr>
          <w:rStyle w:val="FootnoteReference"/>
          <w:rFonts w:ascii="Book Antiqua" w:eastAsia="Times New Roman" w:hAnsi="Book Antiqua" w:cs="Times New Roman"/>
          <w:color w:val="000000" w:themeColor="text1"/>
          <w:kern w:val="0"/>
          <w14:ligatures w14:val="none"/>
        </w:rPr>
        <w:footnoteReference w:id="93"/>
      </w:r>
      <w:r w:rsidRPr="00051E72">
        <w:rPr>
          <w:rFonts w:ascii="Book Antiqua" w:eastAsia="Times New Roman" w:hAnsi="Book Antiqua" w:cs="Times New Roman"/>
          <w:color w:val="000000" w:themeColor="text1"/>
          <w:kern w:val="0"/>
          <w:sz w:val="28"/>
          <w:szCs w:val="28"/>
          <w14:ligatures w14:val="none"/>
        </w:rPr>
        <w:t xml:space="preserve"> </w:t>
      </w:r>
    </w:p>
    <w:p w14:paraId="2CB6AE1A" w14:textId="7C32B929" w:rsidR="00B8667C" w:rsidRDefault="005F50BD" w:rsidP="00675C47">
      <w:pPr>
        <w:spacing w:after="120" w:line="298" w:lineRule="auto"/>
        <w:ind w:firstLine="708"/>
        <w:jc w:val="both"/>
        <w:rPr>
          <w:rFonts w:ascii="Book Antiqua" w:hAnsi="Book Antiqua"/>
          <w:color w:val="000000" w:themeColor="text1"/>
        </w:rPr>
      </w:pPr>
      <w:r>
        <w:rPr>
          <w:rFonts w:ascii="Book Antiqua" w:hAnsi="Book Antiqua"/>
          <w:color w:val="000000" w:themeColor="text1"/>
        </w:rPr>
        <w:t>Como contexto nos presentan las siguientes estadísticas</w:t>
      </w:r>
      <w:r w:rsidR="00656FB9">
        <w:rPr>
          <w:rFonts w:ascii="Book Antiqua" w:hAnsi="Book Antiqua"/>
          <w:color w:val="000000" w:themeColor="text1"/>
        </w:rPr>
        <w:t>.</w:t>
      </w:r>
      <w:r>
        <w:rPr>
          <w:rFonts w:ascii="Book Antiqua" w:hAnsi="Book Antiqua"/>
          <w:color w:val="000000" w:themeColor="text1"/>
        </w:rPr>
        <w:t xml:space="preserve"> </w:t>
      </w:r>
      <w:r w:rsidR="00656FB9">
        <w:rPr>
          <w:rFonts w:ascii="Book Antiqua" w:hAnsi="Book Antiqua"/>
          <w:color w:val="000000" w:themeColor="text1"/>
        </w:rPr>
        <w:t>S</w:t>
      </w:r>
      <w:r>
        <w:rPr>
          <w:rFonts w:ascii="Book Antiqua" w:hAnsi="Book Antiqua"/>
          <w:color w:val="000000" w:themeColor="text1"/>
        </w:rPr>
        <w:t xml:space="preserve">egún ellos, </w:t>
      </w:r>
      <w:r w:rsidR="00B57AA9">
        <w:rPr>
          <w:rFonts w:ascii="Book Antiqua" w:hAnsi="Book Antiqua"/>
          <w:color w:val="000000" w:themeColor="text1"/>
        </w:rPr>
        <w:t xml:space="preserve">estas </w:t>
      </w:r>
      <w:r>
        <w:rPr>
          <w:rFonts w:ascii="Book Antiqua" w:hAnsi="Book Antiqua"/>
          <w:color w:val="000000" w:themeColor="text1"/>
        </w:rPr>
        <w:t xml:space="preserve">provienen de los </w:t>
      </w:r>
      <w:r>
        <w:rPr>
          <w:rFonts w:ascii="Book Antiqua" w:hAnsi="Book Antiqua"/>
          <w:i/>
          <w:iCs/>
          <w:color w:val="000000" w:themeColor="text1"/>
        </w:rPr>
        <w:t xml:space="preserve">Centers </w:t>
      </w:r>
      <w:proofErr w:type="spellStart"/>
      <w:r>
        <w:rPr>
          <w:rFonts w:ascii="Book Antiqua" w:hAnsi="Book Antiqua"/>
          <w:i/>
          <w:iCs/>
          <w:color w:val="000000" w:themeColor="text1"/>
        </w:rPr>
        <w:t>for</w:t>
      </w:r>
      <w:proofErr w:type="spellEnd"/>
      <w:r>
        <w:rPr>
          <w:rFonts w:ascii="Book Antiqua" w:hAnsi="Book Antiqua"/>
          <w:i/>
          <w:iCs/>
          <w:color w:val="000000" w:themeColor="text1"/>
        </w:rPr>
        <w:t xml:space="preserve"> </w:t>
      </w:r>
      <w:proofErr w:type="spellStart"/>
      <w:r>
        <w:rPr>
          <w:rFonts w:ascii="Book Antiqua" w:hAnsi="Book Antiqua"/>
          <w:i/>
          <w:iCs/>
          <w:color w:val="000000" w:themeColor="text1"/>
        </w:rPr>
        <w:t>Disease</w:t>
      </w:r>
      <w:proofErr w:type="spellEnd"/>
      <w:r>
        <w:rPr>
          <w:rFonts w:ascii="Book Antiqua" w:hAnsi="Book Antiqua"/>
          <w:i/>
          <w:iCs/>
          <w:color w:val="000000" w:themeColor="text1"/>
        </w:rPr>
        <w:t xml:space="preserve"> Control and </w:t>
      </w:r>
      <w:proofErr w:type="spellStart"/>
      <w:r>
        <w:rPr>
          <w:rFonts w:ascii="Book Antiqua" w:hAnsi="Book Antiqua"/>
          <w:i/>
          <w:iCs/>
          <w:color w:val="000000" w:themeColor="text1"/>
        </w:rPr>
        <w:t>Prevention</w:t>
      </w:r>
      <w:proofErr w:type="spellEnd"/>
      <w:r>
        <w:rPr>
          <w:rFonts w:ascii="Book Antiqua" w:hAnsi="Book Antiqua"/>
          <w:i/>
          <w:iCs/>
          <w:color w:val="000000" w:themeColor="text1"/>
        </w:rPr>
        <w:t xml:space="preserve"> </w:t>
      </w:r>
      <w:r w:rsidRPr="005F50BD">
        <w:rPr>
          <w:rFonts w:ascii="Book Antiqua" w:hAnsi="Book Antiqua"/>
          <w:color w:val="000000" w:themeColor="text1"/>
        </w:rPr>
        <w:t xml:space="preserve">(CDC, por sus siglas en inglés) </w:t>
      </w:r>
      <w:r w:rsidR="00B57AA9">
        <w:rPr>
          <w:rFonts w:ascii="Book Antiqua" w:hAnsi="Book Antiqua"/>
          <w:color w:val="000000" w:themeColor="text1"/>
        </w:rPr>
        <w:t xml:space="preserve">e </w:t>
      </w:r>
      <w:r>
        <w:rPr>
          <w:rFonts w:ascii="Book Antiqua" w:hAnsi="Book Antiqua"/>
          <w:color w:val="000000" w:themeColor="text1"/>
        </w:rPr>
        <w:t>ilustran la necesidad de aprobar legislación como el P. del S. 297. Así nos plantean:</w:t>
      </w:r>
    </w:p>
    <w:p w14:paraId="77DE3D6C" w14:textId="77777777" w:rsidR="005F50BD"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“[e]n escuelas públicas a nivel superior en Puerto Rico: </w:t>
      </w:r>
    </w:p>
    <w:p w14:paraId="7B4188FD" w14:textId="77777777" w:rsidR="005F50BD"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 7% de las estudiantes féminas dijeron haber sido físicamente forzadas a tener relaciones sexuales, y 6.9% reportaron haber experimentado violencia sexual por parte de alguna persona, una o más veces en un periodo de 12 meses previo a la encuesta. </w:t>
      </w:r>
    </w:p>
    <w:p w14:paraId="29EEA274" w14:textId="77777777" w:rsidR="005F50BD"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lastRenderedPageBreak/>
        <w:t xml:space="preserve">• 3.0% de las estudiantes experimentaron violencia sexual en el noviazgo, y 2.2% de las jóvenes dijeron haber experimentado violencia física en el noviazgo, una o más veces en un periodo de 12 meses previo a la encuesta. </w:t>
      </w:r>
    </w:p>
    <w:p w14:paraId="6A402BD8" w14:textId="77777777" w:rsidR="005F50BD"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Estas estadísticas reflejan que los menores de las escuelas en Puerto Rico están experimentando violencia sexual y violencia en el noviazgo. Además, esta encuesta del CDC para el 2021 reporta que: </w:t>
      </w:r>
    </w:p>
    <w:p w14:paraId="15BF77CB" w14:textId="77777777" w:rsidR="005F50BD"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 El 17% de todos los jóvenes dijeron haber tenido sexo alguna vez, y de </w:t>
      </w:r>
      <w:r w:rsidRPr="000B5509">
        <w:rPr>
          <w:rFonts w:ascii="Book Antiqua" w:hAnsi="Book Antiqua"/>
          <w:b/>
          <w:bCs/>
          <w:color w:val="000000" w:themeColor="text1"/>
        </w:rPr>
        <w:t>estos 2.1% su primera vez fue antes de los 13 años</w:t>
      </w:r>
      <w:r w:rsidRPr="000B5509">
        <w:rPr>
          <w:rFonts w:ascii="Book Antiqua" w:hAnsi="Book Antiqua"/>
          <w:color w:val="000000" w:themeColor="text1"/>
        </w:rPr>
        <w:t xml:space="preserve">. </w:t>
      </w:r>
    </w:p>
    <w:p w14:paraId="164FBC7A" w14:textId="77777777" w:rsidR="005F50BD"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 8.6% de los jóvenes reportaron estar sexualmente activos con por lo menos una persona y tres meses antes de la encuesta. </w:t>
      </w:r>
    </w:p>
    <w:p w14:paraId="391A407C" w14:textId="77777777" w:rsidR="005F50BD"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 Entre las féminas activas sexualmente el 42.1% informó que no utilizó condón, y el 23.6% dijo que no usó ningún método para prevenir un embarazo. </w:t>
      </w:r>
    </w:p>
    <w:p w14:paraId="4E5C6FD2" w14:textId="77777777" w:rsidR="005E0412" w:rsidRPr="000B5509" w:rsidRDefault="005F50BD" w:rsidP="00CF3C0E">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 Finalmente, el 92.3% de los jóvenes sexualmente activos reporto el que nunca se ha hecho una prueba de HIV y el 95.2% dijo no haberse hecho ninguna prueba de </w:t>
      </w:r>
      <w:proofErr w:type="spellStart"/>
      <w:r w:rsidRPr="000B5509">
        <w:rPr>
          <w:rFonts w:ascii="Book Antiqua" w:hAnsi="Book Antiqua"/>
          <w:color w:val="000000" w:themeColor="text1"/>
        </w:rPr>
        <w:t>cernimiento</w:t>
      </w:r>
      <w:proofErr w:type="spellEnd"/>
      <w:r w:rsidRPr="000B5509">
        <w:rPr>
          <w:rFonts w:ascii="Book Antiqua" w:hAnsi="Book Antiqua"/>
          <w:color w:val="000000" w:themeColor="text1"/>
        </w:rPr>
        <w:t xml:space="preserve"> para infección de transmisión sexual además de HIV (en el periodo de 12 meses previo a la encuesta). </w:t>
      </w:r>
    </w:p>
    <w:p w14:paraId="74223F78" w14:textId="5F12C0E6" w:rsidR="005F50BD" w:rsidRPr="000B5509" w:rsidRDefault="005F50BD" w:rsidP="00675C47">
      <w:pPr>
        <w:spacing w:after="120" w:line="240" w:lineRule="auto"/>
        <w:ind w:left="360" w:firstLine="360"/>
        <w:jc w:val="both"/>
        <w:rPr>
          <w:rFonts w:ascii="Book Antiqua" w:hAnsi="Book Antiqua"/>
          <w:color w:val="000000" w:themeColor="text1"/>
        </w:rPr>
      </w:pPr>
      <w:r w:rsidRPr="000B5509">
        <w:rPr>
          <w:rFonts w:ascii="Book Antiqua" w:hAnsi="Book Antiqua"/>
          <w:color w:val="000000" w:themeColor="text1"/>
        </w:rPr>
        <w:t xml:space="preserve">Por otro lado, el Instituto de Prevención y Control de la Violencia del Centro de Ayuda a Víctimas de Violación del Departamento de Salud informó para el 2022 que 80.5% de las víctimas de violencia sexual fueron mujeres, 70.8% de los delitos sexuales fueron en la modalidad de actos lascivos, mientras que el 27% fue agresión sexual y </w:t>
      </w:r>
      <w:r w:rsidRPr="000B5509">
        <w:rPr>
          <w:rFonts w:ascii="Book Antiqua" w:hAnsi="Book Antiqua"/>
          <w:b/>
          <w:bCs/>
          <w:color w:val="000000" w:themeColor="text1"/>
        </w:rPr>
        <w:t>1.5% incesto</w:t>
      </w:r>
      <w:r w:rsidRPr="000B5509">
        <w:rPr>
          <w:rFonts w:ascii="Book Antiqua" w:hAnsi="Book Antiqua"/>
          <w:color w:val="000000" w:themeColor="text1"/>
        </w:rPr>
        <w:t xml:space="preserve">. </w:t>
      </w:r>
      <w:r w:rsidRPr="006C6E5D">
        <w:rPr>
          <w:rFonts w:ascii="Book Antiqua" w:hAnsi="Book Antiqua"/>
          <w:i/>
          <w:iCs/>
          <w:color w:val="000000" w:themeColor="text1"/>
        </w:rPr>
        <w:t>Además, reportó que las víctimas de violencia sexual eran con mayor incidencia féminas, con 39.6% en el rango de edad de 11 a 15 años</w:t>
      </w:r>
      <w:r w:rsidRPr="000B5509">
        <w:rPr>
          <w:rFonts w:ascii="Book Antiqua" w:hAnsi="Book Antiqua"/>
          <w:color w:val="000000" w:themeColor="text1"/>
        </w:rPr>
        <w:t>. Mientras que los ofensores en el 22.7% la edad era desconocida, el 9.9% tenían una mayor incidencia entre las edades de 11 a 15 años, pero una mayor concentración (3er al 5to lugar en mayor incidencia) entre las edades de 25 a 39 años. La relación entre los ofensores y las victimas era en el 51.9% de los casos familiares, y 32.1% personas conocidas.</w:t>
      </w:r>
      <w:r w:rsidR="008C36AA">
        <w:rPr>
          <w:rStyle w:val="FootnoteReference"/>
          <w:rFonts w:ascii="Book Antiqua" w:hAnsi="Book Antiqua"/>
          <w:color w:val="000000" w:themeColor="text1"/>
        </w:rPr>
        <w:footnoteReference w:id="94"/>
      </w:r>
      <w:r w:rsidR="005E0412" w:rsidRPr="000B5509">
        <w:rPr>
          <w:rFonts w:ascii="Book Antiqua" w:hAnsi="Book Antiqua"/>
          <w:color w:val="000000" w:themeColor="text1"/>
        </w:rPr>
        <w:t xml:space="preserve"> </w:t>
      </w:r>
    </w:p>
    <w:p w14:paraId="7C84EA88" w14:textId="5A4B2EEE" w:rsidR="005E0412" w:rsidRDefault="00A11806" w:rsidP="00E7243E">
      <w:pPr>
        <w:spacing w:after="120" w:line="298" w:lineRule="auto"/>
        <w:ind w:firstLine="706"/>
        <w:jc w:val="both"/>
        <w:rPr>
          <w:rFonts w:ascii="Book Antiqua" w:hAnsi="Book Antiqua"/>
          <w:color w:val="000000" w:themeColor="text1"/>
        </w:rPr>
      </w:pPr>
      <w:r>
        <w:rPr>
          <w:rFonts w:ascii="Book Antiqua" w:hAnsi="Book Antiqua"/>
          <w:color w:val="000000" w:themeColor="text1"/>
        </w:rPr>
        <w:t xml:space="preserve">Ante </w:t>
      </w:r>
      <w:r w:rsidR="005E0412">
        <w:rPr>
          <w:rFonts w:ascii="Book Antiqua" w:hAnsi="Book Antiqua"/>
          <w:color w:val="000000" w:themeColor="text1"/>
        </w:rPr>
        <w:t>estas estadísticas</w:t>
      </w:r>
      <w:r>
        <w:rPr>
          <w:rFonts w:ascii="Book Antiqua" w:hAnsi="Book Antiqua"/>
          <w:color w:val="000000" w:themeColor="text1"/>
        </w:rPr>
        <w:t>,</w:t>
      </w:r>
      <w:r w:rsidR="005E0412">
        <w:rPr>
          <w:rFonts w:ascii="Book Antiqua" w:hAnsi="Book Antiqua"/>
          <w:color w:val="000000" w:themeColor="text1"/>
        </w:rPr>
        <w:t xml:space="preserve"> nos </w:t>
      </w:r>
      <w:r w:rsidR="000B5509">
        <w:rPr>
          <w:rFonts w:ascii="Book Antiqua" w:hAnsi="Book Antiqua"/>
          <w:color w:val="000000" w:themeColor="text1"/>
        </w:rPr>
        <w:t xml:space="preserve">aclaran </w:t>
      </w:r>
      <w:r w:rsidR="005E0412">
        <w:rPr>
          <w:rFonts w:ascii="Book Antiqua" w:hAnsi="Book Antiqua"/>
          <w:color w:val="000000" w:themeColor="text1"/>
        </w:rPr>
        <w:t xml:space="preserve">su postura ante el proyecto de ley: </w:t>
      </w:r>
    </w:p>
    <w:p w14:paraId="682BCA95" w14:textId="53083AC8" w:rsidR="005E0412" w:rsidRPr="00656FB9" w:rsidRDefault="005E0412" w:rsidP="004F4255">
      <w:pPr>
        <w:spacing w:after="240" w:line="240" w:lineRule="auto"/>
        <w:ind w:left="360" w:firstLine="360"/>
        <w:jc w:val="both"/>
        <w:rPr>
          <w:rFonts w:ascii="Book Antiqua" w:hAnsi="Book Antiqua"/>
          <w:color w:val="000000" w:themeColor="text1"/>
        </w:rPr>
      </w:pPr>
      <w:r w:rsidRPr="00656FB9">
        <w:rPr>
          <w:rFonts w:ascii="Book Antiqua" w:hAnsi="Book Antiqua"/>
          <w:color w:val="000000" w:themeColor="text1"/>
        </w:rPr>
        <w:t xml:space="preserve">“Es nuestro parecer, que este proyecto de ley tiene justificación siempre que el propósito es proteger a las menores de 15 años de la violencia sexual y potenciales ciclos de violencia sexual. Al establecer un proceso donde se pueda referir al Departamento de la Familia con el fin de investigar si esta menor de 15 años o menos es víctima de agresión sexual en el momento que acuda a una clínica abortiva u hospital donde le practicarían un aborto terapéutico, se generará un canal de identificación de potenciales víctimas de abuso sexual. Esto completaría las vías de acceso a potenciales víctimas de abuso sexual, pues en el caso de que la joven de 15 años o menor lleve su embarazo a término es la práctica actual que los hospitales el </w:t>
      </w:r>
      <w:r w:rsidRPr="00656FB9">
        <w:rPr>
          <w:rFonts w:ascii="Book Antiqua" w:hAnsi="Book Antiqua"/>
          <w:color w:val="000000" w:themeColor="text1"/>
        </w:rPr>
        <w:lastRenderedPageBreak/>
        <w:t>llevar a cabo una investigación y potencial referido al Departamento de la Familia; por conducto de sus trabajadores sociales.”</w:t>
      </w:r>
      <w:r w:rsidR="00656FB9">
        <w:rPr>
          <w:rStyle w:val="FootnoteReference"/>
          <w:rFonts w:ascii="Book Antiqua" w:hAnsi="Book Antiqua"/>
          <w:color w:val="000000" w:themeColor="text1"/>
        </w:rPr>
        <w:footnoteReference w:id="95"/>
      </w:r>
      <w:r w:rsidRPr="00656FB9">
        <w:rPr>
          <w:rFonts w:ascii="Book Antiqua" w:hAnsi="Book Antiqua"/>
          <w:color w:val="000000" w:themeColor="text1"/>
        </w:rPr>
        <w:t xml:space="preserve"> </w:t>
      </w:r>
    </w:p>
    <w:p w14:paraId="23B578FF" w14:textId="24F9966C" w:rsidR="005E0412" w:rsidRDefault="005E0412" w:rsidP="000B5509">
      <w:pPr>
        <w:spacing w:after="120" w:line="298" w:lineRule="auto"/>
        <w:ind w:firstLine="708"/>
        <w:jc w:val="both"/>
        <w:rPr>
          <w:rFonts w:ascii="Book Antiqua" w:hAnsi="Book Antiqua"/>
          <w:color w:val="000000" w:themeColor="text1"/>
        </w:rPr>
      </w:pPr>
      <w:r>
        <w:rPr>
          <w:rFonts w:ascii="Book Antiqua" w:hAnsi="Book Antiqua"/>
          <w:color w:val="000000" w:themeColor="text1"/>
        </w:rPr>
        <w:t>Proyecto Nacer culmin</w:t>
      </w:r>
      <w:r w:rsidR="004F4255">
        <w:rPr>
          <w:rFonts w:ascii="Book Antiqua" w:hAnsi="Book Antiqua"/>
          <w:color w:val="000000" w:themeColor="text1"/>
        </w:rPr>
        <w:t>ó</w:t>
      </w:r>
      <w:r>
        <w:rPr>
          <w:rFonts w:ascii="Book Antiqua" w:hAnsi="Book Antiqua"/>
          <w:color w:val="000000" w:themeColor="text1"/>
        </w:rPr>
        <w:t xml:space="preserve"> su exposición con una recomendación de enmienda, la cual cataloga</w:t>
      </w:r>
      <w:r w:rsidR="004F4255">
        <w:rPr>
          <w:rFonts w:ascii="Book Antiqua" w:hAnsi="Book Antiqua"/>
          <w:color w:val="000000" w:themeColor="text1"/>
        </w:rPr>
        <w:t>ro</w:t>
      </w:r>
      <w:r>
        <w:rPr>
          <w:rFonts w:ascii="Book Antiqua" w:hAnsi="Book Antiqua"/>
          <w:color w:val="000000" w:themeColor="text1"/>
        </w:rPr>
        <w:t xml:space="preserve">n de </w:t>
      </w:r>
      <w:r w:rsidRPr="00815B65">
        <w:rPr>
          <w:rFonts w:ascii="Book Antiqua" w:hAnsi="Book Antiqua"/>
          <w:i/>
          <w:iCs/>
          <w:color w:val="000000" w:themeColor="text1"/>
        </w:rPr>
        <w:t>sustantiva</w:t>
      </w:r>
      <w:r w:rsidR="00872493">
        <w:rPr>
          <w:rFonts w:ascii="Book Antiqua" w:hAnsi="Book Antiqua"/>
          <w:i/>
          <w:iCs/>
          <w:color w:val="000000" w:themeColor="text1"/>
        </w:rPr>
        <w:t>.</w:t>
      </w:r>
      <w:r w:rsidR="00872493" w:rsidRPr="00872493">
        <w:rPr>
          <w:rFonts w:ascii="Book Antiqua" w:hAnsi="Book Antiqua"/>
          <w:color w:val="000000" w:themeColor="text1"/>
        </w:rPr>
        <w:t xml:space="preserve"> S</w:t>
      </w:r>
      <w:r>
        <w:rPr>
          <w:rFonts w:ascii="Book Antiqua" w:hAnsi="Book Antiqua"/>
          <w:color w:val="000000" w:themeColor="text1"/>
        </w:rPr>
        <w:t>u apoyo a este proyecto de ley</w:t>
      </w:r>
      <w:r w:rsidR="00872493">
        <w:rPr>
          <w:rFonts w:ascii="Book Antiqua" w:hAnsi="Book Antiqua"/>
          <w:color w:val="000000" w:themeColor="text1"/>
        </w:rPr>
        <w:t xml:space="preserve"> queda</w:t>
      </w:r>
      <w:r>
        <w:rPr>
          <w:rFonts w:ascii="Book Antiqua" w:hAnsi="Book Antiqua"/>
          <w:color w:val="000000" w:themeColor="text1"/>
        </w:rPr>
        <w:t xml:space="preserve"> sujeto a que dicha enmienda se incluya en el lenguaje que </w:t>
      </w:r>
      <w:r w:rsidR="00872493">
        <w:rPr>
          <w:rFonts w:ascii="Book Antiqua" w:hAnsi="Book Antiqua"/>
          <w:color w:val="000000" w:themeColor="text1"/>
        </w:rPr>
        <w:t xml:space="preserve">se apruebe </w:t>
      </w:r>
      <w:r>
        <w:rPr>
          <w:rFonts w:ascii="Book Antiqua" w:hAnsi="Book Antiqua"/>
          <w:color w:val="000000" w:themeColor="text1"/>
        </w:rPr>
        <w:t xml:space="preserve">sobre el P. del S. 297. La enmienda es </w:t>
      </w:r>
      <w:r w:rsidR="008A00BB">
        <w:rPr>
          <w:rFonts w:ascii="Book Antiqua" w:hAnsi="Book Antiqua"/>
          <w:color w:val="000000" w:themeColor="text1"/>
        </w:rPr>
        <w:t xml:space="preserve">para </w:t>
      </w:r>
      <w:r>
        <w:rPr>
          <w:rFonts w:ascii="Book Antiqua" w:hAnsi="Book Antiqua"/>
          <w:color w:val="000000" w:themeColor="text1"/>
        </w:rPr>
        <w:t>que</w:t>
      </w:r>
      <w:r w:rsidR="008A00BB">
        <w:rPr>
          <w:rFonts w:ascii="Book Antiqua" w:hAnsi="Book Antiqua"/>
          <w:color w:val="000000" w:themeColor="text1"/>
        </w:rPr>
        <w:t xml:space="preserve"> el</w:t>
      </w:r>
      <w:r>
        <w:rPr>
          <w:rFonts w:ascii="Book Antiqua" w:hAnsi="Book Antiqua"/>
          <w:color w:val="000000" w:themeColor="text1"/>
        </w:rPr>
        <w:t xml:space="preserve"> </w:t>
      </w:r>
      <w:r w:rsidRPr="005E0412">
        <w:rPr>
          <w:rFonts w:ascii="Book Antiqua" w:hAnsi="Book Antiqua"/>
          <w:color w:val="000000" w:themeColor="text1"/>
        </w:rPr>
        <w:t>Artículo 2, inciso (3)</w:t>
      </w:r>
      <w:r>
        <w:rPr>
          <w:rFonts w:ascii="Book Antiqua" w:hAnsi="Book Antiqua"/>
          <w:color w:val="000000" w:themeColor="text1"/>
        </w:rPr>
        <w:t xml:space="preserve"> </w:t>
      </w:r>
      <w:r w:rsidRPr="005E0412">
        <w:rPr>
          <w:rFonts w:ascii="Book Antiqua" w:hAnsi="Book Antiqua"/>
          <w:color w:val="000000" w:themeColor="text1"/>
        </w:rPr>
        <w:t>lea</w:t>
      </w:r>
      <w:r w:rsidR="00DD339B">
        <w:rPr>
          <w:rFonts w:ascii="Book Antiqua" w:hAnsi="Book Antiqua"/>
          <w:color w:val="000000" w:themeColor="text1"/>
        </w:rPr>
        <w:t xml:space="preserve"> así</w:t>
      </w:r>
      <w:r w:rsidRPr="005E0412">
        <w:rPr>
          <w:rFonts w:ascii="Book Antiqua" w:hAnsi="Book Antiqua"/>
          <w:color w:val="000000" w:themeColor="text1"/>
        </w:rPr>
        <w:t xml:space="preserve">: “(3) hacer un referido inmediato al Departamento de la Familia con el fin de investigar si la joven embarazada es </w:t>
      </w:r>
      <w:r>
        <w:rPr>
          <w:rFonts w:ascii="Book Antiqua" w:hAnsi="Book Antiqua"/>
          <w:color w:val="000000" w:themeColor="text1"/>
        </w:rPr>
        <w:t>[</w:t>
      </w:r>
      <w:r w:rsidRPr="005E0412">
        <w:rPr>
          <w:rFonts w:ascii="Book Antiqua" w:hAnsi="Book Antiqua"/>
          <w:color w:val="000000" w:themeColor="text1"/>
        </w:rPr>
        <w:t>víctima</w:t>
      </w:r>
      <w:r>
        <w:rPr>
          <w:rFonts w:ascii="Book Antiqua" w:hAnsi="Book Antiqua"/>
          <w:color w:val="000000" w:themeColor="text1"/>
        </w:rPr>
        <w:t>]</w:t>
      </w:r>
      <w:r w:rsidRPr="005E0412">
        <w:rPr>
          <w:rFonts w:ascii="Book Antiqua" w:hAnsi="Book Antiqua"/>
          <w:color w:val="000000" w:themeColor="text1"/>
        </w:rPr>
        <w:t xml:space="preserve"> de abuso sexual en cualquiera de sus modalidades, aun cuando el padre, la madre o el tutor legal preste el consentimiento informado para la terminación de embarazo o se lleve a cabo por razón de emergencia médica; según establece el Artículo 6 de esta ley;”. </w:t>
      </w:r>
    </w:p>
    <w:p w14:paraId="6C55E057" w14:textId="68588B53" w:rsidR="005E0412" w:rsidRDefault="005E0412" w:rsidP="00150CEA">
      <w:pPr>
        <w:spacing w:after="120" w:line="298" w:lineRule="auto"/>
        <w:ind w:firstLine="708"/>
        <w:jc w:val="both"/>
        <w:rPr>
          <w:rFonts w:ascii="Book Antiqua" w:hAnsi="Book Antiqua"/>
          <w:color w:val="000000" w:themeColor="text1"/>
        </w:rPr>
      </w:pPr>
      <w:r>
        <w:rPr>
          <w:rFonts w:ascii="Book Antiqua" w:hAnsi="Book Antiqua"/>
          <w:color w:val="000000" w:themeColor="text1"/>
        </w:rPr>
        <w:t>Según su postura e</w:t>
      </w:r>
      <w:r w:rsidRPr="005E0412">
        <w:rPr>
          <w:rFonts w:ascii="Book Antiqua" w:hAnsi="Book Antiqua"/>
          <w:color w:val="000000" w:themeColor="text1"/>
        </w:rPr>
        <w:t xml:space="preserve">sta limitación de causa para promover una investigación inicial a una familia con una adolescente embarazada de 15 años o menor buscaría que no se utilice el aparato de protección de la niñez y las familias </w:t>
      </w:r>
      <w:r w:rsidR="006E4DD5">
        <w:rPr>
          <w:rFonts w:ascii="Book Antiqua" w:hAnsi="Book Antiqua"/>
          <w:color w:val="000000" w:themeColor="text1"/>
        </w:rPr>
        <w:t>—</w:t>
      </w:r>
      <w:r w:rsidRPr="005E0412">
        <w:rPr>
          <w:rFonts w:ascii="Book Antiqua" w:hAnsi="Book Antiqua"/>
          <w:color w:val="000000" w:themeColor="text1"/>
        </w:rPr>
        <w:t>entiéndase al Departamento de la Familia</w:t>
      </w:r>
      <w:r w:rsidR="006E4DD5">
        <w:rPr>
          <w:rFonts w:ascii="Book Antiqua" w:hAnsi="Book Antiqua"/>
          <w:color w:val="000000" w:themeColor="text1"/>
        </w:rPr>
        <w:t>—</w:t>
      </w:r>
      <w:r w:rsidRPr="005E0412">
        <w:rPr>
          <w:rFonts w:ascii="Book Antiqua" w:hAnsi="Book Antiqua"/>
          <w:color w:val="000000" w:themeColor="text1"/>
        </w:rPr>
        <w:t xml:space="preserve"> como instrumento punitivo contra acciones actualmente protegidas por el</w:t>
      </w:r>
      <w:r>
        <w:rPr>
          <w:rFonts w:ascii="Book Antiqua" w:hAnsi="Book Antiqua"/>
          <w:color w:val="000000" w:themeColor="text1"/>
        </w:rPr>
        <w:t xml:space="preserve"> estado de derecho vigente en Puerto Rico. </w:t>
      </w:r>
    </w:p>
    <w:p w14:paraId="183CFC40" w14:textId="6D37C50B" w:rsidR="005E0412" w:rsidRPr="005F50BD" w:rsidRDefault="005E0412" w:rsidP="00150CEA">
      <w:pPr>
        <w:spacing w:after="120" w:line="298" w:lineRule="auto"/>
        <w:ind w:firstLine="708"/>
        <w:jc w:val="both"/>
        <w:rPr>
          <w:rFonts w:ascii="Book Antiqua" w:hAnsi="Book Antiqua"/>
          <w:color w:val="000000" w:themeColor="text1"/>
        </w:rPr>
      </w:pPr>
      <w:r>
        <w:rPr>
          <w:rFonts w:ascii="Book Antiqua" w:hAnsi="Book Antiqua"/>
          <w:color w:val="000000" w:themeColor="text1"/>
        </w:rPr>
        <w:t xml:space="preserve">En este mismo inciso </w:t>
      </w:r>
      <w:r w:rsidR="006A526A">
        <w:rPr>
          <w:rFonts w:ascii="Book Antiqua" w:hAnsi="Book Antiqua"/>
          <w:color w:val="000000" w:themeColor="text1"/>
        </w:rPr>
        <w:t xml:space="preserve">también </w:t>
      </w:r>
      <w:r>
        <w:rPr>
          <w:rFonts w:ascii="Book Antiqua" w:hAnsi="Book Antiqua"/>
          <w:color w:val="000000" w:themeColor="text1"/>
        </w:rPr>
        <w:t>recibi</w:t>
      </w:r>
      <w:r w:rsidR="006A526A">
        <w:rPr>
          <w:rFonts w:ascii="Book Antiqua" w:hAnsi="Book Antiqua"/>
          <w:color w:val="000000" w:themeColor="text1"/>
        </w:rPr>
        <w:t>m</w:t>
      </w:r>
      <w:r>
        <w:rPr>
          <w:rFonts w:ascii="Book Antiqua" w:hAnsi="Book Antiqua"/>
          <w:color w:val="000000" w:themeColor="text1"/>
        </w:rPr>
        <w:t>o</w:t>
      </w:r>
      <w:r w:rsidR="006A526A">
        <w:rPr>
          <w:rFonts w:ascii="Book Antiqua" w:hAnsi="Book Antiqua"/>
          <w:color w:val="000000" w:themeColor="text1"/>
        </w:rPr>
        <w:t>s</w:t>
      </w:r>
      <w:r>
        <w:rPr>
          <w:rFonts w:ascii="Book Antiqua" w:hAnsi="Book Antiqua"/>
          <w:color w:val="000000" w:themeColor="text1"/>
        </w:rPr>
        <w:t xml:space="preserve"> recomendaciones de enmiendas del Departamento de Justicia, el Departamento de la Familia y el Departamento de Salud</w:t>
      </w:r>
      <w:r w:rsidR="006A526A">
        <w:rPr>
          <w:rFonts w:ascii="Book Antiqua" w:hAnsi="Book Antiqua"/>
          <w:color w:val="000000" w:themeColor="text1"/>
        </w:rPr>
        <w:t xml:space="preserve">. </w:t>
      </w:r>
    </w:p>
    <w:p w14:paraId="015F67E8" w14:textId="6D7026D0" w:rsidR="00F94272" w:rsidRPr="002A7F21" w:rsidRDefault="00CB4BCC" w:rsidP="00682B80">
      <w:pPr>
        <w:spacing w:before="240" w:after="120" w:line="360" w:lineRule="auto"/>
        <w:jc w:val="center"/>
        <w:rPr>
          <w:rFonts w:ascii="Book Antiqua" w:eastAsia="Calibri" w:hAnsi="Book Antiqua" w:cs="Times New Roman"/>
          <w:b/>
          <w:bCs/>
          <w:color w:val="000000" w:themeColor="text1"/>
          <w:spacing w:val="12"/>
          <w:kern w:val="0"/>
          <w14:ligatures w14:val="none"/>
        </w:rPr>
      </w:pPr>
      <w:r w:rsidRPr="002A7F21">
        <w:rPr>
          <w:rFonts w:ascii="Book Antiqua" w:eastAsia="Calibri" w:hAnsi="Book Antiqua" w:cs="Times New Roman"/>
          <w:b/>
          <w:bCs/>
          <w:color w:val="000000" w:themeColor="text1"/>
          <w:spacing w:val="12"/>
          <w:kern w:val="0"/>
          <w14:ligatures w14:val="none"/>
        </w:rPr>
        <w:t>ANÁLISIS DE LA MEDIDA</w:t>
      </w:r>
    </w:p>
    <w:p w14:paraId="6CFAB6A6" w14:textId="36B75D64" w:rsidR="000B3309" w:rsidRDefault="009F33EF" w:rsidP="00D11375">
      <w:pPr>
        <w:spacing w:after="120" w:line="298" w:lineRule="auto"/>
        <w:ind w:firstLine="706"/>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E</w:t>
      </w:r>
      <w:r w:rsidR="00DE3A00" w:rsidRPr="002A7F21">
        <w:rPr>
          <w:rFonts w:ascii="Book Antiqua" w:eastAsia="Calibri" w:hAnsi="Book Antiqua" w:cs="Times New Roman"/>
          <w:bCs/>
          <w:color w:val="000000" w:themeColor="text1"/>
          <w:kern w:val="0"/>
          <w14:ligatures w14:val="none"/>
        </w:rPr>
        <w:t xml:space="preserve">ste proyecto de ley </w:t>
      </w:r>
      <w:r w:rsidR="004B77BC">
        <w:rPr>
          <w:rFonts w:ascii="Book Antiqua" w:eastAsia="Calibri" w:hAnsi="Book Antiqua" w:cs="Times New Roman"/>
          <w:bCs/>
          <w:color w:val="000000" w:themeColor="text1"/>
          <w:kern w:val="0"/>
          <w14:ligatures w14:val="none"/>
        </w:rPr>
        <w:t xml:space="preserve">fue </w:t>
      </w:r>
      <w:r w:rsidR="00DE3A00" w:rsidRPr="002A7F21">
        <w:rPr>
          <w:rFonts w:ascii="Book Antiqua" w:eastAsia="Calibri" w:hAnsi="Book Antiqua" w:cs="Times New Roman"/>
          <w:bCs/>
          <w:color w:val="000000" w:themeColor="text1"/>
          <w:kern w:val="0"/>
          <w14:ligatures w14:val="none"/>
        </w:rPr>
        <w:t xml:space="preserve">evaluado por distintas agencias y entidades, públicas y privadas, desde las perspectivas jurídica, salubrista, de protección de las menores, de sus consecuencias sociales e incluso, desde perspectivas morales y religiosas. </w:t>
      </w:r>
      <w:r w:rsidR="00FA0EFA">
        <w:rPr>
          <w:rFonts w:ascii="Book Antiqua" w:eastAsia="Calibri" w:hAnsi="Book Antiqua" w:cs="Times New Roman"/>
          <w:bCs/>
          <w:color w:val="000000" w:themeColor="text1"/>
          <w:kern w:val="0"/>
          <w14:ligatures w14:val="none"/>
        </w:rPr>
        <w:t>S</w:t>
      </w:r>
      <w:r w:rsidR="00DE3A00" w:rsidRPr="002A7F21">
        <w:rPr>
          <w:rFonts w:ascii="Book Antiqua" w:eastAsia="Calibri" w:hAnsi="Book Antiqua" w:cs="Times New Roman"/>
          <w:bCs/>
          <w:color w:val="000000" w:themeColor="text1"/>
          <w:kern w:val="0"/>
          <w14:ligatures w14:val="none"/>
        </w:rPr>
        <w:t xml:space="preserve">u aprobación es necesaria para </w:t>
      </w:r>
      <w:r w:rsidR="004967F1" w:rsidRPr="002A7F21">
        <w:rPr>
          <w:rFonts w:ascii="Book Antiqua" w:eastAsia="Calibri" w:hAnsi="Book Antiqua" w:cs="Times New Roman"/>
          <w:bCs/>
          <w:color w:val="000000" w:themeColor="text1"/>
          <w:kern w:val="0"/>
          <w14:ligatures w14:val="none"/>
        </w:rPr>
        <w:t>poder garantizar la protección a víctimas de abuso sexual, en particular niñas y j</w:t>
      </w:r>
      <w:r w:rsidR="00FA0EFA">
        <w:rPr>
          <w:rFonts w:ascii="Book Antiqua" w:eastAsia="Calibri" w:hAnsi="Book Antiqua" w:cs="Times New Roman"/>
          <w:bCs/>
          <w:color w:val="000000" w:themeColor="text1"/>
          <w:kern w:val="0"/>
          <w14:ligatures w14:val="none"/>
        </w:rPr>
        <w:t>óvenes</w:t>
      </w:r>
      <w:r w:rsidR="004967F1" w:rsidRPr="002A7F21">
        <w:rPr>
          <w:rFonts w:ascii="Book Antiqua" w:eastAsia="Calibri" w:hAnsi="Book Antiqua" w:cs="Times New Roman"/>
          <w:bCs/>
          <w:color w:val="000000" w:themeColor="text1"/>
          <w:kern w:val="0"/>
          <w14:ligatures w14:val="none"/>
        </w:rPr>
        <w:t xml:space="preserve"> que pudieran enfrentar peligros por parte de aquellos que son llamados a protegerlas</w:t>
      </w:r>
      <w:r w:rsidR="00B36147">
        <w:rPr>
          <w:rFonts w:ascii="Book Antiqua" w:eastAsia="Calibri" w:hAnsi="Book Antiqua" w:cs="Times New Roman"/>
          <w:bCs/>
          <w:color w:val="000000" w:themeColor="text1"/>
          <w:kern w:val="0"/>
          <w14:ligatures w14:val="none"/>
        </w:rPr>
        <w:t>.</w:t>
      </w:r>
      <w:r w:rsidR="004967F1" w:rsidRPr="002A7F21">
        <w:rPr>
          <w:rFonts w:ascii="Book Antiqua" w:eastAsia="Calibri" w:hAnsi="Book Antiqua" w:cs="Times New Roman"/>
          <w:bCs/>
          <w:color w:val="000000" w:themeColor="text1"/>
          <w:kern w:val="0"/>
          <w14:ligatures w14:val="none"/>
        </w:rPr>
        <w:t xml:space="preserve"> </w:t>
      </w:r>
      <w:r w:rsidR="00B36147">
        <w:rPr>
          <w:rFonts w:ascii="Book Antiqua" w:eastAsia="Calibri" w:hAnsi="Book Antiqua" w:cs="Times New Roman"/>
          <w:bCs/>
          <w:color w:val="000000" w:themeColor="text1"/>
          <w:kern w:val="0"/>
          <w14:ligatures w14:val="none"/>
        </w:rPr>
        <w:t>C</w:t>
      </w:r>
      <w:r w:rsidR="004967F1" w:rsidRPr="002A7F21">
        <w:rPr>
          <w:rFonts w:ascii="Book Antiqua" w:eastAsia="Calibri" w:hAnsi="Book Antiqua" w:cs="Times New Roman"/>
          <w:bCs/>
          <w:color w:val="000000" w:themeColor="text1"/>
          <w:kern w:val="0"/>
          <w14:ligatures w14:val="none"/>
        </w:rPr>
        <w:t>omo se evidenci</w:t>
      </w:r>
      <w:r w:rsidR="00FA0EFA">
        <w:rPr>
          <w:rFonts w:ascii="Book Antiqua" w:eastAsia="Calibri" w:hAnsi="Book Antiqua" w:cs="Times New Roman"/>
          <w:bCs/>
          <w:color w:val="000000" w:themeColor="text1"/>
          <w:kern w:val="0"/>
          <w14:ligatures w14:val="none"/>
        </w:rPr>
        <w:t>ó</w:t>
      </w:r>
      <w:r w:rsidR="004967F1" w:rsidRPr="002A7F21">
        <w:rPr>
          <w:rFonts w:ascii="Book Antiqua" w:eastAsia="Calibri" w:hAnsi="Book Antiqua" w:cs="Times New Roman"/>
          <w:bCs/>
          <w:color w:val="000000" w:themeColor="text1"/>
          <w:kern w:val="0"/>
          <w14:ligatures w14:val="none"/>
        </w:rPr>
        <w:t>, en algunas instancias se</w:t>
      </w:r>
      <w:r w:rsidR="005F6C3B">
        <w:rPr>
          <w:rFonts w:ascii="Book Antiqua" w:eastAsia="Calibri" w:hAnsi="Book Antiqua" w:cs="Times New Roman"/>
          <w:bCs/>
          <w:color w:val="000000" w:themeColor="text1"/>
          <w:kern w:val="0"/>
          <w14:ligatures w14:val="none"/>
        </w:rPr>
        <w:t xml:space="preserve"> usó</w:t>
      </w:r>
      <w:r w:rsidR="004967F1" w:rsidRPr="002A7F21">
        <w:rPr>
          <w:rFonts w:ascii="Book Antiqua" w:eastAsia="Calibri" w:hAnsi="Book Antiqua" w:cs="Times New Roman"/>
          <w:bCs/>
          <w:color w:val="000000" w:themeColor="text1"/>
          <w:kern w:val="0"/>
          <w14:ligatures w14:val="none"/>
        </w:rPr>
        <w:t xml:space="preserve"> el proceso de terminación de embarazo para ocultar estos crímenes. Tal vez estos casos no sean muchos, tal vez no haya una </w:t>
      </w:r>
      <w:r w:rsidR="004967F1" w:rsidRPr="00AD29A6">
        <w:rPr>
          <w:rFonts w:ascii="Book Antiqua" w:eastAsia="Calibri" w:hAnsi="Book Antiqua" w:cs="Times New Roman"/>
          <w:bCs/>
          <w:i/>
          <w:iCs/>
          <w:color w:val="000000" w:themeColor="text1"/>
          <w:kern w:val="0"/>
          <w14:ligatures w14:val="none"/>
        </w:rPr>
        <w:t>crisis a resolver</w:t>
      </w:r>
      <w:r w:rsidR="004967F1" w:rsidRPr="002A7F21">
        <w:rPr>
          <w:rFonts w:ascii="Book Antiqua" w:eastAsia="Calibri" w:hAnsi="Book Antiqua" w:cs="Times New Roman"/>
          <w:bCs/>
          <w:color w:val="000000" w:themeColor="text1"/>
          <w:kern w:val="0"/>
          <w14:ligatures w14:val="none"/>
        </w:rPr>
        <w:t xml:space="preserve"> como se plante</w:t>
      </w:r>
      <w:r w:rsidR="00A51C1F">
        <w:rPr>
          <w:rFonts w:ascii="Book Antiqua" w:eastAsia="Calibri" w:hAnsi="Book Antiqua" w:cs="Times New Roman"/>
          <w:bCs/>
          <w:color w:val="000000" w:themeColor="text1"/>
          <w:kern w:val="0"/>
          <w14:ligatures w14:val="none"/>
        </w:rPr>
        <w:t>ó</w:t>
      </w:r>
      <w:r w:rsidR="004967F1" w:rsidRPr="002A7F21">
        <w:rPr>
          <w:rFonts w:ascii="Book Antiqua" w:eastAsia="Calibri" w:hAnsi="Book Antiqua" w:cs="Times New Roman"/>
          <w:bCs/>
          <w:color w:val="000000" w:themeColor="text1"/>
          <w:kern w:val="0"/>
          <w14:ligatures w14:val="none"/>
        </w:rPr>
        <w:t>, pero la propia documentación provista dej</w:t>
      </w:r>
      <w:r w:rsidR="007F4871">
        <w:rPr>
          <w:rFonts w:ascii="Book Antiqua" w:eastAsia="Calibri" w:hAnsi="Book Antiqua" w:cs="Times New Roman"/>
          <w:bCs/>
          <w:color w:val="000000" w:themeColor="text1"/>
          <w:kern w:val="0"/>
          <w14:ligatures w14:val="none"/>
        </w:rPr>
        <w:t>ó</w:t>
      </w:r>
      <w:r w:rsidR="004967F1" w:rsidRPr="002A7F21">
        <w:rPr>
          <w:rFonts w:ascii="Book Antiqua" w:eastAsia="Calibri" w:hAnsi="Book Antiqua" w:cs="Times New Roman"/>
          <w:bCs/>
          <w:color w:val="000000" w:themeColor="text1"/>
          <w:kern w:val="0"/>
          <w14:ligatures w14:val="none"/>
        </w:rPr>
        <w:t xml:space="preserve"> </w:t>
      </w:r>
      <w:r w:rsidR="004967F1" w:rsidRPr="002A7F21">
        <w:rPr>
          <w:rFonts w:ascii="Book Antiqua" w:eastAsia="Calibri" w:hAnsi="Book Antiqua" w:cs="Times New Roman"/>
          <w:bCs/>
          <w:color w:val="000000" w:themeColor="text1"/>
          <w:kern w:val="0"/>
          <w14:ligatures w14:val="none"/>
        </w:rPr>
        <w:lastRenderedPageBreak/>
        <w:t>claro que esto</w:t>
      </w:r>
      <w:r w:rsidR="00AD29A6">
        <w:rPr>
          <w:rFonts w:ascii="Book Antiqua" w:eastAsia="Calibri" w:hAnsi="Book Antiqua" w:cs="Times New Roman"/>
          <w:bCs/>
          <w:color w:val="000000" w:themeColor="text1"/>
          <w:kern w:val="0"/>
          <w14:ligatures w14:val="none"/>
        </w:rPr>
        <w:t xml:space="preserve"> sucedió</w:t>
      </w:r>
      <w:r w:rsidR="004967F1" w:rsidRPr="002A7F21">
        <w:rPr>
          <w:rFonts w:ascii="Book Antiqua" w:eastAsia="Calibri" w:hAnsi="Book Antiqua" w:cs="Times New Roman"/>
          <w:bCs/>
          <w:color w:val="000000" w:themeColor="text1"/>
          <w:kern w:val="0"/>
          <w14:ligatures w14:val="none"/>
        </w:rPr>
        <w:t xml:space="preserve">. </w:t>
      </w:r>
      <w:r w:rsidR="001F3F03">
        <w:rPr>
          <w:rFonts w:ascii="Book Antiqua" w:eastAsia="Calibri" w:hAnsi="Book Antiqua" w:cs="Times New Roman"/>
          <w:bCs/>
          <w:color w:val="000000" w:themeColor="text1"/>
          <w:kern w:val="0"/>
          <w14:ligatures w14:val="none"/>
        </w:rPr>
        <w:t>De hecho, según certific</w:t>
      </w:r>
      <w:r w:rsidR="007F4871">
        <w:rPr>
          <w:rFonts w:ascii="Book Antiqua" w:eastAsia="Calibri" w:hAnsi="Book Antiqua" w:cs="Times New Roman"/>
          <w:bCs/>
          <w:color w:val="000000" w:themeColor="text1"/>
          <w:kern w:val="0"/>
          <w14:ligatures w14:val="none"/>
        </w:rPr>
        <w:t>ó</w:t>
      </w:r>
      <w:r w:rsidR="001F3F03">
        <w:rPr>
          <w:rFonts w:ascii="Book Antiqua" w:eastAsia="Calibri" w:hAnsi="Book Antiqua" w:cs="Times New Roman"/>
          <w:bCs/>
          <w:color w:val="000000" w:themeColor="text1"/>
          <w:kern w:val="0"/>
          <w14:ligatures w14:val="none"/>
        </w:rPr>
        <w:t xml:space="preserve"> el Departamento de Salud</w:t>
      </w:r>
      <w:r w:rsidR="00DF0DBF">
        <w:rPr>
          <w:rFonts w:ascii="Book Antiqua" w:eastAsia="Calibri" w:hAnsi="Book Antiqua" w:cs="Times New Roman"/>
          <w:bCs/>
          <w:color w:val="000000" w:themeColor="text1"/>
          <w:kern w:val="0"/>
          <w14:ligatures w14:val="none"/>
        </w:rPr>
        <w:t>,</w:t>
      </w:r>
      <w:r w:rsidR="00E864ED">
        <w:rPr>
          <w:rStyle w:val="FootnoteReference"/>
          <w:rFonts w:ascii="Book Antiqua" w:eastAsia="Calibri" w:hAnsi="Book Antiqua" w:cs="Times New Roman"/>
          <w:bCs/>
          <w:color w:val="000000" w:themeColor="text1"/>
          <w:kern w:val="0"/>
          <w14:ligatures w14:val="none"/>
        </w:rPr>
        <w:footnoteReference w:id="96"/>
      </w:r>
      <w:r w:rsidR="001F3F03">
        <w:rPr>
          <w:rFonts w:ascii="Book Antiqua" w:eastAsia="Calibri" w:hAnsi="Book Antiqua" w:cs="Times New Roman"/>
          <w:bCs/>
          <w:color w:val="000000" w:themeColor="text1"/>
          <w:kern w:val="0"/>
          <w14:ligatures w14:val="none"/>
        </w:rPr>
        <w:t xml:space="preserve"> en las 4 clínicas o centros donde se </w:t>
      </w:r>
      <w:r w:rsidR="00D11375">
        <w:rPr>
          <w:rFonts w:ascii="Book Antiqua" w:eastAsia="Calibri" w:hAnsi="Book Antiqua" w:cs="Times New Roman"/>
          <w:bCs/>
          <w:color w:val="000000" w:themeColor="text1"/>
          <w:kern w:val="0"/>
          <w14:ligatures w14:val="none"/>
        </w:rPr>
        <w:t xml:space="preserve">hicieron </w:t>
      </w:r>
      <w:r w:rsidR="001F3F03">
        <w:rPr>
          <w:rFonts w:ascii="Book Antiqua" w:eastAsia="Calibri" w:hAnsi="Book Antiqua" w:cs="Times New Roman"/>
          <w:bCs/>
          <w:color w:val="000000" w:themeColor="text1"/>
          <w:kern w:val="0"/>
          <w14:ligatures w14:val="none"/>
        </w:rPr>
        <w:t>terminaciones de embarazo en Puerto Rico</w:t>
      </w:r>
      <w:r w:rsidR="00D11375">
        <w:rPr>
          <w:rFonts w:ascii="Book Antiqua" w:eastAsia="Calibri" w:hAnsi="Book Antiqua" w:cs="Times New Roman"/>
          <w:bCs/>
          <w:color w:val="000000" w:themeColor="text1"/>
          <w:kern w:val="0"/>
          <w14:ligatures w14:val="none"/>
        </w:rPr>
        <w:t xml:space="preserve"> en el 2024</w:t>
      </w:r>
      <w:r w:rsidR="000B3309">
        <w:rPr>
          <w:rFonts w:ascii="Book Antiqua" w:eastAsia="Calibri" w:hAnsi="Book Antiqua" w:cs="Times New Roman"/>
          <w:bCs/>
          <w:color w:val="000000" w:themeColor="text1"/>
          <w:kern w:val="0"/>
          <w14:ligatures w14:val="none"/>
        </w:rPr>
        <w:t xml:space="preserve">: </w:t>
      </w:r>
    </w:p>
    <w:p w14:paraId="46B9B943" w14:textId="5026D542" w:rsidR="000B3309" w:rsidRDefault="000B3309" w:rsidP="000B3309">
      <w:pPr>
        <w:pStyle w:val="ListParagraph"/>
        <w:numPr>
          <w:ilvl w:val="0"/>
          <w:numId w:val="22"/>
        </w:numPr>
        <w:spacing w:after="0" w:line="298" w:lineRule="auto"/>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0</w:t>
      </w:r>
      <w:r w:rsidRPr="000B3309">
        <w:rPr>
          <w:rFonts w:ascii="Book Antiqua" w:eastAsia="Calibri" w:hAnsi="Book Antiqua" w:cs="Times New Roman"/>
          <w:bCs/>
          <w:color w:val="000000" w:themeColor="text1"/>
          <w:kern w:val="0"/>
          <w14:ligatures w14:val="none"/>
        </w:rPr>
        <w:t xml:space="preserve"> abortos a menores de 15 años y </w:t>
      </w:r>
    </w:p>
    <w:p w14:paraId="1A8A40FD" w14:textId="6668D31A" w:rsidR="000B3309" w:rsidRDefault="000B3309" w:rsidP="00D11375">
      <w:pPr>
        <w:pStyle w:val="ListParagraph"/>
        <w:numPr>
          <w:ilvl w:val="0"/>
          <w:numId w:val="22"/>
        </w:numPr>
        <w:spacing w:after="120" w:line="298" w:lineRule="auto"/>
        <w:jc w:val="both"/>
        <w:rPr>
          <w:rFonts w:ascii="Book Antiqua" w:eastAsia="Calibri" w:hAnsi="Book Antiqua" w:cs="Times New Roman"/>
          <w:bCs/>
          <w:color w:val="000000" w:themeColor="text1"/>
          <w:kern w:val="0"/>
          <w14:ligatures w14:val="none"/>
        </w:rPr>
      </w:pPr>
      <w:r w:rsidRPr="000B3309">
        <w:rPr>
          <w:rFonts w:ascii="Book Antiqua" w:eastAsia="Calibri" w:hAnsi="Book Antiqua" w:cs="Times New Roman"/>
          <w:bCs/>
          <w:color w:val="000000" w:themeColor="text1"/>
          <w:kern w:val="0"/>
          <w14:ligatures w14:val="none"/>
        </w:rPr>
        <w:t>19 abo</w:t>
      </w:r>
      <w:r>
        <w:rPr>
          <w:rFonts w:ascii="Book Antiqua" w:eastAsia="Calibri" w:hAnsi="Book Antiqua" w:cs="Times New Roman"/>
          <w:bCs/>
          <w:color w:val="000000" w:themeColor="text1"/>
          <w:kern w:val="0"/>
          <w14:ligatures w14:val="none"/>
        </w:rPr>
        <w:t>rtos en menores entre 15 y 16 años</w:t>
      </w:r>
    </w:p>
    <w:p w14:paraId="3CB5F987" w14:textId="1E2C10A9" w:rsidR="00DE3A00" w:rsidRDefault="000B3309" w:rsidP="00BE38B2">
      <w:pPr>
        <w:spacing w:after="120" w:line="298" w:lineRule="auto"/>
        <w:ind w:firstLine="706"/>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 xml:space="preserve">Si comparamos esas cantidades con las 1,880 terminaciones de embarazos que se </w:t>
      </w:r>
      <w:r w:rsidR="00C920F7">
        <w:rPr>
          <w:rFonts w:ascii="Book Antiqua" w:eastAsia="Calibri" w:hAnsi="Book Antiqua" w:cs="Times New Roman"/>
          <w:bCs/>
          <w:color w:val="000000" w:themeColor="text1"/>
          <w:kern w:val="0"/>
          <w14:ligatures w14:val="none"/>
        </w:rPr>
        <w:t xml:space="preserve">practicaron </w:t>
      </w:r>
      <w:r>
        <w:rPr>
          <w:rFonts w:ascii="Book Antiqua" w:eastAsia="Calibri" w:hAnsi="Book Antiqua" w:cs="Times New Roman"/>
          <w:bCs/>
          <w:color w:val="000000" w:themeColor="text1"/>
          <w:kern w:val="0"/>
          <w14:ligatures w14:val="none"/>
        </w:rPr>
        <w:t xml:space="preserve">a jóvenes de entre 20-24 años </w:t>
      </w:r>
      <w:r w:rsidR="00E864ED">
        <w:rPr>
          <w:rFonts w:ascii="Book Antiqua" w:eastAsia="Calibri" w:hAnsi="Book Antiqua" w:cs="Times New Roman"/>
          <w:bCs/>
          <w:color w:val="000000" w:themeColor="text1"/>
          <w:kern w:val="0"/>
          <w14:ligatures w14:val="none"/>
        </w:rPr>
        <w:t>—</w:t>
      </w:r>
      <w:r>
        <w:rPr>
          <w:rFonts w:ascii="Book Antiqua" w:eastAsia="Calibri" w:hAnsi="Book Antiqua" w:cs="Times New Roman"/>
          <w:bCs/>
          <w:color w:val="000000" w:themeColor="text1"/>
          <w:kern w:val="0"/>
          <w14:ligatures w14:val="none"/>
        </w:rPr>
        <w:t>según la citada certificación</w:t>
      </w:r>
      <w:r w:rsidR="00E864ED">
        <w:rPr>
          <w:rFonts w:ascii="Book Antiqua" w:eastAsia="Calibri" w:hAnsi="Book Antiqua" w:cs="Times New Roman"/>
          <w:bCs/>
          <w:color w:val="000000" w:themeColor="text1"/>
          <w:kern w:val="0"/>
          <w14:ligatures w14:val="none"/>
        </w:rPr>
        <w:t>—</w:t>
      </w:r>
      <w:r>
        <w:rPr>
          <w:rFonts w:ascii="Book Antiqua" w:eastAsia="Calibri" w:hAnsi="Book Antiqua" w:cs="Times New Roman"/>
          <w:bCs/>
          <w:color w:val="000000" w:themeColor="text1"/>
          <w:kern w:val="0"/>
          <w14:ligatures w14:val="none"/>
        </w:rPr>
        <w:t xml:space="preserve"> podemos ver que la cantidad de abortos realizados a menores de 16 años es muy pequeña. </w:t>
      </w:r>
      <w:r w:rsidR="001F3F03">
        <w:rPr>
          <w:rFonts w:ascii="Book Antiqua" w:eastAsia="Calibri" w:hAnsi="Book Antiqua" w:cs="Times New Roman"/>
          <w:bCs/>
          <w:color w:val="000000" w:themeColor="text1"/>
          <w:kern w:val="0"/>
          <w14:ligatures w14:val="none"/>
        </w:rPr>
        <w:t>No obstante, s</w:t>
      </w:r>
      <w:r w:rsidR="004967F1" w:rsidRPr="002A7F21">
        <w:rPr>
          <w:rFonts w:ascii="Book Antiqua" w:eastAsia="Calibri" w:hAnsi="Book Antiqua" w:cs="Times New Roman"/>
          <w:bCs/>
          <w:color w:val="000000" w:themeColor="text1"/>
          <w:kern w:val="0"/>
          <w14:ligatures w14:val="none"/>
        </w:rPr>
        <w:t xml:space="preserve">i de verdad creemos en que ninguna niña más debe ser víctima de estos abusos, no podemos quedarnos de brazos cruzados. </w:t>
      </w:r>
    </w:p>
    <w:p w14:paraId="0B2D744F" w14:textId="7E41B743" w:rsidR="007477FC" w:rsidRDefault="00412FE3" w:rsidP="00BE38B2">
      <w:pPr>
        <w:spacing w:after="120" w:line="298" w:lineRule="auto"/>
        <w:ind w:firstLine="706"/>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L</w:t>
      </w:r>
      <w:r w:rsidR="00662CF4">
        <w:rPr>
          <w:rFonts w:ascii="Book Antiqua" w:eastAsia="Calibri" w:hAnsi="Book Antiqua" w:cs="Times New Roman"/>
          <w:bCs/>
          <w:color w:val="000000" w:themeColor="text1"/>
          <w:kern w:val="0"/>
          <w14:ligatures w14:val="none"/>
        </w:rPr>
        <w:t xml:space="preserve">o resumido, repasado y expresado justifica la intervención del </w:t>
      </w:r>
      <w:r>
        <w:rPr>
          <w:rFonts w:ascii="Book Antiqua" w:eastAsia="Calibri" w:hAnsi="Book Antiqua" w:cs="Times New Roman"/>
          <w:bCs/>
          <w:color w:val="000000" w:themeColor="text1"/>
          <w:kern w:val="0"/>
          <w14:ligatures w14:val="none"/>
        </w:rPr>
        <w:t>Gobierno</w:t>
      </w:r>
      <w:r w:rsidR="00662CF4">
        <w:rPr>
          <w:rFonts w:ascii="Book Antiqua" w:eastAsia="Calibri" w:hAnsi="Book Antiqua" w:cs="Times New Roman"/>
          <w:bCs/>
          <w:color w:val="000000" w:themeColor="text1"/>
          <w:kern w:val="0"/>
          <w14:ligatures w14:val="none"/>
        </w:rPr>
        <w:t xml:space="preserve"> en estas situaciones</w:t>
      </w:r>
      <w:r w:rsidR="005940A9">
        <w:rPr>
          <w:rFonts w:ascii="Book Antiqua" w:eastAsia="Calibri" w:hAnsi="Book Antiqua" w:cs="Times New Roman"/>
          <w:bCs/>
          <w:color w:val="000000" w:themeColor="text1"/>
          <w:kern w:val="0"/>
          <w14:ligatures w14:val="none"/>
        </w:rPr>
        <w:t>.</w:t>
      </w:r>
      <w:r w:rsidR="00662CF4">
        <w:rPr>
          <w:rFonts w:ascii="Book Antiqua" w:eastAsia="Calibri" w:hAnsi="Book Antiqua" w:cs="Times New Roman"/>
          <w:bCs/>
          <w:color w:val="000000" w:themeColor="text1"/>
          <w:kern w:val="0"/>
          <w14:ligatures w14:val="none"/>
        </w:rPr>
        <w:t xml:space="preserve"> </w:t>
      </w:r>
      <w:r w:rsidR="005940A9">
        <w:rPr>
          <w:rFonts w:ascii="Book Antiqua" w:eastAsia="Calibri" w:hAnsi="Book Antiqua" w:cs="Times New Roman"/>
          <w:bCs/>
          <w:color w:val="000000" w:themeColor="text1"/>
          <w:kern w:val="0"/>
          <w14:ligatures w14:val="none"/>
        </w:rPr>
        <w:t>P</w:t>
      </w:r>
      <w:r w:rsidR="00662CF4">
        <w:rPr>
          <w:rFonts w:ascii="Book Antiqua" w:eastAsia="Calibri" w:hAnsi="Book Antiqua" w:cs="Times New Roman"/>
          <w:bCs/>
          <w:color w:val="000000" w:themeColor="text1"/>
          <w:kern w:val="0"/>
          <w14:ligatures w14:val="none"/>
        </w:rPr>
        <w:t xml:space="preserve">or muchos o pocos casos que sean, estas jovencitas son acreedoras del interés apremiante del </w:t>
      </w:r>
      <w:r w:rsidR="005A404C">
        <w:rPr>
          <w:rFonts w:ascii="Book Antiqua" w:eastAsia="Calibri" w:hAnsi="Book Antiqua" w:cs="Times New Roman"/>
          <w:bCs/>
          <w:color w:val="000000" w:themeColor="text1"/>
          <w:kern w:val="0"/>
          <w14:ligatures w14:val="none"/>
        </w:rPr>
        <w:t>Gobierno</w:t>
      </w:r>
      <w:r w:rsidR="00662CF4">
        <w:rPr>
          <w:rFonts w:ascii="Book Antiqua" w:eastAsia="Calibri" w:hAnsi="Book Antiqua" w:cs="Times New Roman"/>
          <w:bCs/>
          <w:color w:val="000000" w:themeColor="text1"/>
          <w:kern w:val="0"/>
          <w14:ligatures w14:val="none"/>
        </w:rPr>
        <w:t xml:space="preserve"> en su protección. </w:t>
      </w:r>
    </w:p>
    <w:p w14:paraId="08A21715" w14:textId="0A3E5A33" w:rsidR="004E308E" w:rsidRDefault="005A404C" w:rsidP="00BE38B2">
      <w:pPr>
        <w:spacing w:after="120" w:line="298" w:lineRule="auto"/>
        <w:ind w:firstLine="706"/>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A</w:t>
      </w:r>
      <w:r w:rsidR="00662CF4">
        <w:rPr>
          <w:rFonts w:ascii="Book Antiqua" w:eastAsia="Calibri" w:hAnsi="Book Antiqua" w:cs="Times New Roman"/>
          <w:bCs/>
          <w:color w:val="000000" w:themeColor="text1"/>
          <w:kern w:val="0"/>
          <w14:ligatures w14:val="none"/>
        </w:rPr>
        <w:t xml:space="preserve">lgunos de </w:t>
      </w:r>
      <w:r w:rsidR="00D262D4">
        <w:rPr>
          <w:rFonts w:ascii="Book Antiqua" w:eastAsia="Calibri" w:hAnsi="Book Antiqua" w:cs="Times New Roman"/>
          <w:bCs/>
          <w:color w:val="000000" w:themeColor="text1"/>
          <w:kern w:val="0"/>
          <w14:ligatures w14:val="none"/>
        </w:rPr>
        <w:t xml:space="preserve">los embarazos en los </w:t>
      </w:r>
      <w:r w:rsidR="00887DC6">
        <w:rPr>
          <w:rFonts w:ascii="Book Antiqua" w:eastAsia="Calibri" w:hAnsi="Book Antiqua" w:cs="Times New Roman"/>
          <w:bCs/>
          <w:color w:val="000000" w:themeColor="text1"/>
          <w:kern w:val="0"/>
          <w14:ligatures w14:val="none"/>
        </w:rPr>
        <w:t>adolescentes</w:t>
      </w:r>
      <w:r w:rsidR="00662CF4">
        <w:rPr>
          <w:rFonts w:ascii="Book Antiqua" w:eastAsia="Calibri" w:hAnsi="Book Antiqua" w:cs="Times New Roman"/>
          <w:bCs/>
          <w:color w:val="000000" w:themeColor="text1"/>
          <w:kern w:val="0"/>
          <w14:ligatures w14:val="none"/>
        </w:rPr>
        <w:t xml:space="preserve"> pueden ser producto de la experiencia sexual de nuestros jóvenes, que comienzan su vida sexual desde una edad muy temprana. Pero otros, pueden significar el que adultos inescrupulosos y con lascivia criminal, se aprovechen de nuestras niñas y j</w:t>
      </w:r>
      <w:r w:rsidR="00405C54">
        <w:rPr>
          <w:rFonts w:ascii="Book Antiqua" w:eastAsia="Calibri" w:hAnsi="Book Antiqua" w:cs="Times New Roman"/>
          <w:bCs/>
          <w:color w:val="000000" w:themeColor="text1"/>
          <w:kern w:val="0"/>
          <w14:ligatures w14:val="none"/>
        </w:rPr>
        <w:t>óvenes</w:t>
      </w:r>
      <w:r w:rsidR="00662CF4">
        <w:rPr>
          <w:rFonts w:ascii="Book Antiqua" w:eastAsia="Calibri" w:hAnsi="Book Antiqua" w:cs="Times New Roman"/>
          <w:bCs/>
          <w:color w:val="000000" w:themeColor="text1"/>
          <w:kern w:val="0"/>
          <w14:ligatures w14:val="none"/>
        </w:rPr>
        <w:t xml:space="preserve"> para violar su indemnidad sexual. Esta conducta no sólo debe ser repudiada por nuestra sociedad, sino que debemos tener la mayor cantidad de herramientas disponibles para poder detectarla, investigar la comisión de estos delitos y procesar a los posibles responsables. El Gobierno no debe ceder</w:t>
      </w:r>
      <w:r w:rsidR="006F1E34">
        <w:rPr>
          <w:rFonts w:ascii="Book Antiqua" w:eastAsia="Calibri" w:hAnsi="Book Antiqua" w:cs="Times New Roman"/>
          <w:bCs/>
          <w:color w:val="000000" w:themeColor="text1"/>
          <w:kern w:val="0"/>
          <w14:ligatures w14:val="none"/>
        </w:rPr>
        <w:t xml:space="preserve"> en</w:t>
      </w:r>
      <w:r w:rsidR="00662CF4">
        <w:rPr>
          <w:rFonts w:ascii="Book Antiqua" w:eastAsia="Calibri" w:hAnsi="Book Antiqua" w:cs="Times New Roman"/>
          <w:bCs/>
          <w:color w:val="000000" w:themeColor="text1"/>
          <w:kern w:val="0"/>
          <w14:ligatures w14:val="none"/>
        </w:rPr>
        <w:t xml:space="preserve"> su poder de </w:t>
      </w:r>
      <w:proofErr w:type="spellStart"/>
      <w:r w:rsidR="00662CF4">
        <w:rPr>
          <w:rFonts w:ascii="Book Antiqua" w:eastAsia="Calibri" w:hAnsi="Book Antiqua" w:cs="Times New Roman"/>
          <w:bCs/>
          <w:i/>
          <w:iCs/>
          <w:color w:val="000000" w:themeColor="text1"/>
          <w:kern w:val="0"/>
          <w14:ligatures w14:val="none"/>
        </w:rPr>
        <w:t>parens</w:t>
      </w:r>
      <w:proofErr w:type="spellEnd"/>
      <w:r w:rsidR="00662CF4">
        <w:rPr>
          <w:rFonts w:ascii="Book Antiqua" w:eastAsia="Calibri" w:hAnsi="Book Antiqua" w:cs="Times New Roman"/>
          <w:bCs/>
          <w:i/>
          <w:iCs/>
          <w:color w:val="000000" w:themeColor="text1"/>
          <w:kern w:val="0"/>
          <w14:ligatures w14:val="none"/>
        </w:rPr>
        <w:t xml:space="preserve"> </w:t>
      </w:r>
      <w:proofErr w:type="spellStart"/>
      <w:r w:rsidR="00662CF4">
        <w:rPr>
          <w:rFonts w:ascii="Book Antiqua" w:eastAsia="Calibri" w:hAnsi="Book Antiqua" w:cs="Times New Roman"/>
          <w:bCs/>
          <w:i/>
          <w:iCs/>
          <w:color w:val="000000" w:themeColor="text1"/>
          <w:kern w:val="0"/>
          <w14:ligatures w14:val="none"/>
        </w:rPr>
        <w:t>pat</w:t>
      </w:r>
      <w:r w:rsidR="00887DC6">
        <w:rPr>
          <w:rFonts w:ascii="Book Antiqua" w:eastAsia="Calibri" w:hAnsi="Book Antiqua" w:cs="Times New Roman"/>
          <w:bCs/>
          <w:i/>
          <w:iCs/>
          <w:color w:val="000000" w:themeColor="text1"/>
          <w:kern w:val="0"/>
          <w14:ligatures w14:val="none"/>
        </w:rPr>
        <w:t>r</w:t>
      </w:r>
      <w:r w:rsidR="00662CF4">
        <w:rPr>
          <w:rFonts w:ascii="Book Antiqua" w:eastAsia="Calibri" w:hAnsi="Book Antiqua" w:cs="Times New Roman"/>
          <w:bCs/>
          <w:i/>
          <w:iCs/>
          <w:color w:val="000000" w:themeColor="text1"/>
          <w:kern w:val="0"/>
          <w14:ligatures w14:val="none"/>
        </w:rPr>
        <w:t>iae</w:t>
      </w:r>
      <w:proofErr w:type="spellEnd"/>
      <w:r w:rsidR="00CF1BDD">
        <w:rPr>
          <w:rFonts w:ascii="Book Antiqua" w:eastAsia="Calibri" w:hAnsi="Book Antiqua" w:cs="Times New Roman"/>
          <w:bCs/>
          <w:i/>
          <w:iCs/>
          <w:color w:val="000000" w:themeColor="text1"/>
          <w:kern w:val="0"/>
          <w14:ligatures w14:val="none"/>
        </w:rPr>
        <w:t>,</w:t>
      </w:r>
      <w:r w:rsidR="00662CF4">
        <w:rPr>
          <w:rFonts w:ascii="Book Antiqua" w:eastAsia="Calibri" w:hAnsi="Book Antiqua" w:cs="Times New Roman"/>
          <w:bCs/>
          <w:color w:val="000000" w:themeColor="text1"/>
          <w:kern w:val="0"/>
          <w14:ligatures w14:val="none"/>
        </w:rPr>
        <w:t xml:space="preserve"> y</w:t>
      </w:r>
      <w:r w:rsidR="00CF1BDD">
        <w:rPr>
          <w:rFonts w:ascii="Book Antiqua" w:eastAsia="Calibri" w:hAnsi="Book Antiqua" w:cs="Times New Roman"/>
          <w:bCs/>
          <w:color w:val="000000" w:themeColor="text1"/>
          <w:kern w:val="0"/>
          <w14:ligatures w14:val="none"/>
        </w:rPr>
        <w:t xml:space="preserve"> se</w:t>
      </w:r>
      <w:r w:rsidR="00662CF4">
        <w:rPr>
          <w:rFonts w:ascii="Book Antiqua" w:eastAsia="Calibri" w:hAnsi="Book Antiqua" w:cs="Times New Roman"/>
          <w:bCs/>
          <w:color w:val="000000" w:themeColor="text1"/>
          <w:kern w:val="0"/>
          <w14:ligatures w14:val="none"/>
        </w:rPr>
        <w:t xml:space="preserve"> debe</w:t>
      </w:r>
      <w:r w:rsidR="00CF1BDD">
        <w:rPr>
          <w:rFonts w:ascii="Book Antiqua" w:eastAsia="Calibri" w:hAnsi="Book Antiqua" w:cs="Times New Roman"/>
          <w:bCs/>
          <w:color w:val="000000" w:themeColor="text1"/>
          <w:kern w:val="0"/>
          <w14:ligatures w14:val="none"/>
        </w:rPr>
        <w:t>n</w:t>
      </w:r>
      <w:r w:rsidR="00662CF4">
        <w:rPr>
          <w:rFonts w:ascii="Book Antiqua" w:eastAsia="Calibri" w:hAnsi="Book Antiqua" w:cs="Times New Roman"/>
          <w:bCs/>
          <w:color w:val="000000" w:themeColor="text1"/>
          <w:kern w:val="0"/>
          <w14:ligatures w14:val="none"/>
        </w:rPr>
        <w:t xml:space="preserve"> continuar fortaleciendo las normas que dan </w:t>
      </w:r>
      <w:r w:rsidR="007477FC">
        <w:rPr>
          <w:rFonts w:ascii="Book Antiqua" w:eastAsia="Calibri" w:hAnsi="Book Antiqua" w:cs="Times New Roman"/>
          <w:bCs/>
          <w:color w:val="000000" w:themeColor="text1"/>
          <w:kern w:val="0"/>
          <w14:ligatures w14:val="none"/>
        </w:rPr>
        <w:t xml:space="preserve">visibilidad sobre estos hechos. </w:t>
      </w:r>
    </w:p>
    <w:p w14:paraId="3FFFC00B" w14:textId="33662EF7" w:rsidR="009B1702" w:rsidRDefault="009B1702" w:rsidP="007477FC">
      <w:pPr>
        <w:spacing w:after="0" w:line="298" w:lineRule="auto"/>
        <w:ind w:firstLine="706"/>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 xml:space="preserve">Como consideración adicional, </w:t>
      </w:r>
      <w:r w:rsidR="00636D81">
        <w:rPr>
          <w:rFonts w:ascii="Book Antiqua" w:eastAsia="Calibri" w:hAnsi="Book Antiqua" w:cs="Times New Roman"/>
          <w:bCs/>
          <w:color w:val="000000" w:themeColor="text1"/>
          <w:kern w:val="0"/>
          <w14:ligatures w14:val="none"/>
        </w:rPr>
        <w:t xml:space="preserve">ante </w:t>
      </w:r>
      <w:r>
        <w:rPr>
          <w:rFonts w:ascii="Book Antiqua" w:eastAsia="Calibri" w:hAnsi="Book Antiqua" w:cs="Times New Roman"/>
          <w:bCs/>
          <w:color w:val="000000" w:themeColor="text1"/>
          <w:kern w:val="0"/>
          <w14:ligatures w14:val="none"/>
        </w:rPr>
        <w:t>las objeciones a este proyecto de ley de personas y organizaciones de distintos espectros políticos</w:t>
      </w:r>
      <w:r w:rsidR="00636D81">
        <w:rPr>
          <w:rFonts w:ascii="Book Antiqua" w:eastAsia="Calibri" w:hAnsi="Book Antiqua" w:cs="Times New Roman"/>
          <w:bCs/>
          <w:color w:val="000000" w:themeColor="text1"/>
          <w:kern w:val="0"/>
          <w14:ligatures w14:val="none"/>
        </w:rPr>
        <w:t>,</w:t>
      </w:r>
      <w:r>
        <w:rPr>
          <w:rFonts w:ascii="Book Antiqua" w:eastAsia="Calibri" w:hAnsi="Book Antiqua" w:cs="Times New Roman"/>
          <w:bCs/>
          <w:color w:val="000000" w:themeColor="text1"/>
          <w:kern w:val="0"/>
          <w14:ligatures w14:val="none"/>
        </w:rPr>
        <w:t xml:space="preserve"> evalua</w:t>
      </w:r>
      <w:r w:rsidR="00636D81">
        <w:rPr>
          <w:rFonts w:ascii="Book Antiqua" w:eastAsia="Calibri" w:hAnsi="Book Antiqua" w:cs="Times New Roman"/>
          <w:bCs/>
          <w:color w:val="000000" w:themeColor="text1"/>
          <w:kern w:val="0"/>
          <w14:ligatures w14:val="none"/>
        </w:rPr>
        <w:t>mos</w:t>
      </w:r>
      <w:r>
        <w:rPr>
          <w:rFonts w:ascii="Book Antiqua" w:eastAsia="Calibri" w:hAnsi="Book Antiqua" w:cs="Times New Roman"/>
          <w:bCs/>
          <w:color w:val="000000" w:themeColor="text1"/>
          <w:kern w:val="0"/>
          <w14:ligatures w14:val="none"/>
        </w:rPr>
        <w:t xml:space="preserve"> algunas de las normas que </w:t>
      </w:r>
      <w:r w:rsidR="0038792C">
        <w:rPr>
          <w:rFonts w:ascii="Book Antiqua" w:eastAsia="Calibri" w:hAnsi="Book Antiqua" w:cs="Times New Roman"/>
          <w:bCs/>
          <w:color w:val="000000" w:themeColor="text1"/>
          <w:kern w:val="0"/>
          <w14:ligatures w14:val="none"/>
        </w:rPr>
        <w:t xml:space="preserve">se trajeron a </w:t>
      </w:r>
      <w:r>
        <w:rPr>
          <w:rFonts w:ascii="Book Antiqua" w:eastAsia="Calibri" w:hAnsi="Book Antiqua" w:cs="Times New Roman"/>
          <w:bCs/>
          <w:color w:val="000000" w:themeColor="text1"/>
          <w:kern w:val="0"/>
          <w14:ligatures w14:val="none"/>
        </w:rPr>
        <w:t xml:space="preserve">nuestra atención </w:t>
      </w:r>
      <w:r w:rsidR="0038792C">
        <w:rPr>
          <w:rFonts w:ascii="Book Antiqua" w:eastAsia="Calibri" w:hAnsi="Book Antiqua" w:cs="Times New Roman"/>
          <w:bCs/>
          <w:color w:val="000000" w:themeColor="text1"/>
          <w:kern w:val="0"/>
          <w14:ligatures w14:val="none"/>
        </w:rPr>
        <w:t xml:space="preserve">para </w:t>
      </w:r>
      <w:r>
        <w:rPr>
          <w:rFonts w:ascii="Book Antiqua" w:eastAsia="Calibri" w:hAnsi="Book Antiqua" w:cs="Times New Roman"/>
          <w:bCs/>
          <w:color w:val="000000" w:themeColor="text1"/>
          <w:kern w:val="0"/>
          <w14:ligatures w14:val="none"/>
        </w:rPr>
        <w:t xml:space="preserve">compararlas con el P. del S. 297. </w:t>
      </w:r>
    </w:p>
    <w:p w14:paraId="54841FA6" w14:textId="51AD6FED" w:rsidR="003551DE" w:rsidRDefault="00392A3D" w:rsidP="008B5F60">
      <w:pPr>
        <w:spacing w:after="120" w:line="298" w:lineRule="auto"/>
        <w:ind w:firstLine="706"/>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S</w:t>
      </w:r>
      <w:r w:rsidR="003551DE">
        <w:rPr>
          <w:rFonts w:ascii="Book Antiqua" w:eastAsia="Calibri" w:hAnsi="Book Antiqua" w:cs="Times New Roman"/>
          <w:bCs/>
          <w:color w:val="000000" w:themeColor="text1"/>
          <w:kern w:val="0"/>
          <w14:ligatures w14:val="none"/>
        </w:rPr>
        <w:t>e nos cit</w:t>
      </w:r>
      <w:r w:rsidR="008720AD">
        <w:rPr>
          <w:rFonts w:ascii="Book Antiqua" w:eastAsia="Calibri" w:hAnsi="Book Antiqua" w:cs="Times New Roman"/>
          <w:bCs/>
          <w:color w:val="000000" w:themeColor="text1"/>
          <w:kern w:val="0"/>
          <w14:ligatures w14:val="none"/>
        </w:rPr>
        <w:t>ó</w:t>
      </w:r>
      <w:r w:rsidR="003551DE">
        <w:rPr>
          <w:rFonts w:ascii="Book Antiqua" w:eastAsia="Calibri" w:hAnsi="Book Antiqua" w:cs="Times New Roman"/>
          <w:bCs/>
          <w:color w:val="000000" w:themeColor="text1"/>
          <w:kern w:val="0"/>
          <w14:ligatures w14:val="none"/>
        </w:rPr>
        <w:t xml:space="preserve"> como fuente de autoridad sobre el aborto, el primer país en la sociedad occidental en permitirlo: Islandia.</w:t>
      </w:r>
      <w:r w:rsidR="008720AD">
        <w:rPr>
          <w:rFonts w:ascii="Book Antiqua" w:eastAsia="Calibri" w:hAnsi="Book Antiqua" w:cs="Times New Roman"/>
          <w:bCs/>
          <w:color w:val="000000" w:themeColor="text1"/>
          <w:kern w:val="0"/>
          <w14:ligatures w14:val="none"/>
        </w:rPr>
        <w:t xml:space="preserve"> E</w:t>
      </w:r>
      <w:r w:rsidR="003551DE">
        <w:rPr>
          <w:rFonts w:ascii="Book Antiqua" w:eastAsia="Calibri" w:hAnsi="Book Antiqua" w:cs="Times New Roman"/>
          <w:bCs/>
          <w:color w:val="000000" w:themeColor="text1"/>
          <w:kern w:val="0"/>
          <w14:ligatures w14:val="none"/>
        </w:rPr>
        <w:t>valua</w:t>
      </w:r>
      <w:r w:rsidR="008720AD">
        <w:rPr>
          <w:rFonts w:ascii="Book Antiqua" w:eastAsia="Calibri" w:hAnsi="Book Antiqua" w:cs="Times New Roman"/>
          <w:bCs/>
          <w:color w:val="000000" w:themeColor="text1"/>
          <w:kern w:val="0"/>
          <w14:ligatures w14:val="none"/>
        </w:rPr>
        <w:t>m</w:t>
      </w:r>
      <w:r w:rsidR="003551DE">
        <w:rPr>
          <w:rFonts w:ascii="Book Antiqua" w:eastAsia="Calibri" w:hAnsi="Book Antiqua" w:cs="Times New Roman"/>
          <w:bCs/>
          <w:color w:val="000000" w:themeColor="text1"/>
          <w:kern w:val="0"/>
          <w14:ligatures w14:val="none"/>
        </w:rPr>
        <w:t>o</w:t>
      </w:r>
      <w:r w:rsidR="008720AD">
        <w:rPr>
          <w:rFonts w:ascii="Book Antiqua" w:eastAsia="Calibri" w:hAnsi="Book Antiqua" w:cs="Times New Roman"/>
          <w:bCs/>
          <w:color w:val="000000" w:themeColor="text1"/>
          <w:kern w:val="0"/>
          <w14:ligatures w14:val="none"/>
        </w:rPr>
        <w:t>s</w:t>
      </w:r>
      <w:r w:rsidR="003551DE">
        <w:rPr>
          <w:rFonts w:ascii="Book Antiqua" w:eastAsia="Calibri" w:hAnsi="Book Antiqua" w:cs="Times New Roman"/>
          <w:bCs/>
          <w:color w:val="000000" w:themeColor="text1"/>
          <w:kern w:val="0"/>
          <w14:ligatures w14:val="none"/>
        </w:rPr>
        <w:t xml:space="preserve"> la legislación islandesa </w:t>
      </w:r>
      <w:r w:rsidR="00A95AB9">
        <w:rPr>
          <w:rFonts w:ascii="Book Antiqua" w:eastAsia="Calibri" w:hAnsi="Book Antiqua" w:cs="Times New Roman"/>
          <w:bCs/>
          <w:color w:val="000000" w:themeColor="text1"/>
          <w:kern w:val="0"/>
          <w14:ligatures w14:val="none"/>
        </w:rPr>
        <w:t>—</w:t>
      </w:r>
      <w:r w:rsidR="003551DE">
        <w:rPr>
          <w:rFonts w:ascii="Book Antiqua" w:eastAsia="Calibri" w:hAnsi="Book Antiqua" w:cs="Times New Roman"/>
          <w:bCs/>
          <w:color w:val="000000" w:themeColor="text1"/>
          <w:kern w:val="0"/>
          <w14:ligatures w14:val="none"/>
        </w:rPr>
        <w:t>traducida al inglés</w:t>
      </w:r>
      <w:r w:rsidR="001D1EA6">
        <w:rPr>
          <w:rFonts w:ascii="Book Antiqua" w:eastAsia="Calibri" w:hAnsi="Book Antiqua" w:cs="Times New Roman"/>
          <w:bCs/>
          <w:color w:val="000000" w:themeColor="text1"/>
          <w:kern w:val="0"/>
          <w14:ligatures w14:val="none"/>
        </w:rPr>
        <w:t>—</w:t>
      </w:r>
      <w:r w:rsidR="003551DE">
        <w:rPr>
          <w:rFonts w:ascii="Book Antiqua" w:eastAsia="Calibri" w:hAnsi="Book Antiqua" w:cs="Times New Roman"/>
          <w:bCs/>
          <w:color w:val="000000" w:themeColor="text1"/>
          <w:kern w:val="0"/>
          <w14:ligatures w14:val="none"/>
        </w:rPr>
        <w:t xml:space="preserve"> y podemos colegir </w:t>
      </w:r>
      <w:r w:rsidR="008720AD">
        <w:rPr>
          <w:rFonts w:ascii="Book Antiqua" w:eastAsia="Calibri" w:hAnsi="Book Antiqua" w:cs="Times New Roman"/>
          <w:bCs/>
          <w:color w:val="000000" w:themeColor="text1"/>
          <w:kern w:val="0"/>
          <w14:ligatures w14:val="none"/>
        </w:rPr>
        <w:t>que,</w:t>
      </w:r>
      <w:r w:rsidR="003551DE">
        <w:rPr>
          <w:rFonts w:ascii="Book Antiqua" w:eastAsia="Calibri" w:hAnsi="Book Antiqua" w:cs="Times New Roman"/>
          <w:bCs/>
          <w:color w:val="000000" w:themeColor="text1"/>
          <w:kern w:val="0"/>
          <w14:ligatures w14:val="none"/>
        </w:rPr>
        <w:t xml:space="preserve"> en su más reciente versión, la Ley Núm. 43 de 22 de mayo de 2019, el estatuto permite: </w:t>
      </w:r>
    </w:p>
    <w:p w14:paraId="1688D8BC" w14:textId="015DC9E0" w:rsidR="003551DE" w:rsidRDefault="006E001F" w:rsidP="00BE38B2">
      <w:pPr>
        <w:pStyle w:val="ListParagraph"/>
        <w:numPr>
          <w:ilvl w:val="0"/>
          <w:numId w:val="22"/>
        </w:numPr>
        <w:spacing w:after="120" w:line="240" w:lineRule="auto"/>
        <w:contextualSpacing w:val="0"/>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lastRenderedPageBreak/>
        <w:t>Terminar su embarazo voluntariamente antes de la semana núm. 22 de su embarazo (aunque la propia ley indica que la preferencia es antes del fin de su 12ma. Semana, según el Art. 4)</w:t>
      </w:r>
      <w:r w:rsidR="008720AD">
        <w:rPr>
          <w:rFonts w:ascii="Book Antiqua" w:eastAsia="Calibri" w:hAnsi="Book Antiqua" w:cs="Times New Roman"/>
          <w:bCs/>
          <w:color w:val="000000" w:themeColor="text1"/>
          <w:kern w:val="0"/>
          <w14:ligatures w14:val="none"/>
        </w:rPr>
        <w:t>;</w:t>
      </w:r>
    </w:p>
    <w:p w14:paraId="4E4AA119" w14:textId="68641439" w:rsidR="006E001F" w:rsidRDefault="006E001F" w:rsidP="00BE38B2">
      <w:pPr>
        <w:pStyle w:val="ListParagraph"/>
        <w:numPr>
          <w:ilvl w:val="0"/>
          <w:numId w:val="22"/>
        </w:numPr>
        <w:spacing w:after="120" w:line="240" w:lineRule="auto"/>
        <w:contextualSpacing w:val="0"/>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 xml:space="preserve">Esta autorización legal incluye a menores de edad, para lo cual sólo se requiere: </w:t>
      </w:r>
    </w:p>
    <w:p w14:paraId="6555E62D" w14:textId="367AE893" w:rsidR="006E001F" w:rsidRPr="006E001F" w:rsidRDefault="006E001F" w:rsidP="00BE38B2">
      <w:pPr>
        <w:pStyle w:val="ListParagraph"/>
        <w:spacing w:after="120" w:line="240" w:lineRule="auto"/>
        <w:contextualSpacing w:val="0"/>
        <w:jc w:val="both"/>
        <w:rPr>
          <w:rFonts w:ascii="Book Antiqua" w:eastAsia="Calibri" w:hAnsi="Book Antiqua" w:cs="Times New Roman"/>
          <w:color w:val="000000" w:themeColor="text1"/>
          <w:kern w:val="0"/>
          <w:lang w:val="en-US"/>
          <w14:ligatures w14:val="none"/>
        </w:rPr>
      </w:pPr>
      <w:r w:rsidRPr="006E001F">
        <w:rPr>
          <w:rFonts w:ascii="Book Antiqua" w:eastAsia="Calibri" w:hAnsi="Book Antiqua" w:cs="Times New Roman"/>
          <w:color w:val="000000" w:themeColor="text1"/>
          <w:kern w:val="0"/>
          <w:lang w:val="en-US"/>
          <w14:ligatures w14:val="none"/>
        </w:rPr>
        <w:t>“Article 5 </w:t>
      </w:r>
      <w:r w:rsidRPr="006E001F">
        <w:rPr>
          <w:rFonts w:ascii="Book Antiqua" w:eastAsia="Calibri" w:hAnsi="Book Antiqua" w:cs="Times New Roman"/>
          <w:i/>
          <w:iCs/>
          <w:color w:val="000000" w:themeColor="text1"/>
          <w:kern w:val="0"/>
          <w:lang w:val="en-US"/>
          <w14:ligatures w14:val="none"/>
        </w:rPr>
        <w:t>Permission to terminate the pregnancy of a girl who is a minor for the sake of youth.</w:t>
      </w:r>
      <w:r w:rsidRPr="006E001F">
        <w:rPr>
          <w:rFonts w:ascii="Book Antiqua" w:eastAsia="Calibri" w:hAnsi="Book Antiqua" w:cs="Times New Roman"/>
          <w:color w:val="000000" w:themeColor="text1"/>
          <w:kern w:val="0"/>
          <w:lang w:val="en-US"/>
          <w14:ligatures w14:val="none"/>
        </w:rPr>
        <w:br/>
        <w:t xml:space="preserve">It is permissible to terminate the pregnancy of a girl who is a </w:t>
      </w:r>
      <w:r w:rsidRPr="006E001F">
        <w:rPr>
          <w:rFonts w:ascii="Book Antiqua" w:eastAsia="Calibri" w:hAnsi="Book Antiqua" w:cs="Times New Roman"/>
          <w:b/>
          <w:bCs/>
          <w:color w:val="000000" w:themeColor="text1"/>
          <w:kern w:val="0"/>
          <w:lang w:val="en-US"/>
          <w14:ligatures w14:val="none"/>
        </w:rPr>
        <w:t>minor for the sake of her youth, at her request, without the consent of her parents or guardians</w:t>
      </w:r>
      <w:r w:rsidRPr="006E001F">
        <w:rPr>
          <w:rFonts w:ascii="Book Antiqua" w:eastAsia="Calibri" w:hAnsi="Book Antiqua" w:cs="Times New Roman"/>
          <w:color w:val="000000" w:themeColor="text1"/>
          <w:kern w:val="0"/>
          <w:lang w:val="en-US"/>
          <w14:ligatures w14:val="none"/>
        </w:rPr>
        <w:t>. In connection with abortion, she shall be offered education and advice on contraception.”</w:t>
      </w:r>
      <w:r>
        <w:rPr>
          <w:rStyle w:val="FootnoteReference"/>
          <w:rFonts w:ascii="Book Antiqua" w:eastAsia="Calibri" w:hAnsi="Book Antiqua" w:cs="Times New Roman"/>
          <w:color w:val="000000" w:themeColor="text1"/>
          <w:kern w:val="0"/>
          <w:lang w:val="en-US"/>
          <w14:ligatures w14:val="none"/>
        </w:rPr>
        <w:footnoteReference w:id="97"/>
      </w:r>
    </w:p>
    <w:p w14:paraId="38646C94" w14:textId="5FB2F7FF" w:rsidR="006E001F" w:rsidRDefault="006E001F" w:rsidP="00BE38B2">
      <w:pPr>
        <w:pStyle w:val="ListParagraph"/>
        <w:numPr>
          <w:ilvl w:val="0"/>
          <w:numId w:val="22"/>
        </w:numPr>
        <w:spacing w:after="120" w:line="240" w:lineRule="auto"/>
        <w:contextualSpacing w:val="0"/>
        <w:jc w:val="both"/>
        <w:rPr>
          <w:rFonts w:ascii="Book Antiqua" w:eastAsia="Calibri" w:hAnsi="Book Antiqua" w:cs="Times New Roman"/>
          <w:bCs/>
          <w:color w:val="000000" w:themeColor="text1"/>
          <w:kern w:val="0"/>
          <w14:ligatures w14:val="none"/>
        </w:rPr>
      </w:pPr>
      <w:r w:rsidRPr="006E001F">
        <w:rPr>
          <w:rFonts w:ascii="Book Antiqua" w:eastAsia="Calibri" w:hAnsi="Book Antiqua" w:cs="Times New Roman"/>
          <w:bCs/>
          <w:color w:val="000000" w:themeColor="text1"/>
          <w:kern w:val="0"/>
          <w14:ligatures w14:val="none"/>
        </w:rPr>
        <w:t>Sobre la educación a la</w:t>
      </w:r>
      <w:r>
        <w:rPr>
          <w:rFonts w:ascii="Book Antiqua" w:eastAsia="Calibri" w:hAnsi="Book Antiqua" w:cs="Times New Roman"/>
          <w:bCs/>
          <w:color w:val="000000" w:themeColor="text1"/>
          <w:kern w:val="0"/>
          <w14:ligatures w14:val="none"/>
        </w:rPr>
        <w:t xml:space="preserve"> que se refiere ese artículo, no encontramos diferencias entre mujeres mayores o menores de edad, pues el Artículo 8 que requiere que se le brinde educación y consejería a la mujer </w:t>
      </w:r>
      <w:r>
        <w:rPr>
          <w:rFonts w:ascii="Book Antiqua" w:eastAsia="Calibri" w:hAnsi="Book Antiqua" w:cs="Times New Roman"/>
          <w:b/>
          <w:color w:val="000000" w:themeColor="text1"/>
          <w:kern w:val="0"/>
          <w14:ligatures w14:val="none"/>
        </w:rPr>
        <w:t>antes</w:t>
      </w:r>
      <w:r>
        <w:rPr>
          <w:rFonts w:ascii="Book Antiqua" w:eastAsia="Calibri" w:hAnsi="Book Antiqua" w:cs="Times New Roman"/>
          <w:bCs/>
          <w:color w:val="000000" w:themeColor="text1"/>
          <w:kern w:val="0"/>
          <w14:ligatures w14:val="none"/>
        </w:rPr>
        <w:t xml:space="preserve"> de realizarle el procedimiento </w:t>
      </w:r>
      <w:r w:rsidR="00BE7AE2">
        <w:rPr>
          <w:rFonts w:ascii="Book Antiqua" w:eastAsia="Calibri" w:hAnsi="Book Antiqua" w:cs="Times New Roman"/>
          <w:bCs/>
          <w:color w:val="000000" w:themeColor="text1"/>
          <w:kern w:val="0"/>
          <w14:ligatures w14:val="none"/>
        </w:rPr>
        <w:t>—</w:t>
      </w:r>
      <w:r>
        <w:rPr>
          <w:rFonts w:ascii="Book Antiqua" w:eastAsia="Calibri" w:hAnsi="Book Antiqua" w:cs="Times New Roman"/>
          <w:bCs/>
          <w:color w:val="000000" w:themeColor="text1"/>
          <w:kern w:val="0"/>
          <w14:ligatures w14:val="none"/>
        </w:rPr>
        <w:t>incluyendo los riesgos del procedimiento</w:t>
      </w:r>
      <w:r w:rsidR="00BE7AE2">
        <w:rPr>
          <w:rFonts w:ascii="Book Antiqua" w:eastAsia="Calibri" w:hAnsi="Book Antiqua" w:cs="Times New Roman"/>
          <w:bCs/>
          <w:color w:val="000000" w:themeColor="text1"/>
          <w:kern w:val="0"/>
          <w14:ligatures w14:val="none"/>
        </w:rPr>
        <w:t>—</w:t>
      </w:r>
      <w:r>
        <w:rPr>
          <w:rFonts w:ascii="Book Antiqua" w:eastAsia="Calibri" w:hAnsi="Book Antiqua" w:cs="Times New Roman"/>
          <w:bCs/>
          <w:color w:val="000000" w:themeColor="text1"/>
          <w:kern w:val="0"/>
          <w14:ligatures w14:val="none"/>
        </w:rPr>
        <w:t xml:space="preserve"> no parece distinguir en el aspecto de su edad. </w:t>
      </w:r>
    </w:p>
    <w:p w14:paraId="366DD03C" w14:textId="407B973A" w:rsidR="006E001F" w:rsidRDefault="000F0A16" w:rsidP="00BE38B2">
      <w:pPr>
        <w:pStyle w:val="ListParagraph"/>
        <w:numPr>
          <w:ilvl w:val="0"/>
          <w:numId w:val="22"/>
        </w:numPr>
        <w:spacing w:after="120" w:line="240" w:lineRule="auto"/>
        <w:contextualSpacing w:val="0"/>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E</w:t>
      </w:r>
      <w:r w:rsidR="006E001F">
        <w:rPr>
          <w:rFonts w:ascii="Book Antiqua" w:eastAsia="Calibri" w:hAnsi="Book Antiqua" w:cs="Times New Roman"/>
          <w:bCs/>
          <w:color w:val="000000" w:themeColor="text1"/>
          <w:kern w:val="0"/>
          <w14:ligatures w14:val="none"/>
        </w:rPr>
        <w:t>n Islandia</w:t>
      </w:r>
      <w:r>
        <w:rPr>
          <w:rFonts w:ascii="Book Antiqua" w:eastAsia="Calibri" w:hAnsi="Book Antiqua" w:cs="Times New Roman"/>
          <w:bCs/>
          <w:color w:val="000000" w:themeColor="text1"/>
          <w:kern w:val="0"/>
          <w14:ligatures w14:val="none"/>
        </w:rPr>
        <w:t>,</w:t>
      </w:r>
      <w:r w:rsidR="006E001F">
        <w:rPr>
          <w:rFonts w:ascii="Book Antiqua" w:eastAsia="Calibri" w:hAnsi="Book Antiqua" w:cs="Times New Roman"/>
          <w:bCs/>
          <w:color w:val="000000" w:themeColor="text1"/>
          <w:kern w:val="0"/>
          <w14:ligatures w14:val="none"/>
        </w:rPr>
        <w:t xml:space="preserve"> la edad para consentir el acto sexual es a los 15 años, mientras que la mayoría de edad se alcanza a los 18 años. Aunque no nos queda claro la edad a la que hace referencia el estatuto islandés, interpreta</w:t>
      </w:r>
      <w:r w:rsidR="000723BA">
        <w:rPr>
          <w:rFonts w:ascii="Book Antiqua" w:eastAsia="Calibri" w:hAnsi="Book Antiqua" w:cs="Times New Roman"/>
          <w:bCs/>
          <w:color w:val="000000" w:themeColor="text1"/>
          <w:kern w:val="0"/>
          <w14:ligatures w14:val="none"/>
        </w:rPr>
        <w:t>mos</w:t>
      </w:r>
      <w:r w:rsidR="006E001F">
        <w:rPr>
          <w:rFonts w:ascii="Book Antiqua" w:eastAsia="Calibri" w:hAnsi="Book Antiqua" w:cs="Times New Roman"/>
          <w:bCs/>
          <w:color w:val="000000" w:themeColor="text1"/>
          <w:kern w:val="0"/>
          <w14:ligatures w14:val="none"/>
        </w:rPr>
        <w:t xml:space="preserve"> que se trata de una joven de entre 15 a 18 </w:t>
      </w:r>
      <w:proofErr w:type="gramStart"/>
      <w:r w:rsidR="006E001F">
        <w:rPr>
          <w:rFonts w:ascii="Book Antiqua" w:eastAsia="Calibri" w:hAnsi="Book Antiqua" w:cs="Times New Roman"/>
          <w:bCs/>
          <w:color w:val="000000" w:themeColor="text1"/>
          <w:kern w:val="0"/>
          <w14:ligatures w14:val="none"/>
        </w:rPr>
        <w:t>años de edad</w:t>
      </w:r>
      <w:proofErr w:type="gramEnd"/>
      <w:r w:rsidR="006E001F">
        <w:rPr>
          <w:rFonts w:ascii="Book Antiqua" w:eastAsia="Calibri" w:hAnsi="Book Antiqua" w:cs="Times New Roman"/>
          <w:bCs/>
          <w:color w:val="000000" w:themeColor="text1"/>
          <w:kern w:val="0"/>
          <w14:ligatures w14:val="none"/>
        </w:rPr>
        <w:t xml:space="preserve">. Lo que sí nos queda claro es que en Islandia no se requeriría el consentimiento de sus padres para este procedimiento. </w:t>
      </w:r>
    </w:p>
    <w:p w14:paraId="532B49CF" w14:textId="0FEE35B0" w:rsidR="008D5CD0" w:rsidRDefault="006E001F" w:rsidP="008B5F60">
      <w:pPr>
        <w:spacing w:after="120" w:line="298" w:lineRule="auto"/>
        <w:ind w:firstLine="360"/>
        <w:jc w:val="both"/>
        <w:rPr>
          <w:rFonts w:ascii="Book Antiqua" w:eastAsia="Calibri" w:hAnsi="Book Antiqua" w:cs="Times New Roman"/>
          <w:bCs/>
          <w:color w:val="000000" w:themeColor="text1"/>
          <w:kern w:val="0"/>
          <w14:ligatures w14:val="none"/>
        </w:rPr>
      </w:pPr>
      <w:r w:rsidRPr="005836FE">
        <w:rPr>
          <w:rFonts w:ascii="Book Antiqua" w:eastAsia="Calibri" w:hAnsi="Book Antiqua" w:cs="Times New Roman"/>
          <w:bCs/>
          <w:color w:val="000000" w:themeColor="text1"/>
          <w:kern w:val="0"/>
          <w14:ligatures w14:val="none"/>
        </w:rPr>
        <w:t xml:space="preserve">Regresando </w:t>
      </w:r>
      <w:r w:rsidR="005836FE" w:rsidRPr="005836FE">
        <w:rPr>
          <w:rFonts w:ascii="Book Antiqua" w:eastAsia="Calibri" w:hAnsi="Book Antiqua" w:cs="Times New Roman"/>
          <w:bCs/>
          <w:color w:val="000000" w:themeColor="text1"/>
          <w:kern w:val="0"/>
          <w14:ligatures w14:val="none"/>
        </w:rPr>
        <w:t xml:space="preserve">a la realidad americana, </w:t>
      </w:r>
      <w:r w:rsidR="009B1702" w:rsidRPr="005836FE">
        <w:rPr>
          <w:rFonts w:ascii="Book Antiqua" w:eastAsia="Calibri" w:hAnsi="Book Antiqua" w:cs="Times New Roman"/>
          <w:bCs/>
          <w:color w:val="000000" w:themeColor="text1"/>
          <w:kern w:val="0"/>
          <w14:ligatures w14:val="none"/>
        </w:rPr>
        <w:t xml:space="preserve">y conscientes de que Puerto Rico participa activamente en </w:t>
      </w:r>
      <w:r w:rsidR="005836FE">
        <w:rPr>
          <w:rFonts w:ascii="Book Antiqua" w:eastAsia="Calibri" w:hAnsi="Book Antiqua" w:cs="Times New Roman"/>
          <w:bCs/>
          <w:color w:val="000000" w:themeColor="text1"/>
          <w:kern w:val="0"/>
          <w14:ligatures w14:val="none"/>
        </w:rPr>
        <w:t xml:space="preserve">la organización interestatal conocida como la </w:t>
      </w:r>
      <w:proofErr w:type="spellStart"/>
      <w:r w:rsidR="005836FE" w:rsidRPr="005836FE">
        <w:rPr>
          <w:rFonts w:ascii="Book Antiqua" w:eastAsia="Calibri" w:hAnsi="Book Antiqua" w:cs="Times New Roman"/>
          <w:bCs/>
          <w:i/>
          <w:iCs/>
          <w:color w:val="000000" w:themeColor="text1"/>
          <w:kern w:val="0"/>
          <w14:ligatures w14:val="none"/>
        </w:rPr>
        <w:t>National</w:t>
      </w:r>
      <w:proofErr w:type="spellEnd"/>
      <w:r w:rsidR="005836FE" w:rsidRPr="005836FE">
        <w:rPr>
          <w:rFonts w:ascii="Book Antiqua" w:eastAsia="Calibri" w:hAnsi="Book Antiqua" w:cs="Times New Roman"/>
          <w:bCs/>
          <w:i/>
          <w:iCs/>
          <w:color w:val="000000" w:themeColor="text1"/>
          <w:kern w:val="0"/>
          <w14:ligatures w14:val="none"/>
        </w:rPr>
        <w:t xml:space="preserve"> </w:t>
      </w:r>
      <w:proofErr w:type="spellStart"/>
      <w:r w:rsidR="005836FE" w:rsidRPr="005836FE">
        <w:rPr>
          <w:rFonts w:ascii="Book Antiqua" w:eastAsia="Calibri" w:hAnsi="Book Antiqua" w:cs="Times New Roman"/>
          <w:bCs/>
          <w:i/>
          <w:iCs/>
          <w:color w:val="000000" w:themeColor="text1"/>
          <w:kern w:val="0"/>
          <w14:ligatures w14:val="none"/>
        </w:rPr>
        <w:t>State</w:t>
      </w:r>
      <w:proofErr w:type="spellEnd"/>
      <w:r w:rsidR="005836FE" w:rsidRPr="005836FE">
        <w:rPr>
          <w:rFonts w:ascii="Book Antiqua" w:eastAsia="Calibri" w:hAnsi="Book Antiqua" w:cs="Times New Roman"/>
          <w:bCs/>
          <w:i/>
          <w:iCs/>
          <w:color w:val="000000" w:themeColor="text1"/>
          <w:kern w:val="0"/>
          <w14:ligatures w14:val="none"/>
        </w:rPr>
        <w:t xml:space="preserve"> </w:t>
      </w:r>
      <w:proofErr w:type="spellStart"/>
      <w:r w:rsidR="005836FE" w:rsidRPr="005836FE">
        <w:rPr>
          <w:rFonts w:ascii="Book Antiqua" w:eastAsia="Calibri" w:hAnsi="Book Antiqua" w:cs="Times New Roman"/>
          <w:bCs/>
          <w:i/>
          <w:iCs/>
          <w:color w:val="000000" w:themeColor="text1"/>
          <w:kern w:val="0"/>
          <w14:ligatures w14:val="none"/>
        </w:rPr>
        <w:t>Conference</w:t>
      </w:r>
      <w:proofErr w:type="spellEnd"/>
      <w:r w:rsidR="005836FE" w:rsidRPr="005836FE">
        <w:rPr>
          <w:rFonts w:ascii="Book Antiqua" w:eastAsia="Calibri" w:hAnsi="Book Antiqua" w:cs="Times New Roman"/>
          <w:bCs/>
          <w:i/>
          <w:iCs/>
          <w:color w:val="000000" w:themeColor="text1"/>
          <w:kern w:val="0"/>
          <w14:ligatures w14:val="none"/>
        </w:rPr>
        <w:t xml:space="preserve"> </w:t>
      </w:r>
      <w:proofErr w:type="spellStart"/>
      <w:r w:rsidR="005836FE" w:rsidRPr="005836FE">
        <w:rPr>
          <w:rFonts w:ascii="Book Antiqua" w:eastAsia="Calibri" w:hAnsi="Book Antiqua" w:cs="Times New Roman"/>
          <w:bCs/>
          <w:i/>
          <w:iCs/>
          <w:color w:val="000000" w:themeColor="text1"/>
          <w:kern w:val="0"/>
          <w14:ligatures w14:val="none"/>
        </w:rPr>
        <w:t>of</w:t>
      </w:r>
      <w:proofErr w:type="spellEnd"/>
      <w:r w:rsidR="005836FE" w:rsidRPr="005836FE">
        <w:rPr>
          <w:rFonts w:ascii="Book Antiqua" w:eastAsia="Calibri" w:hAnsi="Book Antiqua" w:cs="Times New Roman"/>
          <w:bCs/>
          <w:i/>
          <w:iCs/>
          <w:color w:val="000000" w:themeColor="text1"/>
          <w:kern w:val="0"/>
          <w14:ligatures w14:val="none"/>
        </w:rPr>
        <w:t xml:space="preserve"> </w:t>
      </w:r>
      <w:proofErr w:type="spellStart"/>
      <w:r w:rsidR="005836FE" w:rsidRPr="005836FE">
        <w:rPr>
          <w:rFonts w:ascii="Book Antiqua" w:eastAsia="Calibri" w:hAnsi="Book Antiqua" w:cs="Times New Roman"/>
          <w:bCs/>
          <w:i/>
          <w:iCs/>
          <w:color w:val="000000" w:themeColor="text1"/>
          <w:kern w:val="0"/>
          <w14:ligatures w14:val="none"/>
        </w:rPr>
        <w:t>State</w:t>
      </w:r>
      <w:proofErr w:type="spellEnd"/>
      <w:r w:rsidR="005836FE" w:rsidRPr="005836FE">
        <w:rPr>
          <w:rFonts w:ascii="Book Antiqua" w:eastAsia="Calibri" w:hAnsi="Book Antiqua" w:cs="Times New Roman"/>
          <w:bCs/>
          <w:i/>
          <w:iCs/>
          <w:color w:val="000000" w:themeColor="text1"/>
          <w:kern w:val="0"/>
          <w14:ligatures w14:val="none"/>
        </w:rPr>
        <w:t xml:space="preserve"> </w:t>
      </w:r>
      <w:proofErr w:type="spellStart"/>
      <w:r w:rsidR="005836FE" w:rsidRPr="005836FE">
        <w:rPr>
          <w:rFonts w:ascii="Book Antiqua" w:eastAsia="Calibri" w:hAnsi="Book Antiqua" w:cs="Times New Roman"/>
          <w:bCs/>
          <w:i/>
          <w:iCs/>
          <w:color w:val="000000" w:themeColor="text1"/>
          <w:kern w:val="0"/>
          <w14:ligatures w14:val="none"/>
        </w:rPr>
        <w:t>Legislatures</w:t>
      </w:r>
      <w:proofErr w:type="spellEnd"/>
      <w:r w:rsidR="005836FE">
        <w:rPr>
          <w:rFonts w:ascii="Book Antiqua" w:eastAsia="Calibri" w:hAnsi="Book Antiqua" w:cs="Times New Roman"/>
          <w:bCs/>
          <w:color w:val="000000" w:themeColor="text1"/>
          <w:kern w:val="0"/>
          <w14:ligatures w14:val="none"/>
        </w:rPr>
        <w:t>, procedemos a reproducir el resumen de l</w:t>
      </w:r>
      <w:r w:rsidR="00D34790">
        <w:rPr>
          <w:rFonts w:ascii="Book Antiqua" w:eastAsia="Calibri" w:hAnsi="Book Antiqua" w:cs="Times New Roman"/>
          <w:bCs/>
          <w:color w:val="000000" w:themeColor="text1"/>
          <w:kern w:val="0"/>
          <w14:ligatures w14:val="none"/>
        </w:rPr>
        <w:t>a</w:t>
      </w:r>
      <w:r w:rsidR="005836FE">
        <w:rPr>
          <w:rFonts w:ascii="Book Antiqua" w:eastAsia="Calibri" w:hAnsi="Book Antiqua" w:cs="Times New Roman"/>
          <w:bCs/>
          <w:color w:val="000000" w:themeColor="text1"/>
          <w:kern w:val="0"/>
          <w14:ligatures w14:val="none"/>
        </w:rPr>
        <w:t xml:space="preserve">s legislaciones en los demás estados y territorios de nuestra nación. </w:t>
      </w:r>
    </w:p>
    <w:p w14:paraId="290ED352" w14:textId="23D49BD3" w:rsidR="005836FE" w:rsidRDefault="005836FE" w:rsidP="005836FE">
      <w:pPr>
        <w:spacing w:after="0" w:line="298" w:lineRule="auto"/>
        <w:ind w:firstLine="360"/>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 xml:space="preserve">Cambios en legislación estatal desde </w:t>
      </w:r>
      <w:proofErr w:type="spellStart"/>
      <w:r>
        <w:rPr>
          <w:rFonts w:ascii="Book Antiqua" w:eastAsia="Calibri" w:hAnsi="Book Antiqua" w:cs="Times New Roman"/>
          <w:bCs/>
          <w:i/>
          <w:iCs/>
          <w:color w:val="000000" w:themeColor="text1"/>
          <w:kern w:val="0"/>
          <w14:ligatures w14:val="none"/>
        </w:rPr>
        <w:t>Dobbs</w:t>
      </w:r>
      <w:proofErr w:type="spellEnd"/>
      <w:r>
        <w:rPr>
          <w:rFonts w:ascii="Book Antiqua" w:eastAsia="Calibri" w:hAnsi="Book Antiqua" w:cs="Times New Roman"/>
          <w:bCs/>
          <w:i/>
          <w:iCs/>
          <w:color w:val="000000" w:themeColor="text1"/>
          <w:kern w:val="0"/>
          <w14:ligatures w14:val="none"/>
        </w:rPr>
        <w:t xml:space="preserve"> </w:t>
      </w:r>
      <w:r>
        <w:rPr>
          <w:rFonts w:ascii="Book Antiqua" w:eastAsia="Calibri" w:hAnsi="Book Antiqua" w:cs="Times New Roman"/>
          <w:bCs/>
          <w:color w:val="000000" w:themeColor="text1"/>
          <w:kern w:val="0"/>
          <w14:ligatures w14:val="none"/>
        </w:rPr>
        <w:t>(2022)</w:t>
      </w:r>
      <w:r w:rsidR="008B5F60">
        <w:rPr>
          <w:rFonts w:ascii="Book Antiqua" w:eastAsia="Calibri" w:hAnsi="Book Antiqua" w:cs="Times New Roman"/>
          <w:bCs/>
          <w:color w:val="000000" w:themeColor="text1"/>
          <w:kern w:val="0"/>
          <w14:ligatures w14:val="none"/>
        </w:rPr>
        <w:t>:</w:t>
      </w:r>
    </w:p>
    <w:p w14:paraId="3C5386C7" w14:textId="61F42C42"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14:ligatures w14:val="none"/>
        </w:rPr>
      </w:pPr>
    </w:p>
    <w:tbl>
      <w:tblPr>
        <w:tblW w:w="0" w:type="auto"/>
        <w:tblInd w:w="-54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980"/>
        <w:gridCol w:w="7917"/>
      </w:tblGrid>
      <w:tr w:rsidR="005836FE" w:rsidRPr="005836FE" w14:paraId="48B2B637" w14:textId="77777777" w:rsidTr="005836FE">
        <w:trPr>
          <w:tblHeader/>
        </w:trPr>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B6652F0" w14:textId="77777777" w:rsidR="005836FE" w:rsidRPr="005836FE" w:rsidRDefault="005836FE" w:rsidP="005836FE">
            <w:pPr>
              <w:spacing w:after="0" w:line="298" w:lineRule="auto"/>
              <w:ind w:firstLine="360"/>
              <w:jc w:val="both"/>
              <w:rPr>
                <w:rFonts w:ascii="Book Antiqua" w:eastAsia="Calibri" w:hAnsi="Book Antiqua" w:cs="Times New Roman"/>
                <w:b/>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Policy</w:t>
            </w:r>
          </w:p>
        </w:tc>
        <w:tc>
          <w:tcPr>
            <w:tcW w:w="7917"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F88A870" w14:textId="77777777" w:rsidR="005836FE" w:rsidRPr="005836FE" w:rsidRDefault="005836FE" w:rsidP="005836FE">
            <w:pPr>
              <w:spacing w:after="0" w:line="298" w:lineRule="auto"/>
              <w:ind w:firstLine="360"/>
              <w:jc w:val="both"/>
              <w:rPr>
                <w:rFonts w:ascii="Book Antiqua" w:eastAsia="Calibri" w:hAnsi="Book Antiqua" w:cs="Times New Roman"/>
                <w:b/>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States and Territories</w:t>
            </w:r>
          </w:p>
        </w:tc>
      </w:tr>
      <w:tr w:rsidR="005836FE" w:rsidRPr="005940FF" w14:paraId="3AA9E7DE"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FFFFF"/>
            <w:hideMark/>
          </w:tcPr>
          <w:p w14:paraId="0B053A8B"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Requires Surgical Abortion Be Performed by a Physician</w:t>
            </w:r>
          </w:p>
        </w:tc>
        <w:tc>
          <w:tcPr>
            <w:tcW w:w="7917" w:type="dxa"/>
            <w:tcBorders>
              <w:top w:val="single" w:sz="2" w:space="0" w:color="auto"/>
              <w:left w:val="single" w:sz="2" w:space="0" w:color="auto"/>
              <w:bottom w:val="single" w:sz="2" w:space="0" w:color="auto"/>
              <w:right w:val="single" w:sz="2" w:space="0" w:color="auto"/>
            </w:tcBorders>
            <w:shd w:val="clear" w:color="auto" w:fill="FFFFFF"/>
            <w:hideMark/>
          </w:tcPr>
          <w:p w14:paraId="62A3A2D0" w14:textId="77777777" w:rsidR="005836FE" w:rsidRPr="005836FE" w:rsidRDefault="005836FE" w:rsidP="005836FE">
            <w:pPr>
              <w:spacing w:after="0" w:line="298" w:lineRule="auto"/>
              <w:ind w:left="370" w:hanging="10"/>
              <w:jc w:val="both"/>
              <w:rPr>
                <w:rFonts w:ascii="Book Antiqua" w:eastAsia="Calibri" w:hAnsi="Book Antiqua" w:cs="Times New Roman"/>
                <w:bCs/>
                <w:color w:val="000000" w:themeColor="text1"/>
                <w:kern w:val="0"/>
                <w:sz w:val="20"/>
                <w:szCs w:val="20"/>
                <w:lang w:val="en-US"/>
                <w14:ligatures w14:val="none"/>
              </w:rPr>
            </w:pPr>
            <w:hyperlink r:id="rId11" w:history="1">
              <w:r w:rsidRPr="005836FE">
                <w:rPr>
                  <w:rStyle w:val="Hyperlink"/>
                  <w:rFonts w:ascii="Book Antiqua" w:eastAsia="Calibri" w:hAnsi="Book Antiqua" w:cs="Times New Roman"/>
                  <w:bCs/>
                  <w:kern w:val="0"/>
                  <w:sz w:val="20"/>
                  <w:szCs w:val="20"/>
                  <w:lang w:val="en-US"/>
                  <w14:ligatures w14:val="none"/>
                </w:rPr>
                <w:t>Alabama</w:t>
              </w:r>
            </w:hyperlink>
            <w:r w:rsidRPr="005836FE">
              <w:rPr>
                <w:rFonts w:ascii="Book Antiqua" w:eastAsia="Calibri" w:hAnsi="Book Antiqua" w:cs="Times New Roman"/>
                <w:bCs/>
                <w:color w:val="000000" w:themeColor="text1"/>
                <w:kern w:val="0"/>
                <w:sz w:val="20"/>
                <w:szCs w:val="20"/>
                <w:lang w:val="en-US"/>
                <w14:ligatures w14:val="none"/>
              </w:rPr>
              <w:t>, </w:t>
            </w:r>
            <w:hyperlink r:id="rId12" w:anchor="18.16.010" w:history="1">
              <w:r w:rsidRPr="005836FE">
                <w:rPr>
                  <w:rStyle w:val="Hyperlink"/>
                  <w:rFonts w:ascii="Book Antiqua" w:eastAsia="Calibri" w:hAnsi="Book Antiqua" w:cs="Times New Roman"/>
                  <w:bCs/>
                  <w:kern w:val="0"/>
                  <w:sz w:val="20"/>
                  <w:szCs w:val="20"/>
                  <w:lang w:val="en-US"/>
                  <w14:ligatures w14:val="none"/>
                </w:rPr>
                <w:t>Alaska</w:t>
              </w:r>
            </w:hyperlink>
            <w:r w:rsidRPr="005836FE">
              <w:rPr>
                <w:rFonts w:ascii="Book Antiqua" w:eastAsia="Calibri" w:hAnsi="Book Antiqua" w:cs="Times New Roman"/>
                <w:bCs/>
                <w:color w:val="000000" w:themeColor="text1"/>
                <w:kern w:val="0"/>
                <w:sz w:val="20"/>
                <w:szCs w:val="20"/>
                <w:lang w:val="en-US"/>
                <w14:ligatures w14:val="none"/>
              </w:rPr>
              <w:t>, </w:t>
            </w:r>
            <w:hyperlink r:id="rId13" w:history="1">
              <w:r w:rsidRPr="005836FE">
                <w:rPr>
                  <w:rStyle w:val="Hyperlink"/>
                  <w:rFonts w:ascii="Book Antiqua" w:eastAsia="Calibri" w:hAnsi="Book Antiqua" w:cs="Times New Roman"/>
                  <w:bCs/>
                  <w:kern w:val="0"/>
                  <w:sz w:val="20"/>
                  <w:szCs w:val="20"/>
                  <w:lang w:val="en-US"/>
                  <w14:ligatures w14:val="none"/>
                </w:rPr>
                <w:t>American Samoa</w:t>
              </w:r>
            </w:hyperlink>
            <w:r w:rsidRPr="005836FE">
              <w:rPr>
                <w:rFonts w:ascii="Book Antiqua" w:eastAsia="Calibri" w:hAnsi="Book Antiqua" w:cs="Times New Roman"/>
                <w:bCs/>
                <w:color w:val="000000" w:themeColor="text1"/>
                <w:kern w:val="0"/>
                <w:sz w:val="20"/>
                <w:szCs w:val="20"/>
                <w:lang w:val="en-US"/>
                <w14:ligatures w14:val="none"/>
              </w:rPr>
              <w:t>, </w:t>
            </w:r>
            <w:hyperlink r:id="rId14" w:history="1">
              <w:r w:rsidRPr="005836FE">
                <w:rPr>
                  <w:rStyle w:val="Hyperlink"/>
                  <w:rFonts w:ascii="Book Antiqua" w:eastAsia="Calibri" w:hAnsi="Book Antiqua" w:cs="Times New Roman"/>
                  <w:bCs/>
                  <w:kern w:val="0"/>
                  <w:sz w:val="20"/>
                  <w:szCs w:val="20"/>
                  <w:lang w:val="en-US"/>
                  <w14:ligatures w14:val="none"/>
                </w:rPr>
                <w:t>Arizona</w:t>
              </w:r>
            </w:hyperlink>
            <w:r w:rsidRPr="005836FE">
              <w:rPr>
                <w:rFonts w:ascii="Book Antiqua" w:eastAsia="Calibri" w:hAnsi="Book Antiqua" w:cs="Times New Roman"/>
                <w:bCs/>
                <w:color w:val="000000" w:themeColor="text1"/>
                <w:kern w:val="0"/>
                <w:sz w:val="20"/>
                <w:szCs w:val="20"/>
                <w:lang w:val="en-US"/>
                <w14:ligatures w14:val="none"/>
              </w:rPr>
              <w:t>, </w:t>
            </w:r>
            <w:hyperlink r:id="rId15" w:history="1">
              <w:r w:rsidRPr="005836FE">
                <w:rPr>
                  <w:rStyle w:val="Hyperlink"/>
                  <w:rFonts w:ascii="Book Antiqua" w:eastAsia="Calibri" w:hAnsi="Book Antiqua" w:cs="Times New Roman"/>
                  <w:bCs/>
                  <w:kern w:val="0"/>
                  <w:sz w:val="20"/>
                  <w:szCs w:val="20"/>
                  <w:lang w:val="en-US"/>
                  <w14:ligatures w14:val="none"/>
                </w:rPr>
                <w:t>Arkansas</w:t>
              </w:r>
            </w:hyperlink>
            <w:r w:rsidRPr="005836FE">
              <w:rPr>
                <w:rFonts w:ascii="Book Antiqua" w:eastAsia="Calibri" w:hAnsi="Book Antiqua" w:cs="Times New Roman"/>
                <w:bCs/>
                <w:color w:val="000000" w:themeColor="text1"/>
                <w:kern w:val="0"/>
                <w:sz w:val="20"/>
                <w:szCs w:val="20"/>
                <w:lang w:val="en-US"/>
                <w14:ligatures w14:val="none"/>
              </w:rPr>
              <w:t>, </w:t>
            </w:r>
            <w:hyperlink r:id="rId16" w:history="1">
              <w:r w:rsidRPr="005836FE">
                <w:rPr>
                  <w:rStyle w:val="Hyperlink"/>
                  <w:rFonts w:ascii="Book Antiqua" w:eastAsia="Calibri" w:hAnsi="Book Antiqua" w:cs="Times New Roman"/>
                  <w:bCs/>
                  <w:kern w:val="0"/>
                  <w:sz w:val="20"/>
                  <w:szCs w:val="20"/>
                  <w:lang w:val="en-US"/>
                  <w14:ligatures w14:val="none"/>
                </w:rPr>
                <w:t>Florida</w:t>
              </w:r>
            </w:hyperlink>
            <w:r w:rsidRPr="005836FE">
              <w:rPr>
                <w:rFonts w:ascii="Book Antiqua" w:eastAsia="Calibri" w:hAnsi="Book Antiqua" w:cs="Times New Roman"/>
                <w:bCs/>
                <w:color w:val="000000" w:themeColor="text1"/>
                <w:kern w:val="0"/>
                <w:sz w:val="20"/>
                <w:szCs w:val="20"/>
                <w:lang w:val="en-US"/>
                <w14:ligatures w14:val="none"/>
              </w:rPr>
              <w:t>, </w:t>
            </w:r>
            <w:hyperlink r:id="rId17" w:history="1">
              <w:r w:rsidRPr="005836FE">
                <w:rPr>
                  <w:rStyle w:val="Hyperlink"/>
                  <w:rFonts w:ascii="Book Antiqua" w:eastAsia="Calibri" w:hAnsi="Book Antiqua" w:cs="Times New Roman"/>
                  <w:bCs/>
                  <w:kern w:val="0"/>
                  <w:sz w:val="20"/>
                  <w:szCs w:val="20"/>
                  <w:lang w:val="en-US"/>
                  <w14:ligatures w14:val="none"/>
                </w:rPr>
                <w:t>Georgia</w:t>
              </w:r>
            </w:hyperlink>
            <w:r w:rsidRPr="005836FE">
              <w:rPr>
                <w:rFonts w:ascii="Book Antiqua" w:eastAsia="Calibri" w:hAnsi="Book Antiqua" w:cs="Times New Roman"/>
                <w:bCs/>
                <w:color w:val="000000" w:themeColor="text1"/>
                <w:kern w:val="0"/>
                <w:sz w:val="20"/>
                <w:szCs w:val="20"/>
                <w:lang w:val="en-US"/>
                <w14:ligatures w14:val="none"/>
              </w:rPr>
              <w:t>, </w:t>
            </w:r>
            <w:hyperlink r:id="rId18" w:history="1">
              <w:r w:rsidRPr="005836FE">
                <w:rPr>
                  <w:rStyle w:val="Hyperlink"/>
                  <w:rFonts w:ascii="Book Antiqua" w:eastAsia="Calibri" w:hAnsi="Book Antiqua" w:cs="Times New Roman"/>
                  <w:bCs/>
                  <w:kern w:val="0"/>
                  <w:sz w:val="20"/>
                  <w:szCs w:val="20"/>
                  <w:lang w:val="en-US"/>
                  <w14:ligatures w14:val="none"/>
                </w:rPr>
                <w:t>Guam</w:t>
              </w:r>
            </w:hyperlink>
            <w:r w:rsidRPr="005836FE">
              <w:rPr>
                <w:rFonts w:ascii="Book Antiqua" w:eastAsia="Calibri" w:hAnsi="Book Antiqua" w:cs="Times New Roman"/>
                <w:bCs/>
                <w:color w:val="000000" w:themeColor="text1"/>
                <w:kern w:val="0"/>
                <w:sz w:val="20"/>
                <w:szCs w:val="20"/>
                <w:lang w:val="en-US"/>
                <w14:ligatures w14:val="none"/>
              </w:rPr>
              <w:t>, </w:t>
            </w:r>
            <w:hyperlink r:id="rId19" w:history="1">
              <w:r w:rsidRPr="005836FE">
                <w:rPr>
                  <w:rStyle w:val="Hyperlink"/>
                  <w:rFonts w:ascii="Book Antiqua" w:eastAsia="Calibri" w:hAnsi="Book Antiqua" w:cs="Times New Roman"/>
                  <w:bCs/>
                  <w:kern w:val="0"/>
                  <w:sz w:val="20"/>
                  <w:szCs w:val="20"/>
                  <w:lang w:val="en-US"/>
                  <w14:ligatures w14:val="none"/>
                </w:rPr>
                <w:t>Idaho</w:t>
              </w:r>
            </w:hyperlink>
            <w:r w:rsidRPr="005836FE">
              <w:rPr>
                <w:rFonts w:ascii="Book Antiqua" w:eastAsia="Calibri" w:hAnsi="Book Antiqua" w:cs="Times New Roman"/>
                <w:bCs/>
                <w:color w:val="000000" w:themeColor="text1"/>
                <w:kern w:val="0"/>
                <w:sz w:val="20"/>
                <w:szCs w:val="20"/>
                <w:lang w:val="en-US"/>
                <w14:ligatures w14:val="none"/>
              </w:rPr>
              <w:t>, </w:t>
            </w:r>
            <w:hyperlink r:id="rId20" w:anchor="16-34-2-4.5" w:history="1">
              <w:r w:rsidRPr="005836FE">
                <w:rPr>
                  <w:rStyle w:val="Hyperlink"/>
                  <w:rFonts w:ascii="Book Antiqua" w:eastAsia="Calibri" w:hAnsi="Book Antiqua" w:cs="Times New Roman"/>
                  <w:bCs/>
                  <w:kern w:val="0"/>
                  <w:sz w:val="20"/>
                  <w:szCs w:val="20"/>
                  <w:lang w:val="en-US"/>
                  <w14:ligatures w14:val="none"/>
                </w:rPr>
                <w:t>Indiana</w:t>
              </w:r>
            </w:hyperlink>
            <w:r w:rsidRPr="005836FE">
              <w:rPr>
                <w:rFonts w:ascii="Book Antiqua" w:eastAsia="Calibri" w:hAnsi="Book Antiqua" w:cs="Times New Roman"/>
                <w:bCs/>
                <w:color w:val="000000" w:themeColor="text1"/>
                <w:kern w:val="0"/>
                <w:sz w:val="20"/>
                <w:szCs w:val="20"/>
                <w:lang w:val="en-US"/>
                <w14:ligatures w14:val="none"/>
              </w:rPr>
              <w:t>, </w:t>
            </w:r>
            <w:hyperlink r:id="rId21" w:history="1">
              <w:r w:rsidRPr="005836FE">
                <w:rPr>
                  <w:rStyle w:val="Hyperlink"/>
                  <w:rFonts w:ascii="Book Antiqua" w:eastAsia="Calibri" w:hAnsi="Book Antiqua" w:cs="Times New Roman"/>
                  <w:bCs/>
                  <w:kern w:val="0"/>
                  <w:sz w:val="20"/>
                  <w:szCs w:val="20"/>
                  <w:lang w:val="en-US"/>
                  <w14:ligatures w14:val="none"/>
                </w:rPr>
                <w:t>Iowa</w:t>
              </w:r>
            </w:hyperlink>
            <w:r w:rsidRPr="005836FE">
              <w:rPr>
                <w:rFonts w:ascii="Book Antiqua" w:eastAsia="Calibri" w:hAnsi="Book Antiqua" w:cs="Times New Roman"/>
                <w:bCs/>
                <w:color w:val="000000" w:themeColor="text1"/>
                <w:kern w:val="0"/>
                <w:sz w:val="20"/>
                <w:szCs w:val="20"/>
                <w:lang w:val="en-US"/>
                <w14:ligatures w14:val="none"/>
              </w:rPr>
              <w:t>, </w:t>
            </w:r>
            <w:hyperlink r:id="rId22" w:history="1">
              <w:r w:rsidRPr="005836FE">
                <w:rPr>
                  <w:rStyle w:val="Hyperlink"/>
                  <w:rFonts w:ascii="Book Antiqua" w:eastAsia="Calibri" w:hAnsi="Book Antiqua" w:cs="Times New Roman"/>
                  <w:bCs/>
                  <w:kern w:val="0"/>
                  <w:sz w:val="20"/>
                  <w:szCs w:val="20"/>
                  <w:lang w:val="en-US"/>
                  <w14:ligatures w14:val="none"/>
                </w:rPr>
                <w:t>Kansas</w:t>
              </w:r>
            </w:hyperlink>
            <w:r w:rsidRPr="005836FE">
              <w:rPr>
                <w:rFonts w:ascii="Book Antiqua" w:eastAsia="Calibri" w:hAnsi="Book Antiqua" w:cs="Times New Roman"/>
                <w:bCs/>
                <w:color w:val="000000" w:themeColor="text1"/>
                <w:kern w:val="0"/>
                <w:sz w:val="20"/>
                <w:szCs w:val="20"/>
                <w:lang w:val="en-US"/>
                <w14:ligatures w14:val="none"/>
              </w:rPr>
              <w:t>, </w:t>
            </w:r>
            <w:hyperlink r:id="rId23" w:history="1">
              <w:r w:rsidRPr="005836FE">
                <w:rPr>
                  <w:rStyle w:val="Hyperlink"/>
                  <w:rFonts w:ascii="Book Antiqua" w:eastAsia="Calibri" w:hAnsi="Book Antiqua" w:cs="Times New Roman"/>
                  <w:bCs/>
                  <w:kern w:val="0"/>
                  <w:sz w:val="20"/>
                  <w:szCs w:val="20"/>
                  <w:lang w:val="en-US"/>
                  <w14:ligatures w14:val="none"/>
                </w:rPr>
                <w:t>Kentucky</w:t>
              </w:r>
            </w:hyperlink>
            <w:r w:rsidRPr="005836FE">
              <w:rPr>
                <w:rFonts w:ascii="Book Antiqua" w:eastAsia="Calibri" w:hAnsi="Book Antiqua" w:cs="Times New Roman"/>
                <w:bCs/>
                <w:color w:val="000000" w:themeColor="text1"/>
                <w:kern w:val="0"/>
                <w:sz w:val="20"/>
                <w:szCs w:val="20"/>
                <w:lang w:val="en-US"/>
                <w14:ligatures w14:val="none"/>
              </w:rPr>
              <w:t>, </w:t>
            </w:r>
            <w:hyperlink r:id="rId24" w:history="1">
              <w:r w:rsidRPr="005836FE">
                <w:rPr>
                  <w:rStyle w:val="Hyperlink"/>
                  <w:rFonts w:ascii="Book Antiqua" w:eastAsia="Calibri" w:hAnsi="Book Antiqua" w:cs="Times New Roman"/>
                  <w:bCs/>
                  <w:kern w:val="0"/>
                  <w:sz w:val="20"/>
                  <w:szCs w:val="20"/>
                  <w:lang w:val="en-US"/>
                  <w14:ligatures w14:val="none"/>
                </w:rPr>
                <w:t>Louisiana</w:t>
              </w:r>
            </w:hyperlink>
            <w:r w:rsidRPr="005836FE">
              <w:rPr>
                <w:rFonts w:ascii="Book Antiqua" w:eastAsia="Calibri" w:hAnsi="Book Antiqua" w:cs="Times New Roman"/>
                <w:bCs/>
                <w:color w:val="000000" w:themeColor="text1"/>
                <w:kern w:val="0"/>
                <w:sz w:val="20"/>
                <w:szCs w:val="20"/>
                <w:lang w:val="en-US"/>
                <w14:ligatures w14:val="none"/>
              </w:rPr>
              <w:t>, </w:t>
            </w:r>
            <w:hyperlink r:id="rId25" w:history="1">
              <w:r w:rsidRPr="005836FE">
                <w:rPr>
                  <w:rStyle w:val="Hyperlink"/>
                  <w:rFonts w:ascii="Book Antiqua" w:eastAsia="Calibri" w:hAnsi="Book Antiqua" w:cs="Times New Roman"/>
                  <w:bCs/>
                  <w:kern w:val="0"/>
                  <w:sz w:val="20"/>
                  <w:szCs w:val="20"/>
                  <w:lang w:val="en-US"/>
                  <w14:ligatures w14:val="none"/>
                </w:rPr>
                <w:t>Michigan*</w:t>
              </w:r>
            </w:hyperlink>
            <w:r w:rsidRPr="005836FE">
              <w:rPr>
                <w:rFonts w:ascii="Book Antiqua" w:eastAsia="Calibri" w:hAnsi="Book Antiqua" w:cs="Times New Roman"/>
                <w:bCs/>
                <w:color w:val="000000" w:themeColor="text1"/>
                <w:kern w:val="0"/>
                <w:sz w:val="20"/>
                <w:szCs w:val="20"/>
                <w:lang w:val="en-US"/>
                <w14:ligatures w14:val="none"/>
              </w:rPr>
              <w:t>, </w:t>
            </w:r>
            <w:hyperlink r:id="rId26" w:history="1">
              <w:r w:rsidRPr="005836FE">
                <w:rPr>
                  <w:rStyle w:val="Hyperlink"/>
                  <w:rFonts w:ascii="Book Antiqua" w:eastAsia="Calibri" w:hAnsi="Book Antiqua" w:cs="Times New Roman"/>
                  <w:bCs/>
                  <w:kern w:val="0"/>
                  <w:sz w:val="20"/>
                  <w:szCs w:val="20"/>
                  <w:lang w:val="en-US"/>
                  <w14:ligatures w14:val="none"/>
                </w:rPr>
                <w:t>Minnesota</w:t>
              </w:r>
            </w:hyperlink>
            <w:r w:rsidRPr="005836FE">
              <w:rPr>
                <w:rFonts w:ascii="Book Antiqua" w:eastAsia="Calibri" w:hAnsi="Book Antiqua" w:cs="Times New Roman"/>
                <w:bCs/>
                <w:color w:val="000000" w:themeColor="text1"/>
                <w:kern w:val="0"/>
                <w:sz w:val="20"/>
                <w:szCs w:val="20"/>
                <w:lang w:val="en-US"/>
                <w14:ligatures w14:val="none"/>
              </w:rPr>
              <w:t>*, </w:t>
            </w:r>
            <w:hyperlink r:id="rId27" w:history="1">
              <w:r w:rsidRPr="005836FE">
                <w:rPr>
                  <w:rStyle w:val="Hyperlink"/>
                  <w:rFonts w:ascii="Book Antiqua" w:eastAsia="Calibri" w:hAnsi="Book Antiqua" w:cs="Times New Roman"/>
                  <w:bCs/>
                  <w:kern w:val="0"/>
                  <w:sz w:val="20"/>
                  <w:szCs w:val="20"/>
                  <w:lang w:val="en-US"/>
                  <w14:ligatures w14:val="none"/>
                </w:rPr>
                <w:t>Missouri</w:t>
              </w:r>
            </w:hyperlink>
            <w:r w:rsidRPr="005836FE">
              <w:rPr>
                <w:rFonts w:ascii="Book Antiqua" w:eastAsia="Calibri" w:hAnsi="Book Antiqua" w:cs="Times New Roman"/>
                <w:bCs/>
                <w:color w:val="000000" w:themeColor="text1"/>
                <w:kern w:val="0"/>
                <w:sz w:val="20"/>
                <w:szCs w:val="20"/>
                <w:lang w:val="en-US"/>
                <w14:ligatures w14:val="none"/>
              </w:rPr>
              <w:t>, </w:t>
            </w:r>
            <w:hyperlink r:id="rId28" w:history="1">
              <w:r w:rsidRPr="005836FE">
                <w:rPr>
                  <w:rStyle w:val="Hyperlink"/>
                  <w:rFonts w:ascii="Book Antiqua" w:eastAsia="Calibri" w:hAnsi="Book Antiqua" w:cs="Times New Roman"/>
                  <w:bCs/>
                  <w:kern w:val="0"/>
                  <w:sz w:val="20"/>
                  <w:szCs w:val="20"/>
                  <w:lang w:val="en-US"/>
                  <w14:ligatures w14:val="none"/>
                </w:rPr>
                <w:t>Mississippi</w:t>
              </w:r>
            </w:hyperlink>
            <w:r w:rsidRPr="005836FE">
              <w:rPr>
                <w:rFonts w:ascii="Book Antiqua" w:eastAsia="Calibri" w:hAnsi="Book Antiqua" w:cs="Times New Roman"/>
                <w:bCs/>
                <w:color w:val="000000" w:themeColor="text1"/>
                <w:kern w:val="0"/>
                <w:sz w:val="20"/>
                <w:szCs w:val="20"/>
                <w:lang w:val="en-US"/>
                <w14:ligatures w14:val="none"/>
              </w:rPr>
              <w:t>, </w:t>
            </w:r>
            <w:hyperlink r:id="rId29" w:history="1">
              <w:r w:rsidRPr="005836FE">
                <w:rPr>
                  <w:rStyle w:val="Hyperlink"/>
                  <w:rFonts w:ascii="Book Antiqua" w:eastAsia="Calibri" w:hAnsi="Book Antiqua" w:cs="Times New Roman"/>
                  <w:bCs/>
                  <w:kern w:val="0"/>
                  <w:sz w:val="20"/>
                  <w:szCs w:val="20"/>
                  <w:lang w:val="en-US"/>
                  <w14:ligatures w14:val="none"/>
                </w:rPr>
                <w:t>Nebraska</w:t>
              </w:r>
            </w:hyperlink>
            <w:r w:rsidRPr="005836FE">
              <w:rPr>
                <w:rFonts w:ascii="Book Antiqua" w:eastAsia="Calibri" w:hAnsi="Book Antiqua" w:cs="Times New Roman"/>
                <w:bCs/>
                <w:color w:val="000000" w:themeColor="text1"/>
                <w:kern w:val="0"/>
                <w:sz w:val="20"/>
                <w:szCs w:val="20"/>
                <w:lang w:val="en-US"/>
                <w14:ligatures w14:val="none"/>
              </w:rPr>
              <w:t>, </w:t>
            </w:r>
            <w:hyperlink r:id="rId30" w:anchor="NRS442Sec250" w:history="1">
              <w:r w:rsidRPr="005836FE">
                <w:rPr>
                  <w:rStyle w:val="Hyperlink"/>
                  <w:rFonts w:ascii="Book Antiqua" w:eastAsia="Calibri" w:hAnsi="Book Antiqua" w:cs="Times New Roman"/>
                  <w:bCs/>
                  <w:kern w:val="0"/>
                  <w:sz w:val="20"/>
                  <w:szCs w:val="20"/>
                  <w:lang w:val="en-US"/>
                  <w14:ligatures w14:val="none"/>
                </w:rPr>
                <w:t>Nevada</w:t>
              </w:r>
            </w:hyperlink>
            <w:r w:rsidRPr="005836FE">
              <w:rPr>
                <w:rFonts w:ascii="Book Antiqua" w:eastAsia="Calibri" w:hAnsi="Book Antiqua" w:cs="Times New Roman"/>
                <w:bCs/>
                <w:color w:val="000000" w:themeColor="text1"/>
                <w:kern w:val="0"/>
                <w:sz w:val="20"/>
                <w:szCs w:val="20"/>
                <w:lang w:val="en-US"/>
                <w14:ligatures w14:val="none"/>
              </w:rPr>
              <w:t>, </w:t>
            </w:r>
            <w:hyperlink r:id="rId31" w:history="1">
              <w:r w:rsidRPr="005836FE">
                <w:rPr>
                  <w:rStyle w:val="Hyperlink"/>
                  <w:rFonts w:ascii="Book Antiqua" w:eastAsia="Calibri" w:hAnsi="Book Antiqua" w:cs="Times New Roman"/>
                  <w:bCs/>
                  <w:kern w:val="0"/>
                  <w:sz w:val="20"/>
                  <w:szCs w:val="20"/>
                  <w:lang w:val="en-US"/>
                  <w14:ligatures w14:val="none"/>
                </w:rPr>
                <w:t>North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32" w:history="1">
              <w:r w:rsidRPr="005836FE">
                <w:rPr>
                  <w:rStyle w:val="Hyperlink"/>
                  <w:rFonts w:ascii="Book Antiqua" w:eastAsia="Calibri" w:hAnsi="Book Antiqua" w:cs="Times New Roman"/>
                  <w:bCs/>
                  <w:kern w:val="0"/>
                  <w:sz w:val="20"/>
                  <w:szCs w:val="20"/>
                  <w:lang w:val="en-US"/>
                  <w14:ligatures w14:val="none"/>
                </w:rPr>
                <w:t>North Dakota</w:t>
              </w:r>
            </w:hyperlink>
            <w:r w:rsidRPr="005836FE">
              <w:rPr>
                <w:rFonts w:ascii="Book Antiqua" w:eastAsia="Calibri" w:hAnsi="Book Antiqua" w:cs="Times New Roman"/>
                <w:bCs/>
                <w:color w:val="000000" w:themeColor="text1"/>
                <w:kern w:val="0"/>
                <w:sz w:val="20"/>
                <w:szCs w:val="20"/>
                <w:lang w:val="en-US"/>
                <w14:ligatures w14:val="none"/>
              </w:rPr>
              <w:t>, </w:t>
            </w:r>
            <w:hyperlink r:id="rId33" w:history="1">
              <w:r w:rsidRPr="005836FE">
                <w:rPr>
                  <w:rStyle w:val="Hyperlink"/>
                  <w:rFonts w:ascii="Book Antiqua" w:eastAsia="Calibri" w:hAnsi="Book Antiqua" w:cs="Times New Roman"/>
                  <w:bCs/>
                  <w:kern w:val="0"/>
                  <w:sz w:val="20"/>
                  <w:szCs w:val="20"/>
                  <w:lang w:val="en-US"/>
                  <w14:ligatures w14:val="none"/>
                </w:rPr>
                <w:t>Ohio</w:t>
              </w:r>
            </w:hyperlink>
            <w:r w:rsidRPr="005836FE">
              <w:rPr>
                <w:rFonts w:ascii="Book Antiqua" w:eastAsia="Calibri" w:hAnsi="Book Antiqua" w:cs="Times New Roman"/>
                <w:bCs/>
                <w:color w:val="000000" w:themeColor="text1"/>
                <w:kern w:val="0"/>
                <w:sz w:val="20"/>
                <w:szCs w:val="20"/>
                <w:lang w:val="en-US"/>
                <w14:ligatures w14:val="none"/>
              </w:rPr>
              <w:t>, </w:t>
            </w:r>
            <w:hyperlink r:id="rId34" w:history="1">
              <w:r w:rsidRPr="005836FE">
                <w:rPr>
                  <w:rStyle w:val="Hyperlink"/>
                  <w:rFonts w:ascii="Book Antiqua" w:eastAsia="Calibri" w:hAnsi="Book Antiqua" w:cs="Times New Roman"/>
                  <w:bCs/>
                  <w:kern w:val="0"/>
                  <w:sz w:val="20"/>
                  <w:szCs w:val="20"/>
                  <w:lang w:val="en-US"/>
                  <w14:ligatures w14:val="none"/>
                </w:rPr>
                <w:t>Oklahoma</w:t>
              </w:r>
            </w:hyperlink>
            <w:r w:rsidRPr="005836FE">
              <w:rPr>
                <w:rFonts w:ascii="Book Antiqua" w:eastAsia="Calibri" w:hAnsi="Book Antiqua" w:cs="Times New Roman"/>
                <w:bCs/>
                <w:color w:val="000000" w:themeColor="text1"/>
                <w:kern w:val="0"/>
                <w:sz w:val="20"/>
                <w:szCs w:val="20"/>
                <w:lang w:val="en-US"/>
                <w14:ligatures w14:val="none"/>
              </w:rPr>
              <w:t>, </w:t>
            </w:r>
            <w:hyperlink r:id="rId35" w:history="1">
              <w:r w:rsidRPr="005836FE">
                <w:rPr>
                  <w:rStyle w:val="Hyperlink"/>
                  <w:rFonts w:ascii="Book Antiqua" w:eastAsia="Calibri" w:hAnsi="Book Antiqua" w:cs="Times New Roman"/>
                  <w:bCs/>
                  <w:kern w:val="0"/>
                  <w:sz w:val="20"/>
                  <w:szCs w:val="20"/>
                  <w:lang w:val="en-US"/>
                  <w14:ligatures w14:val="none"/>
                </w:rPr>
                <w:t>Pennsylvania</w:t>
              </w:r>
            </w:hyperlink>
            <w:r w:rsidRPr="005836FE">
              <w:rPr>
                <w:rFonts w:ascii="Book Antiqua" w:eastAsia="Calibri" w:hAnsi="Book Antiqua" w:cs="Times New Roman"/>
                <w:bCs/>
                <w:color w:val="000000" w:themeColor="text1"/>
                <w:kern w:val="0"/>
                <w:sz w:val="20"/>
                <w:szCs w:val="20"/>
                <w:lang w:val="en-US"/>
                <w14:ligatures w14:val="none"/>
              </w:rPr>
              <w:t>, </w:t>
            </w:r>
            <w:hyperlink r:id="rId36" w:history="1">
              <w:r w:rsidRPr="005836FE">
                <w:rPr>
                  <w:rStyle w:val="Hyperlink"/>
                  <w:rFonts w:ascii="Book Antiqua" w:eastAsia="Calibri" w:hAnsi="Book Antiqua" w:cs="Times New Roman"/>
                  <w:bCs/>
                  <w:kern w:val="0"/>
                  <w:sz w:val="20"/>
                  <w:szCs w:val="20"/>
                  <w:lang w:val="en-US"/>
                  <w14:ligatures w14:val="none"/>
                </w:rPr>
                <w:t>Rhode Island</w:t>
              </w:r>
            </w:hyperlink>
            <w:r w:rsidRPr="005836FE">
              <w:rPr>
                <w:rFonts w:ascii="Book Antiqua" w:eastAsia="Calibri" w:hAnsi="Book Antiqua" w:cs="Times New Roman"/>
                <w:bCs/>
                <w:color w:val="000000" w:themeColor="text1"/>
                <w:kern w:val="0"/>
                <w:sz w:val="20"/>
                <w:szCs w:val="20"/>
                <w:lang w:val="en-US"/>
                <w14:ligatures w14:val="none"/>
              </w:rPr>
              <w:t>, </w:t>
            </w:r>
            <w:hyperlink r:id="rId37" w:history="1">
              <w:r w:rsidRPr="005836FE">
                <w:rPr>
                  <w:rStyle w:val="Hyperlink"/>
                  <w:rFonts w:ascii="Book Antiqua" w:eastAsia="Calibri" w:hAnsi="Book Antiqua" w:cs="Times New Roman"/>
                  <w:bCs/>
                  <w:kern w:val="0"/>
                  <w:sz w:val="20"/>
                  <w:szCs w:val="20"/>
                  <w:lang w:val="en-US"/>
                  <w14:ligatures w14:val="none"/>
                </w:rPr>
                <w:t>South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38" w:history="1">
              <w:r w:rsidRPr="005836FE">
                <w:rPr>
                  <w:rStyle w:val="Hyperlink"/>
                  <w:rFonts w:ascii="Book Antiqua" w:eastAsia="Calibri" w:hAnsi="Book Antiqua" w:cs="Times New Roman"/>
                  <w:bCs/>
                  <w:kern w:val="0"/>
                  <w:sz w:val="20"/>
                  <w:szCs w:val="20"/>
                  <w:lang w:val="en-US"/>
                  <w14:ligatures w14:val="none"/>
                </w:rPr>
                <w:t>South Dakota</w:t>
              </w:r>
            </w:hyperlink>
            <w:r w:rsidRPr="005836FE">
              <w:rPr>
                <w:rFonts w:ascii="Book Antiqua" w:eastAsia="Calibri" w:hAnsi="Book Antiqua" w:cs="Times New Roman"/>
                <w:bCs/>
                <w:color w:val="000000" w:themeColor="text1"/>
                <w:kern w:val="0"/>
                <w:sz w:val="20"/>
                <w:szCs w:val="20"/>
                <w:lang w:val="en-US"/>
                <w14:ligatures w14:val="none"/>
              </w:rPr>
              <w:t>, </w:t>
            </w:r>
            <w:hyperlink r:id="rId39" w:history="1">
              <w:r w:rsidRPr="005836FE">
                <w:rPr>
                  <w:rStyle w:val="Hyperlink"/>
                  <w:rFonts w:ascii="Book Antiqua" w:eastAsia="Calibri" w:hAnsi="Book Antiqua" w:cs="Times New Roman"/>
                  <w:bCs/>
                  <w:kern w:val="0"/>
                  <w:sz w:val="20"/>
                  <w:szCs w:val="20"/>
                  <w:lang w:val="en-US"/>
                  <w14:ligatures w14:val="none"/>
                </w:rPr>
                <w:t>Tennessee</w:t>
              </w:r>
            </w:hyperlink>
            <w:r w:rsidRPr="005836FE">
              <w:rPr>
                <w:rFonts w:ascii="Book Antiqua" w:eastAsia="Calibri" w:hAnsi="Book Antiqua" w:cs="Times New Roman"/>
                <w:bCs/>
                <w:color w:val="000000" w:themeColor="text1"/>
                <w:kern w:val="0"/>
                <w:sz w:val="20"/>
                <w:szCs w:val="20"/>
                <w:lang w:val="en-US"/>
                <w14:ligatures w14:val="none"/>
              </w:rPr>
              <w:t>, </w:t>
            </w:r>
            <w:hyperlink r:id="rId40" w:history="1">
              <w:r w:rsidRPr="005836FE">
                <w:rPr>
                  <w:rStyle w:val="Hyperlink"/>
                  <w:rFonts w:ascii="Book Antiqua" w:eastAsia="Calibri" w:hAnsi="Book Antiqua" w:cs="Times New Roman"/>
                  <w:bCs/>
                  <w:kern w:val="0"/>
                  <w:sz w:val="20"/>
                  <w:szCs w:val="20"/>
                  <w:lang w:val="en-US"/>
                  <w14:ligatures w14:val="none"/>
                </w:rPr>
                <w:t>Texas</w:t>
              </w:r>
            </w:hyperlink>
            <w:r w:rsidRPr="005836FE">
              <w:rPr>
                <w:rFonts w:ascii="Book Antiqua" w:eastAsia="Calibri" w:hAnsi="Book Antiqua" w:cs="Times New Roman"/>
                <w:bCs/>
                <w:color w:val="000000" w:themeColor="text1"/>
                <w:kern w:val="0"/>
                <w:sz w:val="20"/>
                <w:szCs w:val="20"/>
                <w:lang w:val="en-US"/>
                <w14:ligatures w14:val="none"/>
              </w:rPr>
              <w:t>, </w:t>
            </w:r>
            <w:hyperlink r:id="rId41" w:history="1">
              <w:r w:rsidRPr="005836FE">
                <w:rPr>
                  <w:rStyle w:val="Hyperlink"/>
                  <w:rFonts w:ascii="Book Antiqua" w:eastAsia="Calibri" w:hAnsi="Book Antiqua" w:cs="Times New Roman"/>
                  <w:bCs/>
                  <w:kern w:val="0"/>
                  <w:sz w:val="20"/>
                  <w:szCs w:val="20"/>
                  <w:lang w:val="en-US"/>
                  <w14:ligatures w14:val="none"/>
                </w:rPr>
                <w:t>U.S. Virgin Islands</w:t>
              </w:r>
            </w:hyperlink>
            <w:r w:rsidRPr="005836FE">
              <w:rPr>
                <w:rFonts w:ascii="Book Antiqua" w:eastAsia="Calibri" w:hAnsi="Book Antiqua" w:cs="Times New Roman"/>
                <w:bCs/>
                <w:color w:val="000000" w:themeColor="text1"/>
                <w:kern w:val="0"/>
                <w:sz w:val="20"/>
                <w:szCs w:val="20"/>
                <w:lang w:val="en-US"/>
                <w14:ligatures w14:val="none"/>
              </w:rPr>
              <w:t>, </w:t>
            </w:r>
            <w:hyperlink r:id="rId42" w:history="1">
              <w:r w:rsidRPr="005836FE">
                <w:rPr>
                  <w:rStyle w:val="Hyperlink"/>
                  <w:rFonts w:ascii="Book Antiqua" w:eastAsia="Calibri" w:hAnsi="Book Antiqua" w:cs="Times New Roman"/>
                  <w:bCs/>
                  <w:kern w:val="0"/>
                  <w:sz w:val="20"/>
                  <w:szCs w:val="20"/>
                  <w:lang w:val="en-US"/>
                  <w14:ligatures w14:val="none"/>
                </w:rPr>
                <w:t>Utah</w:t>
              </w:r>
            </w:hyperlink>
            <w:r w:rsidRPr="005836FE">
              <w:rPr>
                <w:rFonts w:ascii="Book Antiqua" w:eastAsia="Calibri" w:hAnsi="Book Antiqua" w:cs="Times New Roman"/>
                <w:bCs/>
                <w:color w:val="000000" w:themeColor="text1"/>
                <w:kern w:val="0"/>
                <w:sz w:val="20"/>
                <w:szCs w:val="20"/>
                <w:lang w:val="en-US"/>
                <w14:ligatures w14:val="none"/>
              </w:rPr>
              <w:t>, </w:t>
            </w:r>
            <w:hyperlink r:id="rId43" w:history="1">
              <w:r w:rsidRPr="005836FE">
                <w:rPr>
                  <w:rStyle w:val="Hyperlink"/>
                  <w:rFonts w:ascii="Book Antiqua" w:eastAsia="Calibri" w:hAnsi="Book Antiqua" w:cs="Times New Roman"/>
                  <w:bCs/>
                  <w:kern w:val="0"/>
                  <w:sz w:val="20"/>
                  <w:szCs w:val="20"/>
                  <w:lang w:val="en-US"/>
                  <w14:ligatures w14:val="none"/>
                </w:rPr>
                <w:t>Wisconsin</w:t>
              </w:r>
            </w:hyperlink>
            <w:r w:rsidRPr="005836FE">
              <w:rPr>
                <w:rFonts w:ascii="Book Antiqua" w:eastAsia="Calibri" w:hAnsi="Book Antiqua" w:cs="Times New Roman"/>
                <w:bCs/>
                <w:color w:val="000000" w:themeColor="text1"/>
                <w:kern w:val="0"/>
                <w:sz w:val="20"/>
                <w:szCs w:val="20"/>
                <w:lang w:val="en-US"/>
                <w14:ligatures w14:val="none"/>
              </w:rPr>
              <w:t>, </w:t>
            </w:r>
            <w:hyperlink r:id="rId44" w:history="1">
              <w:r w:rsidRPr="005836FE">
                <w:rPr>
                  <w:rStyle w:val="Hyperlink"/>
                  <w:rFonts w:ascii="Book Antiqua" w:eastAsia="Calibri" w:hAnsi="Book Antiqua" w:cs="Times New Roman"/>
                  <w:bCs/>
                  <w:kern w:val="0"/>
                  <w:sz w:val="20"/>
                  <w:szCs w:val="20"/>
                  <w:lang w:val="en-US"/>
                  <w14:ligatures w14:val="none"/>
                </w:rPr>
                <w:t>Wyoming</w:t>
              </w:r>
            </w:hyperlink>
          </w:p>
        </w:tc>
      </w:tr>
      <w:tr w:rsidR="005836FE" w:rsidRPr="005940FF" w14:paraId="1C9B7787"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2F2F2"/>
            <w:hideMark/>
          </w:tcPr>
          <w:p w14:paraId="2331157A"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lastRenderedPageBreak/>
              <w:t>Requires Abortion Medication Be Delivered in Person</w:t>
            </w:r>
            <w:r w:rsidRPr="005836FE">
              <w:rPr>
                <w:rFonts w:ascii="Book Antiqua" w:eastAsia="Calibri" w:hAnsi="Book Antiqua" w:cs="Times New Roman"/>
                <w:bCs/>
                <w:color w:val="000000" w:themeColor="text1"/>
                <w:kern w:val="0"/>
                <w:sz w:val="20"/>
                <w:szCs w:val="20"/>
                <w:lang w:val="en-US"/>
                <w14:ligatures w14:val="none"/>
              </w:rPr>
              <w:t> (e.g., prohibiting mail delivery for abortion medication or requiring medication to be taken in a doctor's office)</w:t>
            </w:r>
          </w:p>
        </w:tc>
        <w:tc>
          <w:tcPr>
            <w:tcW w:w="7917" w:type="dxa"/>
            <w:tcBorders>
              <w:top w:val="single" w:sz="2" w:space="0" w:color="auto"/>
              <w:left w:val="single" w:sz="2" w:space="0" w:color="auto"/>
              <w:bottom w:val="single" w:sz="2" w:space="0" w:color="auto"/>
              <w:right w:val="single" w:sz="2" w:space="0" w:color="auto"/>
            </w:tcBorders>
            <w:shd w:val="clear" w:color="auto" w:fill="F2F2F2"/>
            <w:hideMark/>
          </w:tcPr>
          <w:p w14:paraId="2D11BD64"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45" w:history="1">
              <w:r w:rsidRPr="005836FE">
                <w:rPr>
                  <w:rStyle w:val="Hyperlink"/>
                  <w:rFonts w:ascii="Book Antiqua" w:eastAsia="Calibri" w:hAnsi="Book Antiqua" w:cs="Times New Roman"/>
                  <w:bCs/>
                  <w:kern w:val="0"/>
                  <w:sz w:val="20"/>
                  <w:szCs w:val="20"/>
                  <w:lang w:val="en-US"/>
                  <w14:ligatures w14:val="none"/>
                </w:rPr>
                <w:t>Arizona</w:t>
              </w:r>
            </w:hyperlink>
            <w:r w:rsidRPr="005836FE">
              <w:rPr>
                <w:rFonts w:ascii="Book Antiqua" w:eastAsia="Calibri" w:hAnsi="Book Antiqua" w:cs="Times New Roman"/>
                <w:bCs/>
                <w:color w:val="000000" w:themeColor="text1"/>
                <w:kern w:val="0"/>
                <w:sz w:val="20"/>
                <w:szCs w:val="20"/>
                <w:lang w:val="en-US"/>
                <w14:ligatures w14:val="none"/>
              </w:rPr>
              <w:t>, </w:t>
            </w:r>
            <w:hyperlink r:id="rId46" w:history="1">
              <w:r w:rsidRPr="005836FE">
                <w:rPr>
                  <w:rStyle w:val="Hyperlink"/>
                  <w:rFonts w:ascii="Book Antiqua" w:eastAsia="Calibri" w:hAnsi="Book Antiqua" w:cs="Times New Roman"/>
                  <w:bCs/>
                  <w:kern w:val="0"/>
                  <w:sz w:val="20"/>
                  <w:szCs w:val="20"/>
                  <w:lang w:val="en-US"/>
                  <w14:ligatures w14:val="none"/>
                </w:rPr>
                <w:t>Arkansas</w:t>
              </w:r>
            </w:hyperlink>
            <w:r w:rsidRPr="005836FE">
              <w:rPr>
                <w:rFonts w:ascii="Book Antiqua" w:eastAsia="Calibri" w:hAnsi="Book Antiqua" w:cs="Times New Roman"/>
                <w:bCs/>
                <w:color w:val="000000" w:themeColor="text1"/>
                <w:kern w:val="0"/>
                <w:sz w:val="20"/>
                <w:szCs w:val="20"/>
                <w:lang w:val="en-US"/>
                <w14:ligatures w14:val="none"/>
              </w:rPr>
              <w:t>, </w:t>
            </w:r>
            <w:hyperlink r:id="rId47" w:history="1">
              <w:r w:rsidRPr="005836FE">
                <w:rPr>
                  <w:rStyle w:val="Hyperlink"/>
                  <w:rFonts w:ascii="Book Antiqua" w:eastAsia="Calibri" w:hAnsi="Book Antiqua" w:cs="Times New Roman"/>
                  <w:bCs/>
                  <w:kern w:val="0"/>
                  <w:sz w:val="20"/>
                  <w:szCs w:val="20"/>
                  <w:lang w:val="en-US"/>
                  <w14:ligatures w14:val="none"/>
                </w:rPr>
                <w:t>Florida</w:t>
              </w:r>
            </w:hyperlink>
            <w:r w:rsidRPr="005836FE">
              <w:rPr>
                <w:rFonts w:ascii="Book Antiqua" w:eastAsia="Calibri" w:hAnsi="Book Antiqua" w:cs="Times New Roman"/>
                <w:bCs/>
                <w:color w:val="000000" w:themeColor="text1"/>
                <w:kern w:val="0"/>
                <w:sz w:val="20"/>
                <w:szCs w:val="20"/>
                <w:lang w:val="en-US"/>
                <w14:ligatures w14:val="none"/>
              </w:rPr>
              <w:t>, </w:t>
            </w:r>
            <w:hyperlink r:id="rId48" w:history="1">
              <w:r w:rsidRPr="005836FE">
                <w:rPr>
                  <w:rStyle w:val="Hyperlink"/>
                  <w:rFonts w:ascii="Book Antiqua" w:eastAsia="Calibri" w:hAnsi="Book Antiqua" w:cs="Times New Roman"/>
                  <w:bCs/>
                  <w:kern w:val="0"/>
                  <w:sz w:val="20"/>
                  <w:szCs w:val="20"/>
                  <w:lang w:val="en-US"/>
                  <w14:ligatures w14:val="none"/>
                </w:rPr>
                <w:t>Idaho</w:t>
              </w:r>
            </w:hyperlink>
            <w:r w:rsidRPr="005836FE">
              <w:rPr>
                <w:rFonts w:ascii="Book Antiqua" w:eastAsia="Calibri" w:hAnsi="Book Antiqua" w:cs="Times New Roman"/>
                <w:bCs/>
                <w:color w:val="000000" w:themeColor="text1"/>
                <w:kern w:val="0"/>
                <w:sz w:val="20"/>
                <w:szCs w:val="20"/>
                <w:lang w:val="en-US"/>
                <w14:ligatures w14:val="none"/>
              </w:rPr>
              <w:t>, </w:t>
            </w:r>
            <w:hyperlink r:id="rId49" w:anchor="16-34-2-1" w:history="1">
              <w:r w:rsidRPr="005836FE">
                <w:rPr>
                  <w:rStyle w:val="Hyperlink"/>
                  <w:rFonts w:ascii="Book Antiqua" w:eastAsia="Calibri" w:hAnsi="Book Antiqua" w:cs="Times New Roman"/>
                  <w:bCs/>
                  <w:kern w:val="0"/>
                  <w:sz w:val="20"/>
                  <w:szCs w:val="20"/>
                  <w:lang w:val="en-US"/>
                  <w14:ligatures w14:val="none"/>
                </w:rPr>
                <w:t>Indiana</w:t>
              </w:r>
            </w:hyperlink>
            <w:r w:rsidRPr="005836FE">
              <w:rPr>
                <w:rFonts w:ascii="Book Antiqua" w:eastAsia="Calibri" w:hAnsi="Book Antiqua" w:cs="Times New Roman"/>
                <w:bCs/>
                <w:color w:val="000000" w:themeColor="text1"/>
                <w:kern w:val="0"/>
                <w:sz w:val="20"/>
                <w:szCs w:val="20"/>
                <w:lang w:val="en-US"/>
                <w14:ligatures w14:val="none"/>
              </w:rPr>
              <w:t>, </w:t>
            </w:r>
            <w:hyperlink r:id="rId50" w:history="1">
              <w:r w:rsidRPr="005836FE">
                <w:rPr>
                  <w:rStyle w:val="Hyperlink"/>
                  <w:rFonts w:ascii="Book Antiqua" w:eastAsia="Calibri" w:hAnsi="Book Antiqua" w:cs="Times New Roman"/>
                  <w:bCs/>
                  <w:kern w:val="0"/>
                  <w:sz w:val="20"/>
                  <w:szCs w:val="20"/>
                  <w:lang w:val="en-US"/>
                  <w14:ligatures w14:val="none"/>
                </w:rPr>
                <w:t>Kansas</w:t>
              </w:r>
            </w:hyperlink>
            <w:r w:rsidRPr="005836FE">
              <w:rPr>
                <w:rFonts w:ascii="Book Antiqua" w:eastAsia="Calibri" w:hAnsi="Book Antiqua" w:cs="Times New Roman"/>
                <w:bCs/>
                <w:color w:val="000000" w:themeColor="text1"/>
                <w:kern w:val="0"/>
                <w:sz w:val="20"/>
                <w:szCs w:val="20"/>
                <w:lang w:val="en-US"/>
                <w14:ligatures w14:val="none"/>
              </w:rPr>
              <w:t>, </w:t>
            </w:r>
            <w:hyperlink r:id="rId51" w:history="1">
              <w:r w:rsidRPr="005836FE">
                <w:rPr>
                  <w:rStyle w:val="Hyperlink"/>
                  <w:rFonts w:ascii="Book Antiqua" w:eastAsia="Calibri" w:hAnsi="Book Antiqua" w:cs="Times New Roman"/>
                  <w:bCs/>
                  <w:kern w:val="0"/>
                  <w:sz w:val="20"/>
                  <w:szCs w:val="20"/>
                  <w:lang w:val="en-US"/>
                  <w14:ligatures w14:val="none"/>
                </w:rPr>
                <w:t>Kentucky</w:t>
              </w:r>
            </w:hyperlink>
            <w:r w:rsidRPr="005836FE">
              <w:rPr>
                <w:rFonts w:ascii="Book Antiqua" w:eastAsia="Calibri" w:hAnsi="Book Antiqua" w:cs="Times New Roman"/>
                <w:bCs/>
                <w:color w:val="000000" w:themeColor="text1"/>
                <w:kern w:val="0"/>
                <w:sz w:val="20"/>
                <w:szCs w:val="20"/>
                <w:lang w:val="en-US"/>
                <w14:ligatures w14:val="none"/>
              </w:rPr>
              <w:t>+, </w:t>
            </w:r>
            <w:hyperlink r:id="rId52" w:history="1">
              <w:r w:rsidRPr="005836FE">
                <w:rPr>
                  <w:rStyle w:val="Hyperlink"/>
                  <w:rFonts w:ascii="Book Antiqua" w:eastAsia="Calibri" w:hAnsi="Book Antiqua" w:cs="Times New Roman"/>
                  <w:bCs/>
                  <w:kern w:val="0"/>
                  <w:sz w:val="20"/>
                  <w:szCs w:val="20"/>
                  <w:lang w:val="en-US"/>
                  <w14:ligatures w14:val="none"/>
                </w:rPr>
                <w:t>Nebraska</w:t>
              </w:r>
            </w:hyperlink>
            <w:r w:rsidRPr="005836FE">
              <w:rPr>
                <w:rFonts w:ascii="Book Antiqua" w:eastAsia="Calibri" w:hAnsi="Book Antiqua" w:cs="Times New Roman"/>
                <w:bCs/>
                <w:color w:val="000000" w:themeColor="text1"/>
                <w:kern w:val="0"/>
                <w:sz w:val="20"/>
                <w:szCs w:val="20"/>
                <w:lang w:val="en-US"/>
                <w14:ligatures w14:val="none"/>
              </w:rPr>
              <w:t>, </w:t>
            </w:r>
            <w:hyperlink r:id="rId53" w:history="1">
              <w:r w:rsidRPr="005836FE">
                <w:rPr>
                  <w:rStyle w:val="Hyperlink"/>
                  <w:rFonts w:ascii="Book Antiqua" w:eastAsia="Calibri" w:hAnsi="Book Antiqua" w:cs="Times New Roman"/>
                  <w:bCs/>
                  <w:kern w:val="0"/>
                  <w:sz w:val="20"/>
                  <w:szCs w:val="20"/>
                  <w:lang w:val="en-US"/>
                  <w14:ligatures w14:val="none"/>
                </w:rPr>
                <w:t>Louisiana</w:t>
              </w:r>
            </w:hyperlink>
            <w:r w:rsidRPr="005836FE">
              <w:rPr>
                <w:rFonts w:ascii="Book Antiqua" w:eastAsia="Calibri" w:hAnsi="Book Antiqua" w:cs="Times New Roman"/>
                <w:bCs/>
                <w:color w:val="000000" w:themeColor="text1"/>
                <w:kern w:val="0"/>
                <w:sz w:val="20"/>
                <w:szCs w:val="20"/>
                <w:lang w:val="en-US"/>
                <w14:ligatures w14:val="none"/>
              </w:rPr>
              <w:t> ( </w:t>
            </w:r>
            <w:hyperlink r:id="rId54" w:history="1">
              <w:r w:rsidRPr="005836FE">
                <w:rPr>
                  <w:rStyle w:val="Hyperlink"/>
                  <w:rFonts w:ascii="Book Antiqua" w:eastAsia="Calibri" w:hAnsi="Book Antiqua" w:cs="Times New Roman"/>
                  <w:bCs/>
                  <w:kern w:val="0"/>
                  <w:sz w:val="20"/>
                  <w:szCs w:val="20"/>
                  <w:lang w:val="en-US"/>
                  <w14:ligatures w14:val="none"/>
                </w:rPr>
                <w:t>see also</w:t>
              </w:r>
            </w:hyperlink>
            <w:r w:rsidRPr="005836FE">
              <w:rPr>
                <w:rFonts w:ascii="Book Antiqua" w:eastAsia="Calibri" w:hAnsi="Book Antiqua" w:cs="Times New Roman"/>
                <w:bCs/>
                <w:color w:val="000000" w:themeColor="text1"/>
                <w:kern w:val="0"/>
                <w:sz w:val="20"/>
                <w:szCs w:val="20"/>
                <w:lang w:val="en-US"/>
                <w14:ligatures w14:val="none"/>
              </w:rPr>
              <w:t>), </w:t>
            </w:r>
            <w:hyperlink r:id="rId55" w:history="1">
              <w:r w:rsidRPr="005836FE">
                <w:rPr>
                  <w:rStyle w:val="Hyperlink"/>
                  <w:rFonts w:ascii="Book Antiqua" w:eastAsia="Calibri" w:hAnsi="Book Antiqua" w:cs="Times New Roman"/>
                  <w:bCs/>
                  <w:kern w:val="0"/>
                  <w:sz w:val="20"/>
                  <w:szCs w:val="20"/>
                  <w:lang w:val="en-US"/>
                  <w14:ligatures w14:val="none"/>
                </w:rPr>
                <w:t>Mississippi</w:t>
              </w:r>
            </w:hyperlink>
            <w:r w:rsidRPr="005836FE">
              <w:rPr>
                <w:rFonts w:ascii="Book Antiqua" w:eastAsia="Calibri" w:hAnsi="Book Antiqua" w:cs="Times New Roman"/>
                <w:bCs/>
                <w:color w:val="000000" w:themeColor="text1"/>
                <w:kern w:val="0"/>
                <w:sz w:val="20"/>
                <w:szCs w:val="20"/>
                <w:lang w:val="en-US"/>
                <w14:ligatures w14:val="none"/>
              </w:rPr>
              <w:t>, </w:t>
            </w:r>
            <w:hyperlink r:id="rId56" w:anchor=":~:text=188.021.,complication%20plan%20required%20%E2%80%94%20rulemaking%20authority." w:history="1">
              <w:r w:rsidRPr="005836FE">
                <w:rPr>
                  <w:rStyle w:val="Hyperlink"/>
                  <w:rFonts w:ascii="Book Antiqua" w:eastAsia="Calibri" w:hAnsi="Book Antiqua" w:cs="Times New Roman"/>
                  <w:bCs/>
                  <w:kern w:val="0"/>
                  <w:sz w:val="20"/>
                  <w:szCs w:val="20"/>
                  <w:lang w:val="en-US"/>
                  <w14:ligatures w14:val="none"/>
                </w:rPr>
                <w:t>Missouri</w:t>
              </w:r>
            </w:hyperlink>
            <w:r w:rsidRPr="005836FE">
              <w:rPr>
                <w:rFonts w:ascii="Book Antiqua" w:eastAsia="Calibri" w:hAnsi="Book Antiqua" w:cs="Times New Roman"/>
                <w:bCs/>
                <w:color w:val="000000" w:themeColor="text1"/>
                <w:kern w:val="0"/>
                <w:sz w:val="20"/>
                <w:szCs w:val="20"/>
                <w:lang w:val="en-US"/>
                <w14:ligatures w14:val="none"/>
              </w:rPr>
              <w:t>, </w:t>
            </w:r>
            <w:hyperlink r:id="rId57" w:history="1">
              <w:r w:rsidRPr="005836FE">
                <w:rPr>
                  <w:rStyle w:val="Hyperlink"/>
                  <w:rFonts w:ascii="Book Antiqua" w:eastAsia="Calibri" w:hAnsi="Book Antiqua" w:cs="Times New Roman"/>
                  <w:bCs/>
                  <w:kern w:val="0"/>
                  <w:sz w:val="20"/>
                  <w:szCs w:val="20"/>
                  <w:lang w:val="en-US"/>
                  <w14:ligatures w14:val="none"/>
                </w:rPr>
                <w:t>Montana</w:t>
              </w:r>
            </w:hyperlink>
            <w:r w:rsidRPr="005836FE">
              <w:rPr>
                <w:rFonts w:ascii="Book Antiqua" w:eastAsia="Calibri" w:hAnsi="Book Antiqua" w:cs="Times New Roman"/>
                <w:bCs/>
                <w:color w:val="000000" w:themeColor="text1"/>
                <w:kern w:val="0"/>
                <w:sz w:val="20"/>
                <w:szCs w:val="20"/>
                <w:lang w:val="en-US"/>
                <w14:ligatures w14:val="none"/>
              </w:rPr>
              <w:t>+, </w:t>
            </w:r>
            <w:hyperlink r:id="rId58" w:history="1">
              <w:r w:rsidRPr="005836FE">
                <w:rPr>
                  <w:rStyle w:val="Hyperlink"/>
                  <w:rFonts w:ascii="Book Antiqua" w:eastAsia="Calibri" w:hAnsi="Book Antiqua" w:cs="Times New Roman"/>
                  <w:bCs/>
                  <w:kern w:val="0"/>
                  <w:sz w:val="20"/>
                  <w:szCs w:val="20"/>
                  <w:lang w:val="en-US"/>
                  <w14:ligatures w14:val="none"/>
                </w:rPr>
                <w:t>North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59" w:anchor="nameddest=14-02p1-03p5" w:history="1">
              <w:r w:rsidRPr="005836FE">
                <w:rPr>
                  <w:rStyle w:val="Hyperlink"/>
                  <w:rFonts w:ascii="Book Antiqua" w:eastAsia="Calibri" w:hAnsi="Book Antiqua" w:cs="Times New Roman"/>
                  <w:bCs/>
                  <w:kern w:val="0"/>
                  <w:sz w:val="20"/>
                  <w:szCs w:val="20"/>
                  <w:lang w:val="en-US"/>
                  <w14:ligatures w14:val="none"/>
                </w:rPr>
                <w:t>North Dakota</w:t>
              </w:r>
            </w:hyperlink>
            <w:r w:rsidRPr="005836FE">
              <w:rPr>
                <w:rFonts w:ascii="Book Antiqua" w:eastAsia="Calibri" w:hAnsi="Book Antiqua" w:cs="Times New Roman"/>
                <w:bCs/>
                <w:color w:val="000000" w:themeColor="text1"/>
                <w:kern w:val="0"/>
                <w:sz w:val="20"/>
                <w:szCs w:val="20"/>
                <w:lang w:val="en-US"/>
                <w14:ligatures w14:val="none"/>
              </w:rPr>
              <w:t>, </w:t>
            </w:r>
            <w:hyperlink r:id="rId60" w:history="1">
              <w:r w:rsidRPr="005836FE">
                <w:rPr>
                  <w:rStyle w:val="Hyperlink"/>
                  <w:rFonts w:ascii="Book Antiqua" w:eastAsia="Calibri" w:hAnsi="Book Antiqua" w:cs="Times New Roman"/>
                  <w:bCs/>
                  <w:kern w:val="0"/>
                  <w:sz w:val="20"/>
                  <w:szCs w:val="20"/>
                  <w:lang w:val="en-US"/>
                  <w14:ligatures w14:val="none"/>
                </w:rPr>
                <w:t>Ohio</w:t>
              </w:r>
            </w:hyperlink>
            <w:r w:rsidRPr="005836FE">
              <w:rPr>
                <w:rFonts w:ascii="Book Antiqua" w:eastAsia="Calibri" w:hAnsi="Book Antiqua" w:cs="Times New Roman"/>
                <w:bCs/>
                <w:color w:val="000000" w:themeColor="text1"/>
                <w:kern w:val="0"/>
                <w:sz w:val="20"/>
                <w:szCs w:val="20"/>
                <w:lang w:val="en-US"/>
                <w14:ligatures w14:val="none"/>
              </w:rPr>
              <w:t>+, </w:t>
            </w:r>
            <w:hyperlink r:id="rId61" w:history="1">
              <w:r w:rsidRPr="005836FE">
                <w:rPr>
                  <w:rStyle w:val="Hyperlink"/>
                  <w:rFonts w:ascii="Book Antiqua" w:eastAsia="Calibri" w:hAnsi="Book Antiqua" w:cs="Times New Roman"/>
                  <w:bCs/>
                  <w:kern w:val="0"/>
                  <w:sz w:val="20"/>
                  <w:szCs w:val="20"/>
                  <w:lang w:val="en-US"/>
                  <w14:ligatures w14:val="none"/>
                </w:rPr>
                <w:t>Oklahoma</w:t>
              </w:r>
            </w:hyperlink>
            <w:r w:rsidRPr="005836FE">
              <w:rPr>
                <w:rFonts w:ascii="Book Antiqua" w:eastAsia="Calibri" w:hAnsi="Book Antiqua" w:cs="Times New Roman"/>
                <w:bCs/>
                <w:color w:val="000000" w:themeColor="text1"/>
                <w:kern w:val="0"/>
                <w:sz w:val="20"/>
                <w:szCs w:val="20"/>
                <w:lang w:val="en-US"/>
                <w14:ligatures w14:val="none"/>
              </w:rPr>
              <w:t>, </w:t>
            </w:r>
            <w:hyperlink r:id="rId62" w:history="1">
              <w:r w:rsidRPr="005836FE">
                <w:rPr>
                  <w:rStyle w:val="Hyperlink"/>
                  <w:rFonts w:ascii="Book Antiqua" w:eastAsia="Calibri" w:hAnsi="Book Antiqua" w:cs="Times New Roman"/>
                  <w:bCs/>
                  <w:kern w:val="0"/>
                  <w:sz w:val="20"/>
                  <w:szCs w:val="20"/>
                  <w:lang w:val="en-US"/>
                  <w14:ligatures w14:val="none"/>
                </w:rPr>
                <w:t>South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63" w:history="1">
              <w:r w:rsidRPr="005836FE">
                <w:rPr>
                  <w:rStyle w:val="Hyperlink"/>
                  <w:rFonts w:ascii="Book Antiqua" w:eastAsia="Calibri" w:hAnsi="Book Antiqua" w:cs="Times New Roman"/>
                  <w:bCs/>
                  <w:kern w:val="0"/>
                  <w:sz w:val="20"/>
                  <w:szCs w:val="20"/>
                  <w:lang w:val="en-US"/>
                  <w14:ligatures w14:val="none"/>
                </w:rPr>
                <w:t>South Dakota</w:t>
              </w:r>
            </w:hyperlink>
            <w:r w:rsidRPr="005836FE">
              <w:rPr>
                <w:rFonts w:ascii="Book Antiqua" w:eastAsia="Calibri" w:hAnsi="Book Antiqua" w:cs="Times New Roman"/>
                <w:bCs/>
                <w:color w:val="000000" w:themeColor="text1"/>
                <w:kern w:val="0"/>
                <w:sz w:val="20"/>
                <w:szCs w:val="20"/>
                <w:lang w:val="en-US"/>
                <w14:ligatures w14:val="none"/>
              </w:rPr>
              <w:t>, </w:t>
            </w:r>
            <w:hyperlink r:id="rId64" w:history="1">
              <w:r w:rsidRPr="005836FE">
                <w:rPr>
                  <w:rStyle w:val="Hyperlink"/>
                  <w:rFonts w:ascii="Book Antiqua" w:eastAsia="Calibri" w:hAnsi="Book Antiqua" w:cs="Times New Roman"/>
                  <w:bCs/>
                  <w:kern w:val="0"/>
                  <w:sz w:val="20"/>
                  <w:szCs w:val="20"/>
                  <w:lang w:val="en-US"/>
                  <w14:ligatures w14:val="none"/>
                </w:rPr>
                <w:t>Tennessee</w:t>
              </w:r>
            </w:hyperlink>
            <w:r w:rsidRPr="005836FE">
              <w:rPr>
                <w:rFonts w:ascii="Book Antiqua" w:eastAsia="Calibri" w:hAnsi="Book Antiqua" w:cs="Times New Roman"/>
                <w:bCs/>
                <w:color w:val="000000" w:themeColor="text1"/>
                <w:kern w:val="0"/>
                <w:sz w:val="20"/>
                <w:szCs w:val="20"/>
                <w:lang w:val="en-US"/>
                <w14:ligatures w14:val="none"/>
              </w:rPr>
              <w:t>, </w:t>
            </w:r>
            <w:hyperlink r:id="rId65" w:history="1">
              <w:r w:rsidRPr="005836FE">
                <w:rPr>
                  <w:rStyle w:val="Hyperlink"/>
                  <w:rFonts w:ascii="Book Antiqua" w:eastAsia="Calibri" w:hAnsi="Book Antiqua" w:cs="Times New Roman"/>
                  <w:bCs/>
                  <w:kern w:val="0"/>
                  <w:sz w:val="20"/>
                  <w:szCs w:val="20"/>
                  <w:lang w:val="en-US"/>
                  <w14:ligatures w14:val="none"/>
                </w:rPr>
                <w:t>Texas</w:t>
              </w:r>
            </w:hyperlink>
            <w:r w:rsidRPr="005836FE">
              <w:rPr>
                <w:rFonts w:ascii="Book Antiqua" w:eastAsia="Calibri" w:hAnsi="Book Antiqua" w:cs="Times New Roman"/>
                <w:bCs/>
                <w:color w:val="000000" w:themeColor="text1"/>
                <w:kern w:val="0"/>
                <w:sz w:val="20"/>
                <w:szCs w:val="20"/>
                <w:lang w:val="en-US"/>
                <w14:ligatures w14:val="none"/>
              </w:rPr>
              <w:t>, </w:t>
            </w:r>
            <w:hyperlink r:id="rId66" w:history="1">
              <w:r w:rsidRPr="005836FE">
                <w:rPr>
                  <w:rStyle w:val="Hyperlink"/>
                  <w:rFonts w:ascii="Book Antiqua" w:eastAsia="Calibri" w:hAnsi="Book Antiqua" w:cs="Times New Roman"/>
                  <w:bCs/>
                  <w:kern w:val="0"/>
                  <w:sz w:val="20"/>
                  <w:szCs w:val="20"/>
                  <w:lang w:val="en-US"/>
                  <w14:ligatures w14:val="none"/>
                </w:rPr>
                <w:t>West Virginia</w:t>
              </w:r>
            </w:hyperlink>
            <w:r w:rsidRPr="005836FE">
              <w:rPr>
                <w:rFonts w:ascii="Book Antiqua" w:eastAsia="Calibri" w:hAnsi="Book Antiqua" w:cs="Times New Roman"/>
                <w:bCs/>
                <w:color w:val="000000" w:themeColor="text1"/>
                <w:kern w:val="0"/>
                <w:sz w:val="20"/>
                <w:szCs w:val="20"/>
                <w:lang w:val="en-US"/>
                <w14:ligatures w14:val="none"/>
              </w:rPr>
              <w:t>, </w:t>
            </w:r>
            <w:hyperlink r:id="rId67" w:history="1">
              <w:r w:rsidRPr="005836FE">
                <w:rPr>
                  <w:rStyle w:val="Hyperlink"/>
                  <w:rFonts w:ascii="Book Antiqua" w:eastAsia="Calibri" w:hAnsi="Book Antiqua" w:cs="Times New Roman"/>
                  <w:bCs/>
                  <w:kern w:val="0"/>
                  <w:sz w:val="20"/>
                  <w:szCs w:val="20"/>
                  <w:lang w:val="en-US"/>
                  <w14:ligatures w14:val="none"/>
                </w:rPr>
                <w:t>Wisconsin</w:t>
              </w:r>
            </w:hyperlink>
          </w:p>
        </w:tc>
      </w:tr>
      <w:tr w:rsidR="005836FE" w:rsidRPr="005940FF" w14:paraId="64995AC2"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FFFFF"/>
            <w:hideMark/>
          </w:tcPr>
          <w:p w14:paraId="1345337D"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Enforces a Mandatory Waiting Period Between Pre-Abortion Counseling and an Abortion</w:t>
            </w:r>
            <w:r w:rsidRPr="005836FE">
              <w:rPr>
                <w:rFonts w:ascii="Book Antiqua" w:eastAsia="Calibri" w:hAnsi="Book Antiqua" w:cs="Times New Roman"/>
                <w:bCs/>
                <w:color w:val="000000" w:themeColor="text1"/>
                <w:kern w:val="0"/>
                <w:sz w:val="20"/>
                <w:szCs w:val="20"/>
                <w:lang w:val="en-US"/>
                <w14:ligatures w14:val="none"/>
              </w:rPr>
              <w:t> (i.e., ranging between 18 and 72 hours)</w:t>
            </w:r>
          </w:p>
        </w:tc>
        <w:tc>
          <w:tcPr>
            <w:tcW w:w="7917" w:type="dxa"/>
            <w:tcBorders>
              <w:top w:val="single" w:sz="2" w:space="0" w:color="auto"/>
              <w:left w:val="single" w:sz="2" w:space="0" w:color="auto"/>
              <w:bottom w:val="single" w:sz="2" w:space="0" w:color="auto"/>
              <w:right w:val="single" w:sz="2" w:space="0" w:color="auto"/>
            </w:tcBorders>
            <w:shd w:val="clear" w:color="auto" w:fill="FFFFFF"/>
            <w:hideMark/>
          </w:tcPr>
          <w:p w14:paraId="60D4F3C9"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68" w:history="1">
              <w:r w:rsidRPr="005836FE">
                <w:rPr>
                  <w:rStyle w:val="Hyperlink"/>
                  <w:rFonts w:ascii="Book Antiqua" w:eastAsia="Calibri" w:hAnsi="Book Antiqua" w:cs="Times New Roman"/>
                  <w:bCs/>
                  <w:kern w:val="0"/>
                  <w:sz w:val="20"/>
                  <w:szCs w:val="20"/>
                  <w:lang w:val="en-US"/>
                  <w14:ligatures w14:val="none"/>
                </w:rPr>
                <w:t>Alabama</w:t>
              </w:r>
            </w:hyperlink>
            <w:r w:rsidRPr="005836FE">
              <w:rPr>
                <w:rFonts w:ascii="Book Antiqua" w:eastAsia="Calibri" w:hAnsi="Book Antiqua" w:cs="Times New Roman"/>
                <w:bCs/>
                <w:color w:val="000000" w:themeColor="text1"/>
                <w:kern w:val="0"/>
                <w:sz w:val="20"/>
                <w:szCs w:val="20"/>
                <w:lang w:val="en-US"/>
                <w14:ligatures w14:val="none"/>
              </w:rPr>
              <w:t>, </w:t>
            </w:r>
            <w:hyperlink r:id="rId69" w:anchor=":~:text=A%20person%20shall%20not%20intimidate,minor%20to%20obtain%20an%20abortion." w:history="1">
              <w:r w:rsidRPr="005836FE">
                <w:rPr>
                  <w:rStyle w:val="Hyperlink"/>
                  <w:rFonts w:ascii="Book Antiqua" w:eastAsia="Calibri" w:hAnsi="Book Antiqua" w:cs="Times New Roman"/>
                  <w:bCs/>
                  <w:kern w:val="0"/>
                  <w:sz w:val="20"/>
                  <w:szCs w:val="20"/>
                  <w:lang w:val="en-US"/>
                  <w14:ligatures w14:val="none"/>
                </w:rPr>
                <w:t>Arizona</w:t>
              </w:r>
            </w:hyperlink>
            <w:r w:rsidRPr="005836FE">
              <w:rPr>
                <w:rFonts w:ascii="Book Antiqua" w:eastAsia="Calibri" w:hAnsi="Book Antiqua" w:cs="Times New Roman"/>
                <w:bCs/>
                <w:color w:val="000000" w:themeColor="text1"/>
                <w:kern w:val="0"/>
                <w:sz w:val="20"/>
                <w:szCs w:val="20"/>
                <w:lang w:val="en-US"/>
                <w14:ligatures w14:val="none"/>
              </w:rPr>
              <w:t>, </w:t>
            </w:r>
            <w:hyperlink r:id="rId70" w:history="1">
              <w:r w:rsidRPr="005836FE">
                <w:rPr>
                  <w:rStyle w:val="Hyperlink"/>
                  <w:rFonts w:ascii="Book Antiqua" w:eastAsia="Calibri" w:hAnsi="Book Antiqua" w:cs="Times New Roman"/>
                  <w:bCs/>
                  <w:kern w:val="0"/>
                  <w:sz w:val="20"/>
                  <w:szCs w:val="20"/>
                  <w:lang w:val="en-US"/>
                  <w14:ligatures w14:val="none"/>
                </w:rPr>
                <w:t>Arkansas</w:t>
              </w:r>
            </w:hyperlink>
            <w:r w:rsidRPr="005836FE">
              <w:rPr>
                <w:rFonts w:ascii="Book Antiqua" w:eastAsia="Calibri" w:hAnsi="Book Antiqua" w:cs="Times New Roman"/>
                <w:bCs/>
                <w:color w:val="000000" w:themeColor="text1"/>
                <w:kern w:val="0"/>
                <w:sz w:val="20"/>
                <w:szCs w:val="20"/>
                <w:lang w:val="en-US"/>
                <w14:ligatures w14:val="none"/>
              </w:rPr>
              <w:t>, </w:t>
            </w:r>
            <w:hyperlink r:id="rId71" w:history="1">
              <w:r w:rsidRPr="005836FE">
                <w:rPr>
                  <w:rStyle w:val="Hyperlink"/>
                  <w:rFonts w:ascii="Book Antiqua" w:eastAsia="Calibri" w:hAnsi="Book Antiqua" w:cs="Times New Roman"/>
                  <w:bCs/>
                  <w:kern w:val="0"/>
                  <w:sz w:val="20"/>
                  <w:szCs w:val="20"/>
                  <w:lang w:val="en-US"/>
                  <w14:ligatures w14:val="none"/>
                </w:rPr>
                <w:t>Florida</w:t>
              </w:r>
            </w:hyperlink>
            <w:r w:rsidRPr="005836FE">
              <w:rPr>
                <w:rFonts w:ascii="Book Antiqua" w:eastAsia="Calibri" w:hAnsi="Book Antiqua" w:cs="Times New Roman"/>
                <w:bCs/>
                <w:color w:val="000000" w:themeColor="text1"/>
                <w:kern w:val="0"/>
                <w:sz w:val="20"/>
                <w:szCs w:val="20"/>
                <w:lang w:val="en-US"/>
                <w14:ligatures w14:val="none"/>
              </w:rPr>
              <w:t>, </w:t>
            </w:r>
            <w:hyperlink r:id="rId72" w:history="1">
              <w:r w:rsidRPr="005836FE">
                <w:rPr>
                  <w:rStyle w:val="Hyperlink"/>
                  <w:rFonts w:ascii="Book Antiqua" w:eastAsia="Calibri" w:hAnsi="Book Antiqua" w:cs="Times New Roman"/>
                  <w:bCs/>
                  <w:kern w:val="0"/>
                  <w:sz w:val="20"/>
                  <w:szCs w:val="20"/>
                  <w:lang w:val="en-US"/>
                  <w14:ligatures w14:val="none"/>
                </w:rPr>
                <w:t>Georgia</w:t>
              </w:r>
            </w:hyperlink>
            <w:r w:rsidRPr="005836FE">
              <w:rPr>
                <w:rFonts w:ascii="Book Antiqua" w:eastAsia="Calibri" w:hAnsi="Book Antiqua" w:cs="Times New Roman"/>
                <w:bCs/>
                <w:color w:val="000000" w:themeColor="text1"/>
                <w:kern w:val="0"/>
                <w:sz w:val="20"/>
                <w:szCs w:val="20"/>
                <w:lang w:val="en-US"/>
                <w14:ligatures w14:val="none"/>
              </w:rPr>
              <w:t>, </w:t>
            </w:r>
            <w:hyperlink r:id="rId73" w:history="1">
              <w:r w:rsidRPr="005836FE">
                <w:rPr>
                  <w:rStyle w:val="Hyperlink"/>
                  <w:rFonts w:ascii="Book Antiqua" w:eastAsia="Calibri" w:hAnsi="Book Antiqua" w:cs="Times New Roman"/>
                  <w:bCs/>
                  <w:kern w:val="0"/>
                  <w:sz w:val="20"/>
                  <w:szCs w:val="20"/>
                  <w:lang w:val="en-US"/>
                  <w14:ligatures w14:val="none"/>
                </w:rPr>
                <w:t>Guam</w:t>
              </w:r>
            </w:hyperlink>
            <w:r w:rsidRPr="005836FE">
              <w:rPr>
                <w:rFonts w:ascii="Book Antiqua" w:eastAsia="Calibri" w:hAnsi="Book Antiqua" w:cs="Times New Roman"/>
                <w:bCs/>
                <w:color w:val="000000" w:themeColor="text1"/>
                <w:kern w:val="0"/>
                <w:sz w:val="20"/>
                <w:szCs w:val="20"/>
                <w:lang w:val="en-US"/>
                <w14:ligatures w14:val="none"/>
              </w:rPr>
              <w:t>, </w:t>
            </w:r>
            <w:hyperlink r:id="rId74" w:history="1">
              <w:r w:rsidRPr="005836FE">
                <w:rPr>
                  <w:rStyle w:val="Hyperlink"/>
                  <w:rFonts w:ascii="Book Antiqua" w:eastAsia="Calibri" w:hAnsi="Book Antiqua" w:cs="Times New Roman"/>
                  <w:bCs/>
                  <w:kern w:val="0"/>
                  <w:sz w:val="20"/>
                  <w:szCs w:val="20"/>
                  <w:lang w:val="en-US"/>
                  <w14:ligatures w14:val="none"/>
                </w:rPr>
                <w:t>Idaho</w:t>
              </w:r>
            </w:hyperlink>
            <w:r w:rsidRPr="005836FE">
              <w:rPr>
                <w:rFonts w:ascii="Book Antiqua" w:eastAsia="Calibri" w:hAnsi="Book Antiqua" w:cs="Times New Roman"/>
                <w:bCs/>
                <w:color w:val="000000" w:themeColor="text1"/>
                <w:kern w:val="0"/>
                <w:sz w:val="20"/>
                <w:szCs w:val="20"/>
                <w:lang w:val="en-US"/>
                <w14:ligatures w14:val="none"/>
              </w:rPr>
              <w:t>, </w:t>
            </w:r>
            <w:hyperlink r:id="rId75" w:anchor="16-34" w:history="1">
              <w:r w:rsidRPr="005836FE">
                <w:rPr>
                  <w:rStyle w:val="Hyperlink"/>
                  <w:rFonts w:ascii="Book Antiqua" w:eastAsia="Calibri" w:hAnsi="Book Antiqua" w:cs="Times New Roman"/>
                  <w:bCs/>
                  <w:kern w:val="0"/>
                  <w:sz w:val="20"/>
                  <w:szCs w:val="20"/>
                  <w:lang w:val="en-US"/>
                  <w14:ligatures w14:val="none"/>
                </w:rPr>
                <w:t>Indiana</w:t>
              </w:r>
            </w:hyperlink>
            <w:r w:rsidRPr="005836FE">
              <w:rPr>
                <w:rFonts w:ascii="Book Antiqua" w:eastAsia="Calibri" w:hAnsi="Book Antiqua" w:cs="Times New Roman"/>
                <w:bCs/>
                <w:color w:val="000000" w:themeColor="text1"/>
                <w:kern w:val="0"/>
                <w:sz w:val="20"/>
                <w:szCs w:val="20"/>
                <w:lang w:val="en-US"/>
                <w14:ligatures w14:val="none"/>
              </w:rPr>
              <w:t>, </w:t>
            </w:r>
            <w:hyperlink r:id="rId76" w:history="1">
              <w:r w:rsidRPr="005836FE">
                <w:rPr>
                  <w:rStyle w:val="Hyperlink"/>
                  <w:rFonts w:ascii="Book Antiqua" w:eastAsia="Calibri" w:hAnsi="Book Antiqua" w:cs="Times New Roman"/>
                  <w:bCs/>
                  <w:kern w:val="0"/>
                  <w:sz w:val="20"/>
                  <w:szCs w:val="20"/>
                  <w:lang w:val="en-US"/>
                  <w14:ligatures w14:val="none"/>
                </w:rPr>
                <w:t>Iowa</w:t>
              </w:r>
            </w:hyperlink>
            <w:r w:rsidRPr="005836FE">
              <w:rPr>
                <w:rFonts w:ascii="Book Antiqua" w:eastAsia="Calibri" w:hAnsi="Book Antiqua" w:cs="Times New Roman"/>
                <w:bCs/>
                <w:color w:val="000000" w:themeColor="text1"/>
                <w:kern w:val="0"/>
                <w:sz w:val="20"/>
                <w:szCs w:val="20"/>
                <w:lang w:val="en-US"/>
                <w14:ligatures w14:val="none"/>
              </w:rPr>
              <w:t>, </w:t>
            </w:r>
            <w:hyperlink r:id="rId77" w:history="1">
              <w:r w:rsidRPr="005836FE">
                <w:rPr>
                  <w:rStyle w:val="Hyperlink"/>
                  <w:rFonts w:ascii="Book Antiqua" w:eastAsia="Calibri" w:hAnsi="Book Antiqua" w:cs="Times New Roman"/>
                  <w:bCs/>
                  <w:kern w:val="0"/>
                  <w:sz w:val="20"/>
                  <w:szCs w:val="20"/>
                  <w:lang w:val="en-US"/>
                  <w14:ligatures w14:val="none"/>
                </w:rPr>
                <w:t>Kansas</w:t>
              </w:r>
            </w:hyperlink>
            <w:r w:rsidRPr="005836FE">
              <w:rPr>
                <w:rFonts w:ascii="Book Antiqua" w:eastAsia="Calibri" w:hAnsi="Book Antiqua" w:cs="Times New Roman"/>
                <w:bCs/>
                <w:color w:val="000000" w:themeColor="text1"/>
                <w:kern w:val="0"/>
                <w:sz w:val="20"/>
                <w:szCs w:val="20"/>
                <w:lang w:val="en-US"/>
                <w14:ligatures w14:val="none"/>
              </w:rPr>
              <w:t>, </w:t>
            </w:r>
            <w:hyperlink r:id="rId78" w:history="1">
              <w:r w:rsidRPr="005836FE">
                <w:rPr>
                  <w:rStyle w:val="Hyperlink"/>
                  <w:rFonts w:ascii="Book Antiqua" w:eastAsia="Calibri" w:hAnsi="Book Antiqua" w:cs="Times New Roman"/>
                  <w:bCs/>
                  <w:kern w:val="0"/>
                  <w:sz w:val="20"/>
                  <w:szCs w:val="20"/>
                  <w:lang w:val="en-US"/>
                  <w14:ligatures w14:val="none"/>
                </w:rPr>
                <w:t>Kentucky</w:t>
              </w:r>
            </w:hyperlink>
            <w:r w:rsidRPr="005836FE">
              <w:rPr>
                <w:rFonts w:ascii="Book Antiqua" w:eastAsia="Calibri" w:hAnsi="Book Antiqua" w:cs="Times New Roman"/>
                <w:bCs/>
                <w:color w:val="000000" w:themeColor="text1"/>
                <w:kern w:val="0"/>
                <w:sz w:val="20"/>
                <w:szCs w:val="20"/>
                <w:lang w:val="en-US"/>
                <w14:ligatures w14:val="none"/>
              </w:rPr>
              <w:t>, </w:t>
            </w:r>
            <w:hyperlink r:id="rId79" w:history="1">
              <w:r w:rsidRPr="005836FE">
                <w:rPr>
                  <w:rStyle w:val="Hyperlink"/>
                  <w:rFonts w:ascii="Book Antiqua" w:eastAsia="Calibri" w:hAnsi="Book Antiqua" w:cs="Times New Roman"/>
                  <w:bCs/>
                  <w:kern w:val="0"/>
                  <w:sz w:val="20"/>
                  <w:szCs w:val="20"/>
                  <w:lang w:val="en-US"/>
                  <w14:ligatures w14:val="none"/>
                </w:rPr>
                <w:t>Louisiana</w:t>
              </w:r>
            </w:hyperlink>
            <w:r w:rsidRPr="005836FE">
              <w:rPr>
                <w:rFonts w:ascii="Book Antiqua" w:eastAsia="Calibri" w:hAnsi="Book Antiqua" w:cs="Times New Roman"/>
                <w:bCs/>
                <w:color w:val="000000" w:themeColor="text1"/>
                <w:kern w:val="0"/>
                <w:sz w:val="20"/>
                <w:szCs w:val="20"/>
                <w:lang w:val="en-US"/>
                <w14:ligatures w14:val="none"/>
              </w:rPr>
              <w:t>, </w:t>
            </w:r>
            <w:hyperlink r:id="rId80" w:history="1">
              <w:r w:rsidRPr="005836FE">
                <w:rPr>
                  <w:rStyle w:val="Hyperlink"/>
                  <w:rFonts w:ascii="Book Antiqua" w:eastAsia="Calibri" w:hAnsi="Book Antiqua" w:cs="Times New Roman"/>
                  <w:bCs/>
                  <w:kern w:val="0"/>
                  <w:sz w:val="20"/>
                  <w:szCs w:val="20"/>
                  <w:lang w:val="en-US"/>
                  <w14:ligatures w14:val="none"/>
                </w:rPr>
                <w:t>Michigan*</w:t>
              </w:r>
            </w:hyperlink>
            <w:r w:rsidRPr="005836FE">
              <w:rPr>
                <w:rFonts w:ascii="Book Antiqua" w:eastAsia="Calibri" w:hAnsi="Book Antiqua" w:cs="Times New Roman"/>
                <w:bCs/>
                <w:color w:val="000000" w:themeColor="text1"/>
                <w:kern w:val="0"/>
                <w:sz w:val="20"/>
                <w:szCs w:val="20"/>
                <w:lang w:val="en-US"/>
                <w14:ligatures w14:val="none"/>
              </w:rPr>
              <w:t>, </w:t>
            </w:r>
            <w:hyperlink r:id="rId81" w:history="1">
              <w:r w:rsidRPr="005836FE">
                <w:rPr>
                  <w:rStyle w:val="Hyperlink"/>
                  <w:rFonts w:ascii="Book Antiqua" w:eastAsia="Calibri" w:hAnsi="Book Antiqua" w:cs="Times New Roman"/>
                  <w:bCs/>
                  <w:kern w:val="0"/>
                  <w:sz w:val="20"/>
                  <w:szCs w:val="20"/>
                  <w:lang w:val="en-US"/>
                  <w14:ligatures w14:val="none"/>
                </w:rPr>
                <w:t>Minnesota</w:t>
              </w:r>
            </w:hyperlink>
            <w:r w:rsidRPr="005836FE">
              <w:rPr>
                <w:rFonts w:ascii="Book Antiqua" w:eastAsia="Calibri" w:hAnsi="Book Antiqua" w:cs="Times New Roman"/>
                <w:bCs/>
                <w:color w:val="000000" w:themeColor="text1"/>
                <w:kern w:val="0"/>
                <w:sz w:val="20"/>
                <w:szCs w:val="20"/>
                <w:lang w:val="en-US"/>
                <w14:ligatures w14:val="none"/>
              </w:rPr>
              <w:t>*, </w:t>
            </w:r>
            <w:hyperlink r:id="rId82" w:history="1">
              <w:r w:rsidRPr="005836FE">
                <w:rPr>
                  <w:rStyle w:val="Hyperlink"/>
                  <w:rFonts w:ascii="Book Antiqua" w:eastAsia="Calibri" w:hAnsi="Book Antiqua" w:cs="Times New Roman"/>
                  <w:bCs/>
                  <w:kern w:val="0"/>
                  <w:sz w:val="20"/>
                  <w:szCs w:val="20"/>
                  <w:lang w:val="en-US"/>
                  <w14:ligatures w14:val="none"/>
                </w:rPr>
                <w:t>Missouri</w:t>
              </w:r>
            </w:hyperlink>
            <w:r w:rsidRPr="005836FE">
              <w:rPr>
                <w:rFonts w:ascii="Book Antiqua" w:eastAsia="Calibri" w:hAnsi="Book Antiqua" w:cs="Times New Roman"/>
                <w:bCs/>
                <w:color w:val="000000" w:themeColor="text1"/>
                <w:kern w:val="0"/>
                <w:sz w:val="20"/>
                <w:szCs w:val="20"/>
                <w:lang w:val="en-US"/>
                <w14:ligatures w14:val="none"/>
              </w:rPr>
              <w:t>, </w:t>
            </w:r>
            <w:hyperlink r:id="rId83" w:history="1">
              <w:r w:rsidRPr="005836FE">
                <w:rPr>
                  <w:rStyle w:val="Hyperlink"/>
                  <w:rFonts w:ascii="Book Antiqua" w:eastAsia="Calibri" w:hAnsi="Book Antiqua" w:cs="Times New Roman"/>
                  <w:bCs/>
                  <w:kern w:val="0"/>
                  <w:sz w:val="20"/>
                  <w:szCs w:val="20"/>
                  <w:lang w:val="en-US"/>
                  <w14:ligatures w14:val="none"/>
                </w:rPr>
                <w:t>Mississippi</w:t>
              </w:r>
            </w:hyperlink>
            <w:r w:rsidRPr="005836FE">
              <w:rPr>
                <w:rFonts w:ascii="Book Antiqua" w:eastAsia="Calibri" w:hAnsi="Book Antiqua" w:cs="Times New Roman"/>
                <w:bCs/>
                <w:color w:val="000000" w:themeColor="text1"/>
                <w:kern w:val="0"/>
                <w:sz w:val="20"/>
                <w:szCs w:val="20"/>
                <w:lang w:val="en-US"/>
                <w14:ligatures w14:val="none"/>
              </w:rPr>
              <w:t>, </w:t>
            </w:r>
            <w:hyperlink r:id="rId84" w:history="1">
              <w:r w:rsidRPr="005836FE">
                <w:rPr>
                  <w:rStyle w:val="Hyperlink"/>
                  <w:rFonts w:ascii="Book Antiqua" w:eastAsia="Calibri" w:hAnsi="Book Antiqua" w:cs="Times New Roman"/>
                  <w:bCs/>
                  <w:kern w:val="0"/>
                  <w:sz w:val="20"/>
                  <w:szCs w:val="20"/>
                  <w:lang w:val="en-US"/>
                  <w14:ligatures w14:val="none"/>
                </w:rPr>
                <w:t>Montana</w:t>
              </w:r>
            </w:hyperlink>
            <w:r w:rsidRPr="005836FE">
              <w:rPr>
                <w:rFonts w:ascii="Book Antiqua" w:eastAsia="Calibri" w:hAnsi="Book Antiqua" w:cs="Times New Roman"/>
                <w:bCs/>
                <w:color w:val="000000" w:themeColor="text1"/>
                <w:kern w:val="0"/>
                <w:sz w:val="20"/>
                <w:szCs w:val="20"/>
                <w:lang w:val="en-US"/>
                <w14:ligatures w14:val="none"/>
              </w:rPr>
              <w:t>+, </w:t>
            </w:r>
            <w:hyperlink r:id="rId85" w:history="1">
              <w:r w:rsidRPr="005836FE">
                <w:rPr>
                  <w:rStyle w:val="Hyperlink"/>
                  <w:rFonts w:ascii="Book Antiqua" w:eastAsia="Calibri" w:hAnsi="Book Antiqua" w:cs="Times New Roman"/>
                  <w:bCs/>
                  <w:kern w:val="0"/>
                  <w:sz w:val="20"/>
                  <w:szCs w:val="20"/>
                  <w:lang w:val="en-US"/>
                  <w14:ligatures w14:val="none"/>
                </w:rPr>
                <w:t>Nebraska</w:t>
              </w:r>
            </w:hyperlink>
            <w:r w:rsidRPr="005836FE">
              <w:rPr>
                <w:rFonts w:ascii="Book Antiqua" w:eastAsia="Calibri" w:hAnsi="Book Antiqua" w:cs="Times New Roman"/>
                <w:bCs/>
                <w:color w:val="000000" w:themeColor="text1"/>
                <w:kern w:val="0"/>
                <w:sz w:val="20"/>
                <w:szCs w:val="20"/>
                <w:lang w:val="en-US"/>
                <w14:ligatures w14:val="none"/>
              </w:rPr>
              <w:t>, </w:t>
            </w:r>
            <w:hyperlink r:id="rId86" w:history="1">
              <w:r w:rsidRPr="005836FE">
                <w:rPr>
                  <w:rStyle w:val="Hyperlink"/>
                  <w:rFonts w:ascii="Book Antiqua" w:eastAsia="Calibri" w:hAnsi="Book Antiqua" w:cs="Times New Roman"/>
                  <w:bCs/>
                  <w:kern w:val="0"/>
                  <w:sz w:val="20"/>
                  <w:szCs w:val="20"/>
                  <w:lang w:val="en-US"/>
                  <w14:ligatures w14:val="none"/>
                </w:rPr>
                <w:t>North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87" w:history="1">
              <w:r w:rsidRPr="005836FE">
                <w:rPr>
                  <w:rStyle w:val="Hyperlink"/>
                  <w:rFonts w:ascii="Book Antiqua" w:eastAsia="Calibri" w:hAnsi="Book Antiqua" w:cs="Times New Roman"/>
                  <w:bCs/>
                  <w:kern w:val="0"/>
                  <w:sz w:val="20"/>
                  <w:szCs w:val="20"/>
                  <w:lang w:val="en-US"/>
                  <w14:ligatures w14:val="none"/>
                </w:rPr>
                <w:t>North Dakota</w:t>
              </w:r>
            </w:hyperlink>
            <w:r w:rsidRPr="005836FE">
              <w:rPr>
                <w:rFonts w:ascii="Book Antiqua" w:eastAsia="Calibri" w:hAnsi="Book Antiqua" w:cs="Times New Roman"/>
                <w:bCs/>
                <w:color w:val="000000" w:themeColor="text1"/>
                <w:kern w:val="0"/>
                <w:sz w:val="20"/>
                <w:szCs w:val="20"/>
                <w:lang w:val="en-US"/>
                <w14:ligatures w14:val="none"/>
              </w:rPr>
              <w:t>, </w:t>
            </w:r>
            <w:hyperlink r:id="rId88" w:history="1">
              <w:r w:rsidRPr="005836FE">
                <w:rPr>
                  <w:rStyle w:val="Hyperlink"/>
                  <w:rFonts w:ascii="Book Antiqua" w:eastAsia="Calibri" w:hAnsi="Book Antiqua" w:cs="Times New Roman"/>
                  <w:bCs/>
                  <w:kern w:val="0"/>
                  <w:sz w:val="20"/>
                  <w:szCs w:val="20"/>
                  <w:lang w:val="en-US"/>
                  <w14:ligatures w14:val="none"/>
                </w:rPr>
                <w:t>Ohio</w:t>
              </w:r>
            </w:hyperlink>
            <w:r w:rsidRPr="005836FE">
              <w:rPr>
                <w:rFonts w:ascii="Book Antiqua" w:eastAsia="Calibri" w:hAnsi="Book Antiqua" w:cs="Times New Roman"/>
                <w:bCs/>
                <w:color w:val="000000" w:themeColor="text1"/>
                <w:kern w:val="0"/>
                <w:sz w:val="20"/>
                <w:szCs w:val="20"/>
                <w:lang w:val="en-US"/>
                <w14:ligatures w14:val="none"/>
              </w:rPr>
              <w:t>, </w:t>
            </w:r>
            <w:hyperlink r:id="rId89" w:history="1">
              <w:r w:rsidRPr="005836FE">
                <w:rPr>
                  <w:rStyle w:val="Hyperlink"/>
                  <w:rFonts w:ascii="Book Antiqua" w:eastAsia="Calibri" w:hAnsi="Book Antiqua" w:cs="Times New Roman"/>
                  <w:bCs/>
                  <w:kern w:val="0"/>
                  <w:sz w:val="20"/>
                  <w:szCs w:val="20"/>
                  <w:lang w:val="en-US"/>
                  <w14:ligatures w14:val="none"/>
                </w:rPr>
                <w:t>Oklahoma</w:t>
              </w:r>
            </w:hyperlink>
            <w:r w:rsidRPr="005836FE">
              <w:rPr>
                <w:rFonts w:ascii="Book Antiqua" w:eastAsia="Calibri" w:hAnsi="Book Antiqua" w:cs="Times New Roman"/>
                <w:bCs/>
                <w:color w:val="000000" w:themeColor="text1"/>
                <w:kern w:val="0"/>
                <w:sz w:val="20"/>
                <w:szCs w:val="20"/>
                <w:lang w:val="en-US"/>
                <w14:ligatures w14:val="none"/>
              </w:rPr>
              <w:t>, </w:t>
            </w:r>
            <w:hyperlink r:id="rId90" w:anchor="29.37." w:history="1">
              <w:r w:rsidRPr="005836FE">
                <w:rPr>
                  <w:rStyle w:val="Hyperlink"/>
                  <w:rFonts w:ascii="Book Antiqua" w:eastAsia="Calibri" w:hAnsi="Book Antiqua" w:cs="Times New Roman"/>
                  <w:bCs/>
                  <w:kern w:val="0"/>
                  <w:sz w:val="20"/>
                  <w:szCs w:val="20"/>
                  <w:lang w:val="en-US"/>
                  <w14:ligatures w14:val="none"/>
                </w:rPr>
                <w:t>Pennsylvania</w:t>
              </w:r>
            </w:hyperlink>
            <w:r w:rsidRPr="005836FE">
              <w:rPr>
                <w:rFonts w:ascii="Book Antiqua" w:eastAsia="Calibri" w:hAnsi="Book Antiqua" w:cs="Times New Roman"/>
                <w:bCs/>
                <w:color w:val="000000" w:themeColor="text1"/>
                <w:kern w:val="0"/>
                <w:sz w:val="20"/>
                <w:szCs w:val="20"/>
                <w:lang w:val="en-US"/>
                <w14:ligatures w14:val="none"/>
              </w:rPr>
              <w:t>, </w:t>
            </w:r>
            <w:hyperlink r:id="rId91" w:history="1">
              <w:r w:rsidRPr="005836FE">
                <w:rPr>
                  <w:rStyle w:val="Hyperlink"/>
                  <w:rFonts w:ascii="Book Antiqua" w:eastAsia="Calibri" w:hAnsi="Book Antiqua" w:cs="Times New Roman"/>
                  <w:bCs/>
                  <w:kern w:val="0"/>
                  <w:sz w:val="20"/>
                  <w:szCs w:val="20"/>
                  <w:lang w:val="en-US"/>
                  <w14:ligatures w14:val="none"/>
                </w:rPr>
                <w:t>South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92" w:history="1">
              <w:r w:rsidRPr="005836FE">
                <w:rPr>
                  <w:rStyle w:val="Hyperlink"/>
                  <w:rFonts w:ascii="Book Antiqua" w:eastAsia="Calibri" w:hAnsi="Book Antiqua" w:cs="Times New Roman"/>
                  <w:bCs/>
                  <w:kern w:val="0"/>
                  <w:sz w:val="20"/>
                  <w:szCs w:val="20"/>
                  <w:lang w:val="en-US"/>
                  <w14:ligatures w14:val="none"/>
                </w:rPr>
                <w:t>South Dakota</w:t>
              </w:r>
            </w:hyperlink>
            <w:r w:rsidRPr="005836FE">
              <w:rPr>
                <w:rFonts w:ascii="Book Antiqua" w:eastAsia="Calibri" w:hAnsi="Book Antiqua" w:cs="Times New Roman"/>
                <w:bCs/>
                <w:color w:val="000000" w:themeColor="text1"/>
                <w:kern w:val="0"/>
                <w:sz w:val="20"/>
                <w:szCs w:val="20"/>
                <w:lang w:val="en-US"/>
                <w14:ligatures w14:val="none"/>
              </w:rPr>
              <w:t>, </w:t>
            </w:r>
            <w:hyperlink r:id="rId93" w:history="1">
              <w:r w:rsidRPr="005836FE">
                <w:rPr>
                  <w:rStyle w:val="Hyperlink"/>
                  <w:rFonts w:ascii="Book Antiqua" w:eastAsia="Calibri" w:hAnsi="Book Antiqua" w:cs="Times New Roman"/>
                  <w:bCs/>
                  <w:kern w:val="0"/>
                  <w:sz w:val="20"/>
                  <w:szCs w:val="20"/>
                  <w:lang w:val="en-US"/>
                  <w14:ligatures w14:val="none"/>
                </w:rPr>
                <w:t>Tennessee</w:t>
              </w:r>
            </w:hyperlink>
            <w:r w:rsidRPr="005836FE">
              <w:rPr>
                <w:rFonts w:ascii="Book Antiqua" w:eastAsia="Calibri" w:hAnsi="Book Antiqua" w:cs="Times New Roman"/>
                <w:bCs/>
                <w:color w:val="000000" w:themeColor="text1"/>
                <w:kern w:val="0"/>
                <w:sz w:val="20"/>
                <w:szCs w:val="20"/>
                <w:lang w:val="en-US"/>
                <w14:ligatures w14:val="none"/>
              </w:rPr>
              <w:t>, </w:t>
            </w:r>
            <w:hyperlink r:id="rId94" w:anchor=":~:text=171.011.,%2C%2078th%20Leg.%2C%20ch." w:history="1">
              <w:r w:rsidRPr="005836FE">
                <w:rPr>
                  <w:rStyle w:val="Hyperlink"/>
                  <w:rFonts w:ascii="Book Antiqua" w:eastAsia="Calibri" w:hAnsi="Book Antiqua" w:cs="Times New Roman"/>
                  <w:bCs/>
                  <w:kern w:val="0"/>
                  <w:sz w:val="20"/>
                  <w:szCs w:val="20"/>
                  <w:lang w:val="en-US"/>
                  <w14:ligatures w14:val="none"/>
                </w:rPr>
                <w:t>Texas</w:t>
              </w:r>
            </w:hyperlink>
            <w:r w:rsidRPr="005836FE">
              <w:rPr>
                <w:rFonts w:ascii="Book Antiqua" w:eastAsia="Calibri" w:hAnsi="Book Antiqua" w:cs="Times New Roman"/>
                <w:bCs/>
                <w:color w:val="000000" w:themeColor="text1"/>
                <w:kern w:val="0"/>
                <w:sz w:val="20"/>
                <w:szCs w:val="20"/>
                <w:lang w:val="en-US"/>
                <w14:ligatures w14:val="none"/>
              </w:rPr>
              <w:t>, </w:t>
            </w:r>
            <w:hyperlink r:id="rId95" w:history="1">
              <w:r w:rsidRPr="005836FE">
                <w:rPr>
                  <w:rStyle w:val="Hyperlink"/>
                  <w:rFonts w:ascii="Book Antiqua" w:eastAsia="Calibri" w:hAnsi="Book Antiqua" w:cs="Times New Roman"/>
                  <w:bCs/>
                  <w:kern w:val="0"/>
                  <w:sz w:val="20"/>
                  <w:szCs w:val="20"/>
                  <w:lang w:val="en-US"/>
                  <w14:ligatures w14:val="none"/>
                </w:rPr>
                <w:t>Utah</w:t>
              </w:r>
            </w:hyperlink>
            <w:r w:rsidRPr="005836FE">
              <w:rPr>
                <w:rFonts w:ascii="Book Antiqua" w:eastAsia="Calibri" w:hAnsi="Book Antiqua" w:cs="Times New Roman"/>
                <w:bCs/>
                <w:color w:val="000000" w:themeColor="text1"/>
                <w:kern w:val="0"/>
                <w:sz w:val="20"/>
                <w:szCs w:val="20"/>
                <w:lang w:val="en-US"/>
                <w14:ligatures w14:val="none"/>
              </w:rPr>
              <w:t>, </w:t>
            </w:r>
            <w:hyperlink r:id="rId96" w:history="1">
              <w:r w:rsidRPr="005836FE">
                <w:rPr>
                  <w:rStyle w:val="Hyperlink"/>
                  <w:rFonts w:ascii="Book Antiqua" w:eastAsia="Calibri" w:hAnsi="Book Antiqua" w:cs="Times New Roman"/>
                  <w:bCs/>
                  <w:kern w:val="0"/>
                  <w:sz w:val="20"/>
                  <w:szCs w:val="20"/>
                  <w:lang w:val="en-US"/>
                  <w14:ligatures w14:val="none"/>
                </w:rPr>
                <w:t>West Virginia</w:t>
              </w:r>
            </w:hyperlink>
            <w:r w:rsidRPr="005836FE">
              <w:rPr>
                <w:rFonts w:ascii="Book Antiqua" w:eastAsia="Calibri" w:hAnsi="Book Antiqua" w:cs="Times New Roman"/>
                <w:bCs/>
                <w:color w:val="000000" w:themeColor="text1"/>
                <w:kern w:val="0"/>
                <w:sz w:val="20"/>
                <w:szCs w:val="20"/>
                <w:lang w:val="en-US"/>
                <w14:ligatures w14:val="none"/>
              </w:rPr>
              <w:t>, </w:t>
            </w:r>
            <w:hyperlink r:id="rId97" w:history="1">
              <w:r w:rsidRPr="005836FE">
                <w:rPr>
                  <w:rStyle w:val="Hyperlink"/>
                  <w:rFonts w:ascii="Book Antiqua" w:eastAsia="Calibri" w:hAnsi="Book Antiqua" w:cs="Times New Roman"/>
                  <w:bCs/>
                  <w:kern w:val="0"/>
                  <w:sz w:val="20"/>
                  <w:szCs w:val="20"/>
                  <w:lang w:val="en-US"/>
                  <w14:ligatures w14:val="none"/>
                </w:rPr>
                <w:t>Wisconsin</w:t>
              </w:r>
            </w:hyperlink>
          </w:p>
        </w:tc>
      </w:tr>
      <w:tr w:rsidR="005836FE" w:rsidRPr="005940FF" w14:paraId="1967D3B1"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2F2F2"/>
            <w:hideMark/>
          </w:tcPr>
          <w:p w14:paraId="6A3B9E2A"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Prohibits Telemedicine for Any Abortion Services</w:t>
            </w:r>
            <w:r w:rsidRPr="005836FE">
              <w:rPr>
                <w:rFonts w:ascii="Book Antiqua" w:eastAsia="Calibri" w:hAnsi="Book Antiqua" w:cs="Times New Roman"/>
                <w:bCs/>
                <w:color w:val="000000" w:themeColor="text1"/>
                <w:kern w:val="0"/>
                <w:sz w:val="20"/>
                <w:szCs w:val="20"/>
                <w:lang w:val="en-US"/>
                <w14:ligatures w14:val="none"/>
              </w:rPr>
              <w:t> (e.g., consultations before a surgical abortion)</w:t>
            </w:r>
          </w:p>
        </w:tc>
        <w:tc>
          <w:tcPr>
            <w:tcW w:w="7917" w:type="dxa"/>
            <w:tcBorders>
              <w:top w:val="single" w:sz="2" w:space="0" w:color="auto"/>
              <w:left w:val="single" w:sz="2" w:space="0" w:color="auto"/>
              <w:bottom w:val="single" w:sz="2" w:space="0" w:color="auto"/>
              <w:right w:val="single" w:sz="2" w:space="0" w:color="auto"/>
            </w:tcBorders>
            <w:shd w:val="clear" w:color="auto" w:fill="F2F2F2"/>
            <w:hideMark/>
          </w:tcPr>
          <w:p w14:paraId="0C2F9B5C"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98" w:history="1">
              <w:r w:rsidRPr="005836FE">
                <w:rPr>
                  <w:rStyle w:val="Hyperlink"/>
                  <w:rFonts w:ascii="Book Antiqua" w:eastAsia="Calibri" w:hAnsi="Book Antiqua" w:cs="Times New Roman"/>
                  <w:bCs/>
                  <w:kern w:val="0"/>
                  <w:sz w:val="20"/>
                  <w:szCs w:val="20"/>
                  <w:lang w:val="en-US"/>
                  <w14:ligatures w14:val="none"/>
                </w:rPr>
                <w:t>Alabama</w:t>
              </w:r>
            </w:hyperlink>
            <w:r w:rsidRPr="005836FE">
              <w:rPr>
                <w:rFonts w:ascii="Book Antiqua" w:eastAsia="Calibri" w:hAnsi="Book Antiqua" w:cs="Times New Roman"/>
                <w:bCs/>
                <w:color w:val="000000" w:themeColor="text1"/>
                <w:kern w:val="0"/>
                <w:sz w:val="20"/>
                <w:szCs w:val="20"/>
                <w:lang w:val="en-US"/>
                <w14:ligatures w14:val="none"/>
              </w:rPr>
              <w:t>, </w:t>
            </w:r>
            <w:hyperlink r:id="rId99" w:history="1">
              <w:r w:rsidRPr="005836FE">
                <w:rPr>
                  <w:rStyle w:val="Hyperlink"/>
                  <w:rFonts w:ascii="Book Antiqua" w:eastAsia="Calibri" w:hAnsi="Book Antiqua" w:cs="Times New Roman"/>
                  <w:bCs/>
                  <w:kern w:val="0"/>
                  <w:sz w:val="20"/>
                  <w:szCs w:val="20"/>
                  <w:lang w:val="en-US"/>
                  <w14:ligatures w14:val="none"/>
                </w:rPr>
                <w:t>Arizona</w:t>
              </w:r>
            </w:hyperlink>
            <w:r w:rsidRPr="005836FE">
              <w:rPr>
                <w:rFonts w:ascii="Book Antiqua" w:eastAsia="Calibri" w:hAnsi="Book Antiqua" w:cs="Times New Roman"/>
                <w:bCs/>
                <w:color w:val="000000" w:themeColor="text1"/>
                <w:kern w:val="0"/>
                <w:sz w:val="20"/>
                <w:szCs w:val="20"/>
                <w:lang w:val="en-US"/>
                <w14:ligatures w14:val="none"/>
              </w:rPr>
              <w:t>, </w:t>
            </w:r>
            <w:hyperlink r:id="rId100" w:history="1">
              <w:r w:rsidRPr="005836FE">
                <w:rPr>
                  <w:rStyle w:val="Hyperlink"/>
                  <w:rFonts w:ascii="Book Antiqua" w:eastAsia="Calibri" w:hAnsi="Book Antiqua" w:cs="Times New Roman"/>
                  <w:bCs/>
                  <w:kern w:val="0"/>
                  <w:sz w:val="20"/>
                  <w:szCs w:val="20"/>
                  <w:lang w:val="en-US"/>
                  <w14:ligatures w14:val="none"/>
                </w:rPr>
                <w:t>Arkansas</w:t>
              </w:r>
            </w:hyperlink>
            <w:r w:rsidRPr="005836FE">
              <w:rPr>
                <w:rFonts w:ascii="Book Antiqua" w:eastAsia="Calibri" w:hAnsi="Book Antiqua" w:cs="Times New Roman"/>
                <w:bCs/>
                <w:color w:val="000000" w:themeColor="text1"/>
                <w:kern w:val="0"/>
                <w:sz w:val="20"/>
                <w:szCs w:val="20"/>
                <w:lang w:val="en-US"/>
                <w14:ligatures w14:val="none"/>
              </w:rPr>
              <w:t>, </w:t>
            </w:r>
            <w:hyperlink r:id="rId101" w:history="1">
              <w:r w:rsidRPr="005836FE">
                <w:rPr>
                  <w:rStyle w:val="Hyperlink"/>
                  <w:rFonts w:ascii="Book Antiqua" w:eastAsia="Calibri" w:hAnsi="Book Antiqua" w:cs="Times New Roman"/>
                  <w:bCs/>
                  <w:kern w:val="0"/>
                  <w:sz w:val="20"/>
                  <w:szCs w:val="20"/>
                  <w:lang w:val="en-US"/>
                  <w14:ligatures w14:val="none"/>
                </w:rPr>
                <w:t>Florida</w:t>
              </w:r>
            </w:hyperlink>
            <w:r w:rsidRPr="005836FE">
              <w:rPr>
                <w:rFonts w:ascii="Book Antiqua" w:eastAsia="Calibri" w:hAnsi="Book Antiqua" w:cs="Times New Roman"/>
                <w:bCs/>
                <w:color w:val="000000" w:themeColor="text1"/>
                <w:kern w:val="0"/>
                <w:sz w:val="20"/>
                <w:szCs w:val="20"/>
                <w:lang w:val="en-US"/>
                <w14:ligatures w14:val="none"/>
              </w:rPr>
              <w:t>, </w:t>
            </w:r>
            <w:hyperlink r:id="rId102" w:anchor="16-34-2-1" w:history="1">
              <w:r w:rsidRPr="005836FE">
                <w:rPr>
                  <w:rStyle w:val="Hyperlink"/>
                  <w:rFonts w:ascii="Book Antiqua" w:eastAsia="Calibri" w:hAnsi="Book Antiqua" w:cs="Times New Roman"/>
                  <w:bCs/>
                  <w:kern w:val="0"/>
                  <w:sz w:val="20"/>
                  <w:szCs w:val="20"/>
                  <w:lang w:val="en-US"/>
                  <w14:ligatures w14:val="none"/>
                </w:rPr>
                <w:t>Indiana</w:t>
              </w:r>
            </w:hyperlink>
            <w:r w:rsidRPr="005836FE">
              <w:rPr>
                <w:rFonts w:ascii="Book Antiqua" w:eastAsia="Calibri" w:hAnsi="Book Antiqua" w:cs="Times New Roman"/>
                <w:bCs/>
                <w:color w:val="000000" w:themeColor="text1"/>
                <w:kern w:val="0"/>
                <w:sz w:val="20"/>
                <w:szCs w:val="20"/>
                <w:lang w:val="en-US"/>
                <w14:ligatures w14:val="none"/>
              </w:rPr>
              <w:t>, </w:t>
            </w:r>
            <w:hyperlink r:id="rId103" w:history="1">
              <w:r w:rsidRPr="005836FE">
                <w:rPr>
                  <w:rStyle w:val="Hyperlink"/>
                  <w:rFonts w:ascii="Book Antiqua" w:eastAsia="Calibri" w:hAnsi="Book Antiqua" w:cs="Times New Roman"/>
                  <w:bCs/>
                  <w:kern w:val="0"/>
                  <w:sz w:val="20"/>
                  <w:szCs w:val="20"/>
                  <w:lang w:val="en-US"/>
                  <w14:ligatures w14:val="none"/>
                </w:rPr>
                <w:t>Iowa</w:t>
              </w:r>
            </w:hyperlink>
            <w:r w:rsidRPr="005836FE">
              <w:rPr>
                <w:rFonts w:ascii="Book Antiqua" w:eastAsia="Calibri" w:hAnsi="Book Antiqua" w:cs="Times New Roman"/>
                <w:bCs/>
                <w:color w:val="000000" w:themeColor="text1"/>
                <w:kern w:val="0"/>
                <w:sz w:val="20"/>
                <w:szCs w:val="20"/>
                <w:lang w:val="en-US"/>
                <w14:ligatures w14:val="none"/>
              </w:rPr>
              <w:t>*, </w:t>
            </w:r>
            <w:hyperlink r:id="rId104" w:anchor="16-34-2-1" w:history="1">
              <w:r w:rsidRPr="005836FE">
                <w:rPr>
                  <w:rStyle w:val="Hyperlink"/>
                  <w:rFonts w:ascii="Book Antiqua" w:eastAsia="Calibri" w:hAnsi="Book Antiqua" w:cs="Times New Roman"/>
                  <w:bCs/>
                  <w:kern w:val="0"/>
                  <w:sz w:val="20"/>
                  <w:szCs w:val="20"/>
                  <w:lang w:val="en-US"/>
                  <w14:ligatures w14:val="none"/>
                </w:rPr>
                <w:t>Indiana</w:t>
              </w:r>
            </w:hyperlink>
            <w:r w:rsidRPr="005836FE">
              <w:rPr>
                <w:rFonts w:ascii="Book Antiqua" w:eastAsia="Calibri" w:hAnsi="Book Antiqua" w:cs="Times New Roman"/>
                <w:bCs/>
                <w:color w:val="000000" w:themeColor="text1"/>
                <w:kern w:val="0"/>
                <w:sz w:val="20"/>
                <w:szCs w:val="20"/>
                <w:lang w:val="en-US"/>
                <w14:ligatures w14:val="none"/>
              </w:rPr>
              <w:t>, </w:t>
            </w:r>
            <w:hyperlink r:id="rId105" w:history="1">
              <w:r w:rsidRPr="005836FE">
                <w:rPr>
                  <w:rStyle w:val="Hyperlink"/>
                  <w:rFonts w:ascii="Book Antiqua" w:eastAsia="Calibri" w:hAnsi="Book Antiqua" w:cs="Times New Roman"/>
                  <w:bCs/>
                  <w:kern w:val="0"/>
                  <w:sz w:val="20"/>
                  <w:szCs w:val="20"/>
                  <w:lang w:val="en-US"/>
                  <w14:ligatures w14:val="none"/>
                </w:rPr>
                <w:t>Kansas</w:t>
              </w:r>
            </w:hyperlink>
            <w:r w:rsidRPr="005836FE">
              <w:rPr>
                <w:rFonts w:ascii="Book Antiqua" w:eastAsia="Calibri" w:hAnsi="Book Antiqua" w:cs="Times New Roman"/>
                <w:bCs/>
                <w:color w:val="000000" w:themeColor="text1"/>
                <w:kern w:val="0"/>
                <w:sz w:val="20"/>
                <w:szCs w:val="20"/>
                <w:lang w:val="en-US"/>
                <w14:ligatures w14:val="none"/>
              </w:rPr>
              <w:t>, </w:t>
            </w:r>
            <w:hyperlink r:id="rId106" w:history="1">
              <w:r w:rsidRPr="005836FE">
                <w:rPr>
                  <w:rStyle w:val="Hyperlink"/>
                  <w:rFonts w:ascii="Book Antiqua" w:eastAsia="Calibri" w:hAnsi="Book Antiqua" w:cs="Times New Roman"/>
                  <w:bCs/>
                  <w:kern w:val="0"/>
                  <w:sz w:val="20"/>
                  <w:szCs w:val="20"/>
                  <w:lang w:val="en-US"/>
                  <w14:ligatures w14:val="none"/>
                </w:rPr>
                <w:t>Kentucky</w:t>
              </w:r>
            </w:hyperlink>
            <w:r w:rsidRPr="005836FE">
              <w:rPr>
                <w:rFonts w:ascii="Book Antiqua" w:eastAsia="Calibri" w:hAnsi="Book Antiqua" w:cs="Times New Roman"/>
                <w:bCs/>
                <w:color w:val="000000" w:themeColor="text1"/>
                <w:kern w:val="0"/>
                <w:sz w:val="20"/>
                <w:szCs w:val="20"/>
                <w:lang w:val="en-US"/>
                <w14:ligatures w14:val="none"/>
              </w:rPr>
              <w:t>, </w:t>
            </w:r>
            <w:hyperlink r:id="rId107" w:history="1">
              <w:r w:rsidRPr="005836FE">
                <w:rPr>
                  <w:rStyle w:val="Hyperlink"/>
                  <w:rFonts w:ascii="Book Antiqua" w:eastAsia="Calibri" w:hAnsi="Book Antiqua" w:cs="Times New Roman"/>
                  <w:bCs/>
                  <w:kern w:val="0"/>
                  <w:sz w:val="20"/>
                  <w:szCs w:val="20"/>
                  <w:lang w:val="en-US"/>
                  <w14:ligatures w14:val="none"/>
                </w:rPr>
                <w:t>Louisiana</w:t>
              </w:r>
            </w:hyperlink>
            <w:r w:rsidRPr="005836FE">
              <w:rPr>
                <w:rFonts w:ascii="Book Antiqua" w:eastAsia="Calibri" w:hAnsi="Book Antiqua" w:cs="Times New Roman"/>
                <w:bCs/>
                <w:color w:val="000000" w:themeColor="text1"/>
                <w:kern w:val="0"/>
                <w:sz w:val="20"/>
                <w:szCs w:val="20"/>
                <w:lang w:val="en-US"/>
                <w14:ligatures w14:val="none"/>
              </w:rPr>
              <w:t>, </w:t>
            </w:r>
            <w:hyperlink r:id="rId108" w:history="1">
              <w:r w:rsidRPr="005836FE">
                <w:rPr>
                  <w:rStyle w:val="Hyperlink"/>
                  <w:rFonts w:ascii="Book Antiqua" w:eastAsia="Calibri" w:hAnsi="Book Antiqua" w:cs="Times New Roman"/>
                  <w:bCs/>
                  <w:kern w:val="0"/>
                  <w:sz w:val="20"/>
                  <w:szCs w:val="20"/>
                  <w:lang w:val="en-US"/>
                  <w14:ligatures w14:val="none"/>
                </w:rPr>
                <w:t>Missouri</w:t>
              </w:r>
            </w:hyperlink>
            <w:r w:rsidRPr="005836FE">
              <w:rPr>
                <w:rFonts w:ascii="Book Antiqua" w:eastAsia="Calibri" w:hAnsi="Book Antiqua" w:cs="Times New Roman"/>
                <w:bCs/>
                <w:color w:val="000000" w:themeColor="text1"/>
                <w:kern w:val="0"/>
                <w:sz w:val="20"/>
                <w:szCs w:val="20"/>
                <w:lang w:val="en-US"/>
                <w14:ligatures w14:val="none"/>
              </w:rPr>
              <w:t>, </w:t>
            </w:r>
            <w:hyperlink r:id="rId109" w:history="1">
              <w:r w:rsidRPr="005836FE">
                <w:rPr>
                  <w:rStyle w:val="Hyperlink"/>
                  <w:rFonts w:ascii="Book Antiqua" w:eastAsia="Calibri" w:hAnsi="Book Antiqua" w:cs="Times New Roman"/>
                  <w:bCs/>
                  <w:kern w:val="0"/>
                  <w:sz w:val="20"/>
                  <w:szCs w:val="20"/>
                  <w:lang w:val="en-US"/>
                  <w14:ligatures w14:val="none"/>
                </w:rPr>
                <w:t>Mississippi</w:t>
              </w:r>
            </w:hyperlink>
            <w:r w:rsidRPr="005836FE">
              <w:rPr>
                <w:rFonts w:ascii="Book Antiqua" w:eastAsia="Calibri" w:hAnsi="Book Antiqua" w:cs="Times New Roman"/>
                <w:bCs/>
                <w:color w:val="000000" w:themeColor="text1"/>
                <w:kern w:val="0"/>
                <w:sz w:val="20"/>
                <w:szCs w:val="20"/>
                <w:lang w:val="en-US"/>
                <w14:ligatures w14:val="none"/>
              </w:rPr>
              <w:t>, </w:t>
            </w:r>
            <w:hyperlink r:id="rId110" w:history="1">
              <w:r w:rsidRPr="005836FE">
                <w:rPr>
                  <w:rStyle w:val="Hyperlink"/>
                  <w:rFonts w:ascii="Book Antiqua" w:eastAsia="Calibri" w:hAnsi="Book Antiqua" w:cs="Times New Roman"/>
                  <w:bCs/>
                  <w:kern w:val="0"/>
                  <w:sz w:val="20"/>
                  <w:szCs w:val="20"/>
                  <w:lang w:val="en-US"/>
                  <w14:ligatures w14:val="none"/>
                </w:rPr>
                <w:t>Montana</w:t>
              </w:r>
            </w:hyperlink>
            <w:r w:rsidRPr="005836FE">
              <w:rPr>
                <w:rFonts w:ascii="Book Antiqua" w:eastAsia="Calibri" w:hAnsi="Book Antiqua" w:cs="Times New Roman"/>
                <w:bCs/>
                <w:color w:val="000000" w:themeColor="text1"/>
                <w:kern w:val="0"/>
                <w:sz w:val="20"/>
                <w:szCs w:val="20"/>
                <w:lang w:val="en-US"/>
                <w14:ligatures w14:val="none"/>
              </w:rPr>
              <w:t>+, </w:t>
            </w:r>
            <w:hyperlink r:id="rId111" w:history="1">
              <w:r w:rsidRPr="005836FE">
                <w:rPr>
                  <w:rStyle w:val="Hyperlink"/>
                  <w:rFonts w:ascii="Book Antiqua" w:eastAsia="Calibri" w:hAnsi="Book Antiqua" w:cs="Times New Roman"/>
                  <w:bCs/>
                  <w:kern w:val="0"/>
                  <w:sz w:val="20"/>
                  <w:szCs w:val="20"/>
                  <w:lang w:val="en-US"/>
                  <w14:ligatures w14:val="none"/>
                </w:rPr>
                <w:t>Nebraska</w:t>
              </w:r>
            </w:hyperlink>
            <w:r w:rsidRPr="005836FE">
              <w:rPr>
                <w:rFonts w:ascii="Book Antiqua" w:eastAsia="Calibri" w:hAnsi="Book Antiqua" w:cs="Times New Roman"/>
                <w:bCs/>
                <w:color w:val="000000" w:themeColor="text1"/>
                <w:kern w:val="0"/>
                <w:sz w:val="20"/>
                <w:szCs w:val="20"/>
                <w:lang w:val="en-US"/>
                <w14:ligatures w14:val="none"/>
              </w:rPr>
              <w:t>, </w:t>
            </w:r>
            <w:hyperlink r:id="rId112" w:history="1">
              <w:r w:rsidRPr="005836FE">
                <w:rPr>
                  <w:rStyle w:val="Hyperlink"/>
                  <w:rFonts w:ascii="Book Antiqua" w:eastAsia="Calibri" w:hAnsi="Book Antiqua" w:cs="Times New Roman"/>
                  <w:bCs/>
                  <w:kern w:val="0"/>
                  <w:sz w:val="20"/>
                  <w:szCs w:val="20"/>
                  <w:lang w:val="en-US"/>
                  <w14:ligatures w14:val="none"/>
                </w:rPr>
                <w:t>North Dakota</w:t>
              </w:r>
            </w:hyperlink>
            <w:r w:rsidRPr="005836FE">
              <w:rPr>
                <w:rFonts w:ascii="Book Antiqua" w:eastAsia="Calibri" w:hAnsi="Book Antiqua" w:cs="Times New Roman"/>
                <w:bCs/>
                <w:color w:val="000000" w:themeColor="text1"/>
                <w:kern w:val="0"/>
                <w:sz w:val="20"/>
                <w:szCs w:val="20"/>
                <w:lang w:val="en-US"/>
                <w14:ligatures w14:val="none"/>
              </w:rPr>
              <w:t>, </w:t>
            </w:r>
            <w:hyperlink r:id="rId113" w:history="1">
              <w:r w:rsidRPr="005836FE">
                <w:rPr>
                  <w:rStyle w:val="Hyperlink"/>
                  <w:rFonts w:ascii="Book Antiqua" w:eastAsia="Calibri" w:hAnsi="Book Antiqua" w:cs="Times New Roman"/>
                  <w:bCs/>
                  <w:kern w:val="0"/>
                  <w:sz w:val="20"/>
                  <w:szCs w:val="20"/>
                  <w:lang w:val="en-US"/>
                  <w14:ligatures w14:val="none"/>
                </w:rPr>
                <w:t>South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114" w:history="1">
              <w:r w:rsidRPr="005836FE">
                <w:rPr>
                  <w:rStyle w:val="Hyperlink"/>
                  <w:rFonts w:ascii="Book Antiqua" w:eastAsia="Calibri" w:hAnsi="Book Antiqua" w:cs="Times New Roman"/>
                  <w:bCs/>
                  <w:kern w:val="0"/>
                  <w:sz w:val="20"/>
                  <w:szCs w:val="20"/>
                  <w:lang w:val="en-US"/>
                  <w14:ligatures w14:val="none"/>
                </w:rPr>
                <w:t>South Dakota</w:t>
              </w:r>
            </w:hyperlink>
            <w:r w:rsidRPr="005836FE">
              <w:rPr>
                <w:rFonts w:ascii="Book Antiqua" w:eastAsia="Calibri" w:hAnsi="Book Antiqua" w:cs="Times New Roman"/>
                <w:bCs/>
                <w:color w:val="000000" w:themeColor="text1"/>
                <w:kern w:val="0"/>
                <w:sz w:val="20"/>
                <w:szCs w:val="20"/>
                <w:lang w:val="en-US"/>
                <w14:ligatures w14:val="none"/>
              </w:rPr>
              <w:t>, </w:t>
            </w:r>
            <w:hyperlink r:id="rId115" w:history="1">
              <w:r w:rsidRPr="005836FE">
                <w:rPr>
                  <w:rStyle w:val="Hyperlink"/>
                  <w:rFonts w:ascii="Book Antiqua" w:eastAsia="Calibri" w:hAnsi="Book Antiqua" w:cs="Times New Roman"/>
                  <w:bCs/>
                  <w:kern w:val="0"/>
                  <w:sz w:val="20"/>
                  <w:szCs w:val="20"/>
                  <w:lang w:val="en-US"/>
                  <w14:ligatures w14:val="none"/>
                </w:rPr>
                <w:t>West Virginia</w:t>
              </w:r>
            </w:hyperlink>
          </w:p>
        </w:tc>
      </w:tr>
      <w:tr w:rsidR="005836FE" w:rsidRPr="005940FF" w14:paraId="1A127C2F"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FFFFF"/>
            <w:hideMark/>
          </w:tcPr>
          <w:p w14:paraId="3F30FAC7"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Limits or Prohibits Insurance Coverage for Abortion</w:t>
            </w:r>
            <w:r w:rsidRPr="005836FE">
              <w:rPr>
                <w:rFonts w:ascii="Book Antiqua" w:eastAsia="Calibri" w:hAnsi="Book Antiqua" w:cs="Times New Roman"/>
                <w:bCs/>
                <w:color w:val="000000" w:themeColor="text1"/>
                <w:kern w:val="0"/>
                <w:sz w:val="20"/>
                <w:szCs w:val="20"/>
                <w:lang w:val="en-US"/>
                <w14:ligatures w14:val="none"/>
              </w:rPr>
              <w:t> (e.g., limitations to coverage unless for rape, incest or life endangerment, or prohibitions for any abortion coverage)</w:t>
            </w:r>
          </w:p>
        </w:tc>
        <w:tc>
          <w:tcPr>
            <w:tcW w:w="7917" w:type="dxa"/>
            <w:tcBorders>
              <w:top w:val="single" w:sz="2" w:space="0" w:color="auto"/>
              <w:left w:val="single" w:sz="2" w:space="0" w:color="auto"/>
              <w:bottom w:val="single" w:sz="2" w:space="0" w:color="auto"/>
              <w:right w:val="single" w:sz="2" w:space="0" w:color="auto"/>
            </w:tcBorders>
            <w:shd w:val="clear" w:color="auto" w:fill="FFFFFF"/>
            <w:hideMark/>
          </w:tcPr>
          <w:p w14:paraId="55117716"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116" w:history="1">
              <w:r w:rsidRPr="005836FE">
                <w:rPr>
                  <w:rStyle w:val="Hyperlink"/>
                  <w:rFonts w:ascii="Book Antiqua" w:eastAsia="Calibri" w:hAnsi="Book Antiqua" w:cs="Times New Roman"/>
                  <w:bCs/>
                  <w:kern w:val="0"/>
                  <w:sz w:val="20"/>
                  <w:szCs w:val="20"/>
                  <w:lang w:val="en-US"/>
                  <w14:ligatures w14:val="none"/>
                </w:rPr>
                <w:t>Alabama</w:t>
              </w:r>
            </w:hyperlink>
            <w:r w:rsidRPr="005836FE">
              <w:rPr>
                <w:rFonts w:ascii="Book Antiqua" w:eastAsia="Calibri" w:hAnsi="Book Antiqua" w:cs="Times New Roman"/>
                <w:bCs/>
                <w:color w:val="000000" w:themeColor="text1"/>
                <w:kern w:val="0"/>
                <w:sz w:val="20"/>
                <w:szCs w:val="20"/>
                <w:lang w:val="en-US"/>
                <w14:ligatures w14:val="none"/>
              </w:rPr>
              <w:t>, </w:t>
            </w:r>
            <w:hyperlink r:id="rId117" w:history="1">
              <w:r w:rsidRPr="005836FE">
                <w:rPr>
                  <w:rStyle w:val="Hyperlink"/>
                  <w:rFonts w:ascii="Book Antiqua" w:eastAsia="Calibri" w:hAnsi="Book Antiqua" w:cs="Times New Roman"/>
                  <w:bCs/>
                  <w:kern w:val="0"/>
                  <w:sz w:val="20"/>
                  <w:szCs w:val="20"/>
                  <w:lang w:val="en-US"/>
                  <w14:ligatures w14:val="none"/>
                </w:rPr>
                <w:t>Arizona</w:t>
              </w:r>
            </w:hyperlink>
            <w:r w:rsidRPr="005836FE">
              <w:rPr>
                <w:rFonts w:ascii="Book Antiqua" w:eastAsia="Calibri" w:hAnsi="Book Antiqua" w:cs="Times New Roman"/>
                <w:bCs/>
                <w:color w:val="000000" w:themeColor="text1"/>
                <w:kern w:val="0"/>
                <w:sz w:val="20"/>
                <w:szCs w:val="20"/>
                <w:lang w:val="en-US"/>
                <w14:ligatures w14:val="none"/>
              </w:rPr>
              <w:t>, </w:t>
            </w:r>
            <w:hyperlink r:id="rId118" w:history="1">
              <w:r w:rsidRPr="005836FE">
                <w:rPr>
                  <w:rStyle w:val="Hyperlink"/>
                  <w:rFonts w:ascii="Book Antiqua" w:eastAsia="Calibri" w:hAnsi="Book Antiqua" w:cs="Times New Roman"/>
                  <w:bCs/>
                  <w:kern w:val="0"/>
                  <w:sz w:val="20"/>
                  <w:szCs w:val="20"/>
                  <w:lang w:val="en-US"/>
                  <w14:ligatures w14:val="none"/>
                </w:rPr>
                <w:t>Arkansas</w:t>
              </w:r>
            </w:hyperlink>
            <w:r w:rsidRPr="005836FE">
              <w:rPr>
                <w:rFonts w:ascii="Book Antiqua" w:eastAsia="Calibri" w:hAnsi="Book Antiqua" w:cs="Times New Roman"/>
                <w:bCs/>
                <w:color w:val="000000" w:themeColor="text1"/>
                <w:kern w:val="0"/>
                <w:sz w:val="20"/>
                <w:szCs w:val="20"/>
                <w:lang w:val="en-US"/>
                <w14:ligatures w14:val="none"/>
              </w:rPr>
              <w:t>, </w:t>
            </w:r>
            <w:hyperlink r:id="rId119" w:history="1">
              <w:r w:rsidRPr="005836FE">
                <w:rPr>
                  <w:rStyle w:val="Hyperlink"/>
                  <w:rFonts w:ascii="Book Antiqua" w:eastAsia="Calibri" w:hAnsi="Book Antiqua" w:cs="Times New Roman"/>
                  <w:bCs/>
                  <w:kern w:val="0"/>
                  <w:sz w:val="20"/>
                  <w:szCs w:val="20"/>
                  <w:lang w:val="en-US"/>
                  <w14:ligatures w14:val="none"/>
                </w:rPr>
                <w:t>Florida</w:t>
              </w:r>
            </w:hyperlink>
            <w:r w:rsidRPr="005836FE">
              <w:rPr>
                <w:rFonts w:ascii="Book Antiqua" w:eastAsia="Calibri" w:hAnsi="Book Antiqua" w:cs="Times New Roman"/>
                <w:bCs/>
                <w:color w:val="000000" w:themeColor="text1"/>
                <w:kern w:val="0"/>
                <w:sz w:val="20"/>
                <w:szCs w:val="20"/>
                <w:lang w:val="en-US"/>
                <w14:ligatures w14:val="none"/>
              </w:rPr>
              <w:t>, </w:t>
            </w:r>
            <w:hyperlink r:id="rId120" w:history="1">
              <w:r w:rsidRPr="005836FE">
                <w:rPr>
                  <w:rStyle w:val="Hyperlink"/>
                  <w:rFonts w:ascii="Book Antiqua" w:eastAsia="Calibri" w:hAnsi="Book Antiqua" w:cs="Times New Roman"/>
                  <w:bCs/>
                  <w:kern w:val="0"/>
                  <w:sz w:val="20"/>
                  <w:szCs w:val="20"/>
                  <w:lang w:val="en-US"/>
                  <w14:ligatures w14:val="none"/>
                </w:rPr>
                <w:t>Georgia</w:t>
              </w:r>
            </w:hyperlink>
            <w:r w:rsidRPr="005836FE">
              <w:rPr>
                <w:rFonts w:ascii="Book Antiqua" w:eastAsia="Calibri" w:hAnsi="Book Antiqua" w:cs="Times New Roman"/>
                <w:bCs/>
                <w:color w:val="000000" w:themeColor="text1"/>
                <w:kern w:val="0"/>
                <w:sz w:val="20"/>
                <w:szCs w:val="20"/>
                <w:lang w:val="en-US"/>
                <w14:ligatures w14:val="none"/>
              </w:rPr>
              <w:t>, </w:t>
            </w:r>
            <w:hyperlink r:id="rId121" w:history="1">
              <w:r w:rsidRPr="005836FE">
                <w:rPr>
                  <w:rStyle w:val="Hyperlink"/>
                  <w:rFonts w:ascii="Book Antiqua" w:eastAsia="Calibri" w:hAnsi="Book Antiqua" w:cs="Times New Roman"/>
                  <w:bCs/>
                  <w:kern w:val="0"/>
                  <w:sz w:val="20"/>
                  <w:szCs w:val="20"/>
                  <w:lang w:val="en-US"/>
                  <w14:ligatures w14:val="none"/>
                </w:rPr>
                <w:t>Idaho</w:t>
              </w:r>
            </w:hyperlink>
            <w:r w:rsidRPr="005836FE">
              <w:rPr>
                <w:rFonts w:ascii="Book Antiqua" w:eastAsia="Calibri" w:hAnsi="Book Antiqua" w:cs="Times New Roman"/>
                <w:bCs/>
                <w:color w:val="000000" w:themeColor="text1"/>
                <w:kern w:val="0"/>
                <w:sz w:val="20"/>
                <w:szCs w:val="20"/>
                <w:lang w:val="en-US"/>
                <w14:ligatures w14:val="none"/>
              </w:rPr>
              <w:t>, </w:t>
            </w:r>
            <w:hyperlink r:id="rId122" w:anchor="16-34-1-8" w:history="1">
              <w:r w:rsidRPr="005836FE">
                <w:rPr>
                  <w:rStyle w:val="Hyperlink"/>
                  <w:rFonts w:ascii="Book Antiqua" w:eastAsia="Calibri" w:hAnsi="Book Antiqua" w:cs="Times New Roman"/>
                  <w:bCs/>
                  <w:kern w:val="0"/>
                  <w:sz w:val="20"/>
                  <w:szCs w:val="20"/>
                  <w:lang w:val="en-US"/>
                  <w14:ligatures w14:val="none"/>
                </w:rPr>
                <w:t>Indiana</w:t>
              </w:r>
            </w:hyperlink>
            <w:r w:rsidRPr="005836FE">
              <w:rPr>
                <w:rFonts w:ascii="Book Antiqua" w:eastAsia="Calibri" w:hAnsi="Book Antiqua" w:cs="Times New Roman"/>
                <w:bCs/>
                <w:color w:val="000000" w:themeColor="text1"/>
                <w:kern w:val="0"/>
                <w:sz w:val="20"/>
                <w:szCs w:val="20"/>
                <w:lang w:val="en-US"/>
                <w14:ligatures w14:val="none"/>
              </w:rPr>
              <w:t>, </w:t>
            </w:r>
            <w:hyperlink r:id="rId123" w:history="1">
              <w:r w:rsidRPr="005836FE">
                <w:rPr>
                  <w:rStyle w:val="Hyperlink"/>
                  <w:rFonts w:ascii="Book Antiqua" w:eastAsia="Calibri" w:hAnsi="Book Antiqua" w:cs="Times New Roman"/>
                  <w:bCs/>
                  <w:kern w:val="0"/>
                  <w:sz w:val="20"/>
                  <w:szCs w:val="20"/>
                  <w:lang w:val="en-US"/>
                  <w14:ligatures w14:val="none"/>
                </w:rPr>
                <w:t>Kansas</w:t>
              </w:r>
            </w:hyperlink>
            <w:r w:rsidRPr="005836FE">
              <w:rPr>
                <w:rFonts w:ascii="Book Antiqua" w:eastAsia="Calibri" w:hAnsi="Book Antiqua" w:cs="Times New Roman"/>
                <w:bCs/>
                <w:color w:val="000000" w:themeColor="text1"/>
                <w:kern w:val="0"/>
                <w:sz w:val="20"/>
                <w:szCs w:val="20"/>
                <w:lang w:val="en-US"/>
                <w14:ligatures w14:val="none"/>
              </w:rPr>
              <w:t>, </w:t>
            </w:r>
            <w:hyperlink r:id="rId124" w:history="1">
              <w:r w:rsidRPr="005836FE">
                <w:rPr>
                  <w:rStyle w:val="Hyperlink"/>
                  <w:rFonts w:ascii="Book Antiqua" w:eastAsia="Calibri" w:hAnsi="Book Antiqua" w:cs="Times New Roman"/>
                  <w:bCs/>
                  <w:kern w:val="0"/>
                  <w:sz w:val="20"/>
                  <w:szCs w:val="20"/>
                  <w:lang w:val="en-US"/>
                  <w14:ligatures w14:val="none"/>
                </w:rPr>
                <w:t>Kentucky</w:t>
              </w:r>
            </w:hyperlink>
            <w:r w:rsidRPr="005836FE">
              <w:rPr>
                <w:rFonts w:ascii="Book Antiqua" w:eastAsia="Calibri" w:hAnsi="Book Antiqua" w:cs="Times New Roman"/>
                <w:bCs/>
                <w:color w:val="000000" w:themeColor="text1"/>
                <w:kern w:val="0"/>
                <w:sz w:val="20"/>
                <w:szCs w:val="20"/>
                <w:lang w:val="en-US"/>
                <w14:ligatures w14:val="none"/>
              </w:rPr>
              <w:t>, </w:t>
            </w:r>
            <w:hyperlink r:id="rId125" w:history="1">
              <w:r w:rsidRPr="005836FE">
                <w:rPr>
                  <w:rStyle w:val="Hyperlink"/>
                  <w:rFonts w:ascii="Book Antiqua" w:eastAsia="Calibri" w:hAnsi="Book Antiqua" w:cs="Times New Roman"/>
                  <w:bCs/>
                  <w:kern w:val="0"/>
                  <w:sz w:val="20"/>
                  <w:szCs w:val="20"/>
                  <w:lang w:val="en-US"/>
                  <w14:ligatures w14:val="none"/>
                </w:rPr>
                <w:t>Louisiana</w:t>
              </w:r>
            </w:hyperlink>
            <w:r w:rsidRPr="005836FE">
              <w:rPr>
                <w:rFonts w:ascii="Book Antiqua" w:eastAsia="Calibri" w:hAnsi="Book Antiqua" w:cs="Times New Roman"/>
                <w:bCs/>
                <w:color w:val="000000" w:themeColor="text1"/>
                <w:kern w:val="0"/>
                <w:sz w:val="20"/>
                <w:szCs w:val="20"/>
                <w:lang w:val="en-US"/>
                <w14:ligatures w14:val="none"/>
              </w:rPr>
              <w:t>, </w:t>
            </w:r>
            <w:hyperlink r:id="rId126" w:history="1">
              <w:r w:rsidRPr="005836FE">
                <w:rPr>
                  <w:rStyle w:val="Hyperlink"/>
                  <w:rFonts w:ascii="Book Antiqua" w:eastAsia="Calibri" w:hAnsi="Book Antiqua" w:cs="Times New Roman"/>
                  <w:bCs/>
                  <w:kern w:val="0"/>
                  <w:sz w:val="20"/>
                  <w:szCs w:val="20"/>
                  <w:lang w:val="en-US"/>
                  <w14:ligatures w14:val="none"/>
                </w:rPr>
                <w:t>Michigan</w:t>
              </w:r>
            </w:hyperlink>
            <w:r w:rsidRPr="005836FE">
              <w:rPr>
                <w:rFonts w:ascii="Book Antiqua" w:eastAsia="Calibri" w:hAnsi="Book Antiqua" w:cs="Times New Roman"/>
                <w:bCs/>
                <w:color w:val="000000" w:themeColor="text1"/>
                <w:kern w:val="0"/>
                <w:sz w:val="20"/>
                <w:szCs w:val="20"/>
                <w:lang w:val="en-US"/>
                <w14:ligatures w14:val="none"/>
              </w:rPr>
              <w:t>, </w:t>
            </w:r>
            <w:hyperlink r:id="rId127" w:history="1">
              <w:r w:rsidRPr="005836FE">
                <w:rPr>
                  <w:rStyle w:val="Hyperlink"/>
                  <w:rFonts w:ascii="Book Antiqua" w:eastAsia="Calibri" w:hAnsi="Book Antiqua" w:cs="Times New Roman"/>
                  <w:bCs/>
                  <w:kern w:val="0"/>
                  <w:sz w:val="20"/>
                  <w:szCs w:val="20"/>
                  <w:lang w:val="en-US"/>
                  <w14:ligatures w14:val="none"/>
                </w:rPr>
                <w:t>Mississippi</w:t>
              </w:r>
            </w:hyperlink>
            <w:r w:rsidRPr="005836FE">
              <w:rPr>
                <w:rFonts w:ascii="Book Antiqua" w:eastAsia="Calibri" w:hAnsi="Book Antiqua" w:cs="Times New Roman"/>
                <w:bCs/>
                <w:color w:val="000000" w:themeColor="text1"/>
                <w:kern w:val="0"/>
                <w:sz w:val="20"/>
                <w:szCs w:val="20"/>
                <w:lang w:val="en-US"/>
                <w14:ligatures w14:val="none"/>
              </w:rPr>
              <w:t>, </w:t>
            </w:r>
            <w:hyperlink r:id="rId128" w:history="1">
              <w:r w:rsidRPr="005836FE">
                <w:rPr>
                  <w:rStyle w:val="Hyperlink"/>
                  <w:rFonts w:ascii="Book Antiqua" w:eastAsia="Calibri" w:hAnsi="Book Antiqua" w:cs="Times New Roman"/>
                  <w:bCs/>
                  <w:kern w:val="0"/>
                  <w:sz w:val="20"/>
                  <w:szCs w:val="20"/>
                  <w:lang w:val="en-US"/>
                  <w14:ligatures w14:val="none"/>
                </w:rPr>
                <w:t>Missouri</w:t>
              </w:r>
            </w:hyperlink>
            <w:r w:rsidRPr="005836FE">
              <w:rPr>
                <w:rFonts w:ascii="Book Antiqua" w:eastAsia="Calibri" w:hAnsi="Book Antiqua" w:cs="Times New Roman"/>
                <w:bCs/>
                <w:color w:val="000000" w:themeColor="text1"/>
                <w:kern w:val="0"/>
                <w:sz w:val="20"/>
                <w:szCs w:val="20"/>
                <w:lang w:val="en-US"/>
                <w14:ligatures w14:val="none"/>
              </w:rPr>
              <w:t>, </w:t>
            </w:r>
            <w:hyperlink r:id="rId129" w:history="1">
              <w:r w:rsidRPr="005836FE">
                <w:rPr>
                  <w:rStyle w:val="Hyperlink"/>
                  <w:rFonts w:ascii="Book Antiqua" w:eastAsia="Calibri" w:hAnsi="Book Antiqua" w:cs="Times New Roman"/>
                  <w:bCs/>
                  <w:kern w:val="0"/>
                  <w:sz w:val="20"/>
                  <w:szCs w:val="20"/>
                  <w:lang w:val="en-US"/>
                  <w14:ligatures w14:val="none"/>
                </w:rPr>
                <w:t>Nebraska</w:t>
              </w:r>
            </w:hyperlink>
            <w:r w:rsidRPr="005836FE">
              <w:rPr>
                <w:rFonts w:ascii="Book Antiqua" w:eastAsia="Calibri" w:hAnsi="Book Antiqua" w:cs="Times New Roman"/>
                <w:bCs/>
                <w:color w:val="000000" w:themeColor="text1"/>
                <w:kern w:val="0"/>
                <w:sz w:val="20"/>
                <w:szCs w:val="20"/>
                <w:lang w:val="en-US"/>
                <w14:ligatures w14:val="none"/>
              </w:rPr>
              <w:t>, </w:t>
            </w:r>
            <w:hyperlink r:id="rId130" w:history="1">
              <w:r w:rsidRPr="005836FE">
                <w:rPr>
                  <w:rStyle w:val="Hyperlink"/>
                  <w:rFonts w:ascii="Book Antiqua" w:eastAsia="Calibri" w:hAnsi="Book Antiqua" w:cs="Times New Roman"/>
                  <w:bCs/>
                  <w:kern w:val="0"/>
                  <w:sz w:val="20"/>
                  <w:szCs w:val="20"/>
                  <w:lang w:val="en-US"/>
                  <w14:ligatures w14:val="none"/>
                </w:rPr>
                <w:t>North Dakota</w:t>
              </w:r>
            </w:hyperlink>
            <w:r w:rsidRPr="005836FE">
              <w:rPr>
                <w:rFonts w:ascii="Book Antiqua" w:eastAsia="Calibri" w:hAnsi="Book Antiqua" w:cs="Times New Roman"/>
                <w:bCs/>
                <w:color w:val="000000" w:themeColor="text1"/>
                <w:kern w:val="0"/>
                <w:sz w:val="20"/>
                <w:szCs w:val="20"/>
                <w:lang w:val="en-US"/>
                <w14:ligatures w14:val="none"/>
              </w:rPr>
              <w:t>, </w:t>
            </w:r>
            <w:hyperlink r:id="rId131" w:history="1">
              <w:r w:rsidRPr="005836FE">
                <w:rPr>
                  <w:rStyle w:val="Hyperlink"/>
                  <w:rFonts w:ascii="Book Antiqua" w:eastAsia="Calibri" w:hAnsi="Book Antiqua" w:cs="Times New Roman"/>
                  <w:bCs/>
                  <w:kern w:val="0"/>
                  <w:sz w:val="20"/>
                  <w:szCs w:val="20"/>
                  <w:lang w:val="en-US"/>
                  <w14:ligatures w14:val="none"/>
                </w:rPr>
                <w:t>Ohio</w:t>
              </w:r>
            </w:hyperlink>
            <w:r w:rsidRPr="005836FE">
              <w:rPr>
                <w:rFonts w:ascii="Book Antiqua" w:eastAsia="Calibri" w:hAnsi="Book Antiqua" w:cs="Times New Roman"/>
                <w:bCs/>
                <w:color w:val="000000" w:themeColor="text1"/>
                <w:kern w:val="0"/>
                <w:sz w:val="20"/>
                <w:szCs w:val="20"/>
                <w:lang w:val="en-US"/>
                <w14:ligatures w14:val="none"/>
              </w:rPr>
              <w:t>, </w:t>
            </w:r>
            <w:hyperlink r:id="rId132" w:history="1">
              <w:r w:rsidRPr="005836FE">
                <w:rPr>
                  <w:rStyle w:val="Hyperlink"/>
                  <w:rFonts w:ascii="Book Antiqua" w:eastAsia="Calibri" w:hAnsi="Book Antiqua" w:cs="Times New Roman"/>
                  <w:bCs/>
                  <w:kern w:val="0"/>
                  <w:sz w:val="20"/>
                  <w:szCs w:val="20"/>
                  <w:lang w:val="en-US"/>
                  <w14:ligatures w14:val="none"/>
                </w:rPr>
                <w:t>Oklahoma</w:t>
              </w:r>
            </w:hyperlink>
            <w:r w:rsidRPr="005836FE">
              <w:rPr>
                <w:rFonts w:ascii="Book Antiqua" w:eastAsia="Calibri" w:hAnsi="Book Antiqua" w:cs="Times New Roman"/>
                <w:bCs/>
                <w:color w:val="000000" w:themeColor="text1"/>
                <w:kern w:val="0"/>
                <w:sz w:val="20"/>
                <w:szCs w:val="20"/>
                <w:lang w:val="en-US"/>
                <w14:ligatures w14:val="none"/>
              </w:rPr>
              <w:t>, </w:t>
            </w:r>
            <w:hyperlink r:id="rId133" w:history="1">
              <w:r w:rsidRPr="005836FE">
                <w:rPr>
                  <w:rStyle w:val="Hyperlink"/>
                  <w:rFonts w:ascii="Book Antiqua" w:eastAsia="Calibri" w:hAnsi="Book Antiqua" w:cs="Times New Roman"/>
                  <w:bCs/>
                  <w:kern w:val="0"/>
                  <w:sz w:val="20"/>
                  <w:szCs w:val="20"/>
                  <w:lang w:val="en-US"/>
                  <w14:ligatures w14:val="none"/>
                </w:rPr>
                <w:t>Pennsylvania</w:t>
              </w:r>
            </w:hyperlink>
            <w:r w:rsidRPr="005836FE">
              <w:rPr>
                <w:rFonts w:ascii="Book Antiqua" w:eastAsia="Calibri" w:hAnsi="Book Antiqua" w:cs="Times New Roman"/>
                <w:bCs/>
                <w:color w:val="000000" w:themeColor="text1"/>
                <w:kern w:val="0"/>
                <w:sz w:val="20"/>
                <w:szCs w:val="20"/>
                <w:lang w:val="en-US"/>
                <w14:ligatures w14:val="none"/>
              </w:rPr>
              <w:t>, </w:t>
            </w:r>
            <w:hyperlink r:id="rId134" w:history="1">
              <w:r w:rsidRPr="005836FE">
                <w:rPr>
                  <w:rStyle w:val="Hyperlink"/>
                  <w:rFonts w:ascii="Book Antiqua" w:eastAsia="Calibri" w:hAnsi="Book Antiqua" w:cs="Times New Roman"/>
                  <w:bCs/>
                  <w:kern w:val="0"/>
                  <w:sz w:val="20"/>
                  <w:szCs w:val="20"/>
                  <w:lang w:val="en-US"/>
                  <w14:ligatures w14:val="none"/>
                </w:rPr>
                <w:t>South Carolina</w:t>
              </w:r>
            </w:hyperlink>
            <w:r w:rsidRPr="005836FE">
              <w:rPr>
                <w:rFonts w:ascii="Book Antiqua" w:eastAsia="Calibri" w:hAnsi="Book Antiqua" w:cs="Times New Roman"/>
                <w:bCs/>
                <w:color w:val="000000" w:themeColor="text1"/>
                <w:kern w:val="0"/>
                <w:sz w:val="20"/>
                <w:szCs w:val="20"/>
                <w:lang w:val="en-US"/>
                <w14:ligatures w14:val="none"/>
              </w:rPr>
              <w:t>, </w:t>
            </w:r>
            <w:hyperlink r:id="rId135" w:history="1">
              <w:r w:rsidRPr="005836FE">
                <w:rPr>
                  <w:rStyle w:val="Hyperlink"/>
                  <w:rFonts w:ascii="Book Antiqua" w:eastAsia="Calibri" w:hAnsi="Book Antiqua" w:cs="Times New Roman"/>
                  <w:bCs/>
                  <w:kern w:val="0"/>
                  <w:sz w:val="20"/>
                  <w:szCs w:val="20"/>
                  <w:lang w:val="en-US"/>
                  <w14:ligatures w14:val="none"/>
                </w:rPr>
                <w:t>Tennessee</w:t>
              </w:r>
            </w:hyperlink>
            <w:r w:rsidRPr="005836FE">
              <w:rPr>
                <w:rFonts w:ascii="Book Antiqua" w:eastAsia="Calibri" w:hAnsi="Book Antiqua" w:cs="Times New Roman"/>
                <w:bCs/>
                <w:color w:val="000000" w:themeColor="text1"/>
                <w:kern w:val="0"/>
                <w:sz w:val="20"/>
                <w:szCs w:val="20"/>
                <w:lang w:val="en-US"/>
                <w14:ligatures w14:val="none"/>
              </w:rPr>
              <w:t>, </w:t>
            </w:r>
            <w:hyperlink r:id="rId136" w:anchor=":~:text=December%201%2C%202017.-,Sec.,as%20defined%20by%20Section%201218.001." w:history="1">
              <w:r w:rsidRPr="005836FE">
                <w:rPr>
                  <w:rStyle w:val="Hyperlink"/>
                  <w:rFonts w:ascii="Book Antiqua" w:eastAsia="Calibri" w:hAnsi="Book Antiqua" w:cs="Times New Roman"/>
                  <w:bCs/>
                  <w:kern w:val="0"/>
                  <w:sz w:val="20"/>
                  <w:szCs w:val="20"/>
                  <w:lang w:val="en-US"/>
                  <w14:ligatures w14:val="none"/>
                </w:rPr>
                <w:t>Texas</w:t>
              </w:r>
            </w:hyperlink>
            <w:r w:rsidRPr="005836FE">
              <w:rPr>
                <w:rFonts w:ascii="Book Antiqua" w:eastAsia="Calibri" w:hAnsi="Book Antiqua" w:cs="Times New Roman"/>
                <w:bCs/>
                <w:color w:val="000000" w:themeColor="text1"/>
                <w:kern w:val="0"/>
                <w:sz w:val="20"/>
                <w:szCs w:val="20"/>
                <w:lang w:val="en-US"/>
                <w14:ligatures w14:val="none"/>
              </w:rPr>
              <w:t>, </w:t>
            </w:r>
            <w:hyperlink r:id="rId137" w:history="1">
              <w:r w:rsidRPr="005836FE">
                <w:rPr>
                  <w:rStyle w:val="Hyperlink"/>
                  <w:rFonts w:ascii="Book Antiqua" w:eastAsia="Calibri" w:hAnsi="Book Antiqua" w:cs="Times New Roman"/>
                  <w:bCs/>
                  <w:kern w:val="0"/>
                  <w:sz w:val="20"/>
                  <w:szCs w:val="20"/>
                  <w:lang w:val="en-US"/>
                  <w14:ligatures w14:val="none"/>
                </w:rPr>
                <w:t>Utah</w:t>
              </w:r>
            </w:hyperlink>
            <w:r w:rsidRPr="005836FE">
              <w:rPr>
                <w:rFonts w:ascii="Book Antiqua" w:eastAsia="Calibri" w:hAnsi="Book Antiqua" w:cs="Times New Roman"/>
                <w:bCs/>
                <w:color w:val="000000" w:themeColor="text1"/>
                <w:kern w:val="0"/>
                <w:sz w:val="20"/>
                <w:szCs w:val="20"/>
                <w:lang w:val="en-US"/>
                <w14:ligatures w14:val="none"/>
              </w:rPr>
              <w:t>, </w:t>
            </w:r>
            <w:hyperlink r:id="rId138" w:history="1">
              <w:r w:rsidRPr="005836FE">
                <w:rPr>
                  <w:rStyle w:val="Hyperlink"/>
                  <w:rFonts w:ascii="Book Antiqua" w:eastAsia="Calibri" w:hAnsi="Book Antiqua" w:cs="Times New Roman"/>
                  <w:bCs/>
                  <w:kern w:val="0"/>
                  <w:sz w:val="20"/>
                  <w:szCs w:val="20"/>
                  <w:lang w:val="en-US"/>
                  <w14:ligatures w14:val="none"/>
                </w:rPr>
                <w:t>Wisconsin</w:t>
              </w:r>
            </w:hyperlink>
          </w:p>
        </w:tc>
      </w:tr>
      <w:tr w:rsidR="005836FE" w:rsidRPr="005940FF" w14:paraId="338CE1C5"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2F2F2"/>
            <w:hideMark/>
          </w:tcPr>
          <w:p w14:paraId="5232CDD9"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proofErr w:type="gramStart"/>
            <w:r w:rsidRPr="005836FE">
              <w:rPr>
                <w:rFonts w:ascii="Book Antiqua" w:eastAsia="Calibri" w:hAnsi="Book Antiqua" w:cs="Times New Roman"/>
                <w:b/>
                <w:bCs/>
                <w:color w:val="000000" w:themeColor="text1"/>
                <w:kern w:val="0"/>
                <w:sz w:val="20"/>
                <w:szCs w:val="20"/>
                <w:lang w:val="en-US"/>
                <w14:ligatures w14:val="none"/>
              </w:rPr>
              <w:t>Protects</w:t>
            </w:r>
            <w:proofErr w:type="gramEnd"/>
            <w:r w:rsidRPr="005836FE">
              <w:rPr>
                <w:rFonts w:ascii="Book Antiqua" w:eastAsia="Calibri" w:hAnsi="Book Antiqua" w:cs="Times New Roman"/>
                <w:b/>
                <w:bCs/>
                <w:color w:val="000000" w:themeColor="text1"/>
                <w:kern w:val="0"/>
                <w:sz w:val="20"/>
                <w:szCs w:val="20"/>
                <w:lang w:val="en-US"/>
                <w14:ligatures w14:val="none"/>
              </w:rPr>
              <w:t xml:space="preserve"> Abortion in State Statute</w:t>
            </w:r>
            <w:r w:rsidRPr="005836FE">
              <w:rPr>
                <w:rFonts w:ascii="Book Antiqua" w:eastAsia="Calibri" w:hAnsi="Book Antiqua" w:cs="Times New Roman"/>
                <w:bCs/>
                <w:color w:val="000000" w:themeColor="text1"/>
                <w:kern w:val="0"/>
                <w:sz w:val="20"/>
                <w:szCs w:val="20"/>
                <w:lang w:val="en-US"/>
                <w14:ligatures w14:val="none"/>
              </w:rPr>
              <w:t> (e.g., protecting abortion as a right)</w:t>
            </w:r>
          </w:p>
        </w:tc>
        <w:tc>
          <w:tcPr>
            <w:tcW w:w="7917" w:type="dxa"/>
            <w:tcBorders>
              <w:top w:val="single" w:sz="2" w:space="0" w:color="auto"/>
              <w:left w:val="single" w:sz="2" w:space="0" w:color="auto"/>
              <w:bottom w:val="single" w:sz="2" w:space="0" w:color="auto"/>
              <w:right w:val="single" w:sz="2" w:space="0" w:color="auto"/>
            </w:tcBorders>
            <w:shd w:val="clear" w:color="auto" w:fill="F2F2F2"/>
            <w:hideMark/>
          </w:tcPr>
          <w:p w14:paraId="020FCF35"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139" w:history="1">
              <w:r w:rsidRPr="005836FE">
                <w:rPr>
                  <w:rStyle w:val="Hyperlink"/>
                  <w:rFonts w:ascii="Book Antiqua" w:eastAsia="Calibri" w:hAnsi="Book Antiqua" w:cs="Times New Roman"/>
                  <w:bCs/>
                  <w:kern w:val="0"/>
                  <w:sz w:val="20"/>
                  <w:szCs w:val="20"/>
                  <w:lang w:val="en-US"/>
                  <w14:ligatures w14:val="none"/>
                </w:rPr>
                <w:t>California</w:t>
              </w:r>
            </w:hyperlink>
            <w:r w:rsidRPr="005836FE">
              <w:rPr>
                <w:rFonts w:ascii="Book Antiqua" w:eastAsia="Calibri" w:hAnsi="Book Antiqua" w:cs="Times New Roman"/>
                <w:bCs/>
                <w:color w:val="000000" w:themeColor="text1"/>
                <w:kern w:val="0"/>
                <w:sz w:val="20"/>
                <w:szCs w:val="20"/>
                <w:lang w:val="en-US"/>
                <w14:ligatures w14:val="none"/>
              </w:rPr>
              <w:t>, </w:t>
            </w:r>
            <w:hyperlink r:id="rId140" w:history="1">
              <w:r w:rsidRPr="005836FE">
                <w:rPr>
                  <w:rStyle w:val="Hyperlink"/>
                  <w:rFonts w:ascii="Book Antiqua" w:eastAsia="Calibri" w:hAnsi="Book Antiqua" w:cs="Times New Roman"/>
                  <w:bCs/>
                  <w:kern w:val="0"/>
                  <w:sz w:val="20"/>
                  <w:szCs w:val="20"/>
                  <w:lang w:val="en-US"/>
                  <w14:ligatures w14:val="none"/>
                </w:rPr>
                <w:t>Colorado</w:t>
              </w:r>
            </w:hyperlink>
            <w:r w:rsidRPr="005836FE">
              <w:rPr>
                <w:rFonts w:ascii="Book Antiqua" w:eastAsia="Calibri" w:hAnsi="Book Antiqua" w:cs="Times New Roman"/>
                <w:bCs/>
                <w:color w:val="000000" w:themeColor="text1"/>
                <w:kern w:val="0"/>
                <w:sz w:val="20"/>
                <w:szCs w:val="20"/>
                <w:lang w:val="en-US"/>
                <w14:ligatures w14:val="none"/>
              </w:rPr>
              <w:t>, </w:t>
            </w:r>
            <w:hyperlink r:id="rId141" w:history="1">
              <w:r w:rsidRPr="005836FE">
                <w:rPr>
                  <w:rStyle w:val="Hyperlink"/>
                  <w:rFonts w:ascii="Book Antiqua" w:eastAsia="Calibri" w:hAnsi="Book Antiqua" w:cs="Times New Roman"/>
                  <w:bCs/>
                  <w:kern w:val="0"/>
                  <w:sz w:val="20"/>
                  <w:szCs w:val="20"/>
                  <w:lang w:val="en-US"/>
                  <w14:ligatures w14:val="none"/>
                </w:rPr>
                <w:t>Hawaii</w:t>
              </w:r>
            </w:hyperlink>
            <w:r w:rsidRPr="005836FE">
              <w:rPr>
                <w:rFonts w:ascii="Book Antiqua" w:eastAsia="Calibri" w:hAnsi="Book Antiqua" w:cs="Times New Roman"/>
                <w:bCs/>
                <w:color w:val="000000" w:themeColor="text1"/>
                <w:kern w:val="0"/>
                <w:sz w:val="20"/>
                <w:szCs w:val="20"/>
                <w:lang w:val="en-US"/>
                <w14:ligatures w14:val="none"/>
              </w:rPr>
              <w:t>, </w:t>
            </w:r>
            <w:hyperlink r:id="rId142" w:history="1">
              <w:r w:rsidRPr="005836FE">
                <w:rPr>
                  <w:rStyle w:val="Hyperlink"/>
                  <w:rFonts w:ascii="Book Antiqua" w:eastAsia="Calibri" w:hAnsi="Book Antiqua" w:cs="Times New Roman"/>
                  <w:bCs/>
                  <w:kern w:val="0"/>
                  <w:sz w:val="20"/>
                  <w:szCs w:val="20"/>
                  <w:lang w:val="en-US"/>
                  <w14:ligatures w14:val="none"/>
                </w:rPr>
                <w:t>Illinois</w:t>
              </w:r>
            </w:hyperlink>
            <w:r w:rsidRPr="005836FE">
              <w:rPr>
                <w:rFonts w:ascii="Book Antiqua" w:eastAsia="Calibri" w:hAnsi="Book Antiqua" w:cs="Times New Roman"/>
                <w:bCs/>
                <w:color w:val="000000" w:themeColor="text1"/>
                <w:kern w:val="0"/>
                <w:sz w:val="20"/>
                <w:szCs w:val="20"/>
                <w:lang w:val="en-US"/>
                <w14:ligatures w14:val="none"/>
              </w:rPr>
              <w:t>, </w:t>
            </w:r>
            <w:hyperlink r:id="rId143" w:history="1">
              <w:r w:rsidRPr="005836FE">
                <w:rPr>
                  <w:rStyle w:val="Hyperlink"/>
                  <w:rFonts w:ascii="Book Antiqua" w:eastAsia="Calibri" w:hAnsi="Book Antiqua" w:cs="Times New Roman"/>
                  <w:bCs/>
                  <w:kern w:val="0"/>
                  <w:sz w:val="20"/>
                  <w:szCs w:val="20"/>
                  <w:lang w:val="en-US"/>
                  <w14:ligatures w14:val="none"/>
                </w:rPr>
                <w:t>Maryland</w:t>
              </w:r>
            </w:hyperlink>
            <w:r w:rsidRPr="005836FE">
              <w:rPr>
                <w:rFonts w:ascii="Book Antiqua" w:eastAsia="Calibri" w:hAnsi="Book Antiqua" w:cs="Times New Roman"/>
                <w:bCs/>
                <w:color w:val="000000" w:themeColor="text1"/>
                <w:kern w:val="0"/>
                <w:sz w:val="20"/>
                <w:szCs w:val="20"/>
                <w:lang w:val="en-US"/>
                <w14:ligatures w14:val="none"/>
              </w:rPr>
              <w:t>, </w:t>
            </w:r>
            <w:hyperlink r:id="rId144" w:history="1">
              <w:r w:rsidRPr="005836FE">
                <w:rPr>
                  <w:rStyle w:val="Hyperlink"/>
                  <w:rFonts w:ascii="Book Antiqua" w:eastAsia="Calibri" w:hAnsi="Book Antiqua" w:cs="Times New Roman"/>
                  <w:bCs/>
                  <w:kern w:val="0"/>
                  <w:sz w:val="20"/>
                  <w:szCs w:val="20"/>
                  <w:lang w:val="en-US"/>
                  <w14:ligatures w14:val="none"/>
                </w:rPr>
                <w:t>Massachusetts</w:t>
              </w:r>
            </w:hyperlink>
            <w:r w:rsidRPr="005836FE">
              <w:rPr>
                <w:rFonts w:ascii="Book Antiqua" w:eastAsia="Calibri" w:hAnsi="Book Antiqua" w:cs="Times New Roman"/>
                <w:bCs/>
                <w:color w:val="000000" w:themeColor="text1"/>
                <w:kern w:val="0"/>
                <w:sz w:val="20"/>
                <w:szCs w:val="20"/>
                <w:lang w:val="en-US"/>
                <w14:ligatures w14:val="none"/>
              </w:rPr>
              <w:t>, </w:t>
            </w:r>
            <w:hyperlink r:id="rId145" w:history="1">
              <w:r w:rsidRPr="005836FE">
                <w:rPr>
                  <w:rStyle w:val="Hyperlink"/>
                  <w:rFonts w:ascii="Book Antiqua" w:eastAsia="Calibri" w:hAnsi="Book Antiqua" w:cs="Times New Roman"/>
                  <w:bCs/>
                  <w:kern w:val="0"/>
                  <w:sz w:val="20"/>
                  <w:szCs w:val="20"/>
                  <w:lang w:val="en-US"/>
                  <w14:ligatures w14:val="none"/>
                </w:rPr>
                <w:t>Minnesota</w:t>
              </w:r>
            </w:hyperlink>
            <w:r w:rsidRPr="005836FE">
              <w:rPr>
                <w:rFonts w:ascii="Book Antiqua" w:eastAsia="Calibri" w:hAnsi="Book Antiqua" w:cs="Times New Roman"/>
                <w:bCs/>
                <w:color w:val="000000" w:themeColor="text1"/>
                <w:kern w:val="0"/>
                <w:sz w:val="20"/>
                <w:szCs w:val="20"/>
                <w:lang w:val="en-US"/>
                <w14:ligatures w14:val="none"/>
              </w:rPr>
              <w:t>, </w:t>
            </w:r>
            <w:hyperlink r:id="rId146" w:history="1">
              <w:r w:rsidRPr="005836FE">
                <w:rPr>
                  <w:rStyle w:val="Hyperlink"/>
                  <w:rFonts w:ascii="Book Antiqua" w:eastAsia="Calibri" w:hAnsi="Book Antiqua" w:cs="Times New Roman"/>
                  <w:bCs/>
                  <w:kern w:val="0"/>
                  <w:sz w:val="20"/>
                  <w:szCs w:val="20"/>
                  <w:lang w:val="en-US"/>
                  <w14:ligatures w14:val="none"/>
                </w:rPr>
                <w:t>New Jersey</w:t>
              </w:r>
            </w:hyperlink>
            <w:r w:rsidRPr="005836FE">
              <w:rPr>
                <w:rFonts w:ascii="Book Antiqua" w:eastAsia="Calibri" w:hAnsi="Book Antiqua" w:cs="Times New Roman"/>
                <w:bCs/>
                <w:color w:val="000000" w:themeColor="text1"/>
                <w:kern w:val="0"/>
                <w:sz w:val="20"/>
                <w:szCs w:val="20"/>
                <w:lang w:val="en-US"/>
                <w14:ligatures w14:val="none"/>
              </w:rPr>
              <w:t>, </w:t>
            </w:r>
            <w:hyperlink r:id="rId147" w:history="1">
              <w:r w:rsidRPr="005836FE">
                <w:rPr>
                  <w:rStyle w:val="Hyperlink"/>
                  <w:rFonts w:ascii="Book Antiqua" w:eastAsia="Calibri" w:hAnsi="Book Antiqua" w:cs="Times New Roman"/>
                  <w:bCs/>
                  <w:kern w:val="0"/>
                  <w:sz w:val="20"/>
                  <w:szCs w:val="20"/>
                  <w:lang w:val="en-US"/>
                  <w14:ligatures w14:val="none"/>
                </w:rPr>
                <w:t>New Mexico</w:t>
              </w:r>
            </w:hyperlink>
            <w:r w:rsidRPr="005836FE">
              <w:rPr>
                <w:rFonts w:ascii="Book Antiqua" w:eastAsia="Calibri" w:hAnsi="Book Antiqua" w:cs="Times New Roman"/>
                <w:bCs/>
                <w:color w:val="000000" w:themeColor="text1"/>
                <w:kern w:val="0"/>
                <w:sz w:val="20"/>
                <w:szCs w:val="20"/>
                <w:lang w:val="en-US"/>
                <w14:ligatures w14:val="none"/>
              </w:rPr>
              <w:t>, </w:t>
            </w:r>
            <w:hyperlink r:id="rId148" w:history="1">
              <w:r w:rsidRPr="005836FE">
                <w:rPr>
                  <w:rStyle w:val="Hyperlink"/>
                  <w:rFonts w:ascii="Book Antiqua" w:eastAsia="Calibri" w:hAnsi="Book Antiqua" w:cs="Times New Roman"/>
                  <w:bCs/>
                  <w:kern w:val="0"/>
                  <w:sz w:val="20"/>
                  <w:szCs w:val="20"/>
                  <w:lang w:val="en-US"/>
                  <w14:ligatures w14:val="none"/>
                </w:rPr>
                <w:t>New York</w:t>
              </w:r>
            </w:hyperlink>
            <w:r w:rsidRPr="005836FE">
              <w:rPr>
                <w:rFonts w:ascii="Book Antiqua" w:eastAsia="Calibri" w:hAnsi="Book Antiqua" w:cs="Times New Roman"/>
                <w:bCs/>
                <w:color w:val="000000" w:themeColor="text1"/>
                <w:kern w:val="0"/>
                <w:sz w:val="20"/>
                <w:szCs w:val="20"/>
                <w:lang w:val="en-US"/>
                <w14:ligatures w14:val="none"/>
              </w:rPr>
              <w:t>, </w:t>
            </w:r>
            <w:hyperlink r:id="rId149" w:history="1">
              <w:r w:rsidRPr="005836FE">
                <w:rPr>
                  <w:rStyle w:val="Hyperlink"/>
                  <w:rFonts w:ascii="Book Antiqua" w:eastAsia="Calibri" w:hAnsi="Book Antiqua" w:cs="Times New Roman"/>
                  <w:bCs/>
                  <w:kern w:val="0"/>
                  <w:sz w:val="20"/>
                  <w:szCs w:val="20"/>
                  <w:lang w:val="en-US"/>
                  <w14:ligatures w14:val="none"/>
                </w:rPr>
                <w:t>Oregon</w:t>
              </w:r>
            </w:hyperlink>
            <w:r w:rsidRPr="005836FE">
              <w:rPr>
                <w:rFonts w:ascii="Book Antiqua" w:eastAsia="Calibri" w:hAnsi="Book Antiqua" w:cs="Times New Roman"/>
                <w:bCs/>
                <w:color w:val="000000" w:themeColor="text1"/>
                <w:kern w:val="0"/>
                <w:sz w:val="20"/>
                <w:szCs w:val="20"/>
                <w:lang w:val="en-US"/>
                <w14:ligatures w14:val="none"/>
              </w:rPr>
              <w:t>, </w:t>
            </w:r>
            <w:hyperlink r:id="rId150" w:history="1">
              <w:r w:rsidRPr="005836FE">
                <w:rPr>
                  <w:rStyle w:val="Hyperlink"/>
                  <w:rFonts w:ascii="Book Antiqua" w:eastAsia="Calibri" w:hAnsi="Book Antiqua" w:cs="Times New Roman"/>
                  <w:bCs/>
                  <w:kern w:val="0"/>
                  <w:sz w:val="20"/>
                  <w:szCs w:val="20"/>
                  <w:lang w:val="en-US"/>
                  <w14:ligatures w14:val="none"/>
                </w:rPr>
                <w:t>Vermont</w:t>
              </w:r>
            </w:hyperlink>
            <w:r w:rsidRPr="005836FE">
              <w:rPr>
                <w:rFonts w:ascii="Book Antiqua" w:eastAsia="Calibri" w:hAnsi="Book Antiqua" w:cs="Times New Roman"/>
                <w:bCs/>
                <w:color w:val="000000" w:themeColor="text1"/>
                <w:kern w:val="0"/>
                <w:sz w:val="20"/>
                <w:szCs w:val="20"/>
                <w:lang w:val="en-US"/>
                <w14:ligatures w14:val="none"/>
              </w:rPr>
              <w:t>, </w:t>
            </w:r>
            <w:hyperlink r:id="rId151" w:history="1">
              <w:r w:rsidRPr="005836FE">
                <w:rPr>
                  <w:rStyle w:val="Hyperlink"/>
                  <w:rFonts w:ascii="Book Antiqua" w:eastAsia="Calibri" w:hAnsi="Book Antiqua" w:cs="Times New Roman"/>
                  <w:bCs/>
                  <w:kern w:val="0"/>
                  <w:sz w:val="20"/>
                  <w:szCs w:val="20"/>
                  <w:lang w:val="en-US"/>
                  <w14:ligatures w14:val="none"/>
                </w:rPr>
                <w:t>Washington</w:t>
              </w:r>
            </w:hyperlink>
            <w:r w:rsidRPr="005836FE">
              <w:rPr>
                <w:rFonts w:ascii="Book Antiqua" w:eastAsia="Calibri" w:hAnsi="Book Antiqua" w:cs="Times New Roman"/>
                <w:bCs/>
                <w:color w:val="000000" w:themeColor="text1"/>
                <w:kern w:val="0"/>
                <w:sz w:val="20"/>
                <w:szCs w:val="20"/>
                <w:lang w:val="en-US"/>
                <w14:ligatures w14:val="none"/>
              </w:rPr>
              <w:t>, </w:t>
            </w:r>
            <w:hyperlink r:id="rId152" w:anchor=":~:text=2%E2%80%931401.06%5D.-,Government%20noninterference%20in%20reproductive%20health%20decisions.,or%20refuse%20contraception%20or%20sterilization." w:history="1">
              <w:r w:rsidRPr="005836FE">
                <w:rPr>
                  <w:rStyle w:val="Hyperlink"/>
                  <w:rFonts w:ascii="Book Antiqua" w:eastAsia="Calibri" w:hAnsi="Book Antiqua" w:cs="Times New Roman"/>
                  <w:bCs/>
                  <w:kern w:val="0"/>
                  <w:sz w:val="20"/>
                  <w:szCs w:val="20"/>
                  <w:lang w:val="en-US"/>
                  <w14:ligatures w14:val="none"/>
                </w:rPr>
                <w:t>District of Columbia</w:t>
              </w:r>
            </w:hyperlink>
          </w:p>
        </w:tc>
      </w:tr>
      <w:tr w:rsidR="005836FE" w:rsidRPr="005836FE" w14:paraId="30FCFDB9"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FFFFF"/>
            <w:hideMark/>
          </w:tcPr>
          <w:p w14:paraId="3EBE2147"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lastRenderedPageBreak/>
              <w:t>Permits Certain Non-Physician Advanced Practitioners to Perform Certain Abortion Services</w:t>
            </w:r>
            <w:r w:rsidRPr="005836FE">
              <w:rPr>
                <w:rFonts w:ascii="Book Antiqua" w:eastAsia="Calibri" w:hAnsi="Book Antiqua" w:cs="Times New Roman"/>
                <w:bCs/>
                <w:color w:val="000000" w:themeColor="text1"/>
                <w:kern w:val="0"/>
                <w:sz w:val="20"/>
                <w:szCs w:val="20"/>
                <w:lang w:val="en-US"/>
                <w14:ligatures w14:val="none"/>
              </w:rPr>
              <w:t> (e.g., nurse practitioners and physician assistants)</w:t>
            </w:r>
          </w:p>
        </w:tc>
        <w:tc>
          <w:tcPr>
            <w:tcW w:w="7917" w:type="dxa"/>
            <w:tcBorders>
              <w:top w:val="single" w:sz="2" w:space="0" w:color="auto"/>
              <w:left w:val="single" w:sz="2" w:space="0" w:color="auto"/>
              <w:bottom w:val="single" w:sz="2" w:space="0" w:color="auto"/>
              <w:right w:val="single" w:sz="2" w:space="0" w:color="auto"/>
            </w:tcBorders>
            <w:shd w:val="clear" w:color="auto" w:fill="FFFFFF"/>
            <w:hideMark/>
          </w:tcPr>
          <w:p w14:paraId="1F0F820D"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153" w:history="1">
              <w:r w:rsidRPr="005836FE">
                <w:rPr>
                  <w:rStyle w:val="Hyperlink"/>
                  <w:rFonts w:ascii="Book Antiqua" w:eastAsia="Calibri" w:hAnsi="Book Antiqua" w:cs="Times New Roman"/>
                  <w:bCs/>
                  <w:kern w:val="0"/>
                  <w:sz w:val="20"/>
                  <w:szCs w:val="20"/>
                  <w:lang w:val="en-US"/>
                  <w14:ligatures w14:val="none"/>
                </w:rPr>
                <w:t>California</w:t>
              </w:r>
            </w:hyperlink>
            <w:r w:rsidRPr="005836FE">
              <w:rPr>
                <w:rFonts w:ascii="Book Antiqua" w:eastAsia="Calibri" w:hAnsi="Book Antiqua" w:cs="Times New Roman"/>
                <w:bCs/>
                <w:color w:val="000000" w:themeColor="text1"/>
                <w:kern w:val="0"/>
                <w:sz w:val="20"/>
                <w:szCs w:val="20"/>
                <w:lang w:val="en-US"/>
                <w14:ligatures w14:val="none"/>
              </w:rPr>
              <w:t>, </w:t>
            </w:r>
            <w:hyperlink r:id="rId154" w:history="1">
              <w:r w:rsidRPr="005836FE">
                <w:rPr>
                  <w:rStyle w:val="Hyperlink"/>
                  <w:rFonts w:ascii="Book Antiqua" w:eastAsia="Calibri" w:hAnsi="Book Antiqua" w:cs="Times New Roman"/>
                  <w:bCs/>
                  <w:kern w:val="0"/>
                  <w:sz w:val="20"/>
                  <w:szCs w:val="20"/>
                  <w:lang w:val="en-US"/>
                  <w14:ligatures w14:val="none"/>
                </w:rPr>
                <w:t>Connecticut</w:t>
              </w:r>
            </w:hyperlink>
            <w:r w:rsidRPr="005836FE">
              <w:rPr>
                <w:rFonts w:ascii="Book Antiqua" w:eastAsia="Calibri" w:hAnsi="Book Antiqua" w:cs="Times New Roman"/>
                <w:bCs/>
                <w:color w:val="000000" w:themeColor="text1"/>
                <w:kern w:val="0"/>
                <w:sz w:val="20"/>
                <w:szCs w:val="20"/>
                <w:lang w:val="en-US"/>
                <w14:ligatures w14:val="none"/>
              </w:rPr>
              <w:t>, </w:t>
            </w:r>
            <w:hyperlink r:id="rId155" w:anchor=":~:text=%C2%A7%201790.,(1)%20A%20physician." w:history="1">
              <w:r w:rsidRPr="005836FE">
                <w:rPr>
                  <w:rStyle w:val="Hyperlink"/>
                  <w:rFonts w:ascii="Book Antiqua" w:eastAsia="Calibri" w:hAnsi="Book Antiqua" w:cs="Times New Roman"/>
                  <w:bCs/>
                  <w:kern w:val="0"/>
                  <w:sz w:val="20"/>
                  <w:szCs w:val="20"/>
                  <w:lang w:val="en-US"/>
                  <w14:ligatures w14:val="none"/>
                </w:rPr>
                <w:t>Delaware</w:t>
              </w:r>
            </w:hyperlink>
            <w:r w:rsidRPr="005836FE">
              <w:rPr>
                <w:rFonts w:ascii="Book Antiqua" w:eastAsia="Calibri" w:hAnsi="Book Antiqua" w:cs="Times New Roman"/>
                <w:bCs/>
                <w:color w:val="000000" w:themeColor="text1"/>
                <w:kern w:val="0"/>
                <w:sz w:val="20"/>
                <w:szCs w:val="20"/>
                <w:lang w:val="en-US"/>
                <w14:ligatures w14:val="none"/>
              </w:rPr>
              <w:t>, </w:t>
            </w:r>
            <w:hyperlink r:id="rId156" w:history="1">
              <w:r w:rsidRPr="005836FE">
                <w:rPr>
                  <w:rStyle w:val="Hyperlink"/>
                  <w:rFonts w:ascii="Book Antiqua" w:eastAsia="Calibri" w:hAnsi="Book Antiqua" w:cs="Times New Roman"/>
                  <w:bCs/>
                  <w:kern w:val="0"/>
                  <w:sz w:val="20"/>
                  <w:szCs w:val="20"/>
                  <w:lang w:val="en-US"/>
                  <w14:ligatures w14:val="none"/>
                </w:rPr>
                <w:t>Hawaii</w:t>
              </w:r>
            </w:hyperlink>
            <w:r w:rsidRPr="005836FE">
              <w:rPr>
                <w:rFonts w:ascii="Book Antiqua" w:eastAsia="Calibri" w:hAnsi="Book Antiqua" w:cs="Times New Roman"/>
                <w:bCs/>
                <w:color w:val="000000" w:themeColor="text1"/>
                <w:kern w:val="0"/>
                <w:sz w:val="20"/>
                <w:szCs w:val="20"/>
                <w:lang w:val="en-US"/>
                <w14:ligatures w14:val="none"/>
              </w:rPr>
              <w:t>, </w:t>
            </w:r>
            <w:hyperlink r:id="rId157" w:history="1">
              <w:r w:rsidRPr="005836FE">
                <w:rPr>
                  <w:rStyle w:val="Hyperlink"/>
                  <w:rFonts w:ascii="Book Antiqua" w:eastAsia="Calibri" w:hAnsi="Book Antiqua" w:cs="Times New Roman"/>
                  <w:bCs/>
                  <w:kern w:val="0"/>
                  <w:sz w:val="20"/>
                  <w:szCs w:val="20"/>
                  <w:lang w:val="en-US"/>
                  <w14:ligatures w14:val="none"/>
                </w:rPr>
                <w:t>Illinois</w:t>
              </w:r>
            </w:hyperlink>
            <w:r w:rsidRPr="005836FE">
              <w:rPr>
                <w:rFonts w:ascii="Book Antiqua" w:eastAsia="Calibri" w:hAnsi="Book Antiqua" w:cs="Times New Roman"/>
                <w:bCs/>
                <w:color w:val="000000" w:themeColor="text1"/>
                <w:kern w:val="0"/>
                <w:sz w:val="20"/>
                <w:szCs w:val="20"/>
                <w:lang w:val="en-US"/>
                <w14:ligatures w14:val="none"/>
              </w:rPr>
              <w:t>, </w:t>
            </w:r>
            <w:hyperlink r:id="rId158" w:history="1">
              <w:r w:rsidRPr="005836FE">
                <w:rPr>
                  <w:rStyle w:val="Hyperlink"/>
                  <w:rFonts w:ascii="Book Antiqua" w:eastAsia="Calibri" w:hAnsi="Book Antiqua" w:cs="Times New Roman"/>
                  <w:bCs/>
                  <w:kern w:val="0"/>
                  <w:sz w:val="20"/>
                  <w:szCs w:val="20"/>
                  <w:lang w:val="en-US"/>
                  <w14:ligatures w14:val="none"/>
                </w:rPr>
                <w:t>Maine</w:t>
              </w:r>
            </w:hyperlink>
            <w:r w:rsidRPr="005836FE">
              <w:rPr>
                <w:rFonts w:ascii="Book Antiqua" w:eastAsia="Calibri" w:hAnsi="Book Antiqua" w:cs="Times New Roman"/>
                <w:bCs/>
                <w:color w:val="000000" w:themeColor="text1"/>
                <w:kern w:val="0"/>
                <w:sz w:val="20"/>
                <w:szCs w:val="20"/>
                <w:lang w:val="en-US"/>
                <w14:ligatures w14:val="none"/>
              </w:rPr>
              <w:t>, </w:t>
            </w:r>
            <w:hyperlink r:id="rId159" w:history="1">
              <w:r w:rsidRPr="005836FE">
                <w:rPr>
                  <w:rStyle w:val="Hyperlink"/>
                  <w:rFonts w:ascii="Book Antiqua" w:eastAsia="Calibri" w:hAnsi="Book Antiqua" w:cs="Times New Roman"/>
                  <w:bCs/>
                  <w:kern w:val="0"/>
                  <w:sz w:val="20"/>
                  <w:szCs w:val="20"/>
                  <w:lang w:val="en-US"/>
                  <w14:ligatures w14:val="none"/>
                </w:rPr>
                <w:t>Maryland</w:t>
              </w:r>
            </w:hyperlink>
            <w:r w:rsidRPr="005836FE">
              <w:rPr>
                <w:rFonts w:ascii="Book Antiqua" w:eastAsia="Calibri" w:hAnsi="Book Antiqua" w:cs="Times New Roman"/>
                <w:bCs/>
                <w:color w:val="000000" w:themeColor="text1"/>
                <w:kern w:val="0"/>
                <w:sz w:val="20"/>
                <w:szCs w:val="20"/>
                <w:lang w:val="en-US"/>
                <w14:ligatures w14:val="none"/>
              </w:rPr>
              <w:t>, </w:t>
            </w:r>
            <w:hyperlink r:id="rId160" w:history="1">
              <w:r w:rsidRPr="005836FE">
                <w:rPr>
                  <w:rStyle w:val="Hyperlink"/>
                  <w:rFonts w:ascii="Book Antiqua" w:eastAsia="Calibri" w:hAnsi="Book Antiqua" w:cs="Times New Roman"/>
                  <w:bCs/>
                  <w:kern w:val="0"/>
                  <w:sz w:val="20"/>
                  <w:szCs w:val="20"/>
                  <w:lang w:val="en-US"/>
                  <w14:ligatures w14:val="none"/>
                </w:rPr>
                <w:t>Massachusetts</w:t>
              </w:r>
            </w:hyperlink>
            <w:r w:rsidRPr="005836FE">
              <w:rPr>
                <w:rFonts w:ascii="Book Antiqua" w:eastAsia="Calibri" w:hAnsi="Book Antiqua" w:cs="Times New Roman"/>
                <w:bCs/>
                <w:color w:val="000000" w:themeColor="text1"/>
                <w:kern w:val="0"/>
                <w:sz w:val="20"/>
                <w:szCs w:val="20"/>
                <w:lang w:val="en-US"/>
                <w14:ligatures w14:val="none"/>
              </w:rPr>
              <w:t>, </w:t>
            </w:r>
            <w:hyperlink r:id="rId161" w:history="1">
              <w:r w:rsidRPr="005836FE">
                <w:rPr>
                  <w:rStyle w:val="Hyperlink"/>
                  <w:rFonts w:ascii="Book Antiqua" w:eastAsia="Calibri" w:hAnsi="Book Antiqua" w:cs="Times New Roman"/>
                  <w:bCs/>
                  <w:kern w:val="0"/>
                  <w:sz w:val="20"/>
                  <w:szCs w:val="20"/>
                  <w:lang w:val="en-US"/>
                  <w14:ligatures w14:val="none"/>
                </w:rPr>
                <w:t>Montana</w:t>
              </w:r>
            </w:hyperlink>
            <w:r w:rsidRPr="005836FE">
              <w:rPr>
                <w:rFonts w:ascii="Book Antiqua" w:eastAsia="Calibri" w:hAnsi="Book Antiqua" w:cs="Times New Roman"/>
                <w:bCs/>
                <w:color w:val="000000" w:themeColor="text1"/>
                <w:kern w:val="0"/>
                <w:sz w:val="20"/>
                <w:szCs w:val="20"/>
                <w:lang w:val="en-US"/>
                <w14:ligatures w14:val="none"/>
              </w:rPr>
              <w:t>, </w:t>
            </w:r>
            <w:hyperlink r:id="rId162" w:history="1">
              <w:r w:rsidRPr="005836FE">
                <w:rPr>
                  <w:rStyle w:val="Hyperlink"/>
                  <w:rFonts w:ascii="Book Antiqua" w:eastAsia="Calibri" w:hAnsi="Book Antiqua" w:cs="Times New Roman"/>
                  <w:bCs/>
                  <w:kern w:val="0"/>
                  <w:sz w:val="20"/>
                  <w:szCs w:val="20"/>
                  <w:lang w:val="en-US"/>
                  <w14:ligatures w14:val="none"/>
                </w:rPr>
                <w:t>New Jersey</w:t>
              </w:r>
            </w:hyperlink>
            <w:r w:rsidRPr="005836FE">
              <w:rPr>
                <w:rFonts w:ascii="Book Antiqua" w:eastAsia="Calibri" w:hAnsi="Book Antiqua" w:cs="Times New Roman"/>
                <w:bCs/>
                <w:color w:val="000000" w:themeColor="text1"/>
                <w:kern w:val="0"/>
                <w:sz w:val="20"/>
                <w:szCs w:val="20"/>
                <w:lang w:val="en-US"/>
                <w14:ligatures w14:val="none"/>
              </w:rPr>
              <w:t>, </w:t>
            </w:r>
            <w:hyperlink r:id="rId163" w:history="1">
              <w:r w:rsidRPr="005836FE">
                <w:rPr>
                  <w:rStyle w:val="Hyperlink"/>
                  <w:rFonts w:ascii="Book Antiqua" w:eastAsia="Calibri" w:hAnsi="Book Antiqua" w:cs="Times New Roman"/>
                  <w:bCs/>
                  <w:kern w:val="0"/>
                  <w:sz w:val="20"/>
                  <w:szCs w:val="20"/>
                  <w:lang w:val="en-US"/>
                  <w14:ligatures w14:val="none"/>
                </w:rPr>
                <w:t>New York</w:t>
              </w:r>
            </w:hyperlink>
            <w:r w:rsidRPr="005836FE">
              <w:rPr>
                <w:rFonts w:ascii="Book Antiqua" w:eastAsia="Calibri" w:hAnsi="Book Antiqua" w:cs="Times New Roman"/>
                <w:bCs/>
                <w:color w:val="000000" w:themeColor="text1"/>
                <w:kern w:val="0"/>
                <w:sz w:val="20"/>
                <w:szCs w:val="20"/>
                <w:lang w:val="en-US"/>
                <w14:ligatures w14:val="none"/>
              </w:rPr>
              <w:t> (see also </w:t>
            </w:r>
            <w:hyperlink r:id="rId164" w:history="1">
              <w:r w:rsidRPr="005836FE">
                <w:rPr>
                  <w:rStyle w:val="Hyperlink"/>
                  <w:rFonts w:ascii="Book Antiqua" w:eastAsia="Calibri" w:hAnsi="Book Antiqua" w:cs="Times New Roman"/>
                  <w:bCs/>
                  <w:kern w:val="0"/>
                  <w:sz w:val="20"/>
                  <w:szCs w:val="20"/>
                  <w:lang w:val="en-US"/>
                  <w14:ligatures w14:val="none"/>
                </w:rPr>
                <w:t>NY Educ. Law. Title VIII</w:t>
              </w:r>
            </w:hyperlink>
            <w:r w:rsidRPr="005836FE">
              <w:rPr>
                <w:rFonts w:ascii="Book Antiqua" w:eastAsia="Calibri" w:hAnsi="Book Antiqua" w:cs="Times New Roman"/>
                <w:bCs/>
                <w:color w:val="000000" w:themeColor="text1"/>
                <w:kern w:val="0"/>
                <w:sz w:val="20"/>
                <w:szCs w:val="20"/>
                <w:lang w:val="en-US"/>
                <w14:ligatures w14:val="none"/>
              </w:rPr>
              <w:t>), </w:t>
            </w:r>
            <w:hyperlink r:id="rId165" w:history="1">
              <w:r w:rsidRPr="005836FE">
                <w:rPr>
                  <w:rStyle w:val="Hyperlink"/>
                  <w:rFonts w:ascii="Book Antiqua" w:eastAsia="Calibri" w:hAnsi="Book Antiqua" w:cs="Times New Roman"/>
                  <w:bCs/>
                  <w:kern w:val="0"/>
                  <w:sz w:val="20"/>
                  <w:szCs w:val="20"/>
                  <w:lang w:val="en-US"/>
                  <w14:ligatures w14:val="none"/>
                </w:rPr>
                <w:t>Rhode Island</w:t>
              </w:r>
            </w:hyperlink>
            <w:r w:rsidRPr="005836FE">
              <w:rPr>
                <w:rFonts w:ascii="Book Antiqua" w:eastAsia="Calibri" w:hAnsi="Book Antiqua" w:cs="Times New Roman"/>
                <w:bCs/>
                <w:color w:val="000000" w:themeColor="text1"/>
                <w:kern w:val="0"/>
                <w:sz w:val="20"/>
                <w:szCs w:val="20"/>
                <w:lang w:val="en-US"/>
                <w14:ligatures w14:val="none"/>
              </w:rPr>
              <w:t>, </w:t>
            </w:r>
            <w:hyperlink r:id="rId166" w:history="1">
              <w:r w:rsidRPr="005836FE">
                <w:rPr>
                  <w:rStyle w:val="Hyperlink"/>
                  <w:rFonts w:ascii="Book Antiqua" w:eastAsia="Calibri" w:hAnsi="Book Antiqua" w:cs="Times New Roman"/>
                  <w:bCs/>
                  <w:kern w:val="0"/>
                  <w:sz w:val="20"/>
                  <w:szCs w:val="20"/>
                  <w:lang w:val="en-US"/>
                  <w14:ligatures w14:val="none"/>
                </w:rPr>
                <w:t>Virginia</w:t>
              </w:r>
            </w:hyperlink>
            <w:r w:rsidRPr="005836FE">
              <w:rPr>
                <w:rFonts w:ascii="Book Antiqua" w:eastAsia="Calibri" w:hAnsi="Book Antiqua" w:cs="Times New Roman"/>
                <w:bCs/>
                <w:color w:val="000000" w:themeColor="text1"/>
                <w:kern w:val="0"/>
                <w:sz w:val="20"/>
                <w:szCs w:val="20"/>
                <w:lang w:val="en-US"/>
                <w14:ligatures w14:val="none"/>
              </w:rPr>
              <w:t>, </w:t>
            </w:r>
            <w:hyperlink r:id="rId167" w:history="1">
              <w:r w:rsidRPr="005836FE">
                <w:rPr>
                  <w:rStyle w:val="Hyperlink"/>
                  <w:rFonts w:ascii="Book Antiqua" w:eastAsia="Calibri" w:hAnsi="Book Antiqua" w:cs="Times New Roman"/>
                  <w:bCs/>
                  <w:kern w:val="0"/>
                  <w:sz w:val="20"/>
                  <w:szCs w:val="20"/>
                  <w:lang w:val="en-US"/>
                  <w14:ligatures w14:val="none"/>
                </w:rPr>
                <w:t>Washington</w:t>
              </w:r>
            </w:hyperlink>
            <w:r w:rsidRPr="005836FE">
              <w:rPr>
                <w:rFonts w:ascii="Book Antiqua" w:eastAsia="Calibri" w:hAnsi="Book Antiqua" w:cs="Times New Roman"/>
                <w:bCs/>
                <w:color w:val="000000" w:themeColor="text1"/>
                <w:kern w:val="0"/>
                <w:sz w:val="20"/>
                <w:szCs w:val="20"/>
                <w:lang w:val="en-US"/>
                <w14:ligatures w14:val="none"/>
              </w:rPr>
              <w:t>, </w:t>
            </w:r>
            <w:hyperlink r:id="rId168" w:anchor=":~:text=2%E2%80%931401.06%5D.-,Government%20noninterference%20in%20reproductive%20health%20decisions.,or%20refuse%20contraception%20or%20sterilization." w:history="1">
              <w:r w:rsidRPr="005836FE">
                <w:rPr>
                  <w:rStyle w:val="Hyperlink"/>
                  <w:rFonts w:ascii="Book Antiqua" w:eastAsia="Calibri" w:hAnsi="Book Antiqua" w:cs="Times New Roman"/>
                  <w:bCs/>
                  <w:kern w:val="0"/>
                  <w:sz w:val="20"/>
                  <w:szCs w:val="20"/>
                  <w:lang w:val="en-US"/>
                  <w14:ligatures w14:val="none"/>
                </w:rPr>
                <w:t>District of Columbia</w:t>
              </w:r>
            </w:hyperlink>
          </w:p>
        </w:tc>
      </w:tr>
      <w:tr w:rsidR="005836FE" w:rsidRPr="005940FF" w14:paraId="1BC1E490"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2F2F2"/>
            <w:hideMark/>
          </w:tcPr>
          <w:p w14:paraId="749E633E"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Prohibits Certain Entities from Cooperating with Out-of-State Investigations for Abortions</w:t>
            </w:r>
            <w:r w:rsidRPr="005836FE">
              <w:rPr>
                <w:rFonts w:ascii="Book Antiqua" w:eastAsia="Calibri" w:hAnsi="Book Antiqua" w:cs="Times New Roman"/>
                <w:bCs/>
                <w:color w:val="000000" w:themeColor="text1"/>
                <w:kern w:val="0"/>
                <w:sz w:val="20"/>
                <w:szCs w:val="20"/>
                <w:lang w:val="en-US"/>
                <w14:ligatures w14:val="none"/>
              </w:rPr>
              <w:t> (e.g., providing information about an abortion taking place in a state where the procedure is legal to a state where it is not)</w:t>
            </w:r>
          </w:p>
        </w:tc>
        <w:tc>
          <w:tcPr>
            <w:tcW w:w="7917" w:type="dxa"/>
            <w:tcBorders>
              <w:top w:val="single" w:sz="2" w:space="0" w:color="auto"/>
              <w:left w:val="single" w:sz="2" w:space="0" w:color="auto"/>
              <w:bottom w:val="single" w:sz="2" w:space="0" w:color="auto"/>
              <w:right w:val="single" w:sz="2" w:space="0" w:color="auto"/>
            </w:tcBorders>
            <w:shd w:val="clear" w:color="auto" w:fill="F2F2F2"/>
            <w:hideMark/>
          </w:tcPr>
          <w:p w14:paraId="7B5234D6"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169" w:history="1">
              <w:r w:rsidRPr="005836FE">
                <w:rPr>
                  <w:rStyle w:val="Hyperlink"/>
                  <w:rFonts w:ascii="Book Antiqua" w:eastAsia="Calibri" w:hAnsi="Book Antiqua" w:cs="Times New Roman"/>
                  <w:bCs/>
                  <w:kern w:val="0"/>
                  <w:sz w:val="20"/>
                  <w:szCs w:val="20"/>
                  <w:lang w:val="en-US"/>
                  <w14:ligatures w14:val="none"/>
                </w:rPr>
                <w:t>California</w:t>
              </w:r>
            </w:hyperlink>
            <w:r w:rsidRPr="005836FE">
              <w:rPr>
                <w:rFonts w:ascii="Book Antiqua" w:eastAsia="Calibri" w:hAnsi="Book Antiqua" w:cs="Times New Roman"/>
                <w:bCs/>
                <w:color w:val="000000" w:themeColor="text1"/>
                <w:kern w:val="0"/>
                <w:sz w:val="20"/>
                <w:szCs w:val="20"/>
                <w:lang w:val="en-US"/>
                <w14:ligatures w14:val="none"/>
              </w:rPr>
              <w:t> (</w:t>
            </w:r>
            <w:hyperlink r:id="rId170" w:history="1">
              <w:r w:rsidRPr="005836FE">
                <w:rPr>
                  <w:rStyle w:val="Hyperlink"/>
                  <w:rFonts w:ascii="Book Antiqua" w:eastAsia="Calibri" w:hAnsi="Book Antiqua" w:cs="Times New Roman"/>
                  <w:bCs/>
                  <w:kern w:val="0"/>
                  <w:sz w:val="20"/>
                  <w:szCs w:val="20"/>
                  <w:lang w:val="en-US"/>
                  <w14:ligatures w14:val="none"/>
                </w:rPr>
                <w:t>see also</w:t>
              </w:r>
            </w:hyperlink>
            <w:r w:rsidRPr="005836FE">
              <w:rPr>
                <w:rFonts w:ascii="Book Antiqua" w:eastAsia="Calibri" w:hAnsi="Book Antiqua" w:cs="Times New Roman"/>
                <w:bCs/>
                <w:color w:val="000000" w:themeColor="text1"/>
                <w:kern w:val="0"/>
                <w:sz w:val="20"/>
                <w:szCs w:val="20"/>
                <w:lang w:val="en-US"/>
                <w14:ligatures w14:val="none"/>
              </w:rPr>
              <w:t>), </w:t>
            </w:r>
            <w:hyperlink r:id="rId171" w:history="1">
              <w:r w:rsidRPr="005836FE">
                <w:rPr>
                  <w:rStyle w:val="Hyperlink"/>
                  <w:rFonts w:ascii="Book Antiqua" w:eastAsia="Calibri" w:hAnsi="Book Antiqua" w:cs="Times New Roman"/>
                  <w:bCs/>
                  <w:kern w:val="0"/>
                  <w:sz w:val="20"/>
                  <w:szCs w:val="20"/>
                  <w:lang w:val="en-US"/>
                  <w14:ligatures w14:val="none"/>
                </w:rPr>
                <w:t>Colorado</w:t>
              </w:r>
            </w:hyperlink>
            <w:r w:rsidRPr="005836FE">
              <w:rPr>
                <w:rFonts w:ascii="Book Antiqua" w:eastAsia="Calibri" w:hAnsi="Book Antiqua" w:cs="Times New Roman"/>
                <w:bCs/>
                <w:color w:val="000000" w:themeColor="text1"/>
                <w:kern w:val="0"/>
                <w:sz w:val="20"/>
                <w:szCs w:val="20"/>
                <w:lang w:val="en-US"/>
                <w14:ligatures w14:val="none"/>
              </w:rPr>
              <w:t>, </w:t>
            </w:r>
            <w:hyperlink r:id="rId172" w:history="1">
              <w:r w:rsidRPr="005836FE">
                <w:rPr>
                  <w:rStyle w:val="Hyperlink"/>
                  <w:rFonts w:ascii="Book Antiqua" w:eastAsia="Calibri" w:hAnsi="Book Antiqua" w:cs="Times New Roman"/>
                  <w:bCs/>
                  <w:kern w:val="0"/>
                  <w:sz w:val="20"/>
                  <w:szCs w:val="20"/>
                  <w:lang w:val="en-US"/>
                  <w14:ligatures w14:val="none"/>
                </w:rPr>
                <w:t>Connecticut</w:t>
              </w:r>
            </w:hyperlink>
            <w:r w:rsidRPr="005836FE">
              <w:rPr>
                <w:rFonts w:ascii="Book Antiqua" w:eastAsia="Calibri" w:hAnsi="Book Antiqua" w:cs="Times New Roman"/>
                <w:bCs/>
                <w:color w:val="000000" w:themeColor="text1"/>
                <w:kern w:val="0"/>
                <w:sz w:val="20"/>
                <w:szCs w:val="20"/>
                <w:lang w:val="en-US"/>
                <w14:ligatures w14:val="none"/>
              </w:rPr>
              <w:t>, </w:t>
            </w:r>
            <w:hyperlink r:id="rId173" w:history="1">
              <w:r w:rsidRPr="005836FE">
                <w:rPr>
                  <w:rStyle w:val="Hyperlink"/>
                  <w:rFonts w:ascii="Book Antiqua" w:eastAsia="Calibri" w:hAnsi="Book Antiqua" w:cs="Times New Roman"/>
                  <w:bCs/>
                  <w:kern w:val="0"/>
                  <w:sz w:val="20"/>
                  <w:szCs w:val="20"/>
                  <w:lang w:val="en-US"/>
                  <w14:ligatures w14:val="none"/>
                </w:rPr>
                <w:t>Hawaii</w:t>
              </w:r>
            </w:hyperlink>
            <w:r w:rsidRPr="005836FE">
              <w:rPr>
                <w:rFonts w:ascii="Book Antiqua" w:eastAsia="Calibri" w:hAnsi="Book Antiqua" w:cs="Times New Roman"/>
                <w:bCs/>
                <w:color w:val="000000" w:themeColor="text1"/>
                <w:kern w:val="0"/>
                <w:sz w:val="20"/>
                <w:szCs w:val="20"/>
                <w:lang w:val="en-US"/>
                <w14:ligatures w14:val="none"/>
              </w:rPr>
              <w:t>, </w:t>
            </w:r>
            <w:hyperlink r:id="rId174" w:anchor=":~:text=Amends%20the%20Reproductive%20Health%20Act,do%20not%20require%20general%20anesthesia." w:history="1">
              <w:r w:rsidRPr="005836FE">
                <w:rPr>
                  <w:rStyle w:val="Hyperlink"/>
                  <w:rFonts w:ascii="Book Antiqua" w:eastAsia="Calibri" w:hAnsi="Book Antiqua" w:cs="Times New Roman"/>
                  <w:bCs/>
                  <w:kern w:val="0"/>
                  <w:sz w:val="20"/>
                  <w:szCs w:val="20"/>
                  <w:lang w:val="en-US"/>
                  <w14:ligatures w14:val="none"/>
                </w:rPr>
                <w:t>Illinois</w:t>
              </w:r>
            </w:hyperlink>
            <w:r w:rsidRPr="005836FE">
              <w:rPr>
                <w:rFonts w:ascii="Book Antiqua" w:eastAsia="Calibri" w:hAnsi="Book Antiqua" w:cs="Times New Roman"/>
                <w:bCs/>
                <w:color w:val="000000" w:themeColor="text1"/>
                <w:kern w:val="0"/>
                <w:sz w:val="20"/>
                <w:szCs w:val="20"/>
                <w:lang w:val="en-US"/>
                <w14:ligatures w14:val="none"/>
              </w:rPr>
              <w:t>, </w:t>
            </w:r>
            <w:hyperlink r:id="rId175" w:history="1">
              <w:r w:rsidRPr="005836FE">
                <w:rPr>
                  <w:rStyle w:val="Hyperlink"/>
                  <w:rFonts w:ascii="Book Antiqua" w:eastAsia="Calibri" w:hAnsi="Book Antiqua" w:cs="Times New Roman"/>
                  <w:bCs/>
                  <w:kern w:val="0"/>
                  <w:sz w:val="20"/>
                  <w:szCs w:val="20"/>
                  <w:lang w:val="en-US"/>
                  <w14:ligatures w14:val="none"/>
                </w:rPr>
                <w:t>Massachusetts</w:t>
              </w:r>
            </w:hyperlink>
            <w:r w:rsidRPr="005836FE">
              <w:rPr>
                <w:rFonts w:ascii="Book Antiqua" w:eastAsia="Calibri" w:hAnsi="Book Antiqua" w:cs="Times New Roman"/>
                <w:bCs/>
                <w:color w:val="000000" w:themeColor="text1"/>
                <w:kern w:val="0"/>
                <w:sz w:val="20"/>
                <w:szCs w:val="20"/>
                <w:lang w:val="en-US"/>
                <w14:ligatures w14:val="none"/>
              </w:rPr>
              <w:t>, </w:t>
            </w:r>
            <w:hyperlink r:id="rId176" w:history="1">
              <w:r w:rsidRPr="005836FE">
                <w:rPr>
                  <w:rStyle w:val="Hyperlink"/>
                  <w:rFonts w:ascii="Book Antiqua" w:eastAsia="Calibri" w:hAnsi="Book Antiqua" w:cs="Times New Roman"/>
                  <w:bCs/>
                  <w:kern w:val="0"/>
                  <w:sz w:val="20"/>
                  <w:szCs w:val="20"/>
                  <w:lang w:val="en-US"/>
                  <w14:ligatures w14:val="none"/>
                </w:rPr>
                <w:t>New Jersey</w:t>
              </w:r>
            </w:hyperlink>
            <w:r w:rsidRPr="005836FE">
              <w:rPr>
                <w:rFonts w:ascii="Book Antiqua" w:eastAsia="Calibri" w:hAnsi="Book Antiqua" w:cs="Times New Roman"/>
                <w:bCs/>
                <w:color w:val="000000" w:themeColor="text1"/>
                <w:kern w:val="0"/>
                <w:sz w:val="20"/>
                <w:szCs w:val="20"/>
                <w:lang w:val="en-US"/>
                <w14:ligatures w14:val="none"/>
              </w:rPr>
              <w:t> ( </w:t>
            </w:r>
            <w:hyperlink r:id="rId177" w:history="1">
              <w:r w:rsidRPr="005836FE">
                <w:rPr>
                  <w:rStyle w:val="Hyperlink"/>
                  <w:rFonts w:ascii="Book Antiqua" w:eastAsia="Calibri" w:hAnsi="Book Antiqua" w:cs="Times New Roman"/>
                  <w:bCs/>
                  <w:kern w:val="0"/>
                  <w:sz w:val="20"/>
                  <w:szCs w:val="20"/>
                  <w:lang w:val="en-US"/>
                  <w14:ligatures w14:val="none"/>
                </w:rPr>
                <w:t>see also</w:t>
              </w:r>
            </w:hyperlink>
            <w:r w:rsidRPr="005836FE">
              <w:rPr>
                <w:rFonts w:ascii="Book Antiqua" w:eastAsia="Calibri" w:hAnsi="Book Antiqua" w:cs="Times New Roman"/>
                <w:bCs/>
                <w:color w:val="000000" w:themeColor="text1"/>
                <w:kern w:val="0"/>
                <w:sz w:val="20"/>
                <w:szCs w:val="20"/>
                <w:lang w:val="en-US"/>
                <w14:ligatures w14:val="none"/>
              </w:rPr>
              <w:t> </w:t>
            </w:r>
            <w:hyperlink r:id="rId178" w:history="1">
              <w:r w:rsidRPr="005836FE">
                <w:rPr>
                  <w:rStyle w:val="Hyperlink"/>
                  <w:rFonts w:ascii="Book Antiqua" w:eastAsia="Calibri" w:hAnsi="Book Antiqua" w:cs="Times New Roman"/>
                  <w:bCs/>
                  <w:kern w:val="0"/>
                  <w:sz w:val="20"/>
                  <w:szCs w:val="20"/>
                  <w:lang w:val="en-US"/>
                  <w14:ligatures w14:val="none"/>
                </w:rPr>
                <w:t>), New Mexico</w:t>
              </w:r>
            </w:hyperlink>
            <w:r w:rsidRPr="005836FE">
              <w:rPr>
                <w:rFonts w:ascii="Book Antiqua" w:eastAsia="Calibri" w:hAnsi="Book Antiqua" w:cs="Times New Roman"/>
                <w:bCs/>
                <w:color w:val="000000" w:themeColor="text1"/>
                <w:kern w:val="0"/>
                <w:sz w:val="20"/>
                <w:szCs w:val="20"/>
                <w:lang w:val="en-US"/>
                <w14:ligatures w14:val="none"/>
              </w:rPr>
              <w:t>, </w:t>
            </w:r>
            <w:hyperlink r:id="rId179" w:history="1">
              <w:r w:rsidRPr="005836FE">
                <w:rPr>
                  <w:rStyle w:val="Hyperlink"/>
                  <w:rFonts w:ascii="Book Antiqua" w:eastAsia="Calibri" w:hAnsi="Book Antiqua" w:cs="Times New Roman"/>
                  <w:bCs/>
                  <w:kern w:val="0"/>
                  <w:sz w:val="20"/>
                  <w:szCs w:val="20"/>
                  <w:lang w:val="en-US"/>
                  <w14:ligatures w14:val="none"/>
                </w:rPr>
                <w:t>New York</w:t>
              </w:r>
            </w:hyperlink>
            <w:r w:rsidRPr="005836FE">
              <w:rPr>
                <w:rFonts w:ascii="Book Antiqua" w:eastAsia="Calibri" w:hAnsi="Book Antiqua" w:cs="Times New Roman"/>
                <w:bCs/>
                <w:color w:val="000000" w:themeColor="text1"/>
                <w:kern w:val="0"/>
                <w:sz w:val="20"/>
                <w:szCs w:val="20"/>
                <w:lang w:val="en-US"/>
                <w14:ligatures w14:val="none"/>
              </w:rPr>
              <w:t>, </w:t>
            </w:r>
            <w:hyperlink r:id="rId180" w:history="1">
              <w:r w:rsidRPr="005836FE">
                <w:rPr>
                  <w:rStyle w:val="Hyperlink"/>
                  <w:rFonts w:ascii="Book Antiqua" w:eastAsia="Calibri" w:hAnsi="Book Antiqua" w:cs="Times New Roman"/>
                  <w:bCs/>
                  <w:kern w:val="0"/>
                  <w:sz w:val="20"/>
                  <w:szCs w:val="20"/>
                  <w:lang w:val="en-US"/>
                  <w14:ligatures w14:val="none"/>
                </w:rPr>
                <w:t>Rhode Island</w:t>
              </w:r>
            </w:hyperlink>
            <w:r w:rsidRPr="005836FE">
              <w:rPr>
                <w:rFonts w:ascii="Book Antiqua" w:eastAsia="Calibri" w:hAnsi="Book Antiqua" w:cs="Times New Roman"/>
                <w:bCs/>
                <w:color w:val="000000" w:themeColor="text1"/>
                <w:kern w:val="0"/>
                <w:sz w:val="20"/>
                <w:szCs w:val="20"/>
                <w:lang w:val="en-US"/>
                <w14:ligatures w14:val="none"/>
              </w:rPr>
              <w:t>, </w:t>
            </w:r>
            <w:hyperlink r:id="rId181" w:history="1">
              <w:r w:rsidRPr="005836FE">
                <w:rPr>
                  <w:rStyle w:val="Hyperlink"/>
                  <w:rFonts w:ascii="Book Antiqua" w:eastAsia="Calibri" w:hAnsi="Book Antiqua" w:cs="Times New Roman"/>
                  <w:bCs/>
                  <w:kern w:val="0"/>
                  <w:sz w:val="20"/>
                  <w:szCs w:val="20"/>
                  <w:lang w:val="en-US"/>
                  <w14:ligatures w14:val="none"/>
                </w:rPr>
                <w:t>Washington</w:t>
              </w:r>
            </w:hyperlink>
            <w:r w:rsidRPr="005836FE">
              <w:rPr>
                <w:rFonts w:ascii="Book Antiqua" w:eastAsia="Calibri" w:hAnsi="Book Antiqua" w:cs="Times New Roman"/>
                <w:bCs/>
                <w:color w:val="000000" w:themeColor="text1"/>
                <w:kern w:val="0"/>
                <w:sz w:val="20"/>
                <w:szCs w:val="20"/>
                <w:lang w:val="en-US"/>
                <w14:ligatures w14:val="none"/>
              </w:rPr>
              <w:t>, </w:t>
            </w:r>
            <w:hyperlink r:id="rId182" w:history="1">
              <w:r w:rsidRPr="005836FE">
                <w:rPr>
                  <w:rStyle w:val="Hyperlink"/>
                  <w:rFonts w:ascii="Book Antiqua" w:eastAsia="Calibri" w:hAnsi="Book Antiqua" w:cs="Times New Roman"/>
                  <w:bCs/>
                  <w:kern w:val="0"/>
                  <w:sz w:val="20"/>
                  <w:szCs w:val="20"/>
                  <w:lang w:val="en-US"/>
                  <w14:ligatures w14:val="none"/>
                </w:rPr>
                <w:t>Vermont</w:t>
              </w:r>
            </w:hyperlink>
          </w:p>
        </w:tc>
      </w:tr>
      <w:tr w:rsidR="005836FE" w:rsidRPr="005940FF" w14:paraId="68AFD453"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FFFFF"/>
            <w:hideMark/>
          </w:tcPr>
          <w:p w14:paraId="786A34A9"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Requires Private Insurance Coverage for Abortion Services</w:t>
            </w:r>
            <w:r w:rsidRPr="005836FE">
              <w:rPr>
                <w:rFonts w:ascii="Book Antiqua" w:eastAsia="Calibri" w:hAnsi="Book Antiqua" w:cs="Times New Roman"/>
                <w:bCs/>
                <w:color w:val="000000" w:themeColor="text1"/>
                <w:kern w:val="0"/>
                <w:sz w:val="20"/>
                <w:szCs w:val="20"/>
                <w:lang w:val="en-US"/>
                <w14:ligatures w14:val="none"/>
              </w:rPr>
              <w:t> (e.g., requiring insurance coverage for abortion when the plan covers maternity care)</w:t>
            </w:r>
          </w:p>
        </w:tc>
        <w:tc>
          <w:tcPr>
            <w:tcW w:w="7917" w:type="dxa"/>
            <w:tcBorders>
              <w:top w:val="single" w:sz="2" w:space="0" w:color="auto"/>
              <w:left w:val="single" w:sz="2" w:space="0" w:color="auto"/>
              <w:bottom w:val="single" w:sz="2" w:space="0" w:color="auto"/>
              <w:right w:val="single" w:sz="2" w:space="0" w:color="auto"/>
            </w:tcBorders>
            <w:shd w:val="clear" w:color="auto" w:fill="FFFFFF"/>
            <w:hideMark/>
          </w:tcPr>
          <w:p w14:paraId="1D733B1F"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183" w:history="1">
              <w:r w:rsidRPr="005836FE">
                <w:rPr>
                  <w:rStyle w:val="Hyperlink"/>
                  <w:rFonts w:ascii="Book Antiqua" w:eastAsia="Calibri" w:hAnsi="Book Antiqua" w:cs="Times New Roman"/>
                  <w:bCs/>
                  <w:kern w:val="0"/>
                  <w:sz w:val="20"/>
                  <w:szCs w:val="20"/>
                  <w:lang w:val="en-US"/>
                  <w14:ligatures w14:val="none"/>
                </w:rPr>
                <w:t>California</w:t>
              </w:r>
            </w:hyperlink>
            <w:r w:rsidRPr="005836FE">
              <w:rPr>
                <w:rFonts w:ascii="Book Antiqua" w:eastAsia="Calibri" w:hAnsi="Book Antiqua" w:cs="Times New Roman"/>
                <w:bCs/>
                <w:color w:val="000000" w:themeColor="text1"/>
                <w:kern w:val="0"/>
                <w:sz w:val="20"/>
                <w:szCs w:val="20"/>
                <w:lang w:val="en-US"/>
                <w14:ligatures w14:val="none"/>
              </w:rPr>
              <w:t>, </w:t>
            </w:r>
            <w:hyperlink r:id="rId184" w:history="1">
              <w:r w:rsidRPr="005836FE">
                <w:rPr>
                  <w:rStyle w:val="Hyperlink"/>
                  <w:rFonts w:ascii="Book Antiqua" w:eastAsia="Calibri" w:hAnsi="Book Antiqua" w:cs="Times New Roman"/>
                  <w:bCs/>
                  <w:kern w:val="0"/>
                  <w:sz w:val="20"/>
                  <w:szCs w:val="20"/>
                  <w:lang w:val="en-US"/>
                  <w14:ligatures w14:val="none"/>
                </w:rPr>
                <w:t>Colorado</w:t>
              </w:r>
            </w:hyperlink>
            <w:r w:rsidRPr="005836FE">
              <w:rPr>
                <w:rFonts w:ascii="Book Antiqua" w:eastAsia="Calibri" w:hAnsi="Book Antiqua" w:cs="Times New Roman"/>
                <w:bCs/>
                <w:color w:val="000000" w:themeColor="text1"/>
                <w:kern w:val="0"/>
                <w:sz w:val="20"/>
                <w:szCs w:val="20"/>
                <w:lang w:val="en-US"/>
                <w14:ligatures w14:val="none"/>
              </w:rPr>
              <w:t>, </w:t>
            </w:r>
            <w:hyperlink r:id="rId185" w:history="1">
              <w:r w:rsidRPr="005836FE">
                <w:rPr>
                  <w:rStyle w:val="Hyperlink"/>
                  <w:rFonts w:ascii="Book Antiqua" w:eastAsia="Calibri" w:hAnsi="Book Antiqua" w:cs="Times New Roman"/>
                  <w:bCs/>
                  <w:kern w:val="0"/>
                  <w:sz w:val="20"/>
                  <w:szCs w:val="20"/>
                  <w:lang w:val="en-US"/>
                  <w14:ligatures w14:val="none"/>
                </w:rPr>
                <w:t>Illinois</w:t>
              </w:r>
            </w:hyperlink>
            <w:r w:rsidRPr="005836FE">
              <w:rPr>
                <w:rFonts w:ascii="Book Antiqua" w:eastAsia="Calibri" w:hAnsi="Book Antiqua" w:cs="Times New Roman"/>
                <w:bCs/>
                <w:color w:val="000000" w:themeColor="text1"/>
                <w:kern w:val="0"/>
                <w:sz w:val="20"/>
                <w:szCs w:val="20"/>
                <w:lang w:val="en-US"/>
                <w14:ligatures w14:val="none"/>
              </w:rPr>
              <w:t>, </w:t>
            </w:r>
            <w:hyperlink r:id="rId186" w:history="1">
              <w:r w:rsidRPr="005836FE">
                <w:rPr>
                  <w:rStyle w:val="Hyperlink"/>
                  <w:rFonts w:ascii="Book Antiqua" w:eastAsia="Calibri" w:hAnsi="Book Antiqua" w:cs="Times New Roman"/>
                  <w:bCs/>
                  <w:kern w:val="0"/>
                  <w:sz w:val="20"/>
                  <w:szCs w:val="20"/>
                  <w:lang w:val="en-US"/>
                  <w14:ligatures w14:val="none"/>
                </w:rPr>
                <w:t>Maine</w:t>
              </w:r>
            </w:hyperlink>
            <w:r w:rsidRPr="005836FE">
              <w:rPr>
                <w:rFonts w:ascii="Book Antiqua" w:eastAsia="Calibri" w:hAnsi="Book Antiqua" w:cs="Times New Roman"/>
                <w:bCs/>
                <w:color w:val="000000" w:themeColor="text1"/>
                <w:kern w:val="0"/>
                <w:sz w:val="20"/>
                <w:szCs w:val="20"/>
                <w:lang w:val="en-US"/>
                <w14:ligatures w14:val="none"/>
              </w:rPr>
              <w:t>, </w:t>
            </w:r>
            <w:hyperlink r:id="rId187" w:history="1">
              <w:r w:rsidRPr="005836FE">
                <w:rPr>
                  <w:rStyle w:val="Hyperlink"/>
                  <w:rFonts w:ascii="Book Antiqua" w:eastAsia="Calibri" w:hAnsi="Book Antiqua" w:cs="Times New Roman"/>
                  <w:bCs/>
                  <w:kern w:val="0"/>
                  <w:sz w:val="20"/>
                  <w:szCs w:val="20"/>
                  <w:lang w:val="en-US"/>
                  <w14:ligatures w14:val="none"/>
                </w:rPr>
                <w:t>Maryland</w:t>
              </w:r>
            </w:hyperlink>
            <w:r w:rsidRPr="005836FE">
              <w:rPr>
                <w:rFonts w:ascii="Book Antiqua" w:eastAsia="Calibri" w:hAnsi="Book Antiqua" w:cs="Times New Roman"/>
                <w:bCs/>
                <w:color w:val="000000" w:themeColor="text1"/>
                <w:kern w:val="0"/>
                <w:sz w:val="20"/>
                <w:szCs w:val="20"/>
                <w:lang w:val="en-US"/>
                <w14:ligatures w14:val="none"/>
              </w:rPr>
              <w:t>, </w:t>
            </w:r>
            <w:hyperlink r:id="rId188" w:history="1">
              <w:r w:rsidRPr="005836FE">
                <w:rPr>
                  <w:rStyle w:val="Hyperlink"/>
                  <w:rFonts w:ascii="Book Antiqua" w:eastAsia="Calibri" w:hAnsi="Book Antiqua" w:cs="Times New Roman"/>
                  <w:bCs/>
                  <w:kern w:val="0"/>
                  <w:sz w:val="20"/>
                  <w:szCs w:val="20"/>
                  <w:lang w:val="en-US"/>
                  <w14:ligatures w14:val="none"/>
                </w:rPr>
                <w:t>New Jersey</w:t>
              </w:r>
            </w:hyperlink>
            <w:r w:rsidRPr="005836FE">
              <w:rPr>
                <w:rFonts w:ascii="Book Antiqua" w:eastAsia="Calibri" w:hAnsi="Book Antiqua" w:cs="Times New Roman"/>
                <w:bCs/>
                <w:color w:val="000000" w:themeColor="text1"/>
                <w:kern w:val="0"/>
                <w:sz w:val="20"/>
                <w:szCs w:val="20"/>
                <w:lang w:val="en-US"/>
                <w14:ligatures w14:val="none"/>
              </w:rPr>
              <w:t>, </w:t>
            </w:r>
            <w:hyperlink r:id="rId189" w:history="1">
              <w:r w:rsidRPr="005836FE">
                <w:rPr>
                  <w:rStyle w:val="Hyperlink"/>
                  <w:rFonts w:ascii="Book Antiqua" w:eastAsia="Calibri" w:hAnsi="Book Antiqua" w:cs="Times New Roman"/>
                  <w:bCs/>
                  <w:kern w:val="0"/>
                  <w:sz w:val="20"/>
                  <w:szCs w:val="20"/>
                  <w:lang w:val="en-US"/>
                  <w14:ligatures w14:val="none"/>
                </w:rPr>
                <w:t>New York</w:t>
              </w:r>
            </w:hyperlink>
            <w:r w:rsidRPr="005836FE">
              <w:rPr>
                <w:rFonts w:ascii="Book Antiqua" w:eastAsia="Calibri" w:hAnsi="Book Antiqua" w:cs="Times New Roman"/>
                <w:bCs/>
                <w:color w:val="000000" w:themeColor="text1"/>
                <w:kern w:val="0"/>
                <w:sz w:val="20"/>
                <w:szCs w:val="20"/>
                <w:lang w:val="en-US"/>
                <w14:ligatures w14:val="none"/>
              </w:rPr>
              <w:t>, </w:t>
            </w:r>
            <w:hyperlink r:id="rId190" w:history="1">
              <w:r w:rsidRPr="005836FE">
                <w:rPr>
                  <w:rStyle w:val="Hyperlink"/>
                  <w:rFonts w:ascii="Book Antiqua" w:eastAsia="Calibri" w:hAnsi="Book Antiqua" w:cs="Times New Roman"/>
                  <w:bCs/>
                  <w:kern w:val="0"/>
                  <w:sz w:val="20"/>
                  <w:szCs w:val="20"/>
                  <w:lang w:val="en-US"/>
                  <w14:ligatures w14:val="none"/>
                </w:rPr>
                <w:t>Oregon</w:t>
              </w:r>
            </w:hyperlink>
            <w:r w:rsidRPr="005836FE">
              <w:rPr>
                <w:rFonts w:ascii="Book Antiqua" w:eastAsia="Calibri" w:hAnsi="Book Antiqua" w:cs="Times New Roman"/>
                <w:bCs/>
                <w:color w:val="000000" w:themeColor="text1"/>
                <w:kern w:val="0"/>
                <w:sz w:val="20"/>
                <w:szCs w:val="20"/>
                <w:lang w:val="en-US"/>
                <w14:ligatures w14:val="none"/>
              </w:rPr>
              <w:t>, </w:t>
            </w:r>
            <w:hyperlink r:id="rId191" w:history="1">
              <w:r w:rsidRPr="005836FE">
                <w:rPr>
                  <w:rStyle w:val="Hyperlink"/>
                  <w:rFonts w:ascii="Book Antiqua" w:eastAsia="Calibri" w:hAnsi="Book Antiqua" w:cs="Times New Roman"/>
                  <w:bCs/>
                  <w:kern w:val="0"/>
                  <w:sz w:val="20"/>
                  <w:szCs w:val="20"/>
                  <w:lang w:val="en-US"/>
                  <w14:ligatures w14:val="none"/>
                </w:rPr>
                <w:t>Vermont</w:t>
              </w:r>
            </w:hyperlink>
            <w:r w:rsidRPr="005836FE">
              <w:rPr>
                <w:rFonts w:ascii="Book Antiqua" w:eastAsia="Calibri" w:hAnsi="Book Antiqua" w:cs="Times New Roman"/>
                <w:bCs/>
                <w:color w:val="000000" w:themeColor="text1"/>
                <w:kern w:val="0"/>
                <w:sz w:val="20"/>
                <w:szCs w:val="20"/>
                <w:lang w:val="en-US"/>
                <w14:ligatures w14:val="none"/>
              </w:rPr>
              <w:t>, </w:t>
            </w:r>
            <w:hyperlink r:id="rId192" w:history="1">
              <w:r w:rsidRPr="005836FE">
                <w:rPr>
                  <w:rStyle w:val="Hyperlink"/>
                  <w:rFonts w:ascii="Book Antiqua" w:eastAsia="Calibri" w:hAnsi="Book Antiqua" w:cs="Times New Roman"/>
                  <w:bCs/>
                  <w:kern w:val="0"/>
                  <w:sz w:val="20"/>
                  <w:szCs w:val="20"/>
                  <w:lang w:val="en-US"/>
                  <w14:ligatures w14:val="none"/>
                </w:rPr>
                <w:t>Washington</w:t>
              </w:r>
            </w:hyperlink>
          </w:p>
        </w:tc>
      </w:tr>
      <w:tr w:rsidR="005836FE" w:rsidRPr="005940FF" w14:paraId="5C836C5B" w14:textId="77777777" w:rsidTr="005836FE">
        <w:tc>
          <w:tcPr>
            <w:tcW w:w="1980" w:type="dxa"/>
            <w:tcBorders>
              <w:top w:val="single" w:sz="2" w:space="0" w:color="auto"/>
              <w:left w:val="single" w:sz="2" w:space="0" w:color="auto"/>
              <w:bottom w:val="single" w:sz="2" w:space="0" w:color="auto"/>
              <w:right w:val="single" w:sz="2" w:space="0" w:color="auto"/>
            </w:tcBorders>
            <w:shd w:val="clear" w:color="auto" w:fill="F2F2F2"/>
            <w:hideMark/>
          </w:tcPr>
          <w:p w14:paraId="3C71599B"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r w:rsidRPr="005836FE">
              <w:rPr>
                <w:rFonts w:ascii="Book Antiqua" w:eastAsia="Calibri" w:hAnsi="Book Antiqua" w:cs="Times New Roman"/>
                <w:b/>
                <w:bCs/>
                <w:color w:val="000000" w:themeColor="text1"/>
                <w:kern w:val="0"/>
                <w:sz w:val="20"/>
                <w:szCs w:val="20"/>
                <w:lang w:val="en-US"/>
                <w14:ligatures w14:val="none"/>
              </w:rPr>
              <w:t>Protects Providers from Certain Penalties</w:t>
            </w:r>
            <w:r w:rsidRPr="005836FE">
              <w:rPr>
                <w:rFonts w:ascii="Book Antiqua" w:eastAsia="Calibri" w:hAnsi="Book Antiqua" w:cs="Times New Roman"/>
                <w:bCs/>
                <w:color w:val="000000" w:themeColor="text1"/>
                <w:kern w:val="0"/>
                <w:sz w:val="20"/>
                <w:szCs w:val="20"/>
                <w:lang w:val="en-US"/>
                <w14:ligatures w14:val="none"/>
              </w:rPr>
              <w:t xml:space="preserve"> (e.g., revoking licensure, criminal investigations, or prohibiting medical malpractice insurers from refusing to cover </w:t>
            </w:r>
            <w:r w:rsidRPr="005836FE">
              <w:rPr>
                <w:rFonts w:ascii="Book Antiqua" w:eastAsia="Calibri" w:hAnsi="Book Antiqua" w:cs="Times New Roman"/>
                <w:bCs/>
                <w:color w:val="000000" w:themeColor="text1"/>
                <w:kern w:val="0"/>
                <w:sz w:val="20"/>
                <w:szCs w:val="20"/>
                <w:lang w:val="en-US"/>
                <w14:ligatures w14:val="none"/>
              </w:rPr>
              <w:lastRenderedPageBreak/>
              <w:t xml:space="preserve">health care </w:t>
            </w:r>
            <w:proofErr w:type="gramStart"/>
            <w:r w:rsidRPr="005836FE">
              <w:rPr>
                <w:rFonts w:ascii="Book Antiqua" w:eastAsia="Calibri" w:hAnsi="Book Antiqua" w:cs="Times New Roman"/>
                <w:bCs/>
                <w:color w:val="000000" w:themeColor="text1"/>
                <w:kern w:val="0"/>
                <w:sz w:val="20"/>
                <w:szCs w:val="20"/>
                <w:lang w:val="en-US"/>
                <w14:ligatures w14:val="none"/>
              </w:rPr>
              <w:t>professional</w:t>
            </w:r>
            <w:proofErr w:type="gramEnd"/>
            <w:r w:rsidRPr="005836FE">
              <w:rPr>
                <w:rFonts w:ascii="Book Antiqua" w:eastAsia="Calibri" w:hAnsi="Book Antiqua" w:cs="Times New Roman"/>
                <w:bCs/>
                <w:color w:val="000000" w:themeColor="text1"/>
                <w:kern w:val="0"/>
                <w:sz w:val="20"/>
                <w:szCs w:val="20"/>
                <w:lang w:val="en-US"/>
                <w14:ligatures w14:val="none"/>
              </w:rPr>
              <w:t xml:space="preserve"> who provide abortion care)</w:t>
            </w:r>
          </w:p>
        </w:tc>
        <w:tc>
          <w:tcPr>
            <w:tcW w:w="7917" w:type="dxa"/>
            <w:tcBorders>
              <w:top w:val="single" w:sz="2" w:space="0" w:color="auto"/>
              <w:left w:val="single" w:sz="2" w:space="0" w:color="auto"/>
              <w:bottom w:val="single" w:sz="2" w:space="0" w:color="auto"/>
              <w:right w:val="single" w:sz="2" w:space="0" w:color="auto"/>
            </w:tcBorders>
            <w:shd w:val="clear" w:color="auto" w:fill="F2F2F2"/>
            <w:hideMark/>
          </w:tcPr>
          <w:p w14:paraId="638766E6" w14:textId="77777777" w:rsidR="005836FE" w:rsidRPr="005836FE" w:rsidRDefault="005836FE" w:rsidP="005836FE">
            <w:pPr>
              <w:spacing w:after="0" w:line="298" w:lineRule="auto"/>
              <w:ind w:firstLine="360"/>
              <w:jc w:val="both"/>
              <w:rPr>
                <w:rFonts w:ascii="Book Antiqua" w:eastAsia="Calibri" w:hAnsi="Book Antiqua" w:cs="Times New Roman"/>
                <w:bCs/>
                <w:color w:val="000000" w:themeColor="text1"/>
                <w:kern w:val="0"/>
                <w:sz w:val="20"/>
                <w:szCs w:val="20"/>
                <w:lang w:val="en-US"/>
                <w14:ligatures w14:val="none"/>
              </w:rPr>
            </w:pPr>
            <w:hyperlink r:id="rId193" w:history="1">
              <w:r w:rsidRPr="005836FE">
                <w:rPr>
                  <w:rStyle w:val="Hyperlink"/>
                  <w:rFonts w:ascii="Book Antiqua" w:eastAsia="Calibri" w:hAnsi="Book Antiqua" w:cs="Times New Roman"/>
                  <w:bCs/>
                  <w:kern w:val="0"/>
                  <w:sz w:val="20"/>
                  <w:szCs w:val="20"/>
                  <w:lang w:val="en-US"/>
                  <w14:ligatures w14:val="none"/>
                </w:rPr>
                <w:t>California</w:t>
              </w:r>
            </w:hyperlink>
            <w:r w:rsidRPr="005836FE">
              <w:rPr>
                <w:rFonts w:ascii="Book Antiqua" w:eastAsia="Calibri" w:hAnsi="Book Antiqua" w:cs="Times New Roman"/>
                <w:bCs/>
                <w:color w:val="000000" w:themeColor="text1"/>
                <w:kern w:val="0"/>
                <w:sz w:val="20"/>
                <w:szCs w:val="20"/>
                <w:lang w:val="en-US"/>
                <w14:ligatures w14:val="none"/>
              </w:rPr>
              <w:t>, </w:t>
            </w:r>
            <w:hyperlink r:id="rId194" w:history="1">
              <w:r w:rsidRPr="005836FE">
                <w:rPr>
                  <w:rStyle w:val="Hyperlink"/>
                  <w:rFonts w:ascii="Book Antiqua" w:eastAsia="Calibri" w:hAnsi="Book Antiqua" w:cs="Times New Roman"/>
                  <w:bCs/>
                  <w:kern w:val="0"/>
                  <w:sz w:val="20"/>
                  <w:szCs w:val="20"/>
                  <w:lang w:val="en-US"/>
                  <w14:ligatures w14:val="none"/>
                </w:rPr>
                <w:t>Colorado</w:t>
              </w:r>
            </w:hyperlink>
            <w:r w:rsidRPr="005836FE">
              <w:rPr>
                <w:rFonts w:ascii="Book Antiqua" w:eastAsia="Calibri" w:hAnsi="Book Antiqua" w:cs="Times New Roman"/>
                <w:bCs/>
                <w:color w:val="000000" w:themeColor="text1"/>
                <w:kern w:val="0"/>
                <w:sz w:val="20"/>
                <w:szCs w:val="20"/>
                <w:lang w:val="en-US"/>
                <w14:ligatures w14:val="none"/>
              </w:rPr>
              <w:t>, Delaware ( </w:t>
            </w:r>
            <w:hyperlink r:id="rId195" w:history="1">
              <w:r w:rsidRPr="005836FE">
                <w:rPr>
                  <w:rStyle w:val="Hyperlink"/>
                  <w:rFonts w:ascii="Book Antiqua" w:eastAsia="Calibri" w:hAnsi="Book Antiqua" w:cs="Times New Roman"/>
                  <w:bCs/>
                  <w:kern w:val="0"/>
                  <w:sz w:val="20"/>
                  <w:szCs w:val="20"/>
                  <w:lang w:val="en-US"/>
                  <w14:ligatures w14:val="none"/>
                </w:rPr>
                <w:t>physicians assistants</w:t>
              </w:r>
            </w:hyperlink>
            <w:r w:rsidRPr="005836FE">
              <w:rPr>
                <w:rFonts w:ascii="Book Antiqua" w:eastAsia="Calibri" w:hAnsi="Book Antiqua" w:cs="Times New Roman"/>
                <w:bCs/>
                <w:color w:val="000000" w:themeColor="text1"/>
                <w:kern w:val="0"/>
                <w:sz w:val="20"/>
                <w:szCs w:val="20"/>
                <w:lang w:val="en-US"/>
                <w14:ligatures w14:val="none"/>
              </w:rPr>
              <w:t>, </w:t>
            </w:r>
            <w:hyperlink r:id="rId196" w:history="1">
              <w:r w:rsidRPr="005836FE">
                <w:rPr>
                  <w:rStyle w:val="Hyperlink"/>
                  <w:rFonts w:ascii="Book Antiqua" w:eastAsia="Calibri" w:hAnsi="Book Antiqua" w:cs="Times New Roman"/>
                  <w:bCs/>
                  <w:kern w:val="0"/>
                  <w:sz w:val="20"/>
                  <w:szCs w:val="20"/>
                  <w:lang w:val="en-US"/>
                  <w14:ligatures w14:val="none"/>
                </w:rPr>
                <w:t>physicians</w:t>
              </w:r>
            </w:hyperlink>
            <w:r w:rsidRPr="005836FE">
              <w:rPr>
                <w:rFonts w:ascii="Book Antiqua" w:eastAsia="Calibri" w:hAnsi="Book Antiqua" w:cs="Times New Roman"/>
                <w:bCs/>
                <w:color w:val="000000" w:themeColor="text1"/>
                <w:kern w:val="0"/>
                <w:sz w:val="20"/>
                <w:szCs w:val="20"/>
                <w:lang w:val="en-US"/>
                <w14:ligatures w14:val="none"/>
              </w:rPr>
              <w:t> and </w:t>
            </w:r>
            <w:hyperlink r:id="rId197" w:history="1">
              <w:r w:rsidRPr="005836FE">
                <w:rPr>
                  <w:rStyle w:val="Hyperlink"/>
                  <w:rFonts w:ascii="Book Antiqua" w:eastAsia="Calibri" w:hAnsi="Book Antiqua" w:cs="Times New Roman"/>
                  <w:bCs/>
                  <w:kern w:val="0"/>
                  <w:sz w:val="20"/>
                  <w:szCs w:val="20"/>
                  <w:lang w:val="en-US"/>
                  <w14:ligatures w14:val="none"/>
                </w:rPr>
                <w:t>nurses</w:t>
              </w:r>
            </w:hyperlink>
            <w:r w:rsidRPr="005836FE">
              <w:rPr>
                <w:rFonts w:ascii="Book Antiqua" w:eastAsia="Calibri" w:hAnsi="Book Antiqua" w:cs="Times New Roman"/>
                <w:bCs/>
                <w:color w:val="000000" w:themeColor="text1"/>
                <w:kern w:val="0"/>
                <w:sz w:val="20"/>
                <w:szCs w:val="20"/>
                <w:lang w:val="en-US"/>
                <w14:ligatures w14:val="none"/>
              </w:rPr>
              <w:t>), </w:t>
            </w:r>
            <w:hyperlink r:id="rId198" w:anchor=":~:text=Amends%20the%20Reproductive%20Health%20Act,do%20not%20require%20general%20anesthesia." w:history="1">
              <w:r w:rsidRPr="005836FE">
                <w:rPr>
                  <w:rStyle w:val="Hyperlink"/>
                  <w:rFonts w:ascii="Book Antiqua" w:eastAsia="Calibri" w:hAnsi="Book Antiqua" w:cs="Times New Roman"/>
                  <w:bCs/>
                  <w:kern w:val="0"/>
                  <w:sz w:val="20"/>
                  <w:szCs w:val="20"/>
                  <w:lang w:val="en-US"/>
                  <w14:ligatures w14:val="none"/>
                </w:rPr>
                <w:t>Illinois</w:t>
              </w:r>
            </w:hyperlink>
            <w:r w:rsidRPr="005836FE">
              <w:rPr>
                <w:rFonts w:ascii="Book Antiqua" w:eastAsia="Calibri" w:hAnsi="Book Antiqua" w:cs="Times New Roman"/>
                <w:bCs/>
                <w:color w:val="000000" w:themeColor="text1"/>
                <w:kern w:val="0"/>
                <w:sz w:val="20"/>
                <w:szCs w:val="20"/>
                <w:lang w:val="en-US"/>
                <w14:ligatures w14:val="none"/>
              </w:rPr>
              <w:t>, </w:t>
            </w:r>
            <w:hyperlink r:id="rId199" w:history="1">
              <w:r w:rsidRPr="005836FE">
                <w:rPr>
                  <w:rStyle w:val="Hyperlink"/>
                  <w:rFonts w:ascii="Book Antiqua" w:eastAsia="Calibri" w:hAnsi="Book Antiqua" w:cs="Times New Roman"/>
                  <w:bCs/>
                  <w:kern w:val="0"/>
                  <w:sz w:val="20"/>
                  <w:szCs w:val="20"/>
                  <w:lang w:val="en-US"/>
                  <w14:ligatures w14:val="none"/>
                </w:rPr>
                <w:t>Maine</w:t>
              </w:r>
            </w:hyperlink>
            <w:r w:rsidRPr="005836FE">
              <w:rPr>
                <w:rFonts w:ascii="Book Antiqua" w:eastAsia="Calibri" w:hAnsi="Book Antiqua" w:cs="Times New Roman"/>
                <w:bCs/>
                <w:color w:val="000000" w:themeColor="text1"/>
                <w:kern w:val="0"/>
                <w:sz w:val="20"/>
                <w:szCs w:val="20"/>
                <w:lang w:val="en-US"/>
                <w14:ligatures w14:val="none"/>
              </w:rPr>
              <w:t>, </w:t>
            </w:r>
            <w:hyperlink r:id="rId200" w:history="1">
              <w:r w:rsidRPr="005836FE">
                <w:rPr>
                  <w:rStyle w:val="Hyperlink"/>
                  <w:rFonts w:ascii="Book Antiqua" w:eastAsia="Calibri" w:hAnsi="Book Antiqua" w:cs="Times New Roman"/>
                  <w:bCs/>
                  <w:kern w:val="0"/>
                  <w:sz w:val="20"/>
                  <w:szCs w:val="20"/>
                  <w:lang w:val="en-US"/>
                  <w14:ligatures w14:val="none"/>
                </w:rPr>
                <w:t>Massachusetts</w:t>
              </w:r>
            </w:hyperlink>
            <w:r w:rsidRPr="005836FE">
              <w:rPr>
                <w:rFonts w:ascii="Book Antiqua" w:eastAsia="Calibri" w:hAnsi="Book Antiqua" w:cs="Times New Roman"/>
                <w:bCs/>
                <w:color w:val="000000" w:themeColor="text1"/>
                <w:kern w:val="0"/>
                <w:sz w:val="20"/>
                <w:szCs w:val="20"/>
                <w:lang w:val="en-US"/>
                <w14:ligatures w14:val="none"/>
              </w:rPr>
              <w:t>, </w:t>
            </w:r>
            <w:hyperlink r:id="rId201" w:history="1">
              <w:r w:rsidRPr="005836FE">
                <w:rPr>
                  <w:rStyle w:val="Hyperlink"/>
                  <w:rFonts w:ascii="Book Antiqua" w:eastAsia="Calibri" w:hAnsi="Book Antiqua" w:cs="Times New Roman"/>
                  <w:bCs/>
                  <w:kern w:val="0"/>
                  <w:sz w:val="20"/>
                  <w:szCs w:val="20"/>
                  <w:lang w:val="en-US"/>
                  <w14:ligatures w14:val="none"/>
                </w:rPr>
                <w:t>Minnesota</w:t>
              </w:r>
            </w:hyperlink>
            <w:r w:rsidRPr="005836FE">
              <w:rPr>
                <w:rFonts w:ascii="Book Antiqua" w:eastAsia="Calibri" w:hAnsi="Book Antiqua" w:cs="Times New Roman"/>
                <w:bCs/>
                <w:color w:val="000000" w:themeColor="text1"/>
                <w:kern w:val="0"/>
                <w:sz w:val="20"/>
                <w:szCs w:val="20"/>
                <w:lang w:val="en-US"/>
                <w14:ligatures w14:val="none"/>
              </w:rPr>
              <w:t>, </w:t>
            </w:r>
            <w:hyperlink r:id="rId202" w:history="1">
              <w:r w:rsidRPr="005836FE">
                <w:rPr>
                  <w:rStyle w:val="Hyperlink"/>
                  <w:rFonts w:ascii="Book Antiqua" w:eastAsia="Calibri" w:hAnsi="Book Antiqua" w:cs="Times New Roman"/>
                  <w:bCs/>
                  <w:kern w:val="0"/>
                  <w:sz w:val="20"/>
                  <w:szCs w:val="20"/>
                  <w:lang w:val="en-US"/>
                  <w14:ligatures w14:val="none"/>
                </w:rPr>
                <w:t>New Jersey</w:t>
              </w:r>
            </w:hyperlink>
            <w:r w:rsidRPr="005836FE">
              <w:rPr>
                <w:rFonts w:ascii="Book Antiqua" w:eastAsia="Calibri" w:hAnsi="Book Antiqua" w:cs="Times New Roman"/>
                <w:bCs/>
                <w:color w:val="000000" w:themeColor="text1"/>
                <w:kern w:val="0"/>
                <w:sz w:val="20"/>
                <w:szCs w:val="20"/>
                <w:lang w:val="en-US"/>
                <w14:ligatures w14:val="none"/>
              </w:rPr>
              <w:t>, </w:t>
            </w:r>
            <w:hyperlink r:id="rId203" w:history="1">
              <w:r w:rsidRPr="005836FE">
                <w:rPr>
                  <w:rStyle w:val="Hyperlink"/>
                  <w:rFonts w:ascii="Book Antiqua" w:eastAsia="Calibri" w:hAnsi="Book Antiqua" w:cs="Times New Roman"/>
                  <w:bCs/>
                  <w:kern w:val="0"/>
                  <w:sz w:val="20"/>
                  <w:szCs w:val="20"/>
                  <w:lang w:val="en-US"/>
                  <w14:ligatures w14:val="none"/>
                </w:rPr>
                <w:t>New Mexico</w:t>
              </w:r>
            </w:hyperlink>
            <w:r w:rsidRPr="005836FE">
              <w:rPr>
                <w:rFonts w:ascii="Book Antiqua" w:eastAsia="Calibri" w:hAnsi="Book Antiqua" w:cs="Times New Roman"/>
                <w:bCs/>
                <w:color w:val="000000" w:themeColor="text1"/>
                <w:kern w:val="0"/>
                <w:sz w:val="20"/>
                <w:szCs w:val="20"/>
                <w:lang w:val="en-US"/>
                <w14:ligatures w14:val="none"/>
              </w:rPr>
              <w:t>, </w:t>
            </w:r>
            <w:hyperlink r:id="rId204" w:history="1">
              <w:r w:rsidRPr="005836FE">
                <w:rPr>
                  <w:rStyle w:val="Hyperlink"/>
                  <w:rFonts w:ascii="Book Antiqua" w:eastAsia="Calibri" w:hAnsi="Book Antiqua" w:cs="Times New Roman"/>
                  <w:bCs/>
                  <w:kern w:val="0"/>
                  <w:sz w:val="20"/>
                  <w:szCs w:val="20"/>
                  <w:lang w:val="en-US"/>
                  <w14:ligatures w14:val="none"/>
                </w:rPr>
                <w:t>New York</w:t>
              </w:r>
            </w:hyperlink>
            <w:r w:rsidRPr="005836FE">
              <w:rPr>
                <w:rFonts w:ascii="Book Antiqua" w:eastAsia="Calibri" w:hAnsi="Book Antiqua" w:cs="Times New Roman"/>
                <w:bCs/>
                <w:color w:val="000000" w:themeColor="text1"/>
                <w:kern w:val="0"/>
                <w:sz w:val="20"/>
                <w:szCs w:val="20"/>
                <w:lang w:val="en-US"/>
                <w14:ligatures w14:val="none"/>
              </w:rPr>
              <w:t> (additional laws </w:t>
            </w:r>
            <w:hyperlink r:id="rId205" w:history="1">
              <w:r w:rsidRPr="005836FE">
                <w:rPr>
                  <w:rStyle w:val="Hyperlink"/>
                  <w:rFonts w:ascii="Book Antiqua" w:eastAsia="Calibri" w:hAnsi="Book Antiqua" w:cs="Times New Roman"/>
                  <w:bCs/>
                  <w:kern w:val="0"/>
                  <w:sz w:val="20"/>
                  <w:szCs w:val="20"/>
                  <w:lang w:val="en-US"/>
                  <w14:ligatures w14:val="none"/>
                </w:rPr>
                <w:t>here</w:t>
              </w:r>
            </w:hyperlink>
            <w:r w:rsidRPr="005836FE">
              <w:rPr>
                <w:rFonts w:ascii="Book Antiqua" w:eastAsia="Calibri" w:hAnsi="Book Antiqua" w:cs="Times New Roman"/>
                <w:bCs/>
                <w:color w:val="000000" w:themeColor="text1"/>
                <w:kern w:val="0"/>
                <w:sz w:val="20"/>
                <w:szCs w:val="20"/>
                <w:lang w:val="en-US"/>
                <w14:ligatures w14:val="none"/>
              </w:rPr>
              <w:t>, </w:t>
            </w:r>
            <w:hyperlink r:id="rId206" w:history="1">
              <w:r w:rsidRPr="005836FE">
                <w:rPr>
                  <w:rStyle w:val="Hyperlink"/>
                  <w:rFonts w:ascii="Book Antiqua" w:eastAsia="Calibri" w:hAnsi="Book Antiqua" w:cs="Times New Roman"/>
                  <w:bCs/>
                  <w:kern w:val="0"/>
                  <w:sz w:val="20"/>
                  <w:szCs w:val="20"/>
                  <w:lang w:val="en-US"/>
                  <w14:ligatures w14:val="none"/>
                </w:rPr>
                <w:t>here</w:t>
              </w:r>
            </w:hyperlink>
            <w:r w:rsidRPr="005836FE">
              <w:rPr>
                <w:rFonts w:ascii="Book Antiqua" w:eastAsia="Calibri" w:hAnsi="Book Antiqua" w:cs="Times New Roman"/>
                <w:bCs/>
                <w:color w:val="000000" w:themeColor="text1"/>
                <w:kern w:val="0"/>
                <w:sz w:val="20"/>
                <w:szCs w:val="20"/>
                <w:lang w:val="en-US"/>
                <w14:ligatures w14:val="none"/>
              </w:rPr>
              <w:t> and </w:t>
            </w:r>
            <w:hyperlink r:id="rId207" w:history="1">
              <w:r w:rsidRPr="005836FE">
                <w:rPr>
                  <w:rStyle w:val="Hyperlink"/>
                  <w:rFonts w:ascii="Book Antiqua" w:eastAsia="Calibri" w:hAnsi="Book Antiqua" w:cs="Times New Roman"/>
                  <w:bCs/>
                  <w:kern w:val="0"/>
                  <w:sz w:val="20"/>
                  <w:szCs w:val="20"/>
                  <w:lang w:val="en-US"/>
                  <w14:ligatures w14:val="none"/>
                </w:rPr>
                <w:t>here</w:t>
              </w:r>
            </w:hyperlink>
            <w:r w:rsidRPr="005836FE">
              <w:rPr>
                <w:rFonts w:ascii="Book Antiqua" w:eastAsia="Calibri" w:hAnsi="Book Antiqua" w:cs="Times New Roman"/>
                <w:bCs/>
                <w:color w:val="000000" w:themeColor="text1"/>
                <w:kern w:val="0"/>
                <w:sz w:val="20"/>
                <w:szCs w:val="20"/>
                <w:lang w:val="en-US"/>
                <w14:ligatures w14:val="none"/>
              </w:rPr>
              <w:t>), </w:t>
            </w:r>
            <w:hyperlink r:id="rId208" w:history="1">
              <w:r w:rsidRPr="005836FE">
                <w:rPr>
                  <w:rStyle w:val="Hyperlink"/>
                  <w:rFonts w:ascii="Book Antiqua" w:eastAsia="Calibri" w:hAnsi="Book Antiqua" w:cs="Times New Roman"/>
                  <w:bCs/>
                  <w:kern w:val="0"/>
                  <w:sz w:val="20"/>
                  <w:szCs w:val="20"/>
                  <w:lang w:val="en-US"/>
                  <w14:ligatures w14:val="none"/>
                </w:rPr>
                <w:t>Oregon</w:t>
              </w:r>
            </w:hyperlink>
            <w:r w:rsidRPr="005836FE">
              <w:rPr>
                <w:rFonts w:ascii="Book Antiqua" w:eastAsia="Calibri" w:hAnsi="Book Antiqua" w:cs="Times New Roman"/>
                <w:bCs/>
                <w:color w:val="000000" w:themeColor="text1"/>
                <w:kern w:val="0"/>
                <w:sz w:val="20"/>
                <w:szCs w:val="20"/>
                <w:lang w:val="en-US"/>
                <w14:ligatures w14:val="none"/>
              </w:rPr>
              <w:t>, </w:t>
            </w:r>
            <w:hyperlink r:id="rId209" w:history="1">
              <w:r w:rsidRPr="005836FE">
                <w:rPr>
                  <w:rStyle w:val="Hyperlink"/>
                  <w:rFonts w:ascii="Book Antiqua" w:eastAsia="Calibri" w:hAnsi="Book Antiqua" w:cs="Times New Roman"/>
                  <w:bCs/>
                  <w:kern w:val="0"/>
                  <w:sz w:val="20"/>
                  <w:szCs w:val="20"/>
                  <w:lang w:val="en-US"/>
                  <w14:ligatures w14:val="none"/>
                </w:rPr>
                <w:t>Rhode Island</w:t>
              </w:r>
            </w:hyperlink>
            <w:r w:rsidRPr="005836FE">
              <w:rPr>
                <w:rFonts w:ascii="Book Antiqua" w:eastAsia="Calibri" w:hAnsi="Book Antiqua" w:cs="Times New Roman"/>
                <w:bCs/>
                <w:color w:val="000000" w:themeColor="text1"/>
                <w:kern w:val="0"/>
                <w:sz w:val="20"/>
                <w:szCs w:val="20"/>
                <w:lang w:val="en-US"/>
                <w14:ligatures w14:val="none"/>
              </w:rPr>
              <w:t>, </w:t>
            </w:r>
            <w:hyperlink r:id="rId210" w:history="1">
              <w:r w:rsidRPr="005836FE">
                <w:rPr>
                  <w:rStyle w:val="Hyperlink"/>
                  <w:rFonts w:ascii="Book Antiqua" w:eastAsia="Calibri" w:hAnsi="Book Antiqua" w:cs="Times New Roman"/>
                  <w:bCs/>
                  <w:kern w:val="0"/>
                  <w:sz w:val="20"/>
                  <w:szCs w:val="20"/>
                  <w:lang w:val="en-US"/>
                  <w14:ligatures w14:val="none"/>
                </w:rPr>
                <w:t>Vermont</w:t>
              </w:r>
            </w:hyperlink>
            <w:r w:rsidRPr="005836FE">
              <w:rPr>
                <w:rFonts w:ascii="Book Antiqua" w:eastAsia="Calibri" w:hAnsi="Book Antiqua" w:cs="Times New Roman"/>
                <w:bCs/>
                <w:color w:val="000000" w:themeColor="text1"/>
                <w:kern w:val="0"/>
                <w:sz w:val="20"/>
                <w:szCs w:val="20"/>
                <w:lang w:val="en-US"/>
                <w14:ligatures w14:val="none"/>
              </w:rPr>
              <w:t>, </w:t>
            </w:r>
            <w:hyperlink r:id="rId211" w:history="1">
              <w:r w:rsidRPr="005836FE">
                <w:rPr>
                  <w:rStyle w:val="Hyperlink"/>
                  <w:rFonts w:ascii="Book Antiqua" w:eastAsia="Calibri" w:hAnsi="Book Antiqua" w:cs="Times New Roman"/>
                  <w:bCs/>
                  <w:kern w:val="0"/>
                  <w:sz w:val="20"/>
                  <w:szCs w:val="20"/>
                  <w:lang w:val="en-US"/>
                  <w14:ligatures w14:val="none"/>
                </w:rPr>
                <w:t>Washington</w:t>
              </w:r>
            </w:hyperlink>
            <w:r w:rsidRPr="005836FE">
              <w:rPr>
                <w:rFonts w:ascii="Book Antiqua" w:eastAsia="Calibri" w:hAnsi="Book Antiqua" w:cs="Times New Roman"/>
                <w:bCs/>
                <w:color w:val="000000" w:themeColor="text1"/>
                <w:kern w:val="0"/>
                <w:sz w:val="20"/>
                <w:szCs w:val="20"/>
                <w:lang w:val="en-US"/>
                <w14:ligatures w14:val="none"/>
              </w:rPr>
              <w:t>, </w:t>
            </w:r>
            <w:hyperlink r:id="rId212" w:anchor=":~:text=Law%2024%2D307%2C%20the%20%E2%80%9C,6%2C%202022%2C%20and%20Dec." w:history="1">
              <w:r w:rsidRPr="005836FE">
                <w:rPr>
                  <w:rStyle w:val="Hyperlink"/>
                  <w:rFonts w:ascii="Book Antiqua" w:eastAsia="Calibri" w:hAnsi="Book Antiqua" w:cs="Times New Roman"/>
                  <w:bCs/>
                  <w:kern w:val="0"/>
                  <w:sz w:val="20"/>
                  <w:szCs w:val="20"/>
                  <w:lang w:val="en-US"/>
                  <w14:ligatures w14:val="none"/>
                </w:rPr>
                <w:t>District of Columbia</w:t>
              </w:r>
            </w:hyperlink>
          </w:p>
        </w:tc>
      </w:tr>
    </w:tbl>
    <w:p w14:paraId="2D0A0B96" w14:textId="20BF29BD" w:rsidR="005836FE" w:rsidRPr="005836FE" w:rsidRDefault="005836FE" w:rsidP="006152B2">
      <w:pPr>
        <w:spacing w:after="120" w:line="298" w:lineRule="auto"/>
        <w:jc w:val="both"/>
        <w:rPr>
          <w:rFonts w:ascii="Book Antiqua" w:eastAsia="Calibri" w:hAnsi="Book Antiqua" w:cs="Times New Roman"/>
          <w:bCs/>
          <w:color w:val="000000" w:themeColor="text1"/>
          <w:kern w:val="0"/>
          <w:sz w:val="22"/>
          <w:szCs w:val="22"/>
          <w14:ligatures w14:val="none"/>
        </w:rPr>
      </w:pPr>
      <w:r w:rsidRPr="005836FE">
        <w:rPr>
          <w:rFonts w:ascii="Book Antiqua" w:eastAsia="Calibri" w:hAnsi="Book Antiqua" w:cs="Times New Roman"/>
          <w:bCs/>
          <w:color w:val="000000" w:themeColor="text1"/>
          <w:kern w:val="0"/>
          <w:sz w:val="22"/>
          <w:szCs w:val="22"/>
          <w14:ligatures w14:val="none"/>
        </w:rPr>
        <w:t>Fuente</w:t>
      </w:r>
      <w:r w:rsidR="003D08D3">
        <w:rPr>
          <w:rFonts w:ascii="Book Antiqua" w:eastAsia="Calibri" w:hAnsi="Book Antiqua" w:cs="Times New Roman"/>
          <w:bCs/>
          <w:color w:val="000000" w:themeColor="text1"/>
          <w:kern w:val="0"/>
          <w:sz w:val="22"/>
          <w:szCs w:val="22"/>
          <w14:ligatures w14:val="none"/>
        </w:rPr>
        <w:t>:</w:t>
      </w:r>
      <w:r>
        <w:rPr>
          <w:rStyle w:val="FootnoteReference"/>
          <w:rFonts w:ascii="Book Antiqua" w:eastAsia="Calibri" w:hAnsi="Book Antiqua" w:cs="Times New Roman"/>
          <w:bCs/>
          <w:color w:val="000000" w:themeColor="text1"/>
          <w:kern w:val="0"/>
          <w:sz w:val="22"/>
          <w:szCs w:val="22"/>
          <w14:ligatures w14:val="none"/>
        </w:rPr>
        <w:footnoteReference w:id="98"/>
      </w:r>
      <w:r w:rsidRPr="005836FE">
        <w:rPr>
          <w:rFonts w:ascii="Book Antiqua" w:eastAsia="Calibri" w:hAnsi="Book Antiqua" w:cs="Times New Roman"/>
          <w:bCs/>
          <w:color w:val="000000" w:themeColor="text1"/>
          <w:kern w:val="0"/>
          <w:sz w:val="22"/>
          <w:szCs w:val="22"/>
          <w14:ligatures w14:val="none"/>
        </w:rPr>
        <w:t xml:space="preserve"> </w:t>
      </w:r>
      <w:r w:rsidRPr="003F3115">
        <w:rPr>
          <w:rFonts w:ascii="Book Antiqua" w:eastAsia="Calibri" w:hAnsi="Book Antiqua" w:cs="Times New Roman"/>
          <w:bCs/>
          <w:kern w:val="0"/>
          <w:sz w:val="22"/>
          <w:szCs w:val="22"/>
          <w14:ligatures w14:val="none"/>
        </w:rPr>
        <w:t>https://www.ncsl.org/health/state-abortion-laws-protections-and-restrictions</w:t>
      </w:r>
      <w:r w:rsidR="006152B2">
        <w:t>.</w:t>
      </w:r>
      <w:r w:rsidRPr="005836FE">
        <w:rPr>
          <w:rFonts w:ascii="Book Antiqua" w:eastAsia="Calibri" w:hAnsi="Book Antiqua" w:cs="Times New Roman"/>
          <w:bCs/>
          <w:color w:val="000000" w:themeColor="text1"/>
          <w:kern w:val="0"/>
          <w:sz w:val="22"/>
          <w:szCs w:val="22"/>
          <w14:ligatures w14:val="none"/>
        </w:rPr>
        <w:t xml:space="preserve"> </w:t>
      </w:r>
    </w:p>
    <w:p w14:paraId="6DE80871" w14:textId="77777777" w:rsidR="006C2A4C" w:rsidRDefault="003D08D3" w:rsidP="00BE38B2">
      <w:pPr>
        <w:spacing w:after="240" w:line="298" w:lineRule="auto"/>
        <w:ind w:firstLine="706"/>
        <w:jc w:val="both"/>
        <w:rPr>
          <w:rFonts w:ascii="Book Antiqua" w:eastAsia="Calibri" w:hAnsi="Book Antiqua" w:cs="Times New Roman"/>
          <w:bCs/>
          <w:color w:val="000000" w:themeColor="text1"/>
          <w:kern w:val="0"/>
          <w14:ligatures w14:val="none"/>
        </w:rPr>
      </w:pPr>
      <w:r>
        <w:rPr>
          <w:rFonts w:ascii="Book Antiqua" w:eastAsia="Calibri" w:hAnsi="Book Antiqua" w:cs="Times New Roman"/>
          <w:bCs/>
          <w:color w:val="000000" w:themeColor="text1"/>
          <w:kern w:val="0"/>
          <w14:ligatures w14:val="none"/>
        </w:rPr>
        <w:t>H</w:t>
      </w:r>
      <w:r w:rsidR="008D5CD0">
        <w:rPr>
          <w:rFonts w:ascii="Book Antiqua" w:eastAsia="Calibri" w:hAnsi="Book Antiqua" w:cs="Times New Roman"/>
          <w:bCs/>
          <w:color w:val="000000" w:themeColor="text1"/>
          <w:kern w:val="0"/>
          <w14:ligatures w14:val="none"/>
        </w:rPr>
        <w:t>ay muchos más lugares, tanto en Estados Unidos como en otras naciones</w:t>
      </w:r>
      <w:r>
        <w:rPr>
          <w:rFonts w:ascii="Book Antiqua" w:eastAsia="Calibri" w:hAnsi="Book Antiqua" w:cs="Times New Roman"/>
          <w:bCs/>
          <w:color w:val="000000" w:themeColor="text1"/>
          <w:kern w:val="0"/>
          <w14:ligatures w14:val="none"/>
        </w:rPr>
        <w:t>,</w:t>
      </w:r>
      <w:r w:rsidR="008D5CD0">
        <w:rPr>
          <w:rFonts w:ascii="Book Antiqua" w:eastAsia="Calibri" w:hAnsi="Book Antiqua" w:cs="Times New Roman"/>
          <w:bCs/>
          <w:color w:val="000000" w:themeColor="text1"/>
          <w:kern w:val="0"/>
          <w14:ligatures w14:val="none"/>
        </w:rPr>
        <w:t xml:space="preserve"> en los que podemos buscar para comparar el P. del S. 297 y sus implicaciones jurídicas </w:t>
      </w:r>
      <w:r w:rsidR="00BD07E6">
        <w:rPr>
          <w:rFonts w:ascii="Book Antiqua" w:eastAsia="Calibri" w:hAnsi="Book Antiqua" w:cs="Times New Roman"/>
          <w:bCs/>
          <w:color w:val="000000" w:themeColor="text1"/>
          <w:kern w:val="0"/>
          <w14:ligatures w14:val="none"/>
        </w:rPr>
        <w:t xml:space="preserve">sobre </w:t>
      </w:r>
      <w:r w:rsidR="008D5CD0">
        <w:rPr>
          <w:rFonts w:ascii="Book Antiqua" w:eastAsia="Calibri" w:hAnsi="Book Antiqua" w:cs="Times New Roman"/>
          <w:bCs/>
          <w:color w:val="000000" w:themeColor="text1"/>
          <w:kern w:val="0"/>
          <w14:ligatures w14:val="none"/>
        </w:rPr>
        <w:t xml:space="preserve">este tema. Sin embargo, luego de evaluar estas normas podemos decir </w:t>
      </w:r>
      <w:r w:rsidR="00BD07E6">
        <w:rPr>
          <w:rFonts w:ascii="Book Antiqua" w:eastAsia="Calibri" w:hAnsi="Book Antiqua" w:cs="Times New Roman"/>
          <w:bCs/>
          <w:color w:val="000000" w:themeColor="text1"/>
          <w:kern w:val="0"/>
          <w14:ligatures w14:val="none"/>
        </w:rPr>
        <w:t>q</w:t>
      </w:r>
      <w:r w:rsidR="008D5CD0">
        <w:rPr>
          <w:rFonts w:ascii="Book Antiqua" w:eastAsia="Calibri" w:hAnsi="Book Antiqua" w:cs="Times New Roman"/>
          <w:bCs/>
          <w:color w:val="000000" w:themeColor="text1"/>
          <w:kern w:val="0"/>
          <w14:ligatures w14:val="none"/>
        </w:rPr>
        <w:t xml:space="preserve">ue la aprobación de este proyecto no convierte a Puerto Rico en una jurisdicción anacrónica. Todo lo contrario, el estatuir estas normas ayudará a cimentar el balance entre los derechos reproductivos de niñas y adolescentes </w:t>
      </w:r>
      <w:r w:rsidR="00220B85">
        <w:rPr>
          <w:rFonts w:ascii="Book Antiqua" w:eastAsia="Calibri" w:hAnsi="Book Antiqua" w:cs="Times New Roman"/>
          <w:bCs/>
          <w:color w:val="000000" w:themeColor="text1"/>
          <w:kern w:val="0"/>
          <w14:ligatures w14:val="none"/>
        </w:rPr>
        <w:t>—</w:t>
      </w:r>
      <w:r w:rsidR="008D5CD0">
        <w:rPr>
          <w:rFonts w:ascii="Book Antiqua" w:eastAsia="Calibri" w:hAnsi="Book Antiqua" w:cs="Times New Roman"/>
          <w:bCs/>
          <w:color w:val="000000" w:themeColor="text1"/>
          <w:kern w:val="0"/>
          <w14:ligatures w14:val="none"/>
        </w:rPr>
        <w:t>los cuales deben contar con el consentimiento de sus padres o tutores legales en circunstancias normales</w:t>
      </w:r>
      <w:r w:rsidR="00BA5E02">
        <w:rPr>
          <w:rFonts w:ascii="Book Antiqua" w:eastAsia="Calibri" w:hAnsi="Book Antiqua" w:cs="Times New Roman"/>
          <w:bCs/>
          <w:color w:val="000000" w:themeColor="text1"/>
          <w:kern w:val="0"/>
          <w14:ligatures w14:val="none"/>
        </w:rPr>
        <w:t xml:space="preserve">— </w:t>
      </w:r>
      <w:r w:rsidR="008D5CD0">
        <w:rPr>
          <w:rFonts w:ascii="Book Antiqua" w:eastAsia="Calibri" w:hAnsi="Book Antiqua" w:cs="Times New Roman"/>
          <w:bCs/>
          <w:color w:val="000000" w:themeColor="text1"/>
          <w:kern w:val="0"/>
          <w14:ligatures w14:val="none"/>
        </w:rPr>
        <w:t xml:space="preserve">en contraposición con la protección que nuestro Gobierno les debe para asegurarnos que </w:t>
      </w:r>
      <w:r w:rsidR="008D5CD0" w:rsidRPr="00BA5E02">
        <w:rPr>
          <w:rFonts w:ascii="Book Antiqua" w:eastAsia="Calibri" w:hAnsi="Book Antiqua" w:cs="Times New Roman"/>
          <w:bCs/>
          <w:color w:val="000000" w:themeColor="text1"/>
          <w:kern w:val="0"/>
          <w14:ligatures w14:val="none"/>
        </w:rPr>
        <w:t>no sean víctimas de agresión sexual</w:t>
      </w:r>
      <w:r w:rsidR="008D5CD0">
        <w:rPr>
          <w:rFonts w:ascii="Book Antiqua" w:eastAsia="Calibri" w:hAnsi="Book Antiqua" w:cs="Times New Roman"/>
          <w:bCs/>
          <w:color w:val="000000" w:themeColor="text1"/>
          <w:kern w:val="0"/>
          <w14:ligatures w14:val="none"/>
        </w:rPr>
        <w:t>.</w:t>
      </w:r>
    </w:p>
    <w:p w14:paraId="6AEFF224" w14:textId="18A4733B" w:rsidR="00BC44F1" w:rsidRPr="002A7F21" w:rsidRDefault="00CB4BCC" w:rsidP="006C2A4C">
      <w:pPr>
        <w:spacing w:after="120" w:line="298" w:lineRule="auto"/>
        <w:ind w:firstLine="706"/>
        <w:jc w:val="center"/>
        <w:rPr>
          <w:rFonts w:ascii="Book Antiqua" w:eastAsia="Book Antiqua" w:hAnsi="Book Antiqua" w:cs="Book Antiqua"/>
          <w:b/>
          <w:color w:val="000000" w:themeColor="text1"/>
          <w:spacing w:val="12"/>
          <w:kern w:val="0"/>
          <w14:ligatures w14:val="none"/>
        </w:rPr>
      </w:pPr>
      <w:r w:rsidRPr="002A7F21">
        <w:rPr>
          <w:rFonts w:ascii="Book Antiqua" w:eastAsia="Book Antiqua" w:hAnsi="Book Antiqua" w:cs="Book Antiqua"/>
          <w:b/>
          <w:color w:val="000000" w:themeColor="text1"/>
          <w:spacing w:val="12"/>
          <w:kern w:val="0"/>
          <w14:ligatures w14:val="none"/>
        </w:rPr>
        <w:t>CONCLUSIÓN</w:t>
      </w:r>
    </w:p>
    <w:p w14:paraId="336940C2" w14:textId="23520A8C" w:rsidR="004967F1" w:rsidRPr="002A7F21" w:rsidRDefault="004967F1" w:rsidP="00341E4F">
      <w:pPr>
        <w:pStyle w:val="NormalWeb"/>
        <w:spacing w:before="0" w:beforeAutospacing="0" w:after="120" w:afterAutospacing="0" w:line="298" w:lineRule="auto"/>
        <w:ind w:firstLine="706"/>
        <w:jc w:val="both"/>
        <w:rPr>
          <w:rFonts w:ascii="Book Antiqua" w:hAnsi="Book Antiqua"/>
          <w:color w:val="000000" w:themeColor="text1"/>
        </w:rPr>
      </w:pPr>
      <w:r w:rsidRPr="002A7F21">
        <w:rPr>
          <w:rFonts w:ascii="Book Antiqua" w:hAnsi="Book Antiqua"/>
          <w:color w:val="000000" w:themeColor="text1"/>
        </w:rPr>
        <w:t>Esta Cámara de Representantes reconoce y respeta los derechos de todos, pero pon</w:t>
      </w:r>
      <w:r w:rsidR="000748BA">
        <w:rPr>
          <w:rFonts w:ascii="Book Antiqua" w:hAnsi="Book Antiqua"/>
          <w:color w:val="000000" w:themeColor="text1"/>
        </w:rPr>
        <w:t>drá</w:t>
      </w:r>
      <w:r w:rsidRPr="002A7F21">
        <w:rPr>
          <w:rFonts w:ascii="Book Antiqua" w:hAnsi="Book Antiqua"/>
          <w:color w:val="000000" w:themeColor="text1"/>
        </w:rPr>
        <w:t xml:space="preserve"> en un lugar primordial el derecho de la próxima generación a tener una mejor calidad de vida</w:t>
      </w:r>
      <w:r w:rsidR="000748BA">
        <w:rPr>
          <w:rFonts w:ascii="Book Antiqua" w:hAnsi="Book Antiqua"/>
          <w:color w:val="000000" w:themeColor="text1"/>
        </w:rPr>
        <w:t>.</w:t>
      </w:r>
      <w:r w:rsidRPr="002A7F21">
        <w:rPr>
          <w:rFonts w:ascii="Book Antiqua" w:hAnsi="Book Antiqua"/>
          <w:color w:val="000000" w:themeColor="text1"/>
        </w:rPr>
        <w:t xml:space="preserve"> </w:t>
      </w:r>
      <w:r w:rsidR="000748BA">
        <w:rPr>
          <w:rFonts w:ascii="Book Antiqua" w:hAnsi="Book Antiqua"/>
          <w:color w:val="000000" w:themeColor="text1"/>
        </w:rPr>
        <w:t>J</w:t>
      </w:r>
      <w:r w:rsidRPr="002A7F21">
        <w:rPr>
          <w:rFonts w:ascii="Book Antiqua" w:hAnsi="Book Antiqua"/>
          <w:color w:val="000000" w:themeColor="text1"/>
        </w:rPr>
        <w:t xml:space="preserve">amás olvidaremos de dónde venimos, para poder tener dirección de hacia dónde queremos llegar. </w:t>
      </w:r>
    </w:p>
    <w:p w14:paraId="21488ADE" w14:textId="4906E4DF" w:rsidR="000743E5" w:rsidRPr="002A7F21" w:rsidRDefault="004967F1" w:rsidP="00341E4F">
      <w:pPr>
        <w:pStyle w:val="NormalWeb"/>
        <w:spacing w:before="0" w:beforeAutospacing="0" w:after="120" w:afterAutospacing="0" w:line="298" w:lineRule="auto"/>
        <w:ind w:firstLine="706"/>
        <w:jc w:val="both"/>
        <w:rPr>
          <w:rFonts w:ascii="Book Antiqua" w:hAnsi="Book Antiqua"/>
          <w:color w:val="000000" w:themeColor="text1"/>
        </w:rPr>
      </w:pPr>
      <w:r w:rsidRPr="002A7F21">
        <w:rPr>
          <w:rFonts w:ascii="Book Antiqua" w:hAnsi="Book Antiqua"/>
          <w:color w:val="000000" w:themeColor="text1"/>
        </w:rPr>
        <w:t>Es por</w:t>
      </w:r>
      <w:r w:rsidR="000743E5" w:rsidRPr="002A7F21">
        <w:rPr>
          <w:rFonts w:ascii="Book Antiqua" w:hAnsi="Book Antiqua"/>
          <w:color w:val="000000" w:themeColor="text1"/>
        </w:rPr>
        <w:t xml:space="preserve"> los fundamentos </w:t>
      </w:r>
      <w:r w:rsidRPr="002A7F21">
        <w:rPr>
          <w:rFonts w:ascii="Book Antiqua" w:hAnsi="Book Antiqua"/>
          <w:color w:val="000000" w:themeColor="text1"/>
        </w:rPr>
        <w:t xml:space="preserve">antes </w:t>
      </w:r>
      <w:r w:rsidR="000743E5" w:rsidRPr="002A7F21">
        <w:rPr>
          <w:rFonts w:ascii="Book Antiqua" w:hAnsi="Book Antiqua"/>
          <w:color w:val="000000" w:themeColor="text1"/>
        </w:rPr>
        <w:t xml:space="preserve">expuestos, </w:t>
      </w:r>
      <w:r w:rsidRPr="002A7F21">
        <w:rPr>
          <w:rFonts w:ascii="Book Antiqua" w:hAnsi="Book Antiqua"/>
          <w:color w:val="000000" w:themeColor="text1"/>
        </w:rPr>
        <w:t xml:space="preserve">que </w:t>
      </w:r>
      <w:r w:rsidR="000743E5" w:rsidRPr="002A7F21">
        <w:rPr>
          <w:rFonts w:ascii="Book Antiqua" w:hAnsi="Book Antiqua"/>
          <w:color w:val="000000" w:themeColor="text1"/>
        </w:rPr>
        <w:t xml:space="preserve">la Comisión de lo Jurídico </w:t>
      </w:r>
      <w:r w:rsidR="000743E5" w:rsidRPr="00C85D77">
        <w:rPr>
          <w:rFonts w:ascii="Book Antiqua" w:hAnsi="Book Antiqua"/>
          <w:b/>
          <w:bCs/>
          <w:color w:val="000000" w:themeColor="text1"/>
        </w:rPr>
        <w:t>recomienda la aprobación</w:t>
      </w:r>
      <w:r w:rsidR="000743E5" w:rsidRPr="002A7F21">
        <w:rPr>
          <w:rFonts w:ascii="Book Antiqua" w:hAnsi="Book Antiqua"/>
          <w:color w:val="000000" w:themeColor="text1"/>
        </w:rPr>
        <w:t xml:space="preserve"> del </w:t>
      </w:r>
      <w:r w:rsidR="002E44AD" w:rsidRPr="002A7F21">
        <w:rPr>
          <w:rFonts w:ascii="Book Antiqua" w:hAnsi="Book Antiqua"/>
          <w:color w:val="000000" w:themeColor="text1"/>
        </w:rPr>
        <w:t xml:space="preserve">P. del S. </w:t>
      </w:r>
      <w:r w:rsidR="00CE447C" w:rsidRPr="002A7F21">
        <w:rPr>
          <w:rFonts w:ascii="Book Antiqua" w:hAnsi="Book Antiqua"/>
          <w:color w:val="000000" w:themeColor="text1"/>
        </w:rPr>
        <w:t>2</w:t>
      </w:r>
      <w:r w:rsidR="002E44AD" w:rsidRPr="002A7F21">
        <w:rPr>
          <w:rFonts w:ascii="Book Antiqua" w:hAnsi="Book Antiqua"/>
          <w:color w:val="000000" w:themeColor="text1"/>
        </w:rPr>
        <w:t>9</w:t>
      </w:r>
      <w:r w:rsidR="00CE447C" w:rsidRPr="002A7F21">
        <w:rPr>
          <w:rFonts w:ascii="Book Antiqua" w:hAnsi="Book Antiqua"/>
          <w:color w:val="000000" w:themeColor="text1"/>
        </w:rPr>
        <w:t>7</w:t>
      </w:r>
      <w:r w:rsidR="000743E5" w:rsidRPr="002A7F21">
        <w:rPr>
          <w:rFonts w:ascii="Book Antiqua" w:hAnsi="Book Antiqua"/>
          <w:color w:val="000000" w:themeColor="text1"/>
        </w:rPr>
        <w:t xml:space="preserve">, con las enmiendas </w:t>
      </w:r>
      <w:r w:rsidR="000743E5" w:rsidRPr="002A7F21">
        <w:rPr>
          <w:rFonts w:ascii="Book Antiqua" w:eastAsia="Calibri" w:hAnsi="Book Antiqua"/>
          <w:color w:val="000000" w:themeColor="text1"/>
        </w:rPr>
        <w:t xml:space="preserve">incluidas en el </w:t>
      </w:r>
      <w:proofErr w:type="spellStart"/>
      <w:r w:rsidR="000743E5" w:rsidRPr="002A7F21">
        <w:rPr>
          <w:rFonts w:ascii="Book Antiqua" w:eastAsia="Calibri" w:hAnsi="Book Antiqua"/>
          <w:color w:val="000000" w:themeColor="text1"/>
        </w:rPr>
        <w:t>entirillado</w:t>
      </w:r>
      <w:proofErr w:type="spellEnd"/>
      <w:r w:rsidR="000743E5" w:rsidRPr="002A7F21">
        <w:rPr>
          <w:rFonts w:ascii="Book Antiqua" w:eastAsia="Calibri" w:hAnsi="Book Antiqua"/>
          <w:color w:val="000000" w:themeColor="text1"/>
        </w:rPr>
        <w:t xml:space="preserve"> electrónico que acompaña a este informe y que se hace formar parte </w:t>
      </w:r>
      <w:r w:rsidR="000B72A1" w:rsidRPr="002A7F21">
        <w:rPr>
          <w:rFonts w:ascii="Book Antiqua" w:eastAsia="Calibri" w:hAnsi="Book Antiqua"/>
          <w:color w:val="000000" w:themeColor="text1"/>
        </w:rPr>
        <w:t xml:space="preserve">de </w:t>
      </w:r>
      <w:r w:rsidR="00263686" w:rsidRPr="002A7F21">
        <w:rPr>
          <w:rFonts w:ascii="Book Antiqua" w:eastAsia="Calibri" w:hAnsi="Book Antiqua"/>
          <w:color w:val="000000" w:themeColor="text1"/>
        </w:rPr>
        <w:t>é</w:t>
      </w:r>
      <w:r w:rsidR="000B72A1" w:rsidRPr="002A7F21">
        <w:rPr>
          <w:rFonts w:ascii="Book Antiqua" w:eastAsia="Calibri" w:hAnsi="Book Antiqua"/>
          <w:color w:val="000000" w:themeColor="text1"/>
        </w:rPr>
        <w:t>ste</w:t>
      </w:r>
      <w:r w:rsidR="000743E5" w:rsidRPr="002A7F21">
        <w:rPr>
          <w:rFonts w:ascii="Book Antiqua" w:eastAsia="Calibri" w:hAnsi="Book Antiqua"/>
          <w:color w:val="000000" w:themeColor="text1"/>
        </w:rPr>
        <w:t>.</w:t>
      </w:r>
    </w:p>
    <w:p w14:paraId="3B43C2B1" w14:textId="77777777" w:rsidR="005836FE" w:rsidRDefault="005836FE" w:rsidP="005836FE">
      <w:pPr>
        <w:spacing w:after="0" w:line="276" w:lineRule="auto"/>
        <w:jc w:val="both"/>
        <w:rPr>
          <w:rFonts w:ascii="Book Antiqua" w:eastAsia="Book Antiqua" w:hAnsi="Book Antiqua" w:cs="Book Antiqua"/>
          <w:color w:val="000000" w:themeColor="text1"/>
          <w:kern w:val="0"/>
          <w14:ligatures w14:val="none"/>
        </w:rPr>
      </w:pPr>
    </w:p>
    <w:p w14:paraId="5144D337" w14:textId="7A918261" w:rsidR="00CB4BCC" w:rsidRPr="002A7F21" w:rsidRDefault="00CB4BCC" w:rsidP="005836FE">
      <w:pPr>
        <w:spacing w:after="0" w:line="276" w:lineRule="auto"/>
        <w:jc w:val="both"/>
        <w:rPr>
          <w:rFonts w:ascii="Book Antiqua" w:eastAsia="Book Antiqua" w:hAnsi="Book Antiqua" w:cs="Book Antiqua"/>
          <w:color w:val="000000" w:themeColor="text1"/>
          <w:kern w:val="0"/>
          <w14:ligatures w14:val="none"/>
        </w:rPr>
      </w:pPr>
      <w:r w:rsidRPr="002A7F21">
        <w:rPr>
          <w:rFonts w:ascii="Book Antiqua" w:eastAsia="Book Antiqua" w:hAnsi="Book Antiqua" w:cs="Book Antiqua"/>
          <w:color w:val="000000" w:themeColor="text1"/>
          <w:kern w:val="0"/>
          <w14:ligatures w14:val="none"/>
        </w:rPr>
        <w:t xml:space="preserve">Respetuosamente </w:t>
      </w:r>
      <w:r w:rsidR="006B02FF" w:rsidRPr="002A7F21">
        <w:rPr>
          <w:rFonts w:ascii="Book Antiqua" w:eastAsia="Book Antiqua" w:hAnsi="Book Antiqua" w:cs="Book Antiqua"/>
          <w:color w:val="000000" w:themeColor="text1"/>
          <w:kern w:val="0"/>
          <w14:ligatures w14:val="none"/>
        </w:rPr>
        <w:t>presentad</w:t>
      </w:r>
      <w:r w:rsidRPr="002A7F21">
        <w:rPr>
          <w:rFonts w:ascii="Book Antiqua" w:eastAsia="Book Antiqua" w:hAnsi="Book Antiqua" w:cs="Book Antiqua"/>
          <w:color w:val="000000" w:themeColor="text1"/>
          <w:kern w:val="0"/>
          <w14:ligatures w14:val="none"/>
        </w:rPr>
        <w:t>o,</w:t>
      </w:r>
    </w:p>
    <w:p w14:paraId="5867B946" w14:textId="77777777" w:rsidR="00CB4BCC" w:rsidRPr="002A7F21" w:rsidRDefault="00CB4BCC" w:rsidP="005836FE">
      <w:pPr>
        <w:spacing w:after="0" w:line="276" w:lineRule="auto"/>
        <w:jc w:val="both"/>
        <w:rPr>
          <w:rFonts w:ascii="Book Antiqua" w:eastAsia="Book Antiqua" w:hAnsi="Book Antiqua" w:cs="Book Antiqua"/>
          <w:b/>
          <w:bCs/>
          <w:i/>
          <w:iCs/>
          <w:color w:val="000000" w:themeColor="text1"/>
          <w:kern w:val="0"/>
          <w14:ligatures w14:val="none"/>
        </w:rPr>
      </w:pPr>
    </w:p>
    <w:p w14:paraId="725277FD" w14:textId="77777777" w:rsidR="00F46CE1" w:rsidRPr="002A7F21" w:rsidRDefault="00F46CE1" w:rsidP="005836FE">
      <w:pPr>
        <w:spacing w:after="0" w:line="276" w:lineRule="auto"/>
        <w:jc w:val="both"/>
        <w:rPr>
          <w:rFonts w:ascii="Book Antiqua" w:eastAsia="Book Antiqua" w:hAnsi="Book Antiqua" w:cs="Book Antiqua"/>
          <w:b/>
          <w:bCs/>
          <w:i/>
          <w:iCs/>
          <w:color w:val="000000" w:themeColor="text1"/>
          <w:kern w:val="0"/>
          <w14:ligatures w14:val="none"/>
        </w:rPr>
      </w:pPr>
    </w:p>
    <w:p w14:paraId="1E3B9989" w14:textId="4D34957A" w:rsidR="00CB4BCC" w:rsidRPr="002A7F21" w:rsidRDefault="00320217" w:rsidP="005836FE">
      <w:pPr>
        <w:spacing w:after="0" w:line="276" w:lineRule="auto"/>
        <w:jc w:val="both"/>
        <w:rPr>
          <w:rFonts w:ascii="Book Antiqua" w:eastAsia="Book Antiqua" w:hAnsi="Book Antiqua" w:cs="Book Antiqua"/>
          <w:smallCaps/>
          <w:color w:val="000000" w:themeColor="text1"/>
          <w:kern w:val="0"/>
          <w14:ligatures w14:val="none"/>
        </w:rPr>
      </w:pPr>
      <w:r w:rsidRPr="002A7F21">
        <w:rPr>
          <w:rFonts w:ascii="Book Antiqua" w:eastAsia="Book Antiqua" w:hAnsi="Book Antiqua" w:cs="Book Antiqua"/>
          <w:smallCaps/>
          <w:color w:val="000000" w:themeColor="text1"/>
          <w:kern w:val="0"/>
          <w14:ligatures w14:val="none"/>
        </w:rPr>
        <w:t>José J. Pérez Cordero</w:t>
      </w:r>
    </w:p>
    <w:p w14:paraId="6F7DCDD8" w14:textId="77777777" w:rsidR="00CB4BCC" w:rsidRPr="002A7F21" w:rsidRDefault="00CB4BCC" w:rsidP="005836FE">
      <w:pPr>
        <w:spacing w:after="0" w:line="276" w:lineRule="auto"/>
        <w:jc w:val="both"/>
        <w:rPr>
          <w:rFonts w:ascii="Book Antiqua" w:eastAsia="Book Antiqua" w:hAnsi="Book Antiqua" w:cs="Book Antiqua"/>
          <w:color w:val="000000" w:themeColor="text1"/>
          <w:kern w:val="0"/>
          <w14:ligatures w14:val="none"/>
        </w:rPr>
      </w:pPr>
      <w:r w:rsidRPr="002A7F21">
        <w:rPr>
          <w:rFonts w:ascii="Book Antiqua" w:eastAsia="Book Antiqua" w:hAnsi="Book Antiqua" w:cs="Book Antiqua"/>
          <w:color w:val="000000" w:themeColor="text1"/>
          <w:kern w:val="0"/>
          <w14:ligatures w14:val="none"/>
        </w:rPr>
        <w:t>Presidente</w:t>
      </w:r>
    </w:p>
    <w:p w14:paraId="36546E0C" w14:textId="29775F61" w:rsidR="00AD63FF" w:rsidRPr="002A7F21" w:rsidRDefault="00320217" w:rsidP="005836FE">
      <w:pPr>
        <w:spacing w:after="0" w:line="276" w:lineRule="auto"/>
        <w:rPr>
          <w:rFonts w:ascii="Book Antiqua" w:eastAsia="Times New Roman" w:hAnsi="Book Antiqua" w:cs="Times New Roman"/>
          <w:color w:val="000000" w:themeColor="text1"/>
          <w:kern w:val="0"/>
          <w:szCs w:val="20"/>
          <w14:ligatures w14:val="none"/>
        </w:rPr>
      </w:pPr>
      <w:r w:rsidRPr="002A7F21">
        <w:rPr>
          <w:rFonts w:ascii="Book Antiqua" w:eastAsia="Book Antiqua" w:hAnsi="Book Antiqua" w:cs="Book Antiqua"/>
          <w:color w:val="000000" w:themeColor="text1"/>
          <w:kern w:val="0"/>
          <w14:ligatures w14:val="none"/>
        </w:rPr>
        <w:t>Comisión de lo Jurídico</w:t>
      </w:r>
    </w:p>
    <w:sectPr w:rsidR="00AD63FF" w:rsidRPr="002A7F21" w:rsidSect="00CB4BCC">
      <w:headerReference w:type="even" r:id="rId213"/>
      <w:headerReference w:type="default" r:id="rId2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75E4" w14:textId="77777777" w:rsidR="00300C14" w:rsidRDefault="00300C14">
      <w:pPr>
        <w:spacing w:after="0" w:line="240" w:lineRule="auto"/>
      </w:pPr>
      <w:r>
        <w:separator/>
      </w:r>
    </w:p>
  </w:endnote>
  <w:endnote w:type="continuationSeparator" w:id="0">
    <w:p w14:paraId="4207A29B" w14:textId="77777777" w:rsidR="00300C14" w:rsidRDefault="00300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11C35" w14:textId="77777777" w:rsidR="00300C14" w:rsidRDefault="00300C14">
      <w:pPr>
        <w:spacing w:after="0" w:line="240" w:lineRule="auto"/>
      </w:pPr>
      <w:r>
        <w:separator/>
      </w:r>
    </w:p>
  </w:footnote>
  <w:footnote w:type="continuationSeparator" w:id="0">
    <w:p w14:paraId="57E089DC" w14:textId="77777777" w:rsidR="00300C14" w:rsidRDefault="00300C14">
      <w:pPr>
        <w:spacing w:after="0" w:line="240" w:lineRule="auto"/>
      </w:pPr>
      <w:r>
        <w:continuationSeparator/>
      </w:r>
    </w:p>
  </w:footnote>
  <w:footnote w:id="1">
    <w:p w14:paraId="567C4D08" w14:textId="33D4C4BA" w:rsidR="00AF2A7D" w:rsidRPr="00D026CD" w:rsidRDefault="00AF2A7D" w:rsidP="005921CF">
      <w:pPr>
        <w:pStyle w:val="FootnoteText"/>
        <w:spacing w:after="120"/>
        <w:jc w:val="both"/>
        <w:rPr>
          <w:rFonts w:ascii="Book Antiqua" w:hAnsi="Book Antiqua" w:cs="Calibri"/>
        </w:rPr>
      </w:pPr>
      <w:r w:rsidRPr="00D026CD">
        <w:rPr>
          <w:rStyle w:val="FootnoteReference"/>
          <w:rFonts w:ascii="Book Antiqua" w:hAnsi="Book Antiqua" w:cs="Calibri"/>
        </w:rPr>
        <w:footnoteRef/>
      </w:r>
      <w:r w:rsidRPr="00D026CD">
        <w:rPr>
          <w:rFonts w:ascii="Book Antiqua" w:hAnsi="Book Antiqua" w:cs="Calibri"/>
        </w:rPr>
        <w:t xml:space="preserve"> </w:t>
      </w:r>
      <w:r w:rsidR="005F5C92" w:rsidRPr="00D026CD">
        <w:rPr>
          <w:rFonts w:ascii="Book Antiqua" w:hAnsi="Book Antiqua" w:cs="Calibri"/>
        </w:rPr>
        <w:t xml:space="preserve">Reglamento firmado y promulgado por el </w:t>
      </w:r>
      <w:proofErr w:type="gramStart"/>
      <w:r w:rsidR="005F5C92" w:rsidRPr="00D026CD">
        <w:rPr>
          <w:rFonts w:ascii="Book Antiqua" w:hAnsi="Book Antiqua" w:cs="Calibri"/>
        </w:rPr>
        <w:t>Secretario</w:t>
      </w:r>
      <w:proofErr w:type="gramEnd"/>
      <w:r w:rsidR="005F5C92" w:rsidRPr="00D026CD">
        <w:rPr>
          <w:rFonts w:ascii="Book Antiqua" w:hAnsi="Book Antiqua" w:cs="Calibri"/>
        </w:rPr>
        <w:t xml:space="preserve"> del Departamento de Salud</w:t>
      </w:r>
      <w:r w:rsidR="008774ED" w:rsidRPr="00D026CD">
        <w:rPr>
          <w:rFonts w:ascii="Book Antiqua" w:hAnsi="Book Antiqua" w:cs="Calibri"/>
        </w:rPr>
        <w:t xml:space="preserve">, publicado el 23 de diciembre de 2008. </w:t>
      </w:r>
    </w:p>
  </w:footnote>
  <w:footnote w:id="2">
    <w:p w14:paraId="5AE0CC01" w14:textId="7D0F5489" w:rsidR="003D3A6C" w:rsidRPr="00D026CD" w:rsidRDefault="003D3A6C" w:rsidP="005921CF">
      <w:pPr>
        <w:pStyle w:val="FootnoteText"/>
        <w:spacing w:after="120"/>
        <w:jc w:val="both"/>
        <w:rPr>
          <w:rFonts w:ascii="Book Antiqua" w:hAnsi="Book Antiqua" w:cs="Calibri"/>
        </w:rPr>
      </w:pPr>
      <w:r w:rsidRPr="00D026CD">
        <w:rPr>
          <w:rStyle w:val="FootnoteReference"/>
          <w:rFonts w:ascii="Book Antiqua" w:hAnsi="Book Antiqua" w:cs="Calibri"/>
        </w:rPr>
        <w:footnoteRef/>
      </w:r>
      <w:r w:rsidRPr="00D026CD">
        <w:rPr>
          <w:rFonts w:ascii="Book Antiqua" w:hAnsi="Book Antiqua" w:cs="Calibri"/>
        </w:rPr>
        <w:t xml:space="preserve"> </w:t>
      </w:r>
      <w:r w:rsidR="00B67D40" w:rsidRPr="00D026CD">
        <w:rPr>
          <w:rFonts w:ascii="Book Antiqua" w:hAnsi="Book Antiqua" w:cs="Calibri"/>
        </w:rPr>
        <w:t xml:space="preserve">Reglamento </w:t>
      </w:r>
      <w:r w:rsidR="009E0817" w:rsidRPr="00D026CD">
        <w:rPr>
          <w:rFonts w:ascii="Book Antiqua" w:hAnsi="Book Antiqua" w:cs="Calibri"/>
        </w:rPr>
        <w:t xml:space="preserve">Núm. </w:t>
      </w:r>
      <w:r w:rsidR="00E14E13" w:rsidRPr="00D026CD">
        <w:rPr>
          <w:rFonts w:ascii="Book Antiqua" w:hAnsi="Book Antiqua" w:cs="Calibri"/>
        </w:rPr>
        <w:t xml:space="preserve">9606, </w:t>
      </w:r>
      <w:r w:rsidR="00B67D40" w:rsidRPr="00D026CD">
        <w:rPr>
          <w:rFonts w:ascii="Book Antiqua" w:hAnsi="Book Antiqua" w:cs="Calibri"/>
        </w:rPr>
        <w:t xml:space="preserve">firmado y promulgado por el </w:t>
      </w:r>
      <w:proofErr w:type="gramStart"/>
      <w:r w:rsidR="00B67D40" w:rsidRPr="00D026CD">
        <w:rPr>
          <w:rFonts w:ascii="Book Antiqua" w:hAnsi="Book Antiqua" w:cs="Calibri"/>
        </w:rPr>
        <w:t>Secretario</w:t>
      </w:r>
      <w:proofErr w:type="gramEnd"/>
      <w:r w:rsidR="00B67D40" w:rsidRPr="00D026CD">
        <w:rPr>
          <w:rFonts w:ascii="Book Antiqua" w:hAnsi="Book Antiqua" w:cs="Calibri"/>
        </w:rPr>
        <w:t xml:space="preserve"> del Departamento de Salud, publicado el 27 de septiembre de 2024.</w:t>
      </w:r>
    </w:p>
  </w:footnote>
  <w:footnote w:id="3">
    <w:p w14:paraId="5E9F7B32" w14:textId="56358BE1" w:rsidR="00AE18B7" w:rsidRPr="00D026CD" w:rsidRDefault="00AE18B7" w:rsidP="005921CF">
      <w:pPr>
        <w:pStyle w:val="FootnoteText"/>
        <w:spacing w:after="120"/>
        <w:jc w:val="both"/>
        <w:rPr>
          <w:rFonts w:ascii="Book Antiqua" w:hAnsi="Book Antiqua" w:cs="Calibri"/>
        </w:rPr>
      </w:pPr>
      <w:r w:rsidRPr="00D026CD">
        <w:rPr>
          <w:rStyle w:val="FootnoteReference"/>
          <w:rFonts w:ascii="Book Antiqua" w:hAnsi="Book Antiqua" w:cs="Calibri"/>
        </w:rPr>
        <w:footnoteRef/>
      </w:r>
      <w:r w:rsidRPr="00D026CD">
        <w:rPr>
          <w:rFonts w:ascii="Book Antiqua" w:hAnsi="Book Antiqua" w:cs="Calibri"/>
        </w:rPr>
        <w:t xml:space="preserve"> Reglamento 9606, Pág. 1.</w:t>
      </w:r>
    </w:p>
  </w:footnote>
  <w:footnote w:id="4">
    <w:p w14:paraId="228B9979" w14:textId="2A223128" w:rsidR="00417C97" w:rsidRPr="007F7C6D" w:rsidRDefault="00417C97" w:rsidP="005921CF">
      <w:pPr>
        <w:pStyle w:val="FootnoteText"/>
        <w:spacing w:after="120"/>
        <w:jc w:val="both"/>
        <w:rPr>
          <w:rFonts w:ascii="Book Antiqua" w:hAnsi="Book Antiqua" w:cs="Calibri"/>
        </w:rPr>
      </w:pPr>
      <w:r w:rsidRPr="00D026CD">
        <w:rPr>
          <w:rStyle w:val="FootnoteReference"/>
          <w:rFonts w:ascii="Book Antiqua" w:hAnsi="Book Antiqua" w:cs="Calibri"/>
        </w:rPr>
        <w:footnoteRef/>
      </w:r>
      <w:r w:rsidRPr="00D026CD">
        <w:rPr>
          <w:rFonts w:ascii="Book Antiqua" w:hAnsi="Book Antiqua" w:cs="Calibri"/>
        </w:rPr>
        <w:t xml:space="preserve"> </w:t>
      </w:r>
      <w:r w:rsidR="00C35E69">
        <w:rPr>
          <w:rFonts w:ascii="Book Antiqua" w:hAnsi="Book Antiqua" w:cs="Calibri"/>
        </w:rPr>
        <w:t>Esta</w:t>
      </w:r>
      <w:r w:rsidRPr="00D026CD">
        <w:rPr>
          <w:rFonts w:ascii="Book Antiqua" w:hAnsi="Book Antiqua" w:cs="Calibri"/>
        </w:rPr>
        <w:t xml:space="preserve"> Comisión toma conocimiento oficial del hecho de que</w:t>
      </w:r>
      <w:r w:rsidR="00AA0660">
        <w:rPr>
          <w:rFonts w:ascii="Book Antiqua" w:hAnsi="Book Antiqua" w:cs="Calibri"/>
        </w:rPr>
        <w:t xml:space="preserve"> la autora de esta medida</w:t>
      </w:r>
      <w:r w:rsidRPr="00D026CD">
        <w:rPr>
          <w:rFonts w:ascii="Book Antiqua" w:hAnsi="Book Antiqua" w:cs="Calibri"/>
        </w:rPr>
        <w:t xml:space="preserve"> agradeció públicamente al </w:t>
      </w:r>
      <w:proofErr w:type="gramStart"/>
      <w:r w:rsidRPr="00D026CD">
        <w:rPr>
          <w:rFonts w:ascii="Book Antiqua" w:hAnsi="Book Antiqua" w:cs="Calibri"/>
        </w:rPr>
        <w:t>ex Gobernador</w:t>
      </w:r>
      <w:proofErr w:type="gramEnd"/>
      <w:r w:rsidRPr="00D026CD">
        <w:rPr>
          <w:rFonts w:ascii="Book Antiqua" w:hAnsi="Book Antiqua" w:cs="Calibri"/>
        </w:rPr>
        <w:t xml:space="preserve"> Pedro </w:t>
      </w:r>
      <w:proofErr w:type="spellStart"/>
      <w:r w:rsidRPr="00D026CD">
        <w:rPr>
          <w:rFonts w:ascii="Book Antiqua" w:hAnsi="Book Antiqua" w:cs="Calibri"/>
        </w:rPr>
        <w:t>Pierluisi</w:t>
      </w:r>
      <w:proofErr w:type="spellEnd"/>
      <w:r w:rsidRPr="00D026CD">
        <w:rPr>
          <w:rFonts w:ascii="Book Antiqua" w:hAnsi="Book Antiqua" w:cs="Calibri"/>
        </w:rPr>
        <w:t>, tras la aprobación del referido Reglamento 132-</w:t>
      </w:r>
      <w:r w:rsidRPr="007F7C6D">
        <w:rPr>
          <w:rFonts w:ascii="Book Antiqua" w:hAnsi="Book Antiqua" w:cs="Calibri"/>
        </w:rPr>
        <w:t xml:space="preserve">A; </w:t>
      </w:r>
      <w:r w:rsidRPr="007F7C6D">
        <w:rPr>
          <w:rFonts w:ascii="Book Antiqua" w:hAnsi="Book Antiqua" w:cs="Calibri"/>
          <w:i/>
          <w:iCs/>
        </w:rPr>
        <w:t>véase Histórica enmienda al Reglamento que rige las clínicas de aborto en Puerto Rico</w:t>
      </w:r>
      <w:r w:rsidRPr="007F7C6D">
        <w:rPr>
          <w:rFonts w:ascii="Book Antiqua" w:hAnsi="Book Antiqua" w:cs="Calibri"/>
        </w:rPr>
        <w:t xml:space="preserve">, periódico digital Buenas Nuevas, 2 de octubre de 2004, disponible en </w:t>
      </w:r>
      <w:r w:rsidRPr="00392A3D">
        <w:rPr>
          <w:rFonts w:ascii="Book Antiqua" w:hAnsi="Book Antiqua" w:cs="Calibri"/>
        </w:rPr>
        <w:t>https://www.buenasnuevas.live/noticias/historica-enmienda-al-reglamento-que-rige-las-clinicas-de-aborto-en-puerto-rico/</w:t>
      </w:r>
      <w:r w:rsidRPr="007F7C6D">
        <w:rPr>
          <w:rFonts w:ascii="Book Antiqua" w:hAnsi="Book Antiqua" w:cs="Calibri"/>
        </w:rPr>
        <w:t xml:space="preserve">. </w:t>
      </w:r>
    </w:p>
  </w:footnote>
  <w:footnote w:id="5">
    <w:p w14:paraId="2B802C4D" w14:textId="0B170C36" w:rsidR="009826B6" w:rsidRPr="005836FE" w:rsidRDefault="009826B6" w:rsidP="005921CF">
      <w:pPr>
        <w:pStyle w:val="FootnoteText"/>
        <w:spacing w:after="120"/>
        <w:jc w:val="both"/>
        <w:rPr>
          <w:rFonts w:ascii="Calibri" w:hAnsi="Calibri" w:cs="Calibri"/>
        </w:rPr>
      </w:pPr>
      <w:r w:rsidRPr="007F7C6D">
        <w:rPr>
          <w:rStyle w:val="FootnoteReference"/>
          <w:rFonts w:ascii="Book Antiqua" w:hAnsi="Book Antiqua" w:cs="Calibri"/>
        </w:rPr>
        <w:footnoteRef/>
      </w:r>
      <w:r w:rsidRPr="007F7C6D">
        <w:rPr>
          <w:rFonts w:ascii="Book Antiqua" w:hAnsi="Book Antiqua" w:cs="Calibri"/>
        </w:rPr>
        <w:t xml:space="preserve"> Dichas audiencias fueron celebradas los </w:t>
      </w:r>
      <w:r w:rsidR="001F06A8" w:rsidRPr="007F7C6D">
        <w:rPr>
          <w:rFonts w:ascii="Book Antiqua" w:hAnsi="Book Antiqua" w:cs="Calibri"/>
        </w:rPr>
        <w:t>días 16 de marzo, 9 de abril y 13 de mayo pasados, con amplia participació</w:t>
      </w:r>
      <w:r w:rsidR="00AF55E3" w:rsidRPr="007F7C6D">
        <w:rPr>
          <w:rFonts w:ascii="Book Antiqua" w:hAnsi="Book Antiqua" w:cs="Calibri"/>
        </w:rPr>
        <w:t xml:space="preserve">n </w:t>
      </w:r>
      <w:r w:rsidR="00363AF6" w:rsidRPr="007F7C6D">
        <w:rPr>
          <w:rFonts w:ascii="Book Antiqua" w:hAnsi="Book Antiqua" w:cs="Calibri"/>
        </w:rPr>
        <w:t>de legisladores de mayoría y minorías, así como cobertura</w:t>
      </w:r>
      <w:r w:rsidR="007A58B3" w:rsidRPr="007F7C6D">
        <w:rPr>
          <w:rFonts w:ascii="Book Antiqua" w:hAnsi="Book Antiqua" w:cs="Calibri"/>
        </w:rPr>
        <w:t xml:space="preserve"> de la prensa.</w:t>
      </w:r>
      <w:r w:rsidR="007A58B3" w:rsidRPr="005836FE">
        <w:rPr>
          <w:rFonts w:ascii="Calibri" w:hAnsi="Calibri" w:cs="Calibri"/>
        </w:rPr>
        <w:t xml:space="preserve"> </w:t>
      </w:r>
    </w:p>
  </w:footnote>
  <w:footnote w:id="6">
    <w:p w14:paraId="40382194" w14:textId="21EBE6E2" w:rsidR="007B4BF4" w:rsidRPr="006241C8" w:rsidRDefault="007B4BF4" w:rsidP="00BC6490">
      <w:pPr>
        <w:pStyle w:val="FootnoteText"/>
        <w:spacing w:after="120"/>
        <w:jc w:val="both"/>
        <w:rPr>
          <w:rFonts w:ascii="Book Antiqua" w:hAnsi="Book Antiqua" w:cs="Calibri"/>
        </w:rPr>
      </w:pPr>
      <w:r w:rsidRPr="006241C8">
        <w:rPr>
          <w:rStyle w:val="FootnoteReference"/>
          <w:rFonts w:ascii="Book Antiqua" w:hAnsi="Book Antiqua" w:cs="Calibri"/>
        </w:rPr>
        <w:footnoteRef/>
      </w:r>
      <w:r w:rsidRPr="006241C8">
        <w:rPr>
          <w:rFonts w:ascii="Book Antiqua" w:hAnsi="Book Antiqua" w:cs="Calibri"/>
        </w:rPr>
        <w:t xml:space="preserve"> Véanse Memorial </w:t>
      </w:r>
      <w:r w:rsidR="006904BE" w:rsidRPr="006241C8">
        <w:rPr>
          <w:rFonts w:ascii="Book Antiqua" w:hAnsi="Book Antiqua" w:cs="Calibri"/>
        </w:rPr>
        <w:t xml:space="preserve">Explicativo del Departamento de la Familia, sobre el P. del S. 297, </w:t>
      </w:r>
      <w:r w:rsidR="00781ADA" w:rsidRPr="006241C8">
        <w:rPr>
          <w:rFonts w:ascii="Book Antiqua" w:hAnsi="Book Antiqua" w:cs="Calibri"/>
        </w:rPr>
        <w:t xml:space="preserve">10 de marzo de 2025, </w:t>
      </w:r>
      <w:r w:rsidR="006904BE" w:rsidRPr="006241C8">
        <w:rPr>
          <w:rFonts w:ascii="Book Antiqua" w:hAnsi="Book Antiqua" w:cs="Calibri"/>
        </w:rPr>
        <w:t>Página 2</w:t>
      </w:r>
      <w:r w:rsidR="00781ADA" w:rsidRPr="006241C8">
        <w:rPr>
          <w:rFonts w:ascii="Book Antiqua" w:hAnsi="Book Antiqua" w:cs="Calibri"/>
        </w:rPr>
        <w:t xml:space="preserve">; citas en el original fueron omitidas. </w:t>
      </w:r>
    </w:p>
  </w:footnote>
  <w:footnote w:id="7">
    <w:p w14:paraId="3F69931C" w14:textId="57FF4A64" w:rsidR="00CD706A" w:rsidRPr="006241C8" w:rsidRDefault="00CD706A" w:rsidP="00BC6490">
      <w:pPr>
        <w:pStyle w:val="FootnoteText"/>
        <w:spacing w:after="120"/>
        <w:rPr>
          <w:rFonts w:ascii="Book Antiqua" w:hAnsi="Book Antiqua"/>
        </w:rPr>
      </w:pPr>
      <w:r w:rsidRPr="006241C8">
        <w:rPr>
          <w:rStyle w:val="FootnoteReference"/>
          <w:rFonts w:ascii="Book Antiqua" w:hAnsi="Book Antiqua"/>
        </w:rPr>
        <w:footnoteRef/>
      </w:r>
      <w:r w:rsidRPr="006241C8">
        <w:rPr>
          <w:rFonts w:ascii="Book Antiqua" w:hAnsi="Book Antiqua"/>
        </w:rPr>
        <w:t xml:space="preserve"> </w:t>
      </w:r>
      <w:r w:rsidR="007F7C6D" w:rsidRPr="006241C8">
        <w:rPr>
          <w:rFonts w:ascii="Book Antiqua" w:hAnsi="Book Antiqua"/>
        </w:rPr>
        <w:t>Memorial del Departamento de la Familia, P. del S. 297, Pág</w:t>
      </w:r>
      <w:r w:rsidR="002E56C0" w:rsidRPr="006241C8">
        <w:rPr>
          <w:rFonts w:ascii="Book Antiqua" w:hAnsi="Book Antiqua"/>
        </w:rPr>
        <w:t>.</w:t>
      </w:r>
      <w:r w:rsidR="007F7C6D" w:rsidRPr="006241C8">
        <w:rPr>
          <w:rFonts w:ascii="Book Antiqua" w:hAnsi="Book Antiqua"/>
        </w:rPr>
        <w:t xml:space="preserve"> 2.</w:t>
      </w:r>
    </w:p>
  </w:footnote>
  <w:footnote w:id="8">
    <w:p w14:paraId="37F016AB" w14:textId="6920CD04" w:rsidR="004F2AF0" w:rsidRPr="006241C8" w:rsidRDefault="004F2AF0" w:rsidP="00BC6490">
      <w:pPr>
        <w:pStyle w:val="FootnoteText"/>
        <w:spacing w:after="120"/>
        <w:rPr>
          <w:rFonts w:ascii="Book Antiqua" w:hAnsi="Book Antiqua"/>
        </w:rPr>
      </w:pPr>
      <w:r w:rsidRPr="006241C8">
        <w:rPr>
          <w:rStyle w:val="FootnoteReference"/>
          <w:rFonts w:ascii="Book Antiqua" w:hAnsi="Book Antiqua"/>
        </w:rPr>
        <w:footnoteRef/>
      </w:r>
      <w:r w:rsidRPr="006241C8">
        <w:rPr>
          <w:rFonts w:ascii="Book Antiqua" w:hAnsi="Book Antiqua"/>
        </w:rPr>
        <w:t xml:space="preserve"> </w:t>
      </w:r>
      <w:r w:rsidR="00DD4285" w:rsidRPr="006241C8">
        <w:rPr>
          <w:rFonts w:ascii="Book Antiqua" w:hAnsi="Book Antiqua"/>
        </w:rPr>
        <w:t>410 US 113.</w:t>
      </w:r>
    </w:p>
  </w:footnote>
  <w:footnote w:id="9">
    <w:p w14:paraId="619EAEBC" w14:textId="45F8589D" w:rsidR="008C5BCF" w:rsidRPr="006241C8" w:rsidRDefault="008C5BCF" w:rsidP="00BC6490">
      <w:pPr>
        <w:pStyle w:val="FootnoteText"/>
        <w:spacing w:after="120"/>
        <w:rPr>
          <w:rFonts w:ascii="Book Antiqua" w:hAnsi="Book Antiqua"/>
        </w:rPr>
      </w:pPr>
      <w:r w:rsidRPr="006241C8">
        <w:rPr>
          <w:rStyle w:val="FootnoteReference"/>
          <w:rFonts w:ascii="Book Antiqua" w:hAnsi="Book Antiqua"/>
        </w:rPr>
        <w:footnoteRef/>
      </w:r>
      <w:r w:rsidRPr="006241C8">
        <w:rPr>
          <w:rFonts w:ascii="Book Antiqua" w:hAnsi="Book Antiqua"/>
        </w:rPr>
        <w:t xml:space="preserve"> 109 DPR 596, 1980</w:t>
      </w:r>
      <w:r w:rsidR="00CB6AF2" w:rsidRPr="006241C8">
        <w:rPr>
          <w:rFonts w:ascii="Book Antiqua" w:hAnsi="Book Antiqua"/>
        </w:rPr>
        <w:t>.</w:t>
      </w:r>
    </w:p>
  </w:footnote>
  <w:footnote w:id="10">
    <w:p w14:paraId="48F5BAB8" w14:textId="16A063F2" w:rsidR="00837FB1" w:rsidRPr="00837FB1" w:rsidRDefault="00837FB1" w:rsidP="00BC6490">
      <w:pPr>
        <w:pStyle w:val="FootnoteText"/>
        <w:spacing w:after="120"/>
      </w:pPr>
      <w:r w:rsidRPr="006241C8">
        <w:rPr>
          <w:rStyle w:val="FootnoteReference"/>
          <w:rFonts w:ascii="Book Antiqua" w:hAnsi="Book Antiqua"/>
        </w:rPr>
        <w:footnoteRef/>
      </w:r>
      <w:r w:rsidRPr="006241C8">
        <w:rPr>
          <w:rFonts w:ascii="Book Antiqua" w:hAnsi="Book Antiqua"/>
        </w:rPr>
        <w:t xml:space="preserve"> N. 19-1392, 597 US ___</w:t>
      </w:r>
      <w:r w:rsidR="00A31906" w:rsidRPr="006241C8">
        <w:rPr>
          <w:rFonts w:ascii="Book Antiqua" w:hAnsi="Book Antiqua"/>
        </w:rPr>
        <w:t>.</w:t>
      </w:r>
    </w:p>
  </w:footnote>
  <w:footnote w:id="11">
    <w:p w14:paraId="7CFB1E9F" w14:textId="43144DF8" w:rsidR="006241C8" w:rsidRPr="00702AE0" w:rsidRDefault="006241C8" w:rsidP="00BC6490">
      <w:pPr>
        <w:pStyle w:val="FootnoteText"/>
        <w:spacing w:after="120"/>
        <w:rPr>
          <w:rFonts w:ascii="Book Antiqua" w:hAnsi="Book Antiqua"/>
        </w:rPr>
      </w:pPr>
      <w:r w:rsidRPr="00702AE0">
        <w:rPr>
          <w:rStyle w:val="FootnoteReference"/>
          <w:rFonts w:ascii="Book Antiqua" w:hAnsi="Book Antiqua"/>
        </w:rPr>
        <w:footnoteRef/>
      </w:r>
      <w:r w:rsidRPr="00702AE0">
        <w:rPr>
          <w:rFonts w:ascii="Book Antiqua" w:hAnsi="Book Antiqua"/>
        </w:rPr>
        <w:t xml:space="preserve"> </w:t>
      </w:r>
      <w:r w:rsidR="002454E6" w:rsidRPr="00702AE0">
        <w:rPr>
          <w:rFonts w:ascii="Book Antiqua" w:hAnsi="Book Antiqua"/>
        </w:rPr>
        <w:t>Memorial del Departamento de la Familia, Pág. 3.</w:t>
      </w:r>
    </w:p>
  </w:footnote>
  <w:footnote w:id="12">
    <w:p w14:paraId="44D2F36E" w14:textId="0193FACB" w:rsidR="00B6309C" w:rsidRPr="00702AE0" w:rsidRDefault="00B6309C" w:rsidP="00BC6490">
      <w:pPr>
        <w:pStyle w:val="FootnoteText"/>
        <w:spacing w:after="120"/>
        <w:jc w:val="both"/>
        <w:rPr>
          <w:rFonts w:ascii="Book Antiqua" w:hAnsi="Book Antiqua" w:cs="Calibri"/>
        </w:rPr>
      </w:pPr>
      <w:r w:rsidRPr="00702AE0">
        <w:rPr>
          <w:rStyle w:val="FootnoteReference"/>
          <w:rFonts w:ascii="Book Antiqua" w:hAnsi="Book Antiqua" w:cs="Calibri"/>
        </w:rPr>
        <w:footnoteRef/>
      </w:r>
      <w:r w:rsidRPr="00702AE0">
        <w:rPr>
          <w:rFonts w:ascii="Book Antiqua" w:hAnsi="Book Antiqua" w:cs="Calibri"/>
        </w:rPr>
        <w:t xml:space="preserve"> Se trata de los Artículos </w:t>
      </w:r>
      <w:r w:rsidR="00492FA7" w:rsidRPr="00702AE0">
        <w:rPr>
          <w:rFonts w:ascii="Book Antiqua" w:hAnsi="Book Antiqua" w:cs="Calibri"/>
        </w:rPr>
        <w:t>98, 99 y 100, respectivamente, que se introdujeron como enmiendas al Código Penal de Puerto Rico, mediante la Ley 24</w:t>
      </w:r>
      <w:r w:rsidR="006710BF" w:rsidRPr="00702AE0">
        <w:rPr>
          <w:rFonts w:ascii="Book Antiqua" w:hAnsi="Book Antiqua" w:cs="Calibri"/>
        </w:rPr>
        <w:t>6-2014 y que continúan vigentes hasta la fecha</w:t>
      </w:r>
      <w:r w:rsidR="00572AE7" w:rsidRPr="00702AE0">
        <w:rPr>
          <w:rFonts w:ascii="Book Antiqua" w:hAnsi="Book Antiqua" w:cs="Calibri"/>
        </w:rPr>
        <w:t>. Para referencia puede consultarse 33 LPRA</w:t>
      </w:r>
      <w:r w:rsidR="00B21313" w:rsidRPr="00702AE0">
        <w:rPr>
          <w:rFonts w:ascii="Book Antiqua" w:hAnsi="Book Antiqua" w:cs="Calibri"/>
        </w:rPr>
        <w:t>,</w:t>
      </w:r>
      <w:r w:rsidR="00572AE7" w:rsidRPr="00702AE0">
        <w:rPr>
          <w:rFonts w:ascii="Book Antiqua" w:hAnsi="Book Antiqua" w:cs="Calibri"/>
        </w:rPr>
        <w:t xml:space="preserve"> secciones 5147-</w:t>
      </w:r>
      <w:r w:rsidR="001B0E0F" w:rsidRPr="00702AE0">
        <w:rPr>
          <w:rFonts w:ascii="Book Antiqua" w:hAnsi="Book Antiqua" w:cs="Calibri"/>
        </w:rPr>
        <w:t>5</w:t>
      </w:r>
      <w:r w:rsidR="00572AE7" w:rsidRPr="00702AE0">
        <w:rPr>
          <w:rFonts w:ascii="Book Antiqua" w:hAnsi="Book Antiqua" w:cs="Calibri"/>
        </w:rPr>
        <w:t>149, respectivamente</w:t>
      </w:r>
      <w:r w:rsidR="006710BF" w:rsidRPr="00702AE0">
        <w:rPr>
          <w:rFonts w:ascii="Book Antiqua" w:hAnsi="Book Antiqua" w:cs="Calibri"/>
        </w:rPr>
        <w:t xml:space="preserve">. </w:t>
      </w:r>
    </w:p>
  </w:footnote>
  <w:footnote w:id="13">
    <w:p w14:paraId="23A3E643" w14:textId="75AC9B32" w:rsidR="00B21313" w:rsidRPr="00702AE0" w:rsidRDefault="00B21313" w:rsidP="00BC6490">
      <w:pPr>
        <w:pStyle w:val="FootnoteText"/>
        <w:spacing w:after="120"/>
        <w:rPr>
          <w:rFonts w:ascii="Book Antiqua" w:hAnsi="Book Antiqua"/>
        </w:rPr>
      </w:pPr>
      <w:r w:rsidRPr="00702AE0">
        <w:rPr>
          <w:rStyle w:val="FootnoteReference"/>
          <w:rFonts w:ascii="Book Antiqua" w:hAnsi="Book Antiqua"/>
        </w:rPr>
        <w:footnoteRef/>
      </w:r>
      <w:r w:rsidRPr="00702AE0">
        <w:rPr>
          <w:rFonts w:ascii="Book Antiqua" w:hAnsi="Book Antiqua"/>
        </w:rPr>
        <w:t xml:space="preserve"> Art. 130, Agresión Sexual, 33 LPRA § 5191.</w:t>
      </w:r>
    </w:p>
  </w:footnote>
  <w:footnote w:id="14">
    <w:p w14:paraId="2791B9F7" w14:textId="34AE5B41" w:rsidR="003A3698" w:rsidRPr="00702AE0" w:rsidRDefault="003A3698" w:rsidP="00BC6490">
      <w:pPr>
        <w:pStyle w:val="FootnoteText"/>
        <w:spacing w:after="120"/>
        <w:rPr>
          <w:rFonts w:ascii="Book Antiqua" w:hAnsi="Book Antiqua"/>
        </w:rPr>
      </w:pPr>
      <w:r w:rsidRPr="00702AE0">
        <w:rPr>
          <w:rStyle w:val="FootnoteReference"/>
          <w:rFonts w:ascii="Book Antiqua" w:hAnsi="Book Antiqua"/>
        </w:rPr>
        <w:footnoteRef/>
      </w:r>
      <w:r w:rsidRPr="00702AE0">
        <w:rPr>
          <w:rFonts w:ascii="Book Antiqua" w:hAnsi="Book Antiqua"/>
        </w:rPr>
        <w:t xml:space="preserve"> Art. 131, Incesto, 33 LPRA § 5192.</w:t>
      </w:r>
    </w:p>
  </w:footnote>
  <w:footnote w:id="15">
    <w:p w14:paraId="7E90EE6A" w14:textId="160014CC" w:rsidR="00C5698C" w:rsidRPr="00C5698C" w:rsidRDefault="00C5698C" w:rsidP="0075155A">
      <w:pPr>
        <w:pStyle w:val="FootnoteText"/>
        <w:spacing w:after="120"/>
      </w:pPr>
      <w:r w:rsidRPr="00702AE0">
        <w:rPr>
          <w:rStyle w:val="FootnoteReference"/>
          <w:rFonts w:ascii="Book Antiqua" w:hAnsi="Book Antiqua"/>
        </w:rPr>
        <w:footnoteRef/>
      </w:r>
      <w:r w:rsidRPr="00702AE0">
        <w:rPr>
          <w:rFonts w:ascii="Book Antiqua" w:hAnsi="Book Antiqua"/>
        </w:rPr>
        <w:t xml:space="preserve"> Art. 132, Actos Lascivos, 33 LPRA § 5194.</w:t>
      </w:r>
    </w:p>
  </w:footnote>
  <w:footnote w:id="16">
    <w:p w14:paraId="293FF897" w14:textId="777F8D4D" w:rsidR="003F5510" w:rsidRPr="00662128" w:rsidRDefault="003F5510" w:rsidP="0075155A">
      <w:pPr>
        <w:pStyle w:val="FootnoteText"/>
        <w:spacing w:after="120"/>
        <w:jc w:val="both"/>
        <w:rPr>
          <w:rFonts w:ascii="Book Antiqua" w:hAnsi="Book Antiqua" w:cs="Calibri"/>
        </w:rPr>
      </w:pPr>
      <w:r w:rsidRPr="00662128">
        <w:rPr>
          <w:rStyle w:val="FootnoteReference"/>
          <w:rFonts w:ascii="Book Antiqua" w:hAnsi="Book Antiqua" w:cs="Calibri"/>
        </w:rPr>
        <w:footnoteRef/>
      </w:r>
      <w:r w:rsidRPr="00662128">
        <w:rPr>
          <w:rFonts w:ascii="Book Antiqua" w:hAnsi="Book Antiqua" w:cs="Calibri"/>
        </w:rPr>
        <w:t xml:space="preserve"> Artículo 97 </w:t>
      </w:r>
      <w:r w:rsidR="003E6462" w:rsidRPr="00662128">
        <w:rPr>
          <w:rFonts w:ascii="Book Antiqua" w:hAnsi="Book Antiqua" w:cs="Calibri"/>
        </w:rPr>
        <w:t xml:space="preserve">del Código Civil de Puerto Rico, 31 LPRA § 5591. </w:t>
      </w:r>
    </w:p>
  </w:footnote>
  <w:footnote w:id="17">
    <w:p w14:paraId="3547B024" w14:textId="341314CD" w:rsidR="0021472A" w:rsidRPr="005836FE" w:rsidRDefault="0021472A" w:rsidP="0075155A">
      <w:pPr>
        <w:pStyle w:val="FootnoteText"/>
        <w:spacing w:after="120"/>
        <w:jc w:val="both"/>
        <w:rPr>
          <w:rFonts w:ascii="Calibri" w:hAnsi="Calibri" w:cs="Calibri"/>
        </w:rPr>
      </w:pPr>
      <w:r w:rsidRPr="00662128">
        <w:rPr>
          <w:rStyle w:val="FootnoteReference"/>
          <w:rFonts w:ascii="Book Antiqua" w:hAnsi="Book Antiqua" w:cs="Calibri"/>
        </w:rPr>
        <w:footnoteRef/>
      </w:r>
      <w:r w:rsidRPr="00662128">
        <w:rPr>
          <w:rFonts w:ascii="Book Antiqua" w:hAnsi="Book Antiqua" w:cs="Calibri"/>
        </w:rPr>
        <w:t xml:space="preserve"> Artículo </w:t>
      </w:r>
      <w:r w:rsidR="00FD7E11" w:rsidRPr="00662128">
        <w:rPr>
          <w:rFonts w:ascii="Book Antiqua" w:hAnsi="Book Antiqua" w:cs="Calibri"/>
        </w:rPr>
        <w:t>595 de Código Civil, 31 LPRA § 7254.</w:t>
      </w:r>
      <w:r w:rsidR="00FD7E11" w:rsidRPr="005836FE">
        <w:rPr>
          <w:rFonts w:ascii="Calibri" w:hAnsi="Calibri" w:cs="Calibri"/>
        </w:rPr>
        <w:t xml:space="preserve"> </w:t>
      </w:r>
    </w:p>
  </w:footnote>
  <w:footnote w:id="18">
    <w:p w14:paraId="5D117FF7" w14:textId="479AFF06" w:rsidR="00E849C3" w:rsidRPr="00AB79B7" w:rsidRDefault="00E849C3" w:rsidP="00AB79B7">
      <w:pPr>
        <w:pStyle w:val="FootnoteText"/>
        <w:spacing w:after="120"/>
        <w:jc w:val="both"/>
        <w:rPr>
          <w:rFonts w:ascii="Book Antiqua" w:hAnsi="Book Antiqua" w:cs="Calibri"/>
        </w:rPr>
      </w:pPr>
      <w:r w:rsidRPr="00AB79B7">
        <w:rPr>
          <w:rStyle w:val="FootnoteReference"/>
          <w:rFonts w:ascii="Book Antiqua" w:hAnsi="Book Antiqua" w:cs="Calibri"/>
        </w:rPr>
        <w:footnoteRef/>
      </w:r>
      <w:r w:rsidRPr="00AB79B7">
        <w:rPr>
          <w:rFonts w:ascii="Book Antiqua" w:hAnsi="Book Antiqua" w:cs="Calibri"/>
        </w:rPr>
        <w:t xml:space="preserve"> El documento firmado</w:t>
      </w:r>
      <w:r w:rsidR="007545C5" w:rsidRPr="00AB79B7">
        <w:rPr>
          <w:rFonts w:ascii="Book Antiqua" w:hAnsi="Book Antiqua" w:cs="Calibri"/>
        </w:rPr>
        <w:t>, tiene fecha del 8 de mayo de 2025 y</w:t>
      </w:r>
      <w:r w:rsidRPr="00AB79B7">
        <w:rPr>
          <w:rFonts w:ascii="Book Antiqua" w:hAnsi="Book Antiqua" w:cs="Calibri"/>
        </w:rPr>
        <w:t xml:space="preserve"> consta de 16 páginas, e incluye dos anejos</w:t>
      </w:r>
      <w:r w:rsidR="00261F82" w:rsidRPr="00AB79B7">
        <w:rPr>
          <w:rFonts w:ascii="Book Antiqua" w:hAnsi="Book Antiqua" w:cs="Calibri"/>
        </w:rPr>
        <w:t xml:space="preserve">: (1) su protocolo </w:t>
      </w:r>
      <w:r w:rsidR="00182F4F" w:rsidRPr="00AB79B7">
        <w:rPr>
          <w:rFonts w:ascii="Book Antiqua" w:hAnsi="Book Antiqua" w:cs="Calibri"/>
        </w:rPr>
        <w:t>para el manejo de violencia sexual</w:t>
      </w:r>
      <w:r w:rsidR="00F95461" w:rsidRPr="00AB79B7">
        <w:rPr>
          <w:rFonts w:ascii="Book Antiqua" w:hAnsi="Book Antiqua" w:cs="Calibri"/>
        </w:rPr>
        <w:t xml:space="preserve">, versión de 2025 </w:t>
      </w:r>
      <w:r w:rsidR="00182F4F" w:rsidRPr="00AB79B7">
        <w:rPr>
          <w:rFonts w:ascii="Book Antiqua" w:hAnsi="Book Antiqua" w:cs="Calibri"/>
        </w:rPr>
        <w:t xml:space="preserve">(10 págs.) y (2) el </w:t>
      </w:r>
      <w:r w:rsidR="00F95461" w:rsidRPr="00AB79B7">
        <w:rPr>
          <w:rFonts w:ascii="Book Antiqua" w:hAnsi="Book Antiqua" w:cs="Calibri"/>
        </w:rPr>
        <w:t xml:space="preserve">Protocolo de Intervención </w:t>
      </w:r>
      <w:r w:rsidR="00935E7C" w:rsidRPr="00AB79B7">
        <w:rPr>
          <w:rFonts w:ascii="Book Antiqua" w:hAnsi="Book Antiqua" w:cs="Calibri"/>
        </w:rPr>
        <w:t>con Víctimas de Agresión Sexual para Facilidades de Salud, publicado por el Departamento de Salud en 2019 (2</w:t>
      </w:r>
      <w:r w:rsidR="00890F90" w:rsidRPr="00AB79B7">
        <w:rPr>
          <w:rFonts w:ascii="Book Antiqua" w:hAnsi="Book Antiqua" w:cs="Calibri"/>
        </w:rPr>
        <w:t xml:space="preserve">71 páginas). </w:t>
      </w:r>
    </w:p>
  </w:footnote>
  <w:footnote w:id="19">
    <w:p w14:paraId="5A59C686" w14:textId="4C1A0A83" w:rsidR="00902A5B" w:rsidRPr="00AB79B7" w:rsidRDefault="00902A5B" w:rsidP="00AB79B7">
      <w:pPr>
        <w:pStyle w:val="FootnoteText"/>
        <w:spacing w:after="120"/>
        <w:rPr>
          <w:rFonts w:ascii="Book Antiqua" w:hAnsi="Book Antiqua"/>
        </w:rPr>
      </w:pPr>
      <w:r w:rsidRPr="00AB79B7">
        <w:rPr>
          <w:rStyle w:val="FootnoteReference"/>
          <w:rFonts w:ascii="Book Antiqua" w:hAnsi="Book Antiqua"/>
        </w:rPr>
        <w:footnoteRef/>
      </w:r>
      <w:r w:rsidRPr="00AB79B7">
        <w:rPr>
          <w:rFonts w:ascii="Book Antiqua" w:hAnsi="Book Antiqua"/>
        </w:rPr>
        <w:t xml:space="preserve"> Las deponentes fueron Enid M. Pérez Rodríguez, y Natalie Caraballo.</w:t>
      </w:r>
    </w:p>
  </w:footnote>
  <w:footnote w:id="20">
    <w:p w14:paraId="22DE50BE" w14:textId="26EF44C2" w:rsidR="00C840CB" w:rsidRPr="00C840CB" w:rsidRDefault="00C840CB" w:rsidP="00AB79B7">
      <w:pPr>
        <w:pStyle w:val="FootnoteText"/>
        <w:spacing w:after="120"/>
      </w:pPr>
      <w:r w:rsidRPr="00AB79B7">
        <w:rPr>
          <w:rStyle w:val="FootnoteReference"/>
          <w:rFonts w:ascii="Book Antiqua" w:hAnsi="Book Antiqua"/>
        </w:rPr>
        <w:footnoteRef/>
      </w:r>
      <w:r w:rsidRPr="00AB79B7">
        <w:rPr>
          <w:rFonts w:ascii="Book Antiqua" w:hAnsi="Book Antiqua"/>
        </w:rPr>
        <w:t xml:space="preserve"> </w:t>
      </w:r>
      <w:r w:rsidR="00E97522" w:rsidRPr="00AB79B7">
        <w:rPr>
          <w:rFonts w:ascii="Book Antiqua" w:hAnsi="Book Antiqua"/>
        </w:rPr>
        <w:t>Memorial respecto al P. del S. 297, Pág. 6.</w:t>
      </w:r>
    </w:p>
  </w:footnote>
  <w:footnote w:id="21">
    <w:p w14:paraId="16EE493A" w14:textId="1A512FB8" w:rsidR="00AB39C6" w:rsidRPr="00AB39C6" w:rsidRDefault="00AB39C6">
      <w:pPr>
        <w:pStyle w:val="FootnoteText"/>
        <w:rPr>
          <w:rFonts w:ascii="Book Antiqua" w:hAnsi="Book Antiqua"/>
        </w:rPr>
      </w:pPr>
      <w:r w:rsidRPr="00AB39C6">
        <w:rPr>
          <w:rStyle w:val="FootnoteReference"/>
          <w:rFonts w:ascii="Book Antiqua" w:hAnsi="Book Antiqua"/>
        </w:rPr>
        <w:footnoteRef/>
      </w:r>
      <w:r w:rsidRPr="00AB39C6">
        <w:rPr>
          <w:rFonts w:ascii="Book Antiqua" w:hAnsi="Book Antiqua"/>
        </w:rPr>
        <w:t xml:space="preserve"> Memorial respecto al P. del S. 297, Págs. 6 y 7.</w:t>
      </w:r>
    </w:p>
  </w:footnote>
  <w:footnote w:id="22">
    <w:p w14:paraId="195C6181" w14:textId="018D541B" w:rsidR="00EC1767" w:rsidRPr="00B74E13" w:rsidRDefault="00EC1767" w:rsidP="00AB39C6">
      <w:pPr>
        <w:pStyle w:val="FootnoteText"/>
        <w:spacing w:after="120"/>
        <w:rPr>
          <w:rFonts w:ascii="Book Antiqua" w:hAnsi="Book Antiqua"/>
        </w:rPr>
      </w:pPr>
      <w:r w:rsidRPr="00B74E13">
        <w:rPr>
          <w:rStyle w:val="FootnoteReference"/>
          <w:rFonts w:ascii="Book Antiqua" w:hAnsi="Book Antiqua"/>
        </w:rPr>
        <w:footnoteRef/>
      </w:r>
      <w:r w:rsidRPr="00B74E13">
        <w:rPr>
          <w:rFonts w:ascii="Book Antiqua" w:hAnsi="Book Antiqua"/>
        </w:rPr>
        <w:t xml:space="preserve"> Memorial respecto al P. del S. 297, Págs. 9 y 10; énfasis de este informe.</w:t>
      </w:r>
    </w:p>
  </w:footnote>
  <w:footnote w:id="23">
    <w:p w14:paraId="0DA9CA90" w14:textId="167ADDD9" w:rsidR="00B45F93" w:rsidRPr="00EA6CD2" w:rsidRDefault="00B45F93" w:rsidP="00AB39C6">
      <w:pPr>
        <w:pStyle w:val="FootnoteText"/>
        <w:spacing w:after="120"/>
        <w:rPr>
          <w:rFonts w:ascii="Book Antiqua" w:hAnsi="Book Antiqua"/>
        </w:rPr>
      </w:pPr>
      <w:r w:rsidRPr="00EA6CD2">
        <w:rPr>
          <w:rStyle w:val="FootnoteReference"/>
          <w:rFonts w:ascii="Book Antiqua" w:hAnsi="Book Antiqua"/>
        </w:rPr>
        <w:footnoteRef/>
      </w:r>
      <w:r w:rsidRPr="00EA6CD2">
        <w:rPr>
          <w:rFonts w:ascii="Book Antiqua" w:hAnsi="Book Antiqua"/>
        </w:rPr>
        <w:t xml:space="preserve"> Memorial respecto al P. del S. 297, Págs. 9 y 10; citas en el original, omitidas.</w:t>
      </w:r>
    </w:p>
  </w:footnote>
  <w:footnote w:id="24">
    <w:p w14:paraId="39A0E2A1" w14:textId="07720480" w:rsidR="00857873" w:rsidRPr="005836FE" w:rsidRDefault="00857873" w:rsidP="00EA6CD2">
      <w:pPr>
        <w:pStyle w:val="FootnoteText"/>
        <w:spacing w:after="120"/>
        <w:jc w:val="both"/>
        <w:rPr>
          <w:rFonts w:ascii="Calibri" w:hAnsi="Calibri" w:cs="Calibri"/>
        </w:rPr>
      </w:pPr>
      <w:r w:rsidRPr="00EA6CD2">
        <w:rPr>
          <w:rStyle w:val="FootnoteReference"/>
          <w:rFonts w:ascii="Book Antiqua" w:hAnsi="Book Antiqua" w:cs="Calibri"/>
        </w:rPr>
        <w:footnoteRef/>
      </w:r>
      <w:r w:rsidRPr="00EA6CD2">
        <w:rPr>
          <w:rFonts w:ascii="Book Antiqua" w:hAnsi="Book Antiqua" w:cs="Calibri"/>
        </w:rPr>
        <w:t xml:space="preserve"> </w:t>
      </w:r>
      <w:r w:rsidR="00654A96" w:rsidRPr="00EA6CD2">
        <w:rPr>
          <w:rFonts w:ascii="Book Antiqua" w:hAnsi="Book Antiqua" w:cs="Calibri"/>
        </w:rPr>
        <w:t>El documento f</w:t>
      </w:r>
      <w:r w:rsidR="00D23A36" w:rsidRPr="00EA6CD2">
        <w:rPr>
          <w:rFonts w:ascii="Book Antiqua" w:hAnsi="Book Antiqua" w:cs="Calibri"/>
        </w:rPr>
        <w:t>irmado por el Dr. Ramos</w:t>
      </w:r>
      <w:r w:rsidR="003B1AAD" w:rsidRPr="00EA6CD2">
        <w:rPr>
          <w:rFonts w:ascii="Book Antiqua" w:hAnsi="Book Antiqua" w:cs="Calibri"/>
        </w:rPr>
        <w:t xml:space="preserve"> tiene </w:t>
      </w:r>
      <w:r w:rsidR="00CF0D6B" w:rsidRPr="00EA6CD2">
        <w:rPr>
          <w:rFonts w:ascii="Book Antiqua" w:hAnsi="Book Antiqua" w:cs="Calibri"/>
        </w:rPr>
        <w:t xml:space="preserve">9 páginas, y fue discutido ante </w:t>
      </w:r>
      <w:r w:rsidR="00CD1853" w:rsidRPr="00EA6CD2">
        <w:rPr>
          <w:rFonts w:ascii="Book Antiqua" w:hAnsi="Book Antiqua" w:cs="Calibri"/>
        </w:rPr>
        <w:t xml:space="preserve">esta </w:t>
      </w:r>
      <w:r w:rsidR="00CF0D6B" w:rsidRPr="00EA6CD2">
        <w:rPr>
          <w:rFonts w:ascii="Book Antiqua" w:hAnsi="Book Antiqua" w:cs="Calibri"/>
        </w:rPr>
        <w:t xml:space="preserve">Comisión de lo Jurídico </w:t>
      </w:r>
      <w:r w:rsidR="00D23A36" w:rsidRPr="00EA6CD2">
        <w:rPr>
          <w:rFonts w:ascii="Book Antiqua" w:hAnsi="Book Antiqua" w:cs="Calibri"/>
        </w:rPr>
        <w:t xml:space="preserve">durante la </w:t>
      </w:r>
      <w:r w:rsidR="00CF0D6B" w:rsidRPr="00EA6CD2">
        <w:rPr>
          <w:rFonts w:ascii="Book Antiqua" w:hAnsi="Book Antiqua" w:cs="Calibri"/>
        </w:rPr>
        <w:t xml:space="preserve">vista pública celebrada el </w:t>
      </w:r>
      <w:r w:rsidR="00DF39C4" w:rsidRPr="00EA6CD2">
        <w:rPr>
          <w:rFonts w:ascii="Book Antiqua" w:hAnsi="Book Antiqua" w:cs="Calibri"/>
        </w:rPr>
        <w:t>pasado 9 de abril.</w:t>
      </w:r>
      <w:r w:rsidR="00DF39C4" w:rsidRPr="005836FE">
        <w:rPr>
          <w:rFonts w:ascii="Calibri" w:hAnsi="Calibri" w:cs="Calibri"/>
        </w:rPr>
        <w:t xml:space="preserve"> </w:t>
      </w:r>
    </w:p>
  </w:footnote>
  <w:footnote w:id="25">
    <w:p w14:paraId="4909A0BC" w14:textId="7897E38D" w:rsidR="0058174E" w:rsidRPr="00D57ED9" w:rsidRDefault="0058174E" w:rsidP="00D57ED9">
      <w:pPr>
        <w:pStyle w:val="FootnoteText"/>
        <w:spacing w:after="120"/>
        <w:jc w:val="both"/>
        <w:rPr>
          <w:rFonts w:ascii="Book Antiqua" w:hAnsi="Book Antiqua" w:cs="Calibri"/>
        </w:rPr>
      </w:pPr>
      <w:r w:rsidRPr="00D57ED9">
        <w:rPr>
          <w:rStyle w:val="FootnoteReference"/>
          <w:rFonts w:ascii="Book Antiqua" w:hAnsi="Book Antiqua" w:cs="Calibri"/>
        </w:rPr>
        <w:footnoteRef/>
      </w:r>
      <w:r w:rsidRPr="00D57ED9">
        <w:rPr>
          <w:rFonts w:ascii="Book Antiqua" w:hAnsi="Book Antiqua" w:cs="Calibri"/>
        </w:rPr>
        <w:t xml:space="preserve"> La Ley 190-2024, renombró los “Centros de Servicios Integrados a Menores Víctimas de Abuso Sexual” (que habían sido creados mediante la Ley 158-2013) como “Centros para la Protección, Investigación, Tratamiento e </w:t>
      </w:r>
      <w:r w:rsidR="00EA6CD2" w:rsidRPr="00D57ED9">
        <w:rPr>
          <w:rFonts w:ascii="Book Antiqua" w:hAnsi="Book Antiqua" w:cs="Calibri"/>
        </w:rPr>
        <w:t>Intervención”</w:t>
      </w:r>
      <w:r w:rsidR="00915FE5" w:rsidRPr="00D57ED9">
        <w:rPr>
          <w:rFonts w:ascii="Book Antiqua" w:hAnsi="Book Antiqua" w:cs="Calibri"/>
        </w:rPr>
        <w:t>, conocidos como</w:t>
      </w:r>
      <w:r w:rsidR="00EA6CD2" w:rsidRPr="00D57ED9">
        <w:rPr>
          <w:rFonts w:ascii="Book Antiqua" w:hAnsi="Book Antiqua" w:cs="Calibri"/>
        </w:rPr>
        <w:t xml:space="preserve"> </w:t>
      </w:r>
      <w:r w:rsidRPr="00D57ED9">
        <w:rPr>
          <w:rFonts w:ascii="Book Antiqua" w:hAnsi="Book Antiqua" w:cs="Calibri"/>
        </w:rPr>
        <w:t xml:space="preserve">Centros PITI. </w:t>
      </w:r>
    </w:p>
  </w:footnote>
  <w:footnote w:id="26">
    <w:p w14:paraId="3B62AFEE" w14:textId="0FF6E824" w:rsidR="00400880" w:rsidRPr="00400880" w:rsidRDefault="00400880" w:rsidP="00D57ED9">
      <w:pPr>
        <w:pStyle w:val="FootnoteText"/>
        <w:spacing w:after="120"/>
      </w:pPr>
      <w:r w:rsidRPr="00D57ED9">
        <w:rPr>
          <w:rStyle w:val="FootnoteReference"/>
          <w:rFonts w:ascii="Book Antiqua" w:hAnsi="Book Antiqua"/>
        </w:rPr>
        <w:footnoteRef/>
      </w:r>
      <w:r w:rsidRPr="00D57ED9">
        <w:rPr>
          <w:rFonts w:ascii="Book Antiqua" w:hAnsi="Book Antiqua"/>
        </w:rPr>
        <w:t xml:space="preserve"> Memorial Explicativo Sobre el Proyecto del Senado 297, Pág.4; énfasis suplido.</w:t>
      </w:r>
    </w:p>
  </w:footnote>
  <w:footnote w:id="27">
    <w:p w14:paraId="69B4D2F7" w14:textId="4CE543C4" w:rsidR="004D5382" w:rsidRPr="00E2455B" w:rsidRDefault="004D5382" w:rsidP="00E2455B">
      <w:pPr>
        <w:pStyle w:val="FootnoteText"/>
        <w:spacing w:after="120"/>
        <w:rPr>
          <w:rFonts w:ascii="Book Antiqua" w:hAnsi="Book Antiqua"/>
        </w:rPr>
      </w:pPr>
      <w:r w:rsidRPr="00E2455B">
        <w:rPr>
          <w:rStyle w:val="FootnoteReference"/>
          <w:rFonts w:ascii="Book Antiqua" w:hAnsi="Book Antiqua"/>
        </w:rPr>
        <w:footnoteRef/>
      </w:r>
      <w:r w:rsidRPr="00E2455B">
        <w:rPr>
          <w:rFonts w:ascii="Book Antiqua" w:hAnsi="Book Antiqua"/>
        </w:rPr>
        <w:t xml:space="preserve"> Memorial Explicativo Sobre el Proyecto del Senado 297, Pág.4.</w:t>
      </w:r>
    </w:p>
  </w:footnote>
  <w:footnote w:id="28">
    <w:p w14:paraId="2FA86B3C" w14:textId="29B9AA1A" w:rsidR="005A15B3" w:rsidRPr="005836FE" w:rsidRDefault="005A15B3" w:rsidP="00E2455B">
      <w:pPr>
        <w:pStyle w:val="FootnoteText"/>
        <w:spacing w:after="120"/>
        <w:jc w:val="both"/>
        <w:rPr>
          <w:rFonts w:ascii="Calibri" w:hAnsi="Calibri" w:cs="Calibri"/>
        </w:rPr>
      </w:pPr>
      <w:r w:rsidRPr="00E2455B">
        <w:rPr>
          <w:rStyle w:val="FootnoteReference"/>
          <w:rFonts w:ascii="Book Antiqua" w:hAnsi="Book Antiqua" w:cs="Calibri"/>
        </w:rPr>
        <w:footnoteRef/>
      </w:r>
      <w:r w:rsidRPr="00E2455B">
        <w:rPr>
          <w:rFonts w:ascii="Book Antiqua" w:hAnsi="Book Antiqua" w:cs="Calibri"/>
        </w:rPr>
        <w:t xml:space="preserve"> El memorial firmado por la Lcda. Parra tiene 17 páginas, y fue discutido ante </w:t>
      </w:r>
      <w:r w:rsidR="00560166" w:rsidRPr="00E2455B">
        <w:rPr>
          <w:rFonts w:ascii="Book Antiqua" w:hAnsi="Book Antiqua" w:cs="Calibri"/>
        </w:rPr>
        <w:t xml:space="preserve">esta </w:t>
      </w:r>
      <w:r w:rsidRPr="00E2455B">
        <w:rPr>
          <w:rFonts w:ascii="Book Antiqua" w:hAnsi="Book Antiqua" w:cs="Calibri"/>
        </w:rPr>
        <w:t xml:space="preserve">Comisión durante la vista pública celebrada el pasado 9 de abril. </w:t>
      </w:r>
      <w:r w:rsidR="00917AE7" w:rsidRPr="00E2455B">
        <w:rPr>
          <w:rFonts w:ascii="Book Antiqua" w:hAnsi="Book Antiqua" w:cs="Calibri"/>
        </w:rPr>
        <w:t xml:space="preserve">El mismo fue discutido por las licenciadas </w:t>
      </w:r>
      <w:proofErr w:type="spellStart"/>
      <w:r w:rsidR="00917AE7" w:rsidRPr="00E2455B">
        <w:rPr>
          <w:rFonts w:ascii="Book Antiqua" w:hAnsi="Book Antiqua" w:cs="Calibri"/>
        </w:rPr>
        <w:t>Ketsy</w:t>
      </w:r>
      <w:proofErr w:type="spellEnd"/>
      <w:r w:rsidR="00917AE7" w:rsidRPr="00E2455B">
        <w:rPr>
          <w:rFonts w:ascii="Book Antiqua" w:hAnsi="Book Antiqua" w:cs="Calibri"/>
        </w:rPr>
        <w:t xml:space="preserve"> N. García Rosario y Elba Cruz Rodríguez, quienes </w:t>
      </w:r>
      <w:r w:rsidR="00E2455B" w:rsidRPr="00E2455B">
        <w:rPr>
          <w:rFonts w:ascii="Book Antiqua" w:hAnsi="Book Antiqua" w:cs="Calibri"/>
        </w:rPr>
        <w:t>representaron</w:t>
      </w:r>
      <w:r w:rsidR="00917AE7" w:rsidRPr="00E2455B">
        <w:rPr>
          <w:rFonts w:ascii="Book Antiqua" w:hAnsi="Book Antiqua" w:cs="Calibri"/>
        </w:rPr>
        <w:t xml:space="preserve"> al Departamento de Justicia.</w:t>
      </w:r>
    </w:p>
  </w:footnote>
  <w:footnote w:id="29">
    <w:p w14:paraId="10343AE2" w14:textId="67D2E612" w:rsidR="00DC1FE5" w:rsidRPr="006F5B97" w:rsidRDefault="00DC1FE5" w:rsidP="006F5B97">
      <w:pPr>
        <w:pStyle w:val="FootnoteText"/>
        <w:spacing w:after="120"/>
        <w:rPr>
          <w:rFonts w:ascii="Book Antiqua" w:hAnsi="Book Antiqua"/>
        </w:rPr>
      </w:pPr>
      <w:r w:rsidRPr="006F5B97">
        <w:rPr>
          <w:rStyle w:val="FootnoteReference"/>
          <w:rFonts w:ascii="Book Antiqua" w:hAnsi="Book Antiqua"/>
        </w:rPr>
        <w:footnoteRef/>
      </w:r>
      <w:r w:rsidRPr="006F5B97">
        <w:rPr>
          <w:rFonts w:ascii="Book Antiqua" w:hAnsi="Book Antiqua"/>
        </w:rPr>
        <w:t xml:space="preserve"> 450 US 398, 1981.</w:t>
      </w:r>
    </w:p>
  </w:footnote>
  <w:footnote w:id="30">
    <w:p w14:paraId="4F0ED651" w14:textId="1631F042" w:rsidR="00E52AAC" w:rsidRPr="006F5B97" w:rsidRDefault="00E52AAC" w:rsidP="006F5B97">
      <w:pPr>
        <w:pStyle w:val="FootnoteText"/>
        <w:spacing w:after="120"/>
        <w:rPr>
          <w:rFonts w:ascii="Book Antiqua" w:hAnsi="Book Antiqua"/>
        </w:rPr>
      </w:pPr>
      <w:r w:rsidRPr="006F5B97">
        <w:rPr>
          <w:rStyle w:val="FootnoteReference"/>
          <w:rFonts w:ascii="Book Antiqua" w:hAnsi="Book Antiqua"/>
        </w:rPr>
        <w:footnoteRef/>
      </w:r>
      <w:r w:rsidRPr="006F5B97">
        <w:rPr>
          <w:rFonts w:ascii="Book Antiqua" w:hAnsi="Book Antiqua"/>
        </w:rPr>
        <w:t xml:space="preserve"> 462 US 476, 1983.</w:t>
      </w:r>
    </w:p>
  </w:footnote>
  <w:footnote w:id="31">
    <w:p w14:paraId="509003EC" w14:textId="0B2B4BC8" w:rsidR="00D24C58" w:rsidRPr="00D24C58" w:rsidRDefault="00D24C58" w:rsidP="006F5B97">
      <w:pPr>
        <w:pStyle w:val="FootnoteText"/>
        <w:spacing w:after="120"/>
      </w:pPr>
      <w:r w:rsidRPr="006F5B97">
        <w:rPr>
          <w:rStyle w:val="FootnoteReference"/>
          <w:rFonts w:ascii="Book Antiqua" w:hAnsi="Book Antiqua"/>
        </w:rPr>
        <w:footnoteRef/>
      </w:r>
      <w:r w:rsidRPr="006F5B97">
        <w:rPr>
          <w:rFonts w:ascii="Book Antiqua" w:hAnsi="Book Antiqua"/>
        </w:rPr>
        <w:t xml:space="preserve"> Memorial del Departamento de Justicia, P. del S. 297, Págs. 8-9.</w:t>
      </w:r>
    </w:p>
  </w:footnote>
  <w:footnote w:id="32">
    <w:p w14:paraId="6D5661F6" w14:textId="6ADAE3DA" w:rsidR="00165987" w:rsidRPr="006F5B97" w:rsidRDefault="00165987" w:rsidP="006F5B97">
      <w:pPr>
        <w:pStyle w:val="FootnoteText"/>
        <w:spacing w:after="120"/>
        <w:rPr>
          <w:rFonts w:ascii="Book Antiqua" w:hAnsi="Book Antiqua"/>
        </w:rPr>
      </w:pPr>
      <w:r w:rsidRPr="006F5B97">
        <w:rPr>
          <w:rStyle w:val="FootnoteReference"/>
          <w:rFonts w:ascii="Book Antiqua" w:hAnsi="Book Antiqua"/>
        </w:rPr>
        <w:footnoteRef/>
      </w:r>
      <w:r w:rsidRPr="006F5B97">
        <w:rPr>
          <w:rFonts w:ascii="Book Antiqua" w:hAnsi="Book Antiqua"/>
        </w:rPr>
        <w:t xml:space="preserve"> Memorial del Departamento de Justicia, P. del S. 297, Págs.9-10; citas en el original, omitidas.</w:t>
      </w:r>
    </w:p>
  </w:footnote>
  <w:footnote w:id="33">
    <w:p w14:paraId="1773C4D3" w14:textId="5F7AAAF5" w:rsidR="00304B03" w:rsidRPr="006F5B97" w:rsidRDefault="00304B03" w:rsidP="006F5B97">
      <w:pPr>
        <w:pStyle w:val="FootnoteText"/>
        <w:spacing w:after="120"/>
        <w:rPr>
          <w:rFonts w:ascii="Book Antiqua" w:hAnsi="Book Antiqua"/>
        </w:rPr>
      </w:pPr>
      <w:r w:rsidRPr="006F5B97">
        <w:rPr>
          <w:rStyle w:val="FootnoteReference"/>
          <w:rFonts w:ascii="Book Antiqua" w:hAnsi="Book Antiqua"/>
        </w:rPr>
        <w:footnoteRef/>
      </w:r>
      <w:r w:rsidR="00FA4436" w:rsidRPr="006F5B97">
        <w:rPr>
          <w:rFonts w:ascii="Book Antiqua" w:hAnsi="Book Antiqua"/>
        </w:rPr>
        <w:t xml:space="preserve"> </w:t>
      </w:r>
      <w:r w:rsidR="00FA4436" w:rsidRPr="006F5B97">
        <w:rPr>
          <w:rFonts w:ascii="Book Antiqua" w:hAnsi="Book Antiqua"/>
          <w:i/>
          <w:iCs/>
        </w:rPr>
        <w:t>Id.</w:t>
      </w:r>
      <w:r w:rsidRPr="006F5B97">
        <w:rPr>
          <w:rFonts w:ascii="Book Antiqua" w:hAnsi="Book Antiqua"/>
        </w:rPr>
        <w:t>, Pág.11; énfasis suplido.</w:t>
      </w:r>
    </w:p>
  </w:footnote>
  <w:footnote w:id="34">
    <w:p w14:paraId="20C55D2F" w14:textId="7FFD523D" w:rsidR="00FA4436" w:rsidRPr="006F5B97" w:rsidRDefault="00FA4436" w:rsidP="006F5B97">
      <w:pPr>
        <w:pStyle w:val="FootnoteText"/>
        <w:spacing w:after="120"/>
        <w:rPr>
          <w:rFonts w:ascii="Book Antiqua" w:hAnsi="Book Antiqua"/>
        </w:rPr>
      </w:pPr>
      <w:r w:rsidRPr="006F5B97">
        <w:rPr>
          <w:rStyle w:val="FootnoteReference"/>
          <w:rFonts w:ascii="Book Antiqua" w:hAnsi="Book Antiqua"/>
        </w:rPr>
        <w:footnoteRef/>
      </w:r>
      <w:r w:rsidRPr="006F5B97">
        <w:rPr>
          <w:rFonts w:ascii="Book Antiqua" w:hAnsi="Book Antiqua"/>
        </w:rPr>
        <w:t xml:space="preserve"> </w:t>
      </w:r>
      <w:r w:rsidRPr="006F5B97">
        <w:rPr>
          <w:rFonts w:ascii="Book Antiqua" w:hAnsi="Book Antiqua"/>
          <w:i/>
          <w:iCs/>
        </w:rPr>
        <w:t>Id.</w:t>
      </w:r>
      <w:r w:rsidRPr="006F5B97">
        <w:rPr>
          <w:rFonts w:ascii="Book Antiqua" w:hAnsi="Book Antiqua"/>
        </w:rPr>
        <w:t>, Pág.13.</w:t>
      </w:r>
    </w:p>
  </w:footnote>
  <w:footnote w:id="35">
    <w:p w14:paraId="5B62E716" w14:textId="01DE1B7B" w:rsidR="00064226" w:rsidRPr="005836FE" w:rsidRDefault="00064226" w:rsidP="006F5B97">
      <w:pPr>
        <w:pStyle w:val="FootnoteText"/>
        <w:spacing w:after="120"/>
        <w:jc w:val="both"/>
        <w:rPr>
          <w:rFonts w:ascii="Calibri" w:hAnsi="Calibri" w:cs="Calibri"/>
        </w:rPr>
      </w:pPr>
      <w:r w:rsidRPr="006F5B97">
        <w:rPr>
          <w:rStyle w:val="FootnoteReference"/>
          <w:rFonts w:ascii="Book Antiqua" w:hAnsi="Book Antiqua" w:cs="Calibri"/>
        </w:rPr>
        <w:footnoteRef/>
      </w:r>
      <w:r w:rsidRPr="006F5B97">
        <w:rPr>
          <w:rFonts w:ascii="Book Antiqua" w:hAnsi="Book Antiqua" w:cs="Calibri"/>
        </w:rPr>
        <w:t xml:space="preserve"> Sobre este punto nos citan como autoridad el caso de </w:t>
      </w:r>
      <w:r w:rsidRPr="006F5B97">
        <w:rPr>
          <w:rFonts w:ascii="Book Antiqua" w:hAnsi="Book Antiqua" w:cs="Calibri"/>
          <w:i/>
          <w:iCs/>
        </w:rPr>
        <w:t>San Miguel Lorenzana v. ELA</w:t>
      </w:r>
      <w:r w:rsidRPr="006F5B97">
        <w:rPr>
          <w:rFonts w:ascii="Book Antiqua" w:hAnsi="Book Antiqua" w:cs="Calibri"/>
        </w:rPr>
        <w:t>, 134 DPR 405 (1993) en el cual se estableció que “la igual protección de las leyes se activa cuando nos enfrentamos a una legislación o acción estadual que crea clasificaciones entre grupos, discriminando a favor de unos frente a otros.”</w:t>
      </w:r>
    </w:p>
  </w:footnote>
  <w:footnote w:id="36">
    <w:p w14:paraId="6D331B04" w14:textId="07B8EC2F" w:rsidR="00ED1336" w:rsidRPr="001E3604" w:rsidRDefault="00ED1336">
      <w:pPr>
        <w:pStyle w:val="FootnoteText"/>
        <w:rPr>
          <w:rFonts w:ascii="Book Antiqua" w:hAnsi="Book Antiqua"/>
        </w:rPr>
      </w:pPr>
      <w:r w:rsidRPr="001E3604">
        <w:rPr>
          <w:rStyle w:val="FootnoteReference"/>
          <w:rFonts w:ascii="Book Antiqua" w:hAnsi="Book Antiqua"/>
        </w:rPr>
        <w:footnoteRef/>
      </w:r>
      <w:r w:rsidRPr="001E3604">
        <w:rPr>
          <w:rFonts w:ascii="Book Antiqua" w:hAnsi="Book Antiqua"/>
        </w:rPr>
        <w:t xml:space="preserve"> Memorial del Departamento de Justicia, P. del S. 297, Pág.13.</w:t>
      </w:r>
    </w:p>
  </w:footnote>
  <w:footnote w:id="37">
    <w:p w14:paraId="1E2C2298" w14:textId="2A7840E9" w:rsidR="006474CE" w:rsidRPr="00942180" w:rsidRDefault="006474CE" w:rsidP="00942180">
      <w:pPr>
        <w:pStyle w:val="FootnoteText"/>
        <w:spacing w:after="120"/>
        <w:rPr>
          <w:rFonts w:ascii="Book Antiqua" w:hAnsi="Book Antiqua"/>
        </w:rPr>
      </w:pPr>
      <w:r w:rsidRPr="00942180">
        <w:rPr>
          <w:rStyle w:val="FootnoteReference"/>
          <w:rFonts w:ascii="Book Antiqua" w:hAnsi="Book Antiqua"/>
        </w:rPr>
        <w:footnoteRef/>
      </w:r>
      <w:r w:rsidRPr="00942180">
        <w:rPr>
          <w:rFonts w:ascii="Book Antiqua" w:hAnsi="Book Antiqua"/>
        </w:rPr>
        <w:t xml:space="preserve"> </w:t>
      </w:r>
      <w:r w:rsidR="00B101B3" w:rsidRPr="00942180">
        <w:rPr>
          <w:rFonts w:ascii="Book Antiqua" w:hAnsi="Book Antiqua"/>
        </w:rPr>
        <w:t>Memorial del Departamento de Justicia, P. del S. 297, Pág.16; énfasis en el original.</w:t>
      </w:r>
    </w:p>
  </w:footnote>
  <w:footnote w:id="38">
    <w:p w14:paraId="628B97CE" w14:textId="75C6A8D7" w:rsidR="00C40A7B" w:rsidRPr="00942180" w:rsidRDefault="00C40A7B" w:rsidP="00942180">
      <w:pPr>
        <w:pStyle w:val="FootnoteText"/>
        <w:spacing w:after="120"/>
        <w:rPr>
          <w:rFonts w:ascii="Book Antiqua" w:hAnsi="Book Antiqua"/>
        </w:rPr>
      </w:pPr>
      <w:r w:rsidRPr="00942180">
        <w:rPr>
          <w:rStyle w:val="FootnoteReference"/>
          <w:rFonts w:ascii="Book Antiqua" w:hAnsi="Book Antiqua"/>
        </w:rPr>
        <w:footnoteRef/>
      </w:r>
      <w:r w:rsidR="006B026B" w:rsidRPr="00942180">
        <w:rPr>
          <w:rFonts w:ascii="Book Antiqua" w:hAnsi="Book Antiqua"/>
        </w:rPr>
        <w:t xml:space="preserve"> </w:t>
      </w:r>
      <w:r w:rsidR="006B026B" w:rsidRPr="00942180">
        <w:rPr>
          <w:rFonts w:ascii="Book Antiqua" w:hAnsi="Book Antiqua"/>
          <w:i/>
          <w:iCs/>
        </w:rPr>
        <w:t>Id.</w:t>
      </w:r>
      <w:r w:rsidRPr="00942180">
        <w:rPr>
          <w:rFonts w:ascii="Book Antiqua" w:hAnsi="Book Antiqua"/>
        </w:rPr>
        <w:t>, Pág.17.</w:t>
      </w:r>
    </w:p>
  </w:footnote>
  <w:footnote w:id="39">
    <w:p w14:paraId="1C9F237A" w14:textId="3668BF48" w:rsidR="00A22CF2" w:rsidRPr="005836FE" w:rsidRDefault="00A22CF2" w:rsidP="00942180">
      <w:pPr>
        <w:pStyle w:val="FootnoteText"/>
        <w:spacing w:after="120"/>
        <w:jc w:val="both"/>
        <w:rPr>
          <w:rFonts w:ascii="Calibri" w:hAnsi="Calibri" w:cs="Calibri"/>
        </w:rPr>
      </w:pPr>
      <w:r w:rsidRPr="00942180">
        <w:rPr>
          <w:rStyle w:val="FootnoteReference"/>
          <w:rFonts w:ascii="Book Antiqua" w:hAnsi="Book Antiqua" w:cs="Calibri"/>
        </w:rPr>
        <w:footnoteRef/>
      </w:r>
      <w:r w:rsidRPr="00942180">
        <w:rPr>
          <w:rFonts w:ascii="Book Antiqua" w:hAnsi="Book Antiqua" w:cs="Calibri"/>
        </w:rPr>
        <w:t xml:space="preserve"> El memorial firmado por la </w:t>
      </w:r>
      <w:proofErr w:type="gramStart"/>
      <w:r w:rsidRPr="00942180">
        <w:rPr>
          <w:rFonts w:ascii="Book Antiqua" w:hAnsi="Book Antiqua" w:cs="Calibri"/>
        </w:rPr>
        <w:t>Secretaria</w:t>
      </w:r>
      <w:proofErr w:type="gramEnd"/>
      <w:r w:rsidRPr="00942180">
        <w:rPr>
          <w:rFonts w:ascii="Book Antiqua" w:hAnsi="Book Antiqua" w:cs="Calibri"/>
        </w:rPr>
        <w:t xml:space="preserve"> Roig Fuertes, con fecha de 10 de marzo de 2025</w:t>
      </w:r>
      <w:r w:rsidR="00177741" w:rsidRPr="00942180">
        <w:rPr>
          <w:rFonts w:ascii="Book Antiqua" w:hAnsi="Book Antiqua" w:cs="Calibri"/>
        </w:rPr>
        <w:t>,</w:t>
      </w:r>
      <w:r w:rsidRPr="00942180">
        <w:rPr>
          <w:rFonts w:ascii="Book Antiqua" w:hAnsi="Book Antiqua" w:cs="Calibri"/>
        </w:rPr>
        <w:t xml:space="preserve"> tiene 10 páginas, y fue discutido ante </w:t>
      </w:r>
      <w:r w:rsidR="00177741" w:rsidRPr="00942180">
        <w:rPr>
          <w:rFonts w:ascii="Book Antiqua" w:hAnsi="Book Antiqua" w:cs="Calibri"/>
        </w:rPr>
        <w:t xml:space="preserve">esta </w:t>
      </w:r>
      <w:r w:rsidRPr="00942180">
        <w:rPr>
          <w:rFonts w:ascii="Book Antiqua" w:hAnsi="Book Antiqua" w:cs="Calibri"/>
        </w:rPr>
        <w:t>Comisión durante la vista pública celebrada el pasado 9 de abril.</w:t>
      </w:r>
      <w:r w:rsidRPr="005836FE">
        <w:rPr>
          <w:rFonts w:ascii="Calibri" w:hAnsi="Calibri" w:cs="Calibri"/>
        </w:rPr>
        <w:t xml:space="preserve"> </w:t>
      </w:r>
    </w:p>
  </w:footnote>
  <w:footnote w:id="40">
    <w:p w14:paraId="509938FE" w14:textId="5B88935B" w:rsidR="008B4DA6" w:rsidRPr="006B014A" w:rsidRDefault="008B4DA6" w:rsidP="006B014A">
      <w:pPr>
        <w:pStyle w:val="FootnoteText"/>
        <w:spacing w:after="120"/>
        <w:rPr>
          <w:rFonts w:ascii="Book Antiqua" w:hAnsi="Book Antiqua"/>
        </w:rPr>
      </w:pPr>
      <w:r w:rsidRPr="006B014A">
        <w:rPr>
          <w:rStyle w:val="FootnoteReference"/>
          <w:rFonts w:ascii="Book Antiqua" w:hAnsi="Book Antiqua"/>
        </w:rPr>
        <w:footnoteRef/>
      </w:r>
      <w:r w:rsidRPr="006B014A">
        <w:rPr>
          <w:rFonts w:ascii="Book Antiqua" w:hAnsi="Book Antiqua"/>
        </w:rPr>
        <w:t xml:space="preserve"> Comentarios al Proyecto del Senado 297, Págs. 4-5.</w:t>
      </w:r>
    </w:p>
  </w:footnote>
  <w:footnote w:id="41">
    <w:p w14:paraId="47D3B1FB" w14:textId="72831BB6" w:rsidR="00982642" w:rsidRPr="007D159B" w:rsidRDefault="00982642" w:rsidP="006B014A">
      <w:pPr>
        <w:pStyle w:val="FootnoteText"/>
        <w:spacing w:after="120"/>
        <w:rPr>
          <w:rFonts w:ascii="Book Antiqua" w:hAnsi="Book Antiqua"/>
        </w:rPr>
      </w:pPr>
      <w:r w:rsidRPr="006B014A">
        <w:rPr>
          <w:rStyle w:val="FootnoteReference"/>
          <w:rFonts w:ascii="Book Antiqua" w:hAnsi="Book Antiqua"/>
        </w:rPr>
        <w:footnoteRef/>
      </w:r>
      <w:r w:rsidRPr="006B014A">
        <w:rPr>
          <w:rFonts w:ascii="Book Antiqua" w:hAnsi="Book Antiqua"/>
        </w:rPr>
        <w:t xml:space="preserve"> </w:t>
      </w:r>
      <w:r w:rsidRPr="006B014A">
        <w:rPr>
          <w:rFonts w:ascii="Book Antiqua" w:hAnsi="Book Antiqua"/>
          <w:i/>
          <w:iCs/>
        </w:rPr>
        <w:t>Id.</w:t>
      </w:r>
      <w:r w:rsidRPr="006B014A">
        <w:rPr>
          <w:rFonts w:ascii="Book Antiqua" w:hAnsi="Book Antiqua"/>
        </w:rPr>
        <w:t>, Págs. 9-10; citas en el original, omitidas.</w:t>
      </w:r>
    </w:p>
  </w:footnote>
  <w:footnote w:id="42">
    <w:p w14:paraId="5C3EE8BF" w14:textId="1CFBA5F2" w:rsidR="00BC0D3C" w:rsidRPr="005836FE" w:rsidRDefault="00BC0D3C" w:rsidP="006B014A">
      <w:pPr>
        <w:pStyle w:val="FootnoteText"/>
        <w:spacing w:after="120"/>
        <w:jc w:val="both"/>
        <w:rPr>
          <w:rFonts w:ascii="Calibri" w:hAnsi="Calibri" w:cs="Calibri"/>
        </w:rPr>
      </w:pPr>
      <w:r w:rsidRPr="007D159B">
        <w:rPr>
          <w:rStyle w:val="FootnoteReference"/>
          <w:rFonts w:ascii="Book Antiqua" w:hAnsi="Book Antiqua" w:cs="Calibri"/>
        </w:rPr>
        <w:footnoteRef/>
      </w:r>
      <w:r w:rsidRPr="007D159B">
        <w:rPr>
          <w:rFonts w:ascii="Book Antiqua" w:hAnsi="Book Antiqua" w:cs="Calibri"/>
        </w:rPr>
        <w:t xml:space="preserve"> El memorial firmado con fecha de 18 de marzo de 2025 tiene 15 páginas, y fue discutido ante </w:t>
      </w:r>
      <w:r w:rsidR="0098301D" w:rsidRPr="007D159B">
        <w:rPr>
          <w:rFonts w:ascii="Book Antiqua" w:hAnsi="Book Antiqua" w:cs="Calibri"/>
        </w:rPr>
        <w:t>esta</w:t>
      </w:r>
      <w:r w:rsidRPr="007D159B">
        <w:rPr>
          <w:rFonts w:ascii="Book Antiqua" w:hAnsi="Book Antiqua" w:cs="Calibri"/>
        </w:rPr>
        <w:t xml:space="preserve"> Comisión durante la vista pública celebrada el pasado 19 de marzo. </w:t>
      </w:r>
      <w:r w:rsidR="007E280A" w:rsidRPr="007D159B">
        <w:rPr>
          <w:rFonts w:ascii="Book Antiqua" w:hAnsi="Book Antiqua" w:cs="Calibri"/>
        </w:rPr>
        <w:t>En la vista, comparecieron por esta entidad los licenciados Nelson Vélez Colón y Fabiola Plaza.</w:t>
      </w:r>
    </w:p>
  </w:footnote>
  <w:footnote w:id="43">
    <w:p w14:paraId="373658E7" w14:textId="2FF91A5B" w:rsidR="0062424B" w:rsidRPr="00F76799" w:rsidRDefault="0062424B" w:rsidP="00F76799">
      <w:pPr>
        <w:pStyle w:val="FootnoteText"/>
        <w:spacing w:after="120"/>
        <w:rPr>
          <w:rFonts w:ascii="Book Antiqua" w:hAnsi="Book Antiqua"/>
        </w:rPr>
      </w:pPr>
      <w:r w:rsidRPr="00F76799">
        <w:rPr>
          <w:rStyle w:val="FootnoteReference"/>
          <w:rFonts w:ascii="Book Antiqua" w:hAnsi="Book Antiqua"/>
        </w:rPr>
        <w:footnoteRef/>
      </w:r>
      <w:r w:rsidRPr="00F76799">
        <w:rPr>
          <w:rFonts w:ascii="Book Antiqua" w:hAnsi="Book Antiqua"/>
        </w:rPr>
        <w:t xml:space="preserve"> RE: Proyecto del Senado 297, Págs. 3-4; citas y énfasis en el original, omitidos.</w:t>
      </w:r>
    </w:p>
  </w:footnote>
  <w:footnote w:id="44">
    <w:p w14:paraId="51C63622" w14:textId="35DE5B7B" w:rsidR="00FB0474" w:rsidRPr="00FB0474" w:rsidRDefault="00FB0474" w:rsidP="00F76799">
      <w:pPr>
        <w:pStyle w:val="FootnoteText"/>
        <w:spacing w:after="120"/>
      </w:pPr>
      <w:r w:rsidRPr="00F76799">
        <w:rPr>
          <w:rStyle w:val="FootnoteReference"/>
          <w:rFonts w:ascii="Book Antiqua" w:hAnsi="Book Antiqua"/>
        </w:rPr>
        <w:footnoteRef/>
      </w:r>
      <w:r w:rsidRPr="00F76799">
        <w:rPr>
          <w:rFonts w:ascii="Book Antiqua" w:hAnsi="Book Antiqua"/>
        </w:rPr>
        <w:t xml:space="preserve"> </w:t>
      </w:r>
      <w:r w:rsidR="00A0005D">
        <w:rPr>
          <w:rFonts w:ascii="Book Antiqua" w:hAnsi="Book Antiqua"/>
          <w:i/>
          <w:iCs/>
        </w:rPr>
        <w:t>Id.</w:t>
      </w:r>
      <w:r w:rsidRPr="00F76799">
        <w:rPr>
          <w:rFonts w:ascii="Book Antiqua" w:hAnsi="Book Antiqua"/>
        </w:rPr>
        <w:t>, Págs. 6-7; fueron omitidas las citas en el original.</w:t>
      </w:r>
    </w:p>
  </w:footnote>
  <w:footnote w:id="45">
    <w:p w14:paraId="6B5E94C1" w14:textId="2AEC239E" w:rsidR="00CF4EA9" w:rsidRPr="00DD51D5" w:rsidRDefault="00CF4EA9" w:rsidP="00DD51D5">
      <w:pPr>
        <w:pStyle w:val="FootnoteText"/>
        <w:spacing w:after="120"/>
        <w:jc w:val="both"/>
        <w:rPr>
          <w:rFonts w:ascii="Book Antiqua" w:hAnsi="Book Antiqua" w:cs="Calibri"/>
        </w:rPr>
      </w:pPr>
      <w:r w:rsidRPr="00DD51D5">
        <w:rPr>
          <w:rStyle w:val="FootnoteReference"/>
          <w:rFonts w:ascii="Book Antiqua" w:hAnsi="Book Antiqua" w:cs="Calibri"/>
        </w:rPr>
        <w:footnoteRef/>
      </w:r>
      <w:r w:rsidRPr="00DD51D5">
        <w:rPr>
          <w:rFonts w:ascii="Book Antiqua" w:hAnsi="Book Antiqua" w:cs="Calibri"/>
        </w:rPr>
        <w:t xml:space="preserve"> </w:t>
      </w:r>
      <w:r w:rsidR="00937234" w:rsidRPr="00DD51D5">
        <w:rPr>
          <w:rFonts w:ascii="Book Antiqua" w:hAnsi="Book Antiqua" w:cs="Calibri"/>
        </w:rPr>
        <w:t>L</w:t>
      </w:r>
      <w:r w:rsidRPr="00DD51D5">
        <w:rPr>
          <w:rFonts w:ascii="Book Antiqua" w:hAnsi="Book Antiqua" w:cs="Calibri"/>
        </w:rPr>
        <w:t>a OPM nos dice que</w:t>
      </w:r>
      <w:r w:rsidR="00937234" w:rsidRPr="00DD51D5">
        <w:rPr>
          <w:rFonts w:ascii="Book Antiqua" w:hAnsi="Book Antiqua" w:cs="Calibri"/>
        </w:rPr>
        <w:t>,</w:t>
      </w:r>
      <w:r w:rsidRPr="00DD51D5">
        <w:rPr>
          <w:rFonts w:ascii="Book Antiqua" w:hAnsi="Book Antiqua" w:cs="Calibri"/>
        </w:rPr>
        <w:t xml:space="preserve"> entre los factores sociales que predisponen al aborto</w:t>
      </w:r>
      <w:r w:rsidR="00937234" w:rsidRPr="00DD51D5">
        <w:rPr>
          <w:rFonts w:ascii="Book Antiqua" w:hAnsi="Book Antiqua" w:cs="Calibri"/>
        </w:rPr>
        <w:t>,</w:t>
      </w:r>
      <w:r w:rsidRPr="00DD51D5">
        <w:rPr>
          <w:rFonts w:ascii="Book Antiqua" w:hAnsi="Book Antiqua" w:cs="Calibri"/>
        </w:rPr>
        <w:t xml:space="preserve"> </w:t>
      </w:r>
      <w:r w:rsidR="000E5671" w:rsidRPr="00DD51D5">
        <w:rPr>
          <w:rFonts w:ascii="Book Antiqua" w:hAnsi="Book Antiqua" w:cs="Calibri"/>
        </w:rPr>
        <w:t xml:space="preserve">se encuentran </w:t>
      </w:r>
      <w:r w:rsidRPr="00DD51D5">
        <w:rPr>
          <w:rFonts w:ascii="Book Antiqua" w:hAnsi="Book Antiqua" w:cs="Calibri"/>
        </w:rPr>
        <w:t xml:space="preserve">la falta de apoyo familiar, la actitud de la pareja, la falta-de confianza del adolescente hacia sus padres y la baja condición socio económica. </w:t>
      </w:r>
      <w:r w:rsidR="00783DAF" w:rsidRPr="00DD51D5">
        <w:rPr>
          <w:rFonts w:ascii="Book Antiqua" w:hAnsi="Book Antiqua" w:cs="Calibri"/>
          <w:i/>
          <w:iCs/>
        </w:rPr>
        <w:t>Id.,</w:t>
      </w:r>
      <w:r w:rsidRPr="00DD51D5">
        <w:rPr>
          <w:rFonts w:ascii="Book Antiqua" w:hAnsi="Book Antiqua" w:cs="Calibri"/>
          <w:color w:val="000000" w:themeColor="text1"/>
        </w:rPr>
        <w:t xml:space="preserve"> Proyecto del Senado 297, Pág. 8. </w:t>
      </w:r>
    </w:p>
  </w:footnote>
  <w:footnote w:id="46">
    <w:p w14:paraId="354B64C5" w14:textId="0BD77060" w:rsidR="000B5E9C" w:rsidRPr="005836FE" w:rsidRDefault="000B5E9C" w:rsidP="00DD51D5">
      <w:pPr>
        <w:pStyle w:val="FootnoteText"/>
        <w:spacing w:after="120"/>
        <w:jc w:val="both"/>
        <w:rPr>
          <w:rFonts w:ascii="Calibri" w:hAnsi="Calibri" w:cs="Calibri"/>
        </w:rPr>
      </w:pPr>
      <w:r w:rsidRPr="00DD51D5">
        <w:rPr>
          <w:rStyle w:val="FootnoteReference"/>
          <w:rFonts w:ascii="Book Antiqua" w:hAnsi="Book Antiqua" w:cs="Calibri"/>
        </w:rPr>
        <w:footnoteRef/>
      </w:r>
      <w:r w:rsidRPr="00DD51D5">
        <w:rPr>
          <w:rFonts w:ascii="Book Antiqua" w:hAnsi="Book Antiqua" w:cs="Calibri"/>
        </w:rPr>
        <w:t xml:space="preserve"> El documento firmado por el General </w:t>
      </w:r>
      <w:proofErr w:type="spellStart"/>
      <w:r w:rsidRPr="00DD51D5">
        <w:rPr>
          <w:rFonts w:ascii="Book Antiqua" w:hAnsi="Book Antiqua" w:cs="Calibri"/>
        </w:rPr>
        <w:t>Garffer</w:t>
      </w:r>
      <w:proofErr w:type="spellEnd"/>
      <w:r w:rsidRPr="00DD51D5">
        <w:rPr>
          <w:rFonts w:ascii="Book Antiqua" w:hAnsi="Book Antiqua" w:cs="Calibri"/>
        </w:rPr>
        <w:t xml:space="preserve"> tiene 9 páginas, y fue discutido ante </w:t>
      </w:r>
      <w:r w:rsidR="00B44C5A">
        <w:rPr>
          <w:rFonts w:ascii="Book Antiqua" w:hAnsi="Book Antiqua" w:cs="Calibri"/>
        </w:rPr>
        <w:t xml:space="preserve">esta </w:t>
      </w:r>
      <w:r w:rsidRPr="00DD51D5">
        <w:rPr>
          <w:rFonts w:ascii="Book Antiqua" w:hAnsi="Book Antiqua" w:cs="Calibri"/>
        </w:rPr>
        <w:t>Comisión durante la vista pública celebrada el pasado 19 de marzo.</w:t>
      </w:r>
      <w:r w:rsidRPr="005836FE">
        <w:rPr>
          <w:rFonts w:ascii="Calibri" w:hAnsi="Calibri" w:cs="Calibri"/>
        </w:rPr>
        <w:t xml:space="preserve"> </w:t>
      </w:r>
    </w:p>
  </w:footnote>
  <w:footnote w:id="47">
    <w:p w14:paraId="29E76E46" w14:textId="63C9E4DD" w:rsidR="007D11A5" w:rsidRPr="001D7A1A" w:rsidRDefault="007D11A5" w:rsidP="00B70B75">
      <w:pPr>
        <w:pStyle w:val="FootnoteText"/>
        <w:spacing w:after="120"/>
        <w:rPr>
          <w:rFonts w:ascii="Book Antiqua" w:hAnsi="Book Antiqua"/>
        </w:rPr>
      </w:pPr>
      <w:r w:rsidRPr="001D7A1A">
        <w:rPr>
          <w:rStyle w:val="FootnoteReference"/>
          <w:rFonts w:ascii="Book Antiqua" w:hAnsi="Book Antiqua"/>
        </w:rPr>
        <w:footnoteRef/>
      </w:r>
      <w:r w:rsidRPr="001D7A1A">
        <w:rPr>
          <w:rFonts w:ascii="Book Antiqua" w:hAnsi="Book Antiqua"/>
        </w:rPr>
        <w:t xml:space="preserve"> Memorial Explicativo sobre Proyecto del Senado 297, Pág. 5.</w:t>
      </w:r>
    </w:p>
  </w:footnote>
  <w:footnote w:id="48">
    <w:p w14:paraId="1B6CB169" w14:textId="5E668AAA" w:rsidR="003E1EC8" w:rsidRPr="001D7A1A" w:rsidRDefault="003E1EC8" w:rsidP="00B70B75">
      <w:pPr>
        <w:pStyle w:val="FootnoteText"/>
        <w:spacing w:after="120"/>
        <w:rPr>
          <w:rFonts w:ascii="Book Antiqua" w:hAnsi="Book Antiqua"/>
        </w:rPr>
      </w:pPr>
      <w:r w:rsidRPr="001D7A1A">
        <w:rPr>
          <w:rStyle w:val="FootnoteReference"/>
          <w:rFonts w:ascii="Book Antiqua" w:hAnsi="Book Antiqua"/>
        </w:rPr>
        <w:footnoteRef/>
      </w:r>
      <w:r w:rsidR="00CF1031">
        <w:rPr>
          <w:rFonts w:ascii="Book Antiqua" w:hAnsi="Book Antiqua"/>
        </w:rPr>
        <w:t xml:space="preserve"> </w:t>
      </w:r>
      <w:r w:rsidR="00CF1031">
        <w:rPr>
          <w:rFonts w:ascii="Book Antiqua" w:hAnsi="Book Antiqua"/>
          <w:i/>
          <w:iCs/>
        </w:rPr>
        <w:t>Id.</w:t>
      </w:r>
      <w:r w:rsidRPr="001D7A1A">
        <w:rPr>
          <w:rFonts w:ascii="Book Antiqua" w:hAnsi="Book Antiqua"/>
        </w:rPr>
        <w:t>, Pág. 7.</w:t>
      </w:r>
    </w:p>
  </w:footnote>
  <w:footnote w:id="49">
    <w:p w14:paraId="3C51D4BC" w14:textId="69BA1D32" w:rsidR="00296B31" w:rsidRPr="0017252E" w:rsidRDefault="00296B31" w:rsidP="00B70B75">
      <w:pPr>
        <w:pStyle w:val="FootnoteText"/>
        <w:spacing w:after="120"/>
        <w:rPr>
          <w:rFonts w:ascii="Book Antiqua" w:hAnsi="Book Antiqua"/>
        </w:rPr>
      </w:pPr>
      <w:r w:rsidRPr="001D7A1A">
        <w:rPr>
          <w:rStyle w:val="FootnoteReference"/>
          <w:rFonts w:ascii="Book Antiqua" w:hAnsi="Book Antiqua"/>
        </w:rPr>
        <w:footnoteRef/>
      </w:r>
      <w:r w:rsidRPr="001D7A1A">
        <w:rPr>
          <w:rFonts w:ascii="Book Antiqua" w:hAnsi="Book Antiqua"/>
        </w:rPr>
        <w:t xml:space="preserve"> Memorial Explicativo sobre Proyecto del Senado 297, Pág. 9.</w:t>
      </w:r>
    </w:p>
  </w:footnote>
  <w:footnote w:id="50">
    <w:p w14:paraId="4E550C19" w14:textId="2348B311" w:rsidR="002A6049" w:rsidRPr="00CD5FA7" w:rsidRDefault="002A6049" w:rsidP="0017252E">
      <w:pPr>
        <w:pStyle w:val="FootnoteText"/>
        <w:spacing w:after="120"/>
        <w:jc w:val="both"/>
        <w:rPr>
          <w:rFonts w:ascii="Book Antiqua" w:hAnsi="Book Antiqua" w:cs="Calibri"/>
        </w:rPr>
      </w:pPr>
      <w:r w:rsidRPr="0017252E">
        <w:rPr>
          <w:rStyle w:val="FootnoteReference"/>
          <w:rFonts w:ascii="Book Antiqua" w:hAnsi="Book Antiqua" w:cs="Calibri"/>
        </w:rPr>
        <w:footnoteRef/>
      </w:r>
      <w:r w:rsidRPr="0017252E">
        <w:rPr>
          <w:rFonts w:ascii="Book Antiqua" w:hAnsi="Book Antiqua" w:cs="Calibri"/>
        </w:rPr>
        <w:t xml:space="preserve"> El documento firmado por </w:t>
      </w:r>
      <w:r w:rsidR="007812F8" w:rsidRPr="0017252E">
        <w:rPr>
          <w:rFonts w:ascii="Book Antiqua" w:hAnsi="Book Antiqua" w:cs="Calibri"/>
        </w:rPr>
        <w:t xml:space="preserve">la </w:t>
      </w:r>
      <w:proofErr w:type="gramStart"/>
      <w:r w:rsidRPr="0017252E">
        <w:rPr>
          <w:rFonts w:ascii="Book Antiqua" w:hAnsi="Book Antiqua" w:cs="Calibri"/>
        </w:rPr>
        <w:t>Presidenta</w:t>
      </w:r>
      <w:proofErr w:type="gramEnd"/>
      <w:r w:rsidRPr="0017252E">
        <w:rPr>
          <w:rFonts w:ascii="Book Antiqua" w:hAnsi="Book Antiqua" w:cs="Calibri"/>
        </w:rPr>
        <w:t xml:space="preserve"> del Colegio y </w:t>
      </w:r>
      <w:proofErr w:type="gramStart"/>
      <w:r w:rsidRPr="0017252E">
        <w:rPr>
          <w:rFonts w:ascii="Book Antiqua" w:hAnsi="Book Antiqua" w:cs="Calibri"/>
        </w:rPr>
        <w:t>Presidenta</w:t>
      </w:r>
      <w:proofErr w:type="gramEnd"/>
      <w:r w:rsidRPr="0017252E">
        <w:rPr>
          <w:rFonts w:ascii="Book Antiqua" w:hAnsi="Book Antiqua" w:cs="Calibri"/>
        </w:rPr>
        <w:t xml:space="preserve"> de la Comisión de la Mujer María Dolores (Tati) </w:t>
      </w:r>
      <w:proofErr w:type="spellStart"/>
      <w:r w:rsidRPr="0017252E">
        <w:rPr>
          <w:rFonts w:ascii="Book Antiqua" w:hAnsi="Book Antiqua" w:cs="Calibri"/>
        </w:rPr>
        <w:t>Fernós</w:t>
      </w:r>
      <w:proofErr w:type="spellEnd"/>
      <w:r w:rsidRPr="0017252E">
        <w:rPr>
          <w:rFonts w:ascii="Book Antiqua" w:hAnsi="Book Antiqua" w:cs="Calibri"/>
        </w:rPr>
        <w:t xml:space="preserve"> López Cepero</w:t>
      </w:r>
      <w:r w:rsidR="009B0264" w:rsidRPr="0017252E">
        <w:rPr>
          <w:rFonts w:ascii="Book Antiqua" w:hAnsi="Book Antiqua" w:cs="Calibri"/>
        </w:rPr>
        <w:t xml:space="preserve"> </w:t>
      </w:r>
      <w:r w:rsidRPr="0017252E">
        <w:rPr>
          <w:rFonts w:ascii="Book Antiqua" w:hAnsi="Book Antiqua" w:cs="Calibri"/>
        </w:rPr>
        <w:t xml:space="preserve">tiene 7 páginas y fue discutido por la Lcda. Pérez de la Torre ante </w:t>
      </w:r>
      <w:r w:rsidR="003F7464" w:rsidRPr="0017252E">
        <w:rPr>
          <w:rFonts w:ascii="Book Antiqua" w:hAnsi="Book Antiqua" w:cs="Calibri"/>
        </w:rPr>
        <w:t xml:space="preserve">esta </w:t>
      </w:r>
      <w:r w:rsidRPr="0017252E">
        <w:rPr>
          <w:rFonts w:ascii="Book Antiqua" w:hAnsi="Book Antiqua" w:cs="Calibri"/>
        </w:rPr>
        <w:t>Comisión durante la vista pública celebrada el pasado 13 de mayo.</w:t>
      </w:r>
      <w:r w:rsidRPr="00CD5FA7">
        <w:rPr>
          <w:rFonts w:ascii="Book Antiqua" w:hAnsi="Book Antiqua" w:cs="Calibri"/>
        </w:rPr>
        <w:t xml:space="preserve"> </w:t>
      </w:r>
    </w:p>
  </w:footnote>
  <w:footnote w:id="51">
    <w:p w14:paraId="0D93729C" w14:textId="4947294D" w:rsidR="00A40D21" w:rsidRPr="00A40D21" w:rsidRDefault="00A40D21" w:rsidP="00CD5FA7">
      <w:pPr>
        <w:pStyle w:val="FootnoteText"/>
        <w:spacing w:after="120"/>
      </w:pPr>
      <w:r w:rsidRPr="00CD5FA7">
        <w:rPr>
          <w:rStyle w:val="FootnoteReference"/>
          <w:rFonts w:ascii="Book Antiqua" w:hAnsi="Book Antiqua"/>
        </w:rPr>
        <w:footnoteRef/>
      </w:r>
      <w:r w:rsidRPr="00CD5FA7">
        <w:rPr>
          <w:rFonts w:ascii="Book Antiqua" w:hAnsi="Book Antiqua"/>
        </w:rPr>
        <w:t xml:space="preserve"> RE: Memorial sobre el P. del S. 297, Página 3; citas en el original, omitidas.</w:t>
      </w:r>
    </w:p>
  </w:footnote>
  <w:footnote w:id="52">
    <w:p w14:paraId="2A655C55" w14:textId="0DEB079D" w:rsidR="00A40D21" w:rsidRPr="003F7464" w:rsidRDefault="00A40D21" w:rsidP="003F7464">
      <w:pPr>
        <w:pStyle w:val="FootnoteText"/>
        <w:spacing w:after="120"/>
        <w:rPr>
          <w:rFonts w:ascii="Book Antiqua" w:hAnsi="Book Antiqua"/>
        </w:rPr>
      </w:pPr>
      <w:r w:rsidRPr="003F7464">
        <w:rPr>
          <w:rStyle w:val="FootnoteReference"/>
          <w:rFonts w:ascii="Book Antiqua" w:hAnsi="Book Antiqua"/>
        </w:rPr>
        <w:footnoteRef/>
      </w:r>
      <w:r w:rsidR="009F1C43">
        <w:rPr>
          <w:rFonts w:ascii="Book Antiqua" w:hAnsi="Book Antiqua"/>
        </w:rPr>
        <w:t xml:space="preserve"> </w:t>
      </w:r>
      <w:r w:rsidR="009F1C43" w:rsidRPr="009F1C43">
        <w:rPr>
          <w:rFonts w:ascii="Book Antiqua" w:hAnsi="Book Antiqua"/>
          <w:i/>
          <w:iCs/>
        </w:rPr>
        <w:t>Id.</w:t>
      </w:r>
      <w:r w:rsidRPr="003F7464">
        <w:rPr>
          <w:rFonts w:ascii="Book Antiqua" w:hAnsi="Book Antiqua"/>
        </w:rPr>
        <w:t>, Página 3; citas en el original, omitidas.</w:t>
      </w:r>
    </w:p>
  </w:footnote>
  <w:footnote w:id="53">
    <w:p w14:paraId="7DD9F79E" w14:textId="4D9EEE5E" w:rsidR="00A40D21" w:rsidRPr="003F7464" w:rsidRDefault="00A40D21" w:rsidP="003F7464">
      <w:pPr>
        <w:pStyle w:val="FootnoteText"/>
        <w:spacing w:after="120"/>
        <w:rPr>
          <w:rFonts w:ascii="Book Antiqua" w:hAnsi="Book Antiqua"/>
        </w:rPr>
      </w:pPr>
      <w:r w:rsidRPr="003F7464">
        <w:rPr>
          <w:rStyle w:val="FootnoteReference"/>
          <w:rFonts w:ascii="Book Antiqua" w:hAnsi="Book Antiqua"/>
        </w:rPr>
        <w:footnoteRef/>
      </w:r>
      <w:r w:rsidRPr="003F7464">
        <w:rPr>
          <w:rFonts w:ascii="Book Antiqua" w:hAnsi="Book Antiqua"/>
        </w:rPr>
        <w:t xml:space="preserve"> </w:t>
      </w:r>
      <w:r w:rsidR="009F1C43" w:rsidRPr="009F1C43">
        <w:rPr>
          <w:rFonts w:ascii="Book Antiqua" w:hAnsi="Book Antiqua"/>
          <w:i/>
          <w:iCs/>
        </w:rPr>
        <w:t>Id.</w:t>
      </w:r>
      <w:r w:rsidRPr="003F7464">
        <w:rPr>
          <w:rFonts w:ascii="Book Antiqua" w:hAnsi="Book Antiqua"/>
        </w:rPr>
        <w:t>, Páginas 5 y 6; citas en el original, omitidas.</w:t>
      </w:r>
    </w:p>
  </w:footnote>
  <w:footnote w:id="54">
    <w:p w14:paraId="2F8CC9BF" w14:textId="194E00DA" w:rsidR="000E2DB3" w:rsidRPr="00915841" w:rsidRDefault="000E2DB3" w:rsidP="003F7464">
      <w:pPr>
        <w:pStyle w:val="FootnoteText"/>
        <w:spacing w:after="120"/>
        <w:jc w:val="both"/>
        <w:rPr>
          <w:rFonts w:ascii="Book Antiqua" w:hAnsi="Book Antiqua" w:cs="Calibri"/>
        </w:rPr>
      </w:pPr>
      <w:r w:rsidRPr="003F7464">
        <w:rPr>
          <w:rStyle w:val="FootnoteReference"/>
          <w:rFonts w:ascii="Book Antiqua" w:hAnsi="Book Antiqua" w:cs="Calibri"/>
        </w:rPr>
        <w:footnoteRef/>
      </w:r>
      <w:r w:rsidRPr="003F7464">
        <w:rPr>
          <w:rFonts w:ascii="Book Antiqua" w:hAnsi="Book Antiqua" w:cs="Calibri"/>
        </w:rPr>
        <w:t xml:space="preserve"> El documento tiene 8 páginas y fue suscrito por la Junta Directiva de la organización. Sin embargo, se </w:t>
      </w:r>
      <w:r w:rsidR="003F7464">
        <w:rPr>
          <w:rFonts w:ascii="Book Antiqua" w:hAnsi="Book Antiqua" w:cs="Calibri"/>
        </w:rPr>
        <w:t xml:space="preserve">recibió </w:t>
      </w:r>
      <w:r w:rsidRPr="003F7464">
        <w:rPr>
          <w:rFonts w:ascii="Book Antiqua" w:hAnsi="Book Antiqua" w:cs="Calibri"/>
        </w:rPr>
        <w:t xml:space="preserve">con una carta del Sr. Edwin Rivera Manso, </w:t>
      </w:r>
      <w:proofErr w:type="gramStart"/>
      <w:r w:rsidRPr="003F7464">
        <w:rPr>
          <w:rFonts w:ascii="Book Antiqua" w:hAnsi="Book Antiqua" w:cs="Calibri"/>
        </w:rPr>
        <w:t>Presidente</w:t>
      </w:r>
      <w:proofErr w:type="gramEnd"/>
      <w:r w:rsidRPr="003F7464">
        <w:rPr>
          <w:rFonts w:ascii="Book Antiqua" w:hAnsi="Book Antiqua" w:cs="Calibri"/>
        </w:rPr>
        <w:t xml:space="preserve"> de dicha institución.</w:t>
      </w:r>
      <w:r w:rsidRPr="00915841">
        <w:rPr>
          <w:rFonts w:ascii="Book Antiqua" w:hAnsi="Book Antiqua" w:cs="Calibri"/>
        </w:rPr>
        <w:t xml:space="preserve">  </w:t>
      </w:r>
    </w:p>
  </w:footnote>
  <w:footnote w:id="55">
    <w:p w14:paraId="7941C0D0" w14:textId="1F3E3DC1" w:rsidR="002E408B" w:rsidRPr="00915841" w:rsidRDefault="002E408B" w:rsidP="00915841">
      <w:pPr>
        <w:pStyle w:val="FootnoteText"/>
        <w:spacing w:after="120"/>
        <w:rPr>
          <w:rFonts w:ascii="Book Antiqua" w:hAnsi="Book Antiqua"/>
        </w:rPr>
      </w:pPr>
      <w:r w:rsidRPr="00915841">
        <w:rPr>
          <w:rStyle w:val="FootnoteReference"/>
          <w:rFonts w:ascii="Book Antiqua" w:hAnsi="Book Antiqua"/>
        </w:rPr>
        <w:footnoteRef/>
      </w:r>
      <w:r w:rsidRPr="00915841">
        <w:rPr>
          <w:rFonts w:ascii="Book Antiqua" w:hAnsi="Book Antiqua"/>
        </w:rPr>
        <w:t xml:space="preserve"> Memorial sobre el P. del S. 0297, Página 1.</w:t>
      </w:r>
    </w:p>
  </w:footnote>
  <w:footnote w:id="56">
    <w:p w14:paraId="3AFE8A90" w14:textId="7FD75D81" w:rsidR="00CD076C" w:rsidRPr="00915841" w:rsidRDefault="00CD076C" w:rsidP="00915841">
      <w:pPr>
        <w:pStyle w:val="FootnoteText"/>
        <w:spacing w:after="120"/>
        <w:rPr>
          <w:rFonts w:ascii="Book Antiqua" w:hAnsi="Book Antiqua"/>
        </w:rPr>
      </w:pPr>
      <w:r w:rsidRPr="00915841">
        <w:rPr>
          <w:rStyle w:val="FootnoteReference"/>
          <w:rFonts w:ascii="Book Antiqua" w:hAnsi="Book Antiqua"/>
        </w:rPr>
        <w:footnoteRef/>
      </w:r>
      <w:r w:rsidR="006A1EC9" w:rsidRPr="00915841">
        <w:rPr>
          <w:rFonts w:ascii="Book Antiqua" w:hAnsi="Book Antiqua"/>
        </w:rPr>
        <w:t xml:space="preserve"> </w:t>
      </w:r>
      <w:r w:rsidR="006A1EC9" w:rsidRPr="00915841">
        <w:rPr>
          <w:rFonts w:ascii="Book Antiqua" w:hAnsi="Book Antiqua"/>
          <w:i/>
          <w:iCs/>
        </w:rPr>
        <w:t>Id.</w:t>
      </w:r>
      <w:r w:rsidRPr="00915841">
        <w:rPr>
          <w:rFonts w:ascii="Book Antiqua" w:hAnsi="Book Antiqua"/>
        </w:rPr>
        <w:t>, Página 6.</w:t>
      </w:r>
    </w:p>
  </w:footnote>
  <w:footnote w:id="57">
    <w:p w14:paraId="6E264085" w14:textId="2543220D" w:rsidR="00107442" w:rsidRPr="00107442" w:rsidRDefault="00107442" w:rsidP="00915841">
      <w:pPr>
        <w:pStyle w:val="FootnoteText"/>
        <w:spacing w:after="120"/>
      </w:pPr>
      <w:r w:rsidRPr="00915841">
        <w:rPr>
          <w:rStyle w:val="FootnoteReference"/>
          <w:rFonts w:ascii="Book Antiqua" w:hAnsi="Book Antiqua"/>
        </w:rPr>
        <w:footnoteRef/>
      </w:r>
      <w:r w:rsidRPr="00915841">
        <w:rPr>
          <w:rFonts w:ascii="Book Antiqua" w:hAnsi="Book Antiqua"/>
        </w:rPr>
        <w:t xml:space="preserve"> </w:t>
      </w:r>
      <w:r w:rsidRPr="00915841">
        <w:rPr>
          <w:rFonts w:ascii="Book Antiqua" w:hAnsi="Book Antiqua"/>
          <w:i/>
          <w:iCs/>
        </w:rPr>
        <w:t>Id.</w:t>
      </w:r>
      <w:r w:rsidRPr="00915841">
        <w:rPr>
          <w:rFonts w:ascii="Book Antiqua" w:hAnsi="Book Antiqua"/>
        </w:rPr>
        <w:t>, Página 7.</w:t>
      </w:r>
    </w:p>
  </w:footnote>
  <w:footnote w:id="58">
    <w:p w14:paraId="7BC33F09" w14:textId="296539EB" w:rsidR="005943AB" w:rsidRPr="008540B5" w:rsidRDefault="005943AB" w:rsidP="003A5BC8">
      <w:pPr>
        <w:pStyle w:val="FootnoteText"/>
        <w:spacing w:after="120"/>
        <w:jc w:val="both"/>
        <w:rPr>
          <w:rFonts w:ascii="Book Antiqua" w:hAnsi="Book Antiqua" w:cs="Calibri"/>
        </w:rPr>
      </w:pPr>
      <w:r w:rsidRPr="008540B5">
        <w:rPr>
          <w:rStyle w:val="FootnoteReference"/>
          <w:rFonts w:ascii="Book Antiqua" w:hAnsi="Book Antiqua" w:cs="Calibri"/>
        </w:rPr>
        <w:footnoteRef/>
      </w:r>
      <w:r w:rsidRPr="008540B5">
        <w:rPr>
          <w:rFonts w:ascii="Book Antiqua" w:hAnsi="Book Antiqua" w:cs="Calibri"/>
        </w:rPr>
        <w:t xml:space="preserve"> Sobre este particular entendemos que la misma es innecesaria pues a cualquier médico debidamente licenciado se le puede referir automáticamente a la Junta de Licenciamiento y Disciplina Médica por la comisión de delito, de conformidad con el Art. 26</w:t>
      </w:r>
      <w:r w:rsidR="00497DF4" w:rsidRPr="008540B5">
        <w:rPr>
          <w:rFonts w:ascii="Book Antiqua" w:hAnsi="Book Antiqua" w:cs="Calibri"/>
        </w:rPr>
        <w:t xml:space="preserve"> (e)</w:t>
      </w:r>
      <w:r w:rsidRPr="008540B5">
        <w:rPr>
          <w:rFonts w:ascii="Book Antiqua" w:hAnsi="Book Antiqua" w:cs="Calibri"/>
        </w:rPr>
        <w:t xml:space="preserve"> de la Ley 139-2008, según enmendada. </w:t>
      </w:r>
      <w:r w:rsidRPr="008540B5">
        <w:rPr>
          <w:rFonts w:ascii="Book Antiqua" w:hAnsi="Book Antiqua" w:cs="Calibri"/>
          <w:i/>
          <w:iCs/>
        </w:rPr>
        <w:t>Véase</w:t>
      </w:r>
      <w:r w:rsidRPr="008540B5">
        <w:rPr>
          <w:rFonts w:ascii="Book Antiqua" w:hAnsi="Book Antiqua" w:cs="Calibri"/>
        </w:rPr>
        <w:t xml:space="preserve"> </w:t>
      </w:r>
      <w:r w:rsidR="00497DF4" w:rsidRPr="008540B5">
        <w:rPr>
          <w:rFonts w:ascii="Book Antiqua" w:hAnsi="Book Antiqua" w:cs="Calibri"/>
        </w:rPr>
        <w:t xml:space="preserve">20 LPRA § 134. </w:t>
      </w:r>
    </w:p>
  </w:footnote>
  <w:footnote w:id="59">
    <w:p w14:paraId="20D44EBE" w14:textId="30982BBA" w:rsidR="00497DF4" w:rsidRPr="008540B5" w:rsidRDefault="00497DF4" w:rsidP="003A5BC8">
      <w:pPr>
        <w:pStyle w:val="FootnoteText"/>
        <w:spacing w:after="120"/>
        <w:jc w:val="both"/>
        <w:rPr>
          <w:rFonts w:ascii="Book Antiqua" w:hAnsi="Book Antiqua" w:cs="Calibri"/>
        </w:rPr>
      </w:pPr>
      <w:r w:rsidRPr="008540B5">
        <w:rPr>
          <w:rStyle w:val="FootnoteReference"/>
          <w:rFonts w:ascii="Book Antiqua" w:hAnsi="Book Antiqua" w:cs="Calibri"/>
        </w:rPr>
        <w:footnoteRef/>
      </w:r>
      <w:r w:rsidRPr="008540B5">
        <w:rPr>
          <w:rFonts w:ascii="Book Antiqua" w:hAnsi="Book Antiqua" w:cs="Calibri"/>
        </w:rPr>
        <w:t xml:space="preserve"> El documento titulado </w:t>
      </w:r>
      <w:r w:rsidR="003A5BC8" w:rsidRPr="003A5BC8">
        <w:rPr>
          <w:rFonts w:ascii="Book Antiqua" w:hAnsi="Book Antiqua" w:cs="Calibri"/>
          <w:i/>
          <w:iCs/>
        </w:rPr>
        <w:t xml:space="preserve">Ponencia </w:t>
      </w:r>
      <w:r w:rsidR="003A5BC8">
        <w:rPr>
          <w:rFonts w:ascii="Book Antiqua" w:hAnsi="Book Antiqua" w:cs="Calibri"/>
          <w:i/>
          <w:iCs/>
        </w:rPr>
        <w:t>a</w:t>
      </w:r>
      <w:r w:rsidR="003A5BC8" w:rsidRPr="003A5BC8">
        <w:rPr>
          <w:rFonts w:ascii="Book Antiqua" w:hAnsi="Book Antiqua" w:cs="Calibri"/>
          <w:i/>
          <w:iCs/>
        </w:rPr>
        <w:t xml:space="preserve">nte </w:t>
      </w:r>
      <w:r w:rsidR="003A5BC8">
        <w:rPr>
          <w:rFonts w:ascii="Book Antiqua" w:hAnsi="Book Antiqua" w:cs="Calibri"/>
          <w:i/>
          <w:iCs/>
        </w:rPr>
        <w:t>l</w:t>
      </w:r>
      <w:r w:rsidR="003A5BC8" w:rsidRPr="003A5BC8">
        <w:rPr>
          <w:rFonts w:ascii="Book Antiqua" w:hAnsi="Book Antiqua" w:cs="Calibri"/>
          <w:i/>
          <w:iCs/>
        </w:rPr>
        <w:t xml:space="preserve">a Comisión </w:t>
      </w:r>
      <w:r w:rsidR="003A5BC8">
        <w:rPr>
          <w:rFonts w:ascii="Book Antiqua" w:hAnsi="Book Antiqua" w:cs="Calibri"/>
          <w:i/>
          <w:iCs/>
        </w:rPr>
        <w:t>d</w:t>
      </w:r>
      <w:r w:rsidR="003A5BC8" w:rsidRPr="003A5BC8">
        <w:rPr>
          <w:rFonts w:ascii="Book Antiqua" w:hAnsi="Book Antiqua" w:cs="Calibri"/>
          <w:i/>
          <w:iCs/>
        </w:rPr>
        <w:t xml:space="preserve">e </w:t>
      </w:r>
      <w:r w:rsidR="003A5BC8">
        <w:rPr>
          <w:rFonts w:ascii="Book Antiqua" w:hAnsi="Book Antiqua" w:cs="Calibri"/>
          <w:i/>
          <w:iCs/>
        </w:rPr>
        <w:t>l</w:t>
      </w:r>
      <w:r w:rsidR="003A5BC8" w:rsidRPr="003A5BC8">
        <w:rPr>
          <w:rFonts w:ascii="Book Antiqua" w:hAnsi="Book Antiqua" w:cs="Calibri"/>
          <w:i/>
          <w:iCs/>
        </w:rPr>
        <w:t xml:space="preserve">o Jurídico </w:t>
      </w:r>
      <w:r w:rsidR="003A5BC8">
        <w:rPr>
          <w:rFonts w:ascii="Book Antiqua" w:hAnsi="Book Antiqua" w:cs="Calibri"/>
          <w:i/>
          <w:iCs/>
        </w:rPr>
        <w:t>d</w:t>
      </w:r>
      <w:r w:rsidR="003A5BC8" w:rsidRPr="003A5BC8">
        <w:rPr>
          <w:rFonts w:ascii="Book Antiqua" w:hAnsi="Book Antiqua" w:cs="Calibri"/>
          <w:i/>
          <w:iCs/>
        </w:rPr>
        <w:t xml:space="preserve">e </w:t>
      </w:r>
      <w:r w:rsidR="003A5BC8">
        <w:rPr>
          <w:rFonts w:ascii="Book Antiqua" w:hAnsi="Book Antiqua" w:cs="Calibri"/>
          <w:i/>
          <w:iCs/>
        </w:rPr>
        <w:t>l</w:t>
      </w:r>
      <w:r w:rsidR="003A5BC8" w:rsidRPr="003A5BC8">
        <w:rPr>
          <w:rFonts w:ascii="Book Antiqua" w:hAnsi="Book Antiqua" w:cs="Calibri"/>
          <w:i/>
          <w:iCs/>
        </w:rPr>
        <w:t xml:space="preserve">a Cámara </w:t>
      </w:r>
      <w:r w:rsidR="003A5BC8">
        <w:rPr>
          <w:rFonts w:ascii="Book Antiqua" w:hAnsi="Book Antiqua" w:cs="Calibri"/>
          <w:i/>
          <w:iCs/>
        </w:rPr>
        <w:t>d</w:t>
      </w:r>
      <w:r w:rsidR="003A5BC8" w:rsidRPr="003A5BC8">
        <w:rPr>
          <w:rFonts w:ascii="Book Antiqua" w:hAnsi="Book Antiqua" w:cs="Calibri"/>
          <w:i/>
          <w:iCs/>
        </w:rPr>
        <w:t xml:space="preserve">e Representantes </w:t>
      </w:r>
      <w:r w:rsidR="003A5BC8">
        <w:rPr>
          <w:rFonts w:ascii="Book Antiqua" w:hAnsi="Book Antiqua" w:cs="Calibri"/>
          <w:i/>
          <w:iCs/>
        </w:rPr>
        <w:t>d</w:t>
      </w:r>
      <w:r w:rsidR="003A5BC8" w:rsidRPr="003A5BC8">
        <w:rPr>
          <w:rFonts w:ascii="Book Antiqua" w:hAnsi="Book Antiqua" w:cs="Calibri"/>
          <w:i/>
          <w:iCs/>
        </w:rPr>
        <w:t xml:space="preserve">e Puerto Rico </w:t>
      </w:r>
      <w:r w:rsidR="003A5BC8">
        <w:rPr>
          <w:rFonts w:ascii="Book Antiqua" w:hAnsi="Book Antiqua" w:cs="Calibri"/>
          <w:i/>
          <w:iCs/>
        </w:rPr>
        <w:t>e</w:t>
      </w:r>
      <w:r w:rsidR="003A5BC8" w:rsidRPr="003A5BC8">
        <w:rPr>
          <w:rFonts w:ascii="Book Antiqua" w:hAnsi="Book Antiqua" w:cs="Calibri"/>
          <w:i/>
          <w:iCs/>
        </w:rPr>
        <w:t xml:space="preserve">n </w:t>
      </w:r>
      <w:r w:rsidR="003A5BC8">
        <w:rPr>
          <w:rFonts w:ascii="Book Antiqua" w:hAnsi="Book Antiqua" w:cs="Calibri"/>
          <w:i/>
          <w:iCs/>
        </w:rPr>
        <w:t>t</w:t>
      </w:r>
      <w:r w:rsidR="003A5BC8" w:rsidRPr="003A5BC8">
        <w:rPr>
          <w:rFonts w:ascii="Book Antiqua" w:hAnsi="Book Antiqua" w:cs="Calibri"/>
          <w:i/>
          <w:iCs/>
        </w:rPr>
        <w:t xml:space="preserve">orno </w:t>
      </w:r>
      <w:r w:rsidR="003A5BC8">
        <w:rPr>
          <w:rFonts w:ascii="Book Antiqua" w:hAnsi="Book Antiqua" w:cs="Calibri"/>
          <w:i/>
          <w:iCs/>
        </w:rPr>
        <w:t>a</w:t>
      </w:r>
      <w:r w:rsidR="003A5BC8" w:rsidRPr="003A5BC8">
        <w:rPr>
          <w:rFonts w:ascii="Book Antiqua" w:hAnsi="Book Antiqua" w:cs="Calibri"/>
          <w:i/>
          <w:iCs/>
        </w:rPr>
        <w:t xml:space="preserve">l Proyecto </w:t>
      </w:r>
      <w:r w:rsidR="003A5BC8">
        <w:rPr>
          <w:rFonts w:ascii="Book Antiqua" w:hAnsi="Book Antiqua" w:cs="Calibri"/>
          <w:i/>
          <w:iCs/>
        </w:rPr>
        <w:t>d</w:t>
      </w:r>
      <w:r w:rsidR="003A5BC8" w:rsidRPr="003A5BC8">
        <w:rPr>
          <w:rFonts w:ascii="Book Antiqua" w:hAnsi="Book Antiqua" w:cs="Calibri"/>
          <w:i/>
          <w:iCs/>
        </w:rPr>
        <w:t>el Senado 297</w:t>
      </w:r>
      <w:r w:rsidRPr="008540B5">
        <w:rPr>
          <w:rFonts w:ascii="Book Antiqua" w:hAnsi="Book Antiqua" w:cs="Calibri"/>
        </w:rPr>
        <w:t xml:space="preserve"> tiene 4 páginas y fue suscrito por la Sra. Carmen Ugarte, quien se identificó como Portavoz de la mencionada organización sin fines de lucro. </w:t>
      </w:r>
      <w:r w:rsidR="00135336" w:rsidRPr="008540B5">
        <w:rPr>
          <w:rFonts w:ascii="Book Antiqua" w:hAnsi="Book Antiqua" w:cs="Calibri"/>
        </w:rPr>
        <w:t>Esta ponencia fue discutida en la vista pública celebrada el pasado día 13 del presente mes.</w:t>
      </w:r>
    </w:p>
  </w:footnote>
  <w:footnote w:id="60">
    <w:p w14:paraId="48F8C537" w14:textId="2286EA5D" w:rsidR="00497DF4" w:rsidRPr="009732B0" w:rsidRDefault="00497DF4" w:rsidP="003A5BC8">
      <w:pPr>
        <w:pStyle w:val="FootnoteText"/>
        <w:spacing w:after="120"/>
        <w:jc w:val="both"/>
        <w:rPr>
          <w:rFonts w:ascii="Book Antiqua" w:hAnsi="Book Antiqua" w:cs="Calibri"/>
        </w:rPr>
      </w:pPr>
      <w:r w:rsidRPr="009732B0">
        <w:rPr>
          <w:rStyle w:val="FootnoteReference"/>
          <w:rFonts w:ascii="Book Antiqua" w:hAnsi="Book Antiqua" w:cs="Calibri"/>
        </w:rPr>
        <w:footnoteRef/>
      </w:r>
      <w:r w:rsidRPr="009732B0">
        <w:rPr>
          <w:rFonts w:ascii="Book Antiqua" w:hAnsi="Book Antiqua" w:cs="Calibri"/>
        </w:rPr>
        <w:t xml:space="preserve"> </w:t>
      </w:r>
      <w:r w:rsidR="009732B0" w:rsidRPr="009732B0">
        <w:rPr>
          <w:rFonts w:ascii="Book Antiqua" w:hAnsi="Book Antiqua" w:cs="Calibri"/>
        </w:rPr>
        <w:t xml:space="preserve">Esta </w:t>
      </w:r>
      <w:r w:rsidRPr="009732B0">
        <w:rPr>
          <w:rFonts w:ascii="Book Antiqua" w:hAnsi="Book Antiqua" w:cs="Calibri"/>
        </w:rPr>
        <w:t xml:space="preserve">Comisión está consciente de las responsabilidades de nuestro Gobierno en virtud de la Sección 1 del Artículo II de nuestra Constitución, así como de los derechos que cobijan a los puertorriqueños en virtud de la Ley 14-2025, promulgada el pasado 13 de abril, conocida como </w:t>
      </w:r>
      <w:r w:rsidR="00A5735A" w:rsidRPr="009732B0">
        <w:rPr>
          <w:rFonts w:ascii="Book Antiqua" w:hAnsi="Book Antiqua" w:cs="Calibri"/>
        </w:rPr>
        <w:t xml:space="preserve">“Ley del del Derecho Fundamental a la Libertad Religiosa en Puerto Rico”. </w:t>
      </w:r>
    </w:p>
  </w:footnote>
  <w:footnote w:id="61">
    <w:p w14:paraId="6B7037B9" w14:textId="20F56DCC" w:rsidR="00702143" w:rsidRPr="00702143" w:rsidRDefault="00702143">
      <w:pPr>
        <w:pStyle w:val="FootnoteText"/>
      </w:pPr>
      <w:r w:rsidRPr="009732B0">
        <w:rPr>
          <w:rStyle w:val="FootnoteReference"/>
          <w:rFonts w:ascii="Book Antiqua" w:hAnsi="Book Antiqua"/>
        </w:rPr>
        <w:footnoteRef/>
      </w:r>
      <w:r w:rsidRPr="009732B0">
        <w:rPr>
          <w:rFonts w:ascii="Book Antiqua" w:hAnsi="Book Antiqua"/>
        </w:rPr>
        <w:t xml:space="preserve"> Ponencia, Página 1.</w:t>
      </w:r>
    </w:p>
  </w:footnote>
  <w:footnote w:id="62">
    <w:p w14:paraId="36A94381" w14:textId="4B819D44" w:rsidR="00C6077B" w:rsidRPr="002A28DA" w:rsidRDefault="00C6077B" w:rsidP="00C541C1">
      <w:pPr>
        <w:pStyle w:val="FootnoteText"/>
        <w:spacing w:after="120"/>
        <w:rPr>
          <w:rFonts w:ascii="Book Antiqua" w:hAnsi="Book Antiqua"/>
        </w:rPr>
      </w:pPr>
      <w:r w:rsidRPr="002A28DA">
        <w:rPr>
          <w:rStyle w:val="FootnoteReference"/>
          <w:rFonts w:ascii="Book Antiqua" w:hAnsi="Book Antiqua"/>
        </w:rPr>
        <w:footnoteRef/>
      </w:r>
      <w:r w:rsidRPr="002A28DA">
        <w:rPr>
          <w:rFonts w:ascii="Book Antiqua" w:hAnsi="Book Antiqua"/>
        </w:rPr>
        <w:t xml:space="preserve"> </w:t>
      </w:r>
      <w:r w:rsidR="009F1C43" w:rsidRPr="009F1C43">
        <w:rPr>
          <w:rFonts w:ascii="Book Antiqua" w:hAnsi="Book Antiqua"/>
          <w:i/>
          <w:iCs/>
        </w:rPr>
        <w:t>Id.</w:t>
      </w:r>
      <w:r w:rsidRPr="002A28DA">
        <w:rPr>
          <w:rFonts w:ascii="Book Antiqua" w:hAnsi="Book Antiqua"/>
        </w:rPr>
        <w:t>, Página 4.</w:t>
      </w:r>
    </w:p>
  </w:footnote>
  <w:footnote w:id="63">
    <w:p w14:paraId="2AA6D6E6" w14:textId="3B7B8E87" w:rsidR="00D0279E" w:rsidRPr="002A28DA" w:rsidRDefault="00D0279E" w:rsidP="00C541C1">
      <w:pPr>
        <w:pStyle w:val="FootnoteText"/>
        <w:spacing w:after="120"/>
        <w:jc w:val="both"/>
        <w:rPr>
          <w:rFonts w:ascii="Book Antiqua" w:hAnsi="Book Antiqua" w:cs="Calibri"/>
        </w:rPr>
      </w:pPr>
      <w:r w:rsidRPr="002A28DA">
        <w:rPr>
          <w:rStyle w:val="FootnoteReference"/>
          <w:rFonts w:ascii="Book Antiqua" w:hAnsi="Book Antiqua" w:cs="Calibri"/>
        </w:rPr>
        <w:footnoteRef/>
      </w:r>
      <w:r w:rsidRPr="002A28DA">
        <w:rPr>
          <w:rFonts w:ascii="Book Antiqua" w:hAnsi="Book Antiqua" w:cs="Calibri"/>
        </w:rPr>
        <w:t xml:space="preserve"> </w:t>
      </w:r>
      <w:r w:rsidRPr="00FF1FA2">
        <w:rPr>
          <w:rFonts w:ascii="Book Antiqua" w:hAnsi="Book Antiqua" w:cs="Calibri"/>
        </w:rPr>
        <w:t xml:space="preserve">El documento titulado </w:t>
      </w:r>
      <w:r w:rsidR="00135336" w:rsidRPr="00B20422">
        <w:rPr>
          <w:rFonts w:ascii="Book Antiqua" w:eastAsia="Times New Roman" w:hAnsi="Book Antiqua" w:cs="Calibri"/>
          <w:bCs/>
          <w:i/>
          <w:iCs/>
        </w:rPr>
        <w:t>Ponencia en torno al Proyecto del Senado 297 (PS 297) referido a la Comisión de lo Jurídico de la Cámara de Representantes</w:t>
      </w:r>
      <w:r w:rsidR="00135336" w:rsidRPr="00FF1FA2">
        <w:rPr>
          <w:rFonts w:ascii="Book Antiqua" w:eastAsia="Times New Roman" w:hAnsi="Book Antiqua" w:cs="Calibri"/>
          <w:bCs/>
        </w:rPr>
        <w:t xml:space="preserve">, </w:t>
      </w:r>
      <w:r w:rsidRPr="00FF1FA2">
        <w:rPr>
          <w:rFonts w:ascii="Book Antiqua" w:hAnsi="Book Antiqua" w:cs="Calibri"/>
          <w:bCs/>
        </w:rPr>
        <w:t>tiene</w:t>
      </w:r>
      <w:r w:rsidRPr="00FF1FA2">
        <w:rPr>
          <w:rFonts w:ascii="Book Antiqua" w:hAnsi="Book Antiqua" w:cs="Calibri"/>
        </w:rPr>
        <w:t xml:space="preserve"> </w:t>
      </w:r>
      <w:r w:rsidR="00135336" w:rsidRPr="00FF1FA2">
        <w:rPr>
          <w:rFonts w:ascii="Book Antiqua" w:hAnsi="Book Antiqua" w:cs="Calibri"/>
        </w:rPr>
        <w:t>1</w:t>
      </w:r>
      <w:r w:rsidRPr="00FF1FA2">
        <w:rPr>
          <w:rFonts w:ascii="Book Antiqua" w:hAnsi="Book Antiqua" w:cs="Calibri"/>
        </w:rPr>
        <w:t>4 páginas</w:t>
      </w:r>
      <w:r w:rsidR="00135336" w:rsidRPr="00FF1FA2">
        <w:rPr>
          <w:rFonts w:ascii="Book Antiqua" w:hAnsi="Book Antiqua" w:cs="Calibri"/>
        </w:rPr>
        <w:t xml:space="preserve">, </w:t>
      </w:r>
      <w:r w:rsidRPr="00FF1FA2">
        <w:rPr>
          <w:rFonts w:ascii="Book Antiqua" w:hAnsi="Book Antiqua" w:cs="Calibri"/>
        </w:rPr>
        <w:t xml:space="preserve">fue suscrito por la </w:t>
      </w:r>
      <w:r w:rsidR="00135336" w:rsidRPr="00FF1FA2">
        <w:rPr>
          <w:rFonts w:ascii="Book Antiqua" w:hAnsi="Book Antiqua" w:cs="Calibri"/>
        </w:rPr>
        <w:t>Lcda</w:t>
      </w:r>
      <w:r w:rsidRPr="00FF1FA2">
        <w:rPr>
          <w:rFonts w:ascii="Book Antiqua" w:hAnsi="Book Antiqua" w:cs="Calibri"/>
        </w:rPr>
        <w:t>. C</w:t>
      </w:r>
      <w:r w:rsidR="004272CF">
        <w:rPr>
          <w:rFonts w:ascii="Book Antiqua" w:hAnsi="Book Antiqua" w:cs="Calibri"/>
        </w:rPr>
        <w:t>ristina Parés-Alicea</w:t>
      </w:r>
      <w:r w:rsidRPr="00FF1FA2">
        <w:rPr>
          <w:rFonts w:ascii="Book Antiqua" w:hAnsi="Book Antiqua" w:cs="Calibri"/>
        </w:rPr>
        <w:t xml:space="preserve">, </w:t>
      </w:r>
      <w:r w:rsidR="00135336" w:rsidRPr="00FF1FA2">
        <w:rPr>
          <w:rFonts w:ascii="Book Antiqua" w:hAnsi="Book Antiqua" w:cs="Calibri"/>
        </w:rPr>
        <w:t xml:space="preserve">su </w:t>
      </w:r>
      <w:proofErr w:type="gramStart"/>
      <w:r w:rsidR="00135336" w:rsidRPr="00FF1FA2">
        <w:rPr>
          <w:rFonts w:ascii="Book Antiqua" w:hAnsi="Book Antiqua" w:cs="Calibri"/>
        </w:rPr>
        <w:t xml:space="preserve">Directora </w:t>
      </w:r>
      <w:r w:rsidR="002A7F21" w:rsidRPr="00FF1FA2">
        <w:rPr>
          <w:rFonts w:ascii="Book Antiqua" w:hAnsi="Book Antiqua" w:cs="Calibri"/>
        </w:rPr>
        <w:t>Ejecutiva</w:t>
      </w:r>
      <w:proofErr w:type="gramEnd"/>
      <w:r w:rsidR="006C265F">
        <w:rPr>
          <w:rFonts w:ascii="Book Antiqua" w:hAnsi="Book Antiqua" w:cs="Calibri"/>
        </w:rPr>
        <w:t>,</w:t>
      </w:r>
      <w:r w:rsidR="002A7F21" w:rsidRPr="00FF1FA2">
        <w:rPr>
          <w:rFonts w:ascii="Book Antiqua" w:hAnsi="Book Antiqua" w:cs="Calibri"/>
        </w:rPr>
        <w:t xml:space="preserve"> y</w:t>
      </w:r>
      <w:r w:rsidR="00135336" w:rsidRPr="00FF1FA2">
        <w:rPr>
          <w:rFonts w:ascii="Book Antiqua" w:hAnsi="Book Antiqua" w:cs="Calibri"/>
        </w:rPr>
        <w:t xml:space="preserve"> discutido en vista pública el pasado 13 de mayo.</w:t>
      </w:r>
      <w:r w:rsidR="00135336" w:rsidRPr="002A28DA">
        <w:rPr>
          <w:rFonts w:ascii="Book Antiqua" w:hAnsi="Book Antiqua" w:cs="Calibri"/>
        </w:rPr>
        <w:t xml:space="preserve"> </w:t>
      </w:r>
      <w:r w:rsidRPr="002A28DA">
        <w:rPr>
          <w:rFonts w:ascii="Book Antiqua" w:hAnsi="Book Antiqua" w:cs="Calibri"/>
        </w:rPr>
        <w:t xml:space="preserve"> </w:t>
      </w:r>
    </w:p>
  </w:footnote>
  <w:footnote w:id="64">
    <w:p w14:paraId="5D8F1264" w14:textId="3A20B303" w:rsidR="00D0279E" w:rsidRPr="002A28DA" w:rsidRDefault="00D0279E" w:rsidP="00C541C1">
      <w:pPr>
        <w:pStyle w:val="FootnoteText"/>
        <w:spacing w:after="120"/>
        <w:jc w:val="both"/>
        <w:rPr>
          <w:rFonts w:ascii="Book Antiqua" w:hAnsi="Book Antiqua" w:cs="Calibri"/>
        </w:rPr>
      </w:pPr>
      <w:r w:rsidRPr="002A28DA">
        <w:rPr>
          <w:rStyle w:val="FootnoteReference"/>
          <w:rFonts w:ascii="Book Antiqua" w:hAnsi="Book Antiqua" w:cs="Calibri"/>
        </w:rPr>
        <w:footnoteRef/>
      </w:r>
      <w:r w:rsidRPr="002A28DA">
        <w:rPr>
          <w:rFonts w:ascii="Book Antiqua" w:hAnsi="Book Antiqua" w:cs="Calibri"/>
        </w:rPr>
        <w:t xml:space="preserve"> </w:t>
      </w:r>
      <w:r w:rsidR="00135336" w:rsidRPr="002A28DA">
        <w:rPr>
          <w:rFonts w:ascii="Book Antiqua" w:hAnsi="Book Antiqua" w:cs="Calibri"/>
        </w:rPr>
        <w:t>Según su certificado de incorporación, esta entidad nació el 15 de abril de 2004 a las 8:37 a.</w:t>
      </w:r>
      <w:r w:rsidR="006C265F">
        <w:rPr>
          <w:rFonts w:ascii="Book Antiqua" w:hAnsi="Book Antiqua" w:cs="Calibri"/>
        </w:rPr>
        <w:t xml:space="preserve"> </w:t>
      </w:r>
      <w:r w:rsidR="00135336" w:rsidRPr="002A28DA">
        <w:rPr>
          <w:rFonts w:ascii="Book Antiqua" w:hAnsi="Book Antiqua" w:cs="Calibri"/>
        </w:rPr>
        <w:t xml:space="preserve">m., con el objetivo específico de ofrecer servicios derivados a mujeres. </w:t>
      </w:r>
    </w:p>
  </w:footnote>
  <w:footnote w:id="65">
    <w:p w14:paraId="64E57563" w14:textId="5076E423" w:rsidR="008F63E0" w:rsidRPr="008F63E0" w:rsidRDefault="008F63E0">
      <w:pPr>
        <w:pStyle w:val="FootnoteText"/>
      </w:pPr>
      <w:r w:rsidRPr="002A28DA">
        <w:rPr>
          <w:rStyle w:val="FootnoteReference"/>
          <w:rFonts w:ascii="Book Antiqua" w:hAnsi="Book Antiqua"/>
        </w:rPr>
        <w:footnoteRef/>
      </w:r>
      <w:r w:rsidRPr="002A28DA">
        <w:rPr>
          <w:rFonts w:ascii="Book Antiqua" w:hAnsi="Book Antiqua"/>
        </w:rPr>
        <w:t xml:space="preserve"> Ponencia de </w:t>
      </w:r>
      <w:proofErr w:type="spellStart"/>
      <w:r w:rsidRPr="002A28DA">
        <w:rPr>
          <w:rFonts w:ascii="Book Antiqua" w:hAnsi="Book Antiqua"/>
        </w:rPr>
        <w:t>Matria</w:t>
      </w:r>
      <w:proofErr w:type="spellEnd"/>
      <w:r w:rsidRPr="002A28DA">
        <w:rPr>
          <w:rFonts w:ascii="Book Antiqua" w:hAnsi="Book Antiqua"/>
        </w:rPr>
        <w:t>, Página 13.</w:t>
      </w:r>
    </w:p>
  </w:footnote>
  <w:footnote w:id="66">
    <w:p w14:paraId="50637F58" w14:textId="264755BC" w:rsidR="000F595D" w:rsidRPr="009F1C43" w:rsidRDefault="000F595D" w:rsidP="009F1C43">
      <w:pPr>
        <w:pStyle w:val="FootnoteText"/>
        <w:spacing w:after="120"/>
        <w:rPr>
          <w:rFonts w:ascii="Book Antiqua" w:hAnsi="Book Antiqua"/>
        </w:rPr>
      </w:pPr>
      <w:r w:rsidRPr="009F1C43">
        <w:rPr>
          <w:rStyle w:val="FootnoteReference"/>
          <w:rFonts w:ascii="Book Antiqua" w:hAnsi="Book Antiqua"/>
        </w:rPr>
        <w:footnoteRef/>
      </w:r>
      <w:r w:rsidRPr="009F1C43">
        <w:rPr>
          <w:rFonts w:ascii="Book Antiqua" w:hAnsi="Book Antiqua"/>
        </w:rPr>
        <w:t xml:space="preserve"> </w:t>
      </w:r>
      <w:r w:rsidRPr="009F1C43">
        <w:rPr>
          <w:rFonts w:ascii="Book Antiqua" w:hAnsi="Book Antiqua"/>
          <w:i/>
          <w:iCs/>
        </w:rPr>
        <w:t>Id.</w:t>
      </w:r>
      <w:r w:rsidRPr="009F1C43">
        <w:rPr>
          <w:rFonts w:ascii="Book Antiqua" w:hAnsi="Book Antiqua"/>
        </w:rPr>
        <w:t>, Página 5.</w:t>
      </w:r>
    </w:p>
  </w:footnote>
  <w:footnote w:id="67">
    <w:p w14:paraId="206546E1" w14:textId="520960C1" w:rsidR="00525E17" w:rsidRPr="00525E17" w:rsidRDefault="00525E17" w:rsidP="009F1C43">
      <w:pPr>
        <w:pStyle w:val="FootnoteText"/>
        <w:spacing w:after="120"/>
      </w:pPr>
      <w:r w:rsidRPr="009F1C43">
        <w:rPr>
          <w:rStyle w:val="FootnoteReference"/>
          <w:rFonts w:ascii="Book Antiqua" w:hAnsi="Book Antiqua"/>
        </w:rPr>
        <w:footnoteRef/>
      </w:r>
      <w:r w:rsidRPr="009F1C43">
        <w:rPr>
          <w:rFonts w:ascii="Book Antiqua" w:hAnsi="Book Antiqua"/>
        </w:rPr>
        <w:t xml:space="preserve"> </w:t>
      </w:r>
      <w:r w:rsidRPr="009F1C43">
        <w:rPr>
          <w:rFonts w:ascii="Book Antiqua" w:hAnsi="Book Antiqua"/>
          <w:i/>
          <w:iCs/>
        </w:rPr>
        <w:t>Id.</w:t>
      </w:r>
      <w:r w:rsidRPr="009F1C43">
        <w:rPr>
          <w:rFonts w:ascii="Book Antiqua" w:hAnsi="Book Antiqua"/>
        </w:rPr>
        <w:t>, Página 6.</w:t>
      </w:r>
    </w:p>
  </w:footnote>
  <w:footnote w:id="68">
    <w:p w14:paraId="6CDF8387" w14:textId="0CDD4CB8" w:rsidR="00443708" w:rsidRPr="009F1C43" w:rsidRDefault="00443708" w:rsidP="006E001F">
      <w:pPr>
        <w:pStyle w:val="FootnoteText"/>
        <w:jc w:val="both"/>
        <w:rPr>
          <w:rFonts w:ascii="Book Antiqua" w:hAnsi="Book Antiqua" w:cs="Calibri"/>
        </w:rPr>
      </w:pPr>
      <w:r w:rsidRPr="009F1C43">
        <w:rPr>
          <w:rStyle w:val="FootnoteReference"/>
          <w:rFonts w:ascii="Book Antiqua" w:hAnsi="Book Antiqua" w:cs="Calibri"/>
        </w:rPr>
        <w:footnoteRef/>
      </w:r>
      <w:r w:rsidRPr="009F1C43">
        <w:rPr>
          <w:rFonts w:ascii="Book Antiqua" w:hAnsi="Book Antiqua" w:cs="Calibri"/>
        </w:rPr>
        <w:t xml:space="preserve"> La primera parte del documento parece ser un comunicado de prensa (con su postura y unas historias de vivencias) y la segunda parte la ponencia en sí misma. En total son 11 páginas, suscritas por Carlos Sánchez, </w:t>
      </w:r>
      <w:proofErr w:type="gramStart"/>
      <w:r w:rsidRPr="009F1C43">
        <w:rPr>
          <w:rFonts w:ascii="Book Antiqua" w:hAnsi="Book Antiqua" w:cs="Calibri"/>
        </w:rPr>
        <w:t>Presidente</w:t>
      </w:r>
      <w:proofErr w:type="gramEnd"/>
      <w:r w:rsidRPr="009F1C43">
        <w:rPr>
          <w:rFonts w:ascii="Book Antiqua" w:hAnsi="Book Antiqua" w:cs="Calibri"/>
        </w:rPr>
        <w:t xml:space="preserve"> de la organización, con fecha de 6 de marzo de 2025. </w:t>
      </w:r>
    </w:p>
  </w:footnote>
  <w:footnote w:id="69">
    <w:p w14:paraId="055D2BCA" w14:textId="2B540FB0" w:rsidR="00455B2D" w:rsidRPr="00455B2D" w:rsidRDefault="00455B2D" w:rsidP="009F1C43">
      <w:pPr>
        <w:pStyle w:val="FootnoteText"/>
        <w:spacing w:after="120"/>
      </w:pPr>
      <w:r>
        <w:rPr>
          <w:rStyle w:val="FootnoteReference"/>
        </w:rPr>
        <w:footnoteRef/>
      </w:r>
      <w:r>
        <w:t xml:space="preserve"> </w:t>
      </w:r>
      <w:r w:rsidRPr="00607ECC">
        <w:rPr>
          <w:rFonts w:ascii="Book Antiqua" w:hAnsi="Book Antiqua"/>
        </w:rPr>
        <w:t>Comunicado de Prensa, 6 de marzo de 2025, Págs. 3-4.; énfasis y correcciones de la autoría de este informe.</w:t>
      </w:r>
    </w:p>
  </w:footnote>
  <w:footnote w:id="70">
    <w:p w14:paraId="0C04B417" w14:textId="2658EE87" w:rsidR="007821D1" w:rsidRPr="006A7B9C" w:rsidRDefault="007821D1" w:rsidP="009F1C43">
      <w:pPr>
        <w:pStyle w:val="FootnoteText"/>
        <w:spacing w:after="120"/>
        <w:jc w:val="both"/>
        <w:rPr>
          <w:rFonts w:ascii="Book Antiqua" w:hAnsi="Book Antiqua" w:cs="Calibri"/>
        </w:rPr>
      </w:pPr>
      <w:r w:rsidRPr="006A7B9C">
        <w:rPr>
          <w:rStyle w:val="FootnoteReference"/>
          <w:rFonts w:ascii="Book Antiqua" w:hAnsi="Book Antiqua" w:cs="Calibri"/>
        </w:rPr>
        <w:footnoteRef/>
      </w:r>
      <w:r w:rsidRPr="006A7B9C">
        <w:rPr>
          <w:rFonts w:ascii="Book Antiqua" w:hAnsi="Book Antiqua" w:cs="Calibri"/>
        </w:rPr>
        <w:t xml:space="preserve"> El documento titulado </w:t>
      </w:r>
      <w:r w:rsidR="00356E58" w:rsidRPr="00356E58">
        <w:rPr>
          <w:rFonts w:ascii="Book Antiqua" w:hAnsi="Book Antiqua" w:cs="Calibri"/>
          <w:i/>
          <w:iCs/>
        </w:rPr>
        <w:t xml:space="preserve">Ponencia </w:t>
      </w:r>
      <w:r w:rsidR="00356E58">
        <w:rPr>
          <w:rFonts w:ascii="Book Antiqua" w:hAnsi="Book Antiqua" w:cs="Calibri"/>
          <w:i/>
          <w:iCs/>
        </w:rPr>
        <w:t>d</w:t>
      </w:r>
      <w:r w:rsidR="00356E58" w:rsidRPr="00356E58">
        <w:rPr>
          <w:rFonts w:ascii="Book Antiqua" w:hAnsi="Book Antiqua" w:cs="Calibri"/>
          <w:i/>
          <w:iCs/>
        </w:rPr>
        <w:t>e Pro</w:t>
      </w:r>
      <w:r w:rsidR="00356E58">
        <w:rPr>
          <w:rFonts w:ascii="Book Antiqua" w:hAnsi="Book Antiqua" w:cs="Calibri"/>
          <w:i/>
          <w:iCs/>
        </w:rPr>
        <w:t>-</w:t>
      </w:r>
      <w:r w:rsidR="00356E58" w:rsidRPr="00356E58">
        <w:rPr>
          <w:rFonts w:ascii="Book Antiqua" w:hAnsi="Book Antiqua" w:cs="Calibri"/>
          <w:i/>
          <w:iCs/>
        </w:rPr>
        <w:t xml:space="preserve">Vida Pr </w:t>
      </w:r>
      <w:r w:rsidR="00356E58">
        <w:rPr>
          <w:rFonts w:ascii="Book Antiqua" w:hAnsi="Book Antiqua" w:cs="Calibri"/>
          <w:i/>
          <w:iCs/>
        </w:rPr>
        <w:t>s</w:t>
      </w:r>
      <w:r w:rsidR="00356E58" w:rsidRPr="00356E58">
        <w:rPr>
          <w:rFonts w:ascii="Book Antiqua" w:hAnsi="Book Antiqua" w:cs="Calibri"/>
          <w:i/>
          <w:iCs/>
        </w:rPr>
        <w:t xml:space="preserve">obre </w:t>
      </w:r>
      <w:r w:rsidR="00356E58">
        <w:rPr>
          <w:rFonts w:ascii="Book Antiqua" w:hAnsi="Book Antiqua" w:cs="Calibri"/>
          <w:i/>
          <w:iCs/>
        </w:rPr>
        <w:t>l</w:t>
      </w:r>
      <w:r w:rsidR="00356E58" w:rsidRPr="00356E58">
        <w:rPr>
          <w:rFonts w:ascii="Book Antiqua" w:hAnsi="Book Antiqua" w:cs="Calibri"/>
          <w:i/>
          <w:iCs/>
        </w:rPr>
        <w:t xml:space="preserve">as </w:t>
      </w:r>
      <w:r w:rsidR="00356E58">
        <w:rPr>
          <w:rFonts w:ascii="Book Antiqua" w:hAnsi="Book Antiqua" w:cs="Calibri"/>
          <w:i/>
          <w:iCs/>
        </w:rPr>
        <w:t>e</w:t>
      </w:r>
      <w:r w:rsidR="00356E58" w:rsidRPr="00356E58">
        <w:rPr>
          <w:rFonts w:ascii="Book Antiqua" w:hAnsi="Book Antiqua" w:cs="Calibri"/>
          <w:i/>
          <w:iCs/>
        </w:rPr>
        <w:t xml:space="preserve">nmiendas </w:t>
      </w:r>
      <w:r w:rsidR="00356E58">
        <w:rPr>
          <w:rFonts w:ascii="Book Antiqua" w:hAnsi="Book Antiqua" w:cs="Calibri"/>
          <w:i/>
          <w:iCs/>
        </w:rPr>
        <w:t>a</w:t>
      </w:r>
      <w:r w:rsidR="00356E58" w:rsidRPr="00356E58">
        <w:rPr>
          <w:rFonts w:ascii="Book Antiqua" w:hAnsi="Book Antiqua" w:cs="Calibri"/>
          <w:i/>
          <w:iCs/>
        </w:rPr>
        <w:t xml:space="preserve">l Proyecto </w:t>
      </w:r>
      <w:r w:rsidR="00356E58">
        <w:rPr>
          <w:rFonts w:ascii="Book Antiqua" w:hAnsi="Book Antiqua" w:cs="Calibri"/>
          <w:i/>
          <w:iCs/>
        </w:rPr>
        <w:t>d</w:t>
      </w:r>
      <w:r w:rsidR="00356E58" w:rsidRPr="00356E58">
        <w:rPr>
          <w:rFonts w:ascii="Book Antiqua" w:hAnsi="Book Antiqua" w:cs="Calibri"/>
          <w:i/>
          <w:iCs/>
        </w:rPr>
        <w:t>el Senado 297 (P</w:t>
      </w:r>
      <w:r w:rsidR="00953DDE">
        <w:rPr>
          <w:rFonts w:ascii="Book Antiqua" w:hAnsi="Book Antiqua" w:cs="Calibri"/>
          <w:i/>
          <w:iCs/>
        </w:rPr>
        <w:t>S</w:t>
      </w:r>
      <w:r w:rsidR="00356E58" w:rsidRPr="00356E58">
        <w:rPr>
          <w:rFonts w:ascii="Book Antiqua" w:hAnsi="Book Antiqua" w:cs="Calibri"/>
          <w:i/>
          <w:iCs/>
        </w:rPr>
        <w:t>297)</w:t>
      </w:r>
      <w:r w:rsidRPr="006A7B9C">
        <w:rPr>
          <w:rFonts w:ascii="Book Antiqua" w:hAnsi="Book Antiqua" w:cs="Calibri"/>
        </w:rPr>
        <w:t xml:space="preserve">, tiene 14 páginas y </w:t>
      </w:r>
      <w:r w:rsidR="00953DDE">
        <w:rPr>
          <w:rFonts w:ascii="Book Antiqua" w:hAnsi="Book Antiqua" w:cs="Calibri"/>
        </w:rPr>
        <w:t>fue</w:t>
      </w:r>
      <w:r w:rsidRPr="006A7B9C">
        <w:rPr>
          <w:rFonts w:ascii="Book Antiqua" w:hAnsi="Book Antiqua" w:cs="Calibri"/>
        </w:rPr>
        <w:t xml:space="preserve"> suscrito por Jan Carlos </w:t>
      </w:r>
      <w:proofErr w:type="spellStart"/>
      <w:r w:rsidRPr="006A7B9C">
        <w:rPr>
          <w:rFonts w:ascii="Book Antiqua" w:hAnsi="Book Antiqua" w:cs="Calibri"/>
        </w:rPr>
        <w:t>Tousset</w:t>
      </w:r>
      <w:proofErr w:type="spellEnd"/>
      <w:r w:rsidRPr="006A7B9C">
        <w:rPr>
          <w:rFonts w:ascii="Book Antiqua" w:hAnsi="Book Antiqua" w:cs="Calibri"/>
        </w:rPr>
        <w:t xml:space="preserve"> Rivera, </w:t>
      </w:r>
      <w:proofErr w:type="gramStart"/>
      <w:r w:rsidRPr="006A7B9C">
        <w:rPr>
          <w:rFonts w:ascii="Book Antiqua" w:hAnsi="Book Antiqua" w:cs="Calibri"/>
        </w:rPr>
        <w:t>Presidente</w:t>
      </w:r>
      <w:proofErr w:type="gramEnd"/>
      <w:r w:rsidRPr="006A7B9C">
        <w:rPr>
          <w:rFonts w:ascii="Book Antiqua" w:hAnsi="Book Antiqua" w:cs="Calibri"/>
        </w:rPr>
        <w:t xml:space="preserve"> de la organización, sin fecha de firma. </w:t>
      </w:r>
    </w:p>
  </w:footnote>
  <w:footnote w:id="71">
    <w:p w14:paraId="14D8A22C" w14:textId="31426ADE" w:rsidR="00973DE3" w:rsidRPr="00973DE3" w:rsidRDefault="00973DE3" w:rsidP="00A1103A">
      <w:pPr>
        <w:pStyle w:val="FootnoteText"/>
        <w:spacing w:after="120"/>
      </w:pPr>
      <w:r w:rsidRPr="006A7B9C">
        <w:rPr>
          <w:rStyle w:val="FootnoteReference"/>
          <w:rFonts w:ascii="Book Antiqua" w:hAnsi="Book Antiqua"/>
        </w:rPr>
        <w:footnoteRef/>
      </w:r>
      <w:r w:rsidRPr="006A7B9C">
        <w:rPr>
          <w:rFonts w:ascii="Book Antiqua" w:hAnsi="Book Antiqua"/>
        </w:rPr>
        <w:t xml:space="preserve"> </w:t>
      </w:r>
      <w:r w:rsidR="006A7B9C" w:rsidRPr="006A7B9C">
        <w:rPr>
          <w:rFonts w:ascii="Book Antiqua" w:hAnsi="Book Antiqua"/>
        </w:rPr>
        <w:t xml:space="preserve">Ponencia de </w:t>
      </w:r>
      <w:r w:rsidR="006A7B9C" w:rsidRPr="008C4B26">
        <w:rPr>
          <w:rFonts w:ascii="Book Antiqua" w:hAnsi="Book Antiqua"/>
          <w:i/>
          <w:iCs/>
        </w:rPr>
        <w:t>P</w:t>
      </w:r>
      <w:r w:rsidR="008C4B26">
        <w:rPr>
          <w:rFonts w:ascii="Book Antiqua" w:hAnsi="Book Antiqua"/>
          <w:i/>
          <w:iCs/>
        </w:rPr>
        <w:t>ro-</w:t>
      </w:r>
      <w:r w:rsidR="006A7B9C" w:rsidRPr="008C4B26">
        <w:rPr>
          <w:rFonts w:ascii="Book Antiqua" w:hAnsi="Book Antiqua"/>
          <w:i/>
          <w:iCs/>
        </w:rPr>
        <w:t>V</w:t>
      </w:r>
      <w:r w:rsidR="008C4B26">
        <w:rPr>
          <w:rFonts w:ascii="Book Antiqua" w:hAnsi="Book Antiqua"/>
          <w:i/>
          <w:iCs/>
        </w:rPr>
        <w:t>ida</w:t>
      </w:r>
      <w:r w:rsidR="006A7B9C" w:rsidRPr="008C4B26">
        <w:rPr>
          <w:rFonts w:ascii="Book Antiqua" w:hAnsi="Book Antiqua"/>
          <w:i/>
          <w:iCs/>
        </w:rPr>
        <w:t xml:space="preserve"> PR</w:t>
      </w:r>
      <w:r w:rsidR="006A7B9C" w:rsidRPr="006A7B9C">
        <w:rPr>
          <w:rFonts w:ascii="Book Antiqua" w:hAnsi="Book Antiqua"/>
        </w:rPr>
        <w:t>, Página 1.</w:t>
      </w:r>
    </w:p>
  </w:footnote>
  <w:footnote w:id="72">
    <w:p w14:paraId="4E29D01C" w14:textId="09A74277" w:rsidR="00D87905" w:rsidRPr="004B4EB5" w:rsidRDefault="00D87905" w:rsidP="00A1103A">
      <w:pPr>
        <w:pStyle w:val="FootnoteText"/>
        <w:spacing w:after="120"/>
        <w:rPr>
          <w:rFonts w:ascii="Book Antiqua" w:hAnsi="Book Antiqua"/>
        </w:rPr>
      </w:pPr>
      <w:r w:rsidRPr="004B4EB5">
        <w:rPr>
          <w:rStyle w:val="FootnoteReference"/>
          <w:rFonts w:ascii="Book Antiqua" w:hAnsi="Book Antiqua"/>
        </w:rPr>
        <w:footnoteRef/>
      </w:r>
      <w:r w:rsidRPr="004B4EB5">
        <w:rPr>
          <w:rFonts w:ascii="Book Antiqua" w:hAnsi="Book Antiqua"/>
        </w:rPr>
        <w:t xml:space="preserve"> </w:t>
      </w:r>
      <w:r w:rsidR="00952FD3" w:rsidRPr="004B4EB5">
        <w:rPr>
          <w:rFonts w:ascii="Book Antiqua" w:hAnsi="Book Antiqua"/>
          <w:i/>
          <w:iCs/>
        </w:rPr>
        <w:t>Id.</w:t>
      </w:r>
      <w:r w:rsidRPr="004B4EB5">
        <w:rPr>
          <w:rFonts w:ascii="Book Antiqua" w:hAnsi="Book Antiqua"/>
        </w:rPr>
        <w:t>, Página 7.</w:t>
      </w:r>
    </w:p>
  </w:footnote>
  <w:footnote w:id="73">
    <w:p w14:paraId="43A58C16" w14:textId="5F3171A4" w:rsidR="005E48AD" w:rsidRPr="005836FE" w:rsidRDefault="005E48AD" w:rsidP="00A1103A">
      <w:pPr>
        <w:pStyle w:val="FootnoteText"/>
        <w:spacing w:after="120"/>
        <w:jc w:val="both"/>
        <w:rPr>
          <w:rFonts w:ascii="Calibri" w:hAnsi="Calibri" w:cs="Calibri"/>
        </w:rPr>
      </w:pPr>
      <w:r w:rsidRPr="004B4EB5">
        <w:rPr>
          <w:rStyle w:val="FootnoteReference"/>
          <w:rFonts w:ascii="Book Antiqua" w:hAnsi="Book Antiqua" w:cs="Calibri"/>
        </w:rPr>
        <w:footnoteRef/>
      </w:r>
      <w:r w:rsidRPr="004B4EB5">
        <w:rPr>
          <w:rFonts w:ascii="Book Antiqua" w:hAnsi="Book Antiqua" w:cs="Calibri"/>
        </w:rPr>
        <w:t xml:space="preserve"> El documento titulado </w:t>
      </w:r>
      <w:r w:rsidRPr="004B4EB5">
        <w:rPr>
          <w:rFonts w:ascii="Book Antiqua" w:hAnsi="Book Antiqua" w:cs="Calibri"/>
          <w:i/>
          <w:iCs/>
        </w:rPr>
        <w:t>Ponencia en torno al P. del S. 297</w:t>
      </w:r>
      <w:r w:rsidRPr="004B4EB5">
        <w:rPr>
          <w:rFonts w:ascii="Book Antiqua" w:hAnsi="Book Antiqua" w:cs="Calibri"/>
        </w:rPr>
        <w:t>, tiene 3 páginas</w:t>
      </w:r>
      <w:r w:rsidR="007D18ED" w:rsidRPr="004B4EB5">
        <w:rPr>
          <w:rFonts w:ascii="Book Antiqua" w:hAnsi="Book Antiqua" w:cs="Calibri"/>
        </w:rPr>
        <w:t xml:space="preserve">, </w:t>
      </w:r>
      <w:r w:rsidRPr="004B4EB5">
        <w:rPr>
          <w:rFonts w:ascii="Book Antiqua" w:hAnsi="Book Antiqua" w:cs="Calibri"/>
        </w:rPr>
        <w:t xml:space="preserve">es suscrito por </w:t>
      </w:r>
      <w:proofErr w:type="spellStart"/>
      <w:r w:rsidRPr="004B4EB5">
        <w:rPr>
          <w:rFonts w:ascii="Book Antiqua" w:hAnsi="Book Antiqua" w:cs="Calibri"/>
        </w:rPr>
        <w:t>Jesmary</w:t>
      </w:r>
      <w:proofErr w:type="spellEnd"/>
      <w:r w:rsidRPr="004B4EB5">
        <w:rPr>
          <w:rFonts w:ascii="Book Antiqua" w:hAnsi="Book Antiqua" w:cs="Calibri"/>
        </w:rPr>
        <w:t xml:space="preserve"> Velázquez Méndez </w:t>
      </w:r>
      <w:r w:rsidR="00265CAD" w:rsidRPr="004B4EB5">
        <w:rPr>
          <w:rFonts w:ascii="Book Antiqua" w:hAnsi="Book Antiqua" w:cs="Calibri"/>
        </w:rPr>
        <w:t>—</w:t>
      </w:r>
      <w:proofErr w:type="gramStart"/>
      <w:r w:rsidRPr="004B4EB5">
        <w:rPr>
          <w:rFonts w:ascii="Book Antiqua" w:hAnsi="Book Antiqua" w:cs="Calibri"/>
        </w:rPr>
        <w:t>Presidenta</w:t>
      </w:r>
      <w:proofErr w:type="gramEnd"/>
      <w:r w:rsidRPr="004B4EB5">
        <w:rPr>
          <w:rFonts w:ascii="Book Antiqua" w:hAnsi="Book Antiqua" w:cs="Calibri"/>
        </w:rPr>
        <w:t xml:space="preserve"> del Capítulo de UPR Río Piedras</w:t>
      </w:r>
      <w:r w:rsidR="00265CAD" w:rsidRPr="004B4EB5">
        <w:rPr>
          <w:rFonts w:ascii="Book Antiqua" w:hAnsi="Book Antiqua" w:cs="Calibri"/>
        </w:rPr>
        <w:t>—</w:t>
      </w:r>
      <w:r w:rsidRPr="004B4EB5">
        <w:rPr>
          <w:rFonts w:ascii="Book Antiqua" w:hAnsi="Book Antiqua" w:cs="Calibri"/>
        </w:rPr>
        <w:t>, Adriana Negrón Maldonad</w:t>
      </w:r>
      <w:r w:rsidR="00A45116" w:rsidRPr="004B4EB5">
        <w:rPr>
          <w:rFonts w:ascii="Book Antiqua" w:hAnsi="Book Antiqua" w:cs="Calibri"/>
        </w:rPr>
        <w:t xml:space="preserve">o </w:t>
      </w:r>
      <w:r w:rsidR="00265CAD" w:rsidRPr="004B4EB5">
        <w:rPr>
          <w:rFonts w:ascii="Book Antiqua" w:hAnsi="Book Antiqua" w:cs="Calibri"/>
        </w:rPr>
        <w:t>—</w:t>
      </w:r>
      <w:proofErr w:type="gramStart"/>
      <w:r w:rsidR="00A45116" w:rsidRPr="004B4EB5">
        <w:rPr>
          <w:rFonts w:ascii="Book Antiqua" w:hAnsi="Book Antiqua" w:cs="Calibri"/>
        </w:rPr>
        <w:t>Presidenta</w:t>
      </w:r>
      <w:proofErr w:type="gramEnd"/>
      <w:r w:rsidR="00A45116" w:rsidRPr="004B4EB5">
        <w:rPr>
          <w:rFonts w:ascii="Book Antiqua" w:hAnsi="Book Antiqua" w:cs="Calibri"/>
        </w:rPr>
        <w:t xml:space="preserve"> del Capítulo de UPR Mayagüez</w:t>
      </w:r>
      <w:r w:rsidR="00265CAD" w:rsidRPr="004B4EB5">
        <w:rPr>
          <w:rFonts w:ascii="Book Antiqua" w:hAnsi="Book Antiqua" w:cs="Calibri"/>
        </w:rPr>
        <w:t>—,</w:t>
      </w:r>
      <w:r w:rsidR="00A45116" w:rsidRPr="004B4EB5">
        <w:rPr>
          <w:rFonts w:ascii="Book Antiqua" w:hAnsi="Book Antiqua" w:cs="Calibri"/>
        </w:rPr>
        <w:t xml:space="preserve"> así como Brunilda Guzmán </w:t>
      </w:r>
      <w:r w:rsidR="00265CAD" w:rsidRPr="004B4EB5">
        <w:rPr>
          <w:rFonts w:ascii="Book Antiqua" w:hAnsi="Book Antiqua" w:cs="Calibri"/>
        </w:rPr>
        <w:t>—</w:t>
      </w:r>
      <w:r w:rsidR="00A45116" w:rsidRPr="004B4EB5">
        <w:rPr>
          <w:rFonts w:ascii="Book Antiqua" w:hAnsi="Book Antiqua" w:cs="Calibri"/>
        </w:rPr>
        <w:t>Profesora Asesora y miembro del Capítulo de Ponce</w:t>
      </w:r>
      <w:r w:rsidR="00265CAD" w:rsidRPr="004B4EB5">
        <w:rPr>
          <w:rFonts w:ascii="Book Antiqua" w:hAnsi="Book Antiqua" w:cs="Calibri"/>
        </w:rPr>
        <w:t>—</w:t>
      </w:r>
      <w:r w:rsidR="00A45116" w:rsidRPr="004B4EB5">
        <w:rPr>
          <w:rFonts w:ascii="Book Antiqua" w:hAnsi="Book Antiqua" w:cs="Calibri"/>
        </w:rPr>
        <w:t>,</w:t>
      </w:r>
      <w:r w:rsidRPr="004B4EB5">
        <w:rPr>
          <w:rFonts w:ascii="Book Antiqua" w:hAnsi="Book Antiqua" w:cs="Calibri"/>
        </w:rPr>
        <w:t xml:space="preserve"> y tiene fecha del 3 de abril de 2025.</w:t>
      </w:r>
    </w:p>
  </w:footnote>
  <w:footnote w:id="74">
    <w:p w14:paraId="00484745" w14:textId="50AA8BA9" w:rsidR="004B4EB5" w:rsidRPr="00E35DBE" w:rsidRDefault="004B4EB5" w:rsidP="00E35DBE">
      <w:pPr>
        <w:pStyle w:val="FootnoteText"/>
        <w:spacing w:after="120"/>
        <w:rPr>
          <w:rFonts w:ascii="Book Antiqua" w:hAnsi="Book Antiqua"/>
        </w:rPr>
      </w:pPr>
      <w:r w:rsidRPr="00E35DBE">
        <w:rPr>
          <w:rStyle w:val="FootnoteReference"/>
          <w:rFonts w:ascii="Book Antiqua" w:hAnsi="Book Antiqua"/>
        </w:rPr>
        <w:footnoteRef/>
      </w:r>
      <w:r w:rsidRPr="00E35DBE">
        <w:rPr>
          <w:rFonts w:ascii="Book Antiqua" w:hAnsi="Book Antiqua"/>
        </w:rPr>
        <w:t xml:space="preserve"> Ponencia de </w:t>
      </w:r>
      <w:proofErr w:type="spellStart"/>
      <w:r w:rsidRPr="00E35DBE">
        <w:rPr>
          <w:rFonts w:ascii="Book Antiqua" w:hAnsi="Book Antiqua"/>
        </w:rPr>
        <w:t>Students</w:t>
      </w:r>
      <w:proofErr w:type="spellEnd"/>
      <w:r w:rsidRPr="00E35DBE">
        <w:rPr>
          <w:rFonts w:ascii="Book Antiqua" w:hAnsi="Book Antiqua"/>
        </w:rPr>
        <w:t xml:space="preserve"> </w:t>
      </w:r>
      <w:proofErr w:type="spellStart"/>
      <w:r w:rsidRPr="00E35DBE">
        <w:rPr>
          <w:rFonts w:ascii="Book Antiqua" w:hAnsi="Book Antiqua"/>
        </w:rPr>
        <w:t>For</w:t>
      </w:r>
      <w:proofErr w:type="spellEnd"/>
      <w:r w:rsidRPr="00E35DBE">
        <w:rPr>
          <w:rFonts w:ascii="Book Antiqua" w:hAnsi="Book Antiqua"/>
        </w:rPr>
        <w:t xml:space="preserve"> </w:t>
      </w:r>
      <w:proofErr w:type="spellStart"/>
      <w:r w:rsidRPr="00E35DBE">
        <w:rPr>
          <w:rFonts w:ascii="Book Antiqua" w:hAnsi="Book Antiqua"/>
        </w:rPr>
        <w:t>Life</w:t>
      </w:r>
      <w:proofErr w:type="spellEnd"/>
      <w:r w:rsidRPr="00E35DBE">
        <w:rPr>
          <w:rFonts w:ascii="Book Antiqua" w:hAnsi="Book Antiqua"/>
        </w:rPr>
        <w:t>, Páginas 1-2; énfasis suplido.</w:t>
      </w:r>
    </w:p>
  </w:footnote>
  <w:footnote w:id="75">
    <w:p w14:paraId="7D6B677F" w14:textId="5E3CCD58" w:rsidR="004B4EB5" w:rsidRPr="00E35DBE" w:rsidRDefault="004B4EB5" w:rsidP="00E35DBE">
      <w:pPr>
        <w:pStyle w:val="FootnoteText"/>
        <w:spacing w:after="120"/>
        <w:rPr>
          <w:rFonts w:ascii="Book Antiqua" w:hAnsi="Book Antiqua"/>
        </w:rPr>
      </w:pPr>
      <w:r w:rsidRPr="00E35DBE">
        <w:rPr>
          <w:rStyle w:val="FootnoteReference"/>
          <w:rFonts w:ascii="Book Antiqua" w:hAnsi="Book Antiqua"/>
        </w:rPr>
        <w:footnoteRef/>
      </w:r>
      <w:r w:rsidR="00445671" w:rsidRPr="00E35DBE">
        <w:rPr>
          <w:rFonts w:ascii="Book Antiqua" w:hAnsi="Book Antiqua"/>
        </w:rPr>
        <w:t xml:space="preserve"> </w:t>
      </w:r>
      <w:r w:rsidR="00445671" w:rsidRPr="00E35DBE">
        <w:rPr>
          <w:rFonts w:ascii="Book Antiqua" w:hAnsi="Book Antiqua"/>
          <w:i/>
          <w:iCs/>
        </w:rPr>
        <w:t>Id.</w:t>
      </w:r>
      <w:r w:rsidRPr="00E35DBE">
        <w:rPr>
          <w:rFonts w:ascii="Book Antiqua" w:hAnsi="Book Antiqua"/>
        </w:rPr>
        <w:t>, Página 3.</w:t>
      </w:r>
    </w:p>
  </w:footnote>
  <w:footnote w:id="76">
    <w:p w14:paraId="64848A45" w14:textId="7EFA63B9" w:rsidR="007D18ED" w:rsidRPr="005836FE" w:rsidRDefault="007D18ED" w:rsidP="00E35DBE">
      <w:pPr>
        <w:pStyle w:val="FootnoteText"/>
        <w:spacing w:after="120"/>
        <w:jc w:val="both"/>
        <w:rPr>
          <w:rFonts w:ascii="Calibri" w:hAnsi="Calibri" w:cs="Calibri"/>
        </w:rPr>
      </w:pPr>
      <w:r w:rsidRPr="00E35DBE">
        <w:rPr>
          <w:rStyle w:val="FootnoteReference"/>
          <w:rFonts w:ascii="Book Antiqua" w:hAnsi="Book Antiqua" w:cs="Calibri"/>
        </w:rPr>
        <w:footnoteRef/>
      </w:r>
      <w:r w:rsidRPr="00E35DBE">
        <w:rPr>
          <w:rFonts w:ascii="Book Antiqua" w:hAnsi="Book Antiqua" w:cs="Calibri"/>
        </w:rPr>
        <w:t xml:space="preserve"> El documento titulado </w:t>
      </w:r>
      <w:r w:rsidRPr="00E35DBE">
        <w:rPr>
          <w:rFonts w:ascii="Book Antiqua" w:hAnsi="Book Antiqua" w:cs="Calibri"/>
          <w:i/>
          <w:iCs/>
        </w:rPr>
        <w:t xml:space="preserve">Memorial Explicativo en </w:t>
      </w:r>
      <w:r w:rsidR="00F91F2B" w:rsidRPr="00E35DBE">
        <w:rPr>
          <w:rFonts w:ascii="Book Antiqua" w:hAnsi="Book Antiqua" w:cs="Calibri"/>
          <w:i/>
          <w:iCs/>
        </w:rPr>
        <w:t>r</w:t>
      </w:r>
      <w:r w:rsidRPr="00E35DBE">
        <w:rPr>
          <w:rFonts w:ascii="Book Antiqua" w:hAnsi="Book Antiqua" w:cs="Calibri"/>
          <w:i/>
          <w:iCs/>
        </w:rPr>
        <w:t>epresentación de Alerta Puerto Rico para el Proyecto de Ley PS297</w:t>
      </w:r>
      <w:r w:rsidRPr="00E35DBE">
        <w:rPr>
          <w:rFonts w:ascii="Book Antiqua" w:hAnsi="Book Antiqua" w:cs="Calibri"/>
        </w:rPr>
        <w:t xml:space="preserve">, tiene 6 páginas, es suscrito por </w:t>
      </w:r>
      <w:proofErr w:type="spellStart"/>
      <w:r w:rsidRPr="00E35DBE">
        <w:rPr>
          <w:rFonts w:ascii="Book Antiqua" w:hAnsi="Book Antiqua" w:cs="Calibri"/>
        </w:rPr>
        <w:t>Tamoa</w:t>
      </w:r>
      <w:proofErr w:type="spellEnd"/>
      <w:r w:rsidRPr="00E35DBE">
        <w:rPr>
          <w:rFonts w:ascii="Book Antiqua" w:hAnsi="Book Antiqua" w:cs="Calibri"/>
        </w:rPr>
        <w:t xml:space="preserve"> Vivas</w:t>
      </w:r>
      <w:r w:rsidR="00C76781">
        <w:rPr>
          <w:rFonts w:ascii="Book Antiqua" w:hAnsi="Book Antiqua" w:cs="Calibri"/>
        </w:rPr>
        <w:t>,</w:t>
      </w:r>
      <w:r w:rsidRPr="00E35DBE">
        <w:rPr>
          <w:rFonts w:ascii="Book Antiqua" w:hAnsi="Book Antiqua" w:cs="Calibri"/>
        </w:rPr>
        <w:t xml:space="preserve"> quien se identifica como portavoz de la organización, y tiene fecha de 14 de marzo de 2025.</w:t>
      </w:r>
    </w:p>
  </w:footnote>
  <w:footnote w:id="77">
    <w:p w14:paraId="6498A5CB" w14:textId="3F508367" w:rsidR="00D57A76" w:rsidRPr="00E01658" w:rsidRDefault="00D57A76">
      <w:pPr>
        <w:pStyle w:val="FootnoteText"/>
        <w:rPr>
          <w:rFonts w:ascii="Book Antiqua" w:hAnsi="Book Antiqua"/>
        </w:rPr>
      </w:pPr>
      <w:r w:rsidRPr="00E01658">
        <w:rPr>
          <w:rStyle w:val="FootnoteReference"/>
          <w:rFonts w:ascii="Book Antiqua" w:hAnsi="Book Antiqua"/>
        </w:rPr>
        <w:footnoteRef/>
      </w:r>
      <w:r w:rsidRPr="00E01658">
        <w:rPr>
          <w:rFonts w:ascii="Book Antiqua" w:hAnsi="Book Antiqua"/>
        </w:rPr>
        <w:t xml:space="preserve"> Memorial Alerta Puerto Rico, Págs. 2-3.</w:t>
      </w:r>
    </w:p>
  </w:footnote>
  <w:footnote w:id="78">
    <w:p w14:paraId="69B6D63A" w14:textId="068AB39C" w:rsidR="00CC734A" w:rsidRPr="0001389F" w:rsidRDefault="00CC734A" w:rsidP="00E01658">
      <w:pPr>
        <w:pStyle w:val="FootnoteText"/>
        <w:spacing w:after="120"/>
        <w:jc w:val="both"/>
        <w:rPr>
          <w:rFonts w:ascii="Book Antiqua" w:hAnsi="Book Antiqua" w:cs="Calibri"/>
        </w:rPr>
      </w:pPr>
      <w:r w:rsidRPr="0001389F">
        <w:rPr>
          <w:rStyle w:val="FootnoteReference"/>
          <w:rFonts w:ascii="Book Antiqua" w:hAnsi="Book Antiqua" w:cs="Calibri"/>
        </w:rPr>
        <w:footnoteRef/>
      </w:r>
      <w:r w:rsidRPr="0001389F">
        <w:rPr>
          <w:rFonts w:ascii="Book Antiqua" w:hAnsi="Book Antiqua" w:cs="Calibri"/>
        </w:rPr>
        <w:t xml:space="preserve"> El documento titulado </w:t>
      </w:r>
      <w:r w:rsidR="00351ABB" w:rsidRPr="00351ABB">
        <w:rPr>
          <w:rFonts w:ascii="Book Antiqua" w:hAnsi="Book Antiqua" w:cs="Calibri"/>
          <w:i/>
          <w:iCs/>
        </w:rPr>
        <w:t xml:space="preserve">Ponencia Palabras </w:t>
      </w:r>
      <w:r w:rsidR="00351ABB">
        <w:rPr>
          <w:rFonts w:ascii="Book Antiqua" w:hAnsi="Book Antiqua" w:cs="Calibri"/>
          <w:i/>
          <w:iCs/>
        </w:rPr>
        <w:t>d</w:t>
      </w:r>
      <w:r w:rsidR="00351ABB" w:rsidRPr="00351ABB">
        <w:rPr>
          <w:rFonts w:ascii="Book Antiqua" w:hAnsi="Book Antiqua" w:cs="Calibri"/>
          <w:i/>
          <w:iCs/>
        </w:rPr>
        <w:t xml:space="preserve">e Guerrera </w:t>
      </w:r>
      <w:r w:rsidR="00351ABB">
        <w:rPr>
          <w:rFonts w:ascii="Book Antiqua" w:hAnsi="Book Antiqua" w:cs="Calibri"/>
          <w:i/>
          <w:iCs/>
        </w:rPr>
        <w:t>s</w:t>
      </w:r>
      <w:r w:rsidR="00351ABB" w:rsidRPr="00351ABB">
        <w:rPr>
          <w:rFonts w:ascii="Book Antiqua" w:hAnsi="Book Antiqua" w:cs="Calibri"/>
          <w:i/>
          <w:iCs/>
        </w:rPr>
        <w:t xml:space="preserve">obre </w:t>
      </w:r>
      <w:r w:rsidR="00351ABB">
        <w:rPr>
          <w:rFonts w:ascii="Book Antiqua" w:hAnsi="Book Antiqua" w:cs="Calibri"/>
          <w:i/>
          <w:iCs/>
        </w:rPr>
        <w:t>l</w:t>
      </w:r>
      <w:r w:rsidR="00351ABB" w:rsidRPr="00351ABB">
        <w:rPr>
          <w:rFonts w:ascii="Book Antiqua" w:hAnsi="Book Antiqua" w:cs="Calibri"/>
          <w:i/>
          <w:iCs/>
        </w:rPr>
        <w:t xml:space="preserve">as </w:t>
      </w:r>
      <w:r w:rsidR="00351ABB">
        <w:rPr>
          <w:rFonts w:ascii="Book Antiqua" w:hAnsi="Book Antiqua" w:cs="Calibri"/>
          <w:i/>
          <w:iCs/>
        </w:rPr>
        <w:t>e</w:t>
      </w:r>
      <w:r w:rsidR="00351ABB" w:rsidRPr="00351ABB">
        <w:rPr>
          <w:rFonts w:ascii="Book Antiqua" w:hAnsi="Book Antiqua" w:cs="Calibri"/>
          <w:i/>
          <w:iCs/>
        </w:rPr>
        <w:t xml:space="preserve">nmiendas </w:t>
      </w:r>
      <w:r w:rsidR="00351ABB">
        <w:rPr>
          <w:rFonts w:ascii="Book Antiqua" w:hAnsi="Book Antiqua" w:cs="Calibri"/>
          <w:i/>
          <w:iCs/>
        </w:rPr>
        <w:t>a</w:t>
      </w:r>
      <w:r w:rsidR="00351ABB" w:rsidRPr="00351ABB">
        <w:rPr>
          <w:rFonts w:ascii="Book Antiqua" w:hAnsi="Book Antiqua" w:cs="Calibri"/>
          <w:i/>
          <w:iCs/>
        </w:rPr>
        <w:t xml:space="preserve">l Proyecto </w:t>
      </w:r>
      <w:r w:rsidR="00351ABB">
        <w:rPr>
          <w:rFonts w:ascii="Book Antiqua" w:hAnsi="Book Antiqua" w:cs="Calibri"/>
          <w:i/>
          <w:iCs/>
        </w:rPr>
        <w:t>d</w:t>
      </w:r>
      <w:r w:rsidR="00351ABB" w:rsidRPr="00351ABB">
        <w:rPr>
          <w:rFonts w:ascii="Book Antiqua" w:hAnsi="Book Antiqua" w:cs="Calibri"/>
          <w:i/>
          <w:iCs/>
        </w:rPr>
        <w:t>el Senado 297 (P</w:t>
      </w:r>
      <w:r w:rsidR="00351ABB">
        <w:rPr>
          <w:rFonts w:ascii="Book Antiqua" w:hAnsi="Book Antiqua" w:cs="Calibri"/>
          <w:i/>
          <w:iCs/>
        </w:rPr>
        <w:t>S</w:t>
      </w:r>
      <w:r w:rsidR="00351ABB" w:rsidRPr="00351ABB">
        <w:rPr>
          <w:rFonts w:ascii="Book Antiqua" w:hAnsi="Book Antiqua" w:cs="Calibri"/>
          <w:i/>
          <w:iCs/>
        </w:rPr>
        <w:t>297)</w:t>
      </w:r>
      <w:r w:rsidRPr="0001389F">
        <w:rPr>
          <w:rFonts w:ascii="Book Antiqua" w:hAnsi="Book Antiqua" w:cs="Calibri"/>
        </w:rPr>
        <w:t>, tiene</w:t>
      </w:r>
      <w:r w:rsidR="000D3CBC" w:rsidRPr="0001389F">
        <w:rPr>
          <w:rFonts w:ascii="Book Antiqua" w:hAnsi="Book Antiqua" w:cs="Calibri"/>
        </w:rPr>
        <w:t xml:space="preserve"> 5</w:t>
      </w:r>
      <w:r w:rsidRPr="0001389F">
        <w:rPr>
          <w:rFonts w:ascii="Book Antiqua" w:hAnsi="Book Antiqua" w:cs="Calibri"/>
        </w:rPr>
        <w:t xml:space="preserve"> páginas, </w:t>
      </w:r>
      <w:r w:rsidR="000E605B">
        <w:rPr>
          <w:rFonts w:ascii="Book Antiqua" w:hAnsi="Book Antiqua" w:cs="Calibri"/>
        </w:rPr>
        <w:t xml:space="preserve">y </w:t>
      </w:r>
      <w:r w:rsidRPr="0001389F">
        <w:rPr>
          <w:rFonts w:ascii="Book Antiqua" w:hAnsi="Book Antiqua" w:cs="Calibri"/>
        </w:rPr>
        <w:t xml:space="preserve">es suscrito por </w:t>
      </w:r>
      <w:r w:rsidR="000D3CBC" w:rsidRPr="0001389F">
        <w:rPr>
          <w:rFonts w:ascii="Book Antiqua" w:hAnsi="Book Antiqua" w:cs="Calibri"/>
        </w:rPr>
        <w:t>Janice Rodríguez Rivera</w:t>
      </w:r>
      <w:r w:rsidR="000E605B">
        <w:rPr>
          <w:rFonts w:ascii="Book Antiqua" w:hAnsi="Book Antiqua" w:cs="Calibri"/>
        </w:rPr>
        <w:t>,</w:t>
      </w:r>
      <w:r w:rsidRPr="0001389F">
        <w:rPr>
          <w:rFonts w:ascii="Book Antiqua" w:hAnsi="Book Antiqua" w:cs="Calibri"/>
        </w:rPr>
        <w:t xml:space="preserve"> quien se identifica como </w:t>
      </w:r>
      <w:r w:rsidR="000E605B">
        <w:rPr>
          <w:rFonts w:ascii="Book Antiqua" w:hAnsi="Book Antiqua" w:cs="Calibri"/>
        </w:rPr>
        <w:t>f</w:t>
      </w:r>
      <w:r w:rsidR="000D3CBC" w:rsidRPr="0001389F">
        <w:rPr>
          <w:rFonts w:ascii="Book Antiqua" w:hAnsi="Book Antiqua" w:cs="Calibri"/>
        </w:rPr>
        <w:t>undadora</w:t>
      </w:r>
      <w:r w:rsidRPr="0001389F">
        <w:rPr>
          <w:rFonts w:ascii="Book Antiqua" w:hAnsi="Book Antiqua" w:cs="Calibri"/>
        </w:rPr>
        <w:t xml:space="preserve"> de </w:t>
      </w:r>
      <w:r w:rsidR="000D3CBC" w:rsidRPr="000E605B">
        <w:rPr>
          <w:rFonts w:ascii="Book Antiqua" w:hAnsi="Book Antiqua" w:cs="Calibri"/>
          <w:i/>
          <w:iCs/>
        </w:rPr>
        <w:t>Palabras de Guerrera</w:t>
      </w:r>
      <w:r w:rsidR="000D3CBC" w:rsidRPr="0001389F">
        <w:rPr>
          <w:rFonts w:ascii="Book Antiqua" w:hAnsi="Book Antiqua" w:cs="Calibri"/>
        </w:rPr>
        <w:t>, pero no tiene fecha de firma</w:t>
      </w:r>
      <w:r w:rsidRPr="0001389F">
        <w:rPr>
          <w:rFonts w:ascii="Book Antiqua" w:hAnsi="Book Antiqua" w:cs="Calibri"/>
        </w:rPr>
        <w:t>.</w:t>
      </w:r>
    </w:p>
  </w:footnote>
  <w:footnote w:id="79">
    <w:p w14:paraId="7DD0ABD8" w14:textId="601B23B6" w:rsidR="008C54F0" w:rsidRPr="008B7169" w:rsidRDefault="008C54F0" w:rsidP="00E01658">
      <w:pPr>
        <w:pStyle w:val="FootnoteText"/>
        <w:spacing w:after="120"/>
        <w:rPr>
          <w:rFonts w:ascii="Book Antiqua" w:hAnsi="Book Antiqua"/>
        </w:rPr>
      </w:pPr>
      <w:r w:rsidRPr="008B7169">
        <w:rPr>
          <w:rStyle w:val="FootnoteReference"/>
          <w:rFonts w:ascii="Book Antiqua" w:hAnsi="Book Antiqua"/>
        </w:rPr>
        <w:footnoteRef/>
      </w:r>
      <w:r w:rsidRPr="008B7169">
        <w:rPr>
          <w:rFonts w:ascii="Book Antiqua" w:hAnsi="Book Antiqua"/>
        </w:rPr>
        <w:t xml:space="preserve"> Ponencia Palabras de Guerrera, Págs. 1, 4.</w:t>
      </w:r>
    </w:p>
  </w:footnote>
  <w:footnote w:id="80">
    <w:p w14:paraId="45F99D8E" w14:textId="55967FBA" w:rsidR="0001389F" w:rsidRPr="0001389F" w:rsidRDefault="0001389F" w:rsidP="008B7169">
      <w:pPr>
        <w:pStyle w:val="FootnoteText"/>
        <w:spacing w:after="120"/>
      </w:pPr>
      <w:r w:rsidRPr="008B7169">
        <w:rPr>
          <w:rStyle w:val="FootnoteReference"/>
          <w:rFonts w:ascii="Book Antiqua" w:hAnsi="Book Antiqua"/>
        </w:rPr>
        <w:footnoteRef/>
      </w:r>
      <w:r w:rsidRPr="008B7169">
        <w:rPr>
          <w:rFonts w:ascii="Book Antiqua" w:hAnsi="Book Antiqua"/>
        </w:rPr>
        <w:t xml:space="preserve"> </w:t>
      </w:r>
      <w:r w:rsidRPr="008B7169">
        <w:rPr>
          <w:rFonts w:ascii="Book Antiqua" w:hAnsi="Book Antiqua"/>
          <w:i/>
          <w:iCs/>
        </w:rPr>
        <w:t>Id.</w:t>
      </w:r>
      <w:r w:rsidRPr="008B7169">
        <w:rPr>
          <w:rFonts w:ascii="Book Antiqua" w:hAnsi="Book Antiqua"/>
        </w:rPr>
        <w:t>, Pág. 3; énfasis en el original y suplido.</w:t>
      </w:r>
    </w:p>
  </w:footnote>
  <w:footnote w:id="81">
    <w:p w14:paraId="521049EB" w14:textId="2463348A" w:rsidR="0001389F" w:rsidRPr="003D3BBE" w:rsidRDefault="0001389F" w:rsidP="003D3BBE">
      <w:pPr>
        <w:pStyle w:val="FootnoteText"/>
        <w:spacing w:after="120"/>
        <w:rPr>
          <w:rFonts w:ascii="Book Antiqua" w:hAnsi="Book Antiqua"/>
        </w:rPr>
      </w:pPr>
      <w:r w:rsidRPr="003D3BBE">
        <w:rPr>
          <w:rStyle w:val="FootnoteReference"/>
          <w:rFonts w:ascii="Book Antiqua" w:hAnsi="Book Antiqua"/>
        </w:rPr>
        <w:footnoteRef/>
      </w:r>
      <w:r w:rsidRPr="003D3BBE">
        <w:rPr>
          <w:rFonts w:ascii="Book Antiqua" w:hAnsi="Book Antiqua"/>
        </w:rPr>
        <w:t xml:space="preserve"> </w:t>
      </w:r>
      <w:r w:rsidRPr="003D3BBE">
        <w:rPr>
          <w:rFonts w:ascii="Book Antiqua" w:hAnsi="Book Antiqua"/>
          <w:i/>
          <w:iCs/>
        </w:rPr>
        <w:t>Id.</w:t>
      </w:r>
      <w:r w:rsidRPr="003D3BBE">
        <w:rPr>
          <w:rFonts w:ascii="Book Antiqua" w:hAnsi="Book Antiqua"/>
        </w:rPr>
        <w:t>, Pág. 5.</w:t>
      </w:r>
    </w:p>
  </w:footnote>
  <w:footnote w:id="82">
    <w:p w14:paraId="08245C41" w14:textId="578A5059" w:rsidR="006E7EBA" w:rsidRPr="005836FE" w:rsidRDefault="006E7EBA" w:rsidP="003D3BBE">
      <w:pPr>
        <w:pStyle w:val="FootnoteText"/>
        <w:spacing w:after="120"/>
        <w:jc w:val="both"/>
        <w:rPr>
          <w:rFonts w:ascii="Calibri" w:hAnsi="Calibri" w:cs="Calibri"/>
        </w:rPr>
      </w:pPr>
      <w:r w:rsidRPr="003D3BBE">
        <w:rPr>
          <w:rStyle w:val="FootnoteReference"/>
          <w:rFonts w:ascii="Book Antiqua" w:hAnsi="Book Antiqua" w:cs="Calibri"/>
        </w:rPr>
        <w:footnoteRef/>
      </w:r>
      <w:r w:rsidRPr="003D3BBE">
        <w:rPr>
          <w:rFonts w:ascii="Book Antiqua" w:hAnsi="Book Antiqua" w:cs="Calibri"/>
        </w:rPr>
        <w:t xml:space="preserve"> El documento titulado </w:t>
      </w:r>
      <w:r w:rsidR="00C71568" w:rsidRPr="00C71568">
        <w:rPr>
          <w:rFonts w:ascii="Book Antiqua" w:hAnsi="Book Antiqua" w:cs="Calibri"/>
          <w:i/>
          <w:iCs/>
        </w:rPr>
        <w:t xml:space="preserve">Ponencia </w:t>
      </w:r>
      <w:r w:rsidR="00C71568">
        <w:rPr>
          <w:rFonts w:ascii="Book Antiqua" w:hAnsi="Book Antiqua" w:cs="Calibri"/>
          <w:i/>
          <w:iCs/>
        </w:rPr>
        <w:t>s</w:t>
      </w:r>
      <w:r w:rsidR="00C71568" w:rsidRPr="00C71568">
        <w:rPr>
          <w:rFonts w:ascii="Book Antiqua" w:hAnsi="Book Antiqua" w:cs="Calibri"/>
          <w:i/>
          <w:iCs/>
        </w:rPr>
        <w:t xml:space="preserve">obre </w:t>
      </w:r>
      <w:r w:rsidR="00C71568">
        <w:rPr>
          <w:rFonts w:ascii="Book Antiqua" w:hAnsi="Book Antiqua" w:cs="Calibri"/>
          <w:i/>
          <w:iCs/>
        </w:rPr>
        <w:t>l</w:t>
      </w:r>
      <w:r w:rsidR="00C71568" w:rsidRPr="00C71568">
        <w:rPr>
          <w:rFonts w:ascii="Book Antiqua" w:hAnsi="Book Antiqua" w:cs="Calibri"/>
          <w:i/>
          <w:iCs/>
        </w:rPr>
        <w:t xml:space="preserve">as </w:t>
      </w:r>
      <w:r w:rsidR="00C71568">
        <w:rPr>
          <w:rFonts w:ascii="Book Antiqua" w:hAnsi="Book Antiqua" w:cs="Calibri"/>
          <w:i/>
          <w:iCs/>
        </w:rPr>
        <w:t>e</w:t>
      </w:r>
      <w:r w:rsidR="00C71568" w:rsidRPr="00C71568">
        <w:rPr>
          <w:rFonts w:ascii="Book Antiqua" w:hAnsi="Book Antiqua" w:cs="Calibri"/>
          <w:i/>
          <w:iCs/>
        </w:rPr>
        <w:t xml:space="preserve">nmiendas </w:t>
      </w:r>
      <w:r w:rsidR="000A4A6B">
        <w:rPr>
          <w:rFonts w:ascii="Book Antiqua" w:hAnsi="Book Antiqua" w:cs="Calibri"/>
          <w:i/>
          <w:iCs/>
        </w:rPr>
        <w:t>a</w:t>
      </w:r>
      <w:r w:rsidR="00C71568" w:rsidRPr="00C71568">
        <w:rPr>
          <w:rFonts w:ascii="Book Antiqua" w:hAnsi="Book Antiqua" w:cs="Calibri"/>
          <w:i/>
          <w:iCs/>
        </w:rPr>
        <w:t xml:space="preserve">l Proyecto </w:t>
      </w:r>
      <w:r w:rsidR="000A4A6B">
        <w:rPr>
          <w:rFonts w:ascii="Book Antiqua" w:hAnsi="Book Antiqua" w:cs="Calibri"/>
          <w:i/>
          <w:iCs/>
        </w:rPr>
        <w:t>d</w:t>
      </w:r>
      <w:r w:rsidR="00C71568" w:rsidRPr="00C71568">
        <w:rPr>
          <w:rFonts w:ascii="Book Antiqua" w:hAnsi="Book Antiqua" w:cs="Calibri"/>
          <w:i/>
          <w:iCs/>
        </w:rPr>
        <w:t>el Senado 297</w:t>
      </w:r>
      <w:r w:rsidRPr="003D3BBE">
        <w:rPr>
          <w:rFonts w:ascii="Book Antiqua" w:hAnsi="Book Antiqua" w:cs="Calibri"/>
        </w:rPr>
        <w:t>, tiene 6 páginas, es suscrito por la Dra. González Morales y tiene fecha del 12 de marzo de 2025.</w:t>
      </w:r>
    </w:p>
  </w:footnote>
  <w:footnote w:id="83">
    <w:p w14:paraId="55EBE794" w14:textId="4E812BC5" w:rsidR="003D3BBE" w:rsidRPr="00B25622" w:rsidRDefault="003D3BBE" w:rsidP="00B25622">
      <w:pPr>
        <w:pStyle w:val="FootnoteText"/>
        <w:spacing w:after="120"/>
        <w:rPr>
          <w:rFonts w:ascii="Book Antiqua" w:hAnsi="Book Antiqua"/>
        </w:rPr>
      </w:pPr>
      <w:r w:rsidRPr="00B25622">
        <w:rPr>
          <w:rStyle w:val="FootnoteReference"/>
          <w:rFonts w:ascii="Book Antiqua" w:hAnsi="Book Antiqua"/>
        </w:rPr>
        <w:footnoteRef/>
      </w:r>
      <w:r w:rsidRPr="00B25622">
        <w:rPr>
          <w:rFonts w:ascii="Book Antiqua" w:hAnsi="Book Antiqua"/>
        </w:rPr>
        <w:t xml:space="preserve"> Ponencia, Págs. 3 y 4; énfasis suplido.</w:t>
      </w:r>
    </w:p>
  </w:footnote>
  <w:footnote w:id="84">
    <w:p w14:paraId="0A1BB0B7" w14:textId="175321B9" w:rsidR="006E4DC1" w:rsidRPr="006E4DC1" w:rsidRDefault="006E4DC1" w:rsidP="00B25622">
      <w:pPr>
        <w:pStyle w:val="FootnoteText"/>
        <w:spacing w:after="120"/>
      </w:pPr>
      <w:r w:rsidRPr="00B25622">
        <w:rPr>
          <w:rStyle w:val="FootnoteReference"/>
          <w:rFonts w:ascii="Book Antiqua" w:hAnsi="Book Antiqua"/>
        </w:rPr>
        <w:footnoteRef/>
      </w:r>
      <w:r w:rsidRPr="00B25622">
        <w:rPr>
          <w:rFonts w:ascii="Book Antiqua" w:hAnsi="Book Antiqua"/>
        </w:rPr>
        <w:t xml:space="preserve"> </w:t>
      </w:r>
      <w:r w:rsidRPr="00B25622">
        <w:rPr>
          <w:rFonts w:ascii="Book Antiqua" w:hAnsi="Book Antiqua"/>
          <w:i/>
          <w:iCs/>
        </w:rPr>
        <w:t>Id.</w:t>
      </w:r>
      <w:r w:rsidRPr="00B25622">
        <w:rPr>
          <w:rFonts w:ascii="Book Antiqua" w:hAnsi="Book Antiqua"/>
        </w:rPr>
        <w:t>, Pág. 6.</w:t>
      </w:r>
    </w:p>
  </w:footnote>
  <w:footnote w:id="85">
    <w:p w14:paraId="365C222A" w14:textId="1D5476B6" w:rsidR="00ED70B7" w:rsidRPr="0041174D" w:rsidRDefault="00ED70B7" w:rsidP="00B25622">
      <w:pPr>
        <w:pStyle w:val="FootnoteText"/>
        <w:spacing w:after="120"/>
        <w:jc w:val="both"/>
        <w:rPr>
          <w:rFonts w:ascii="Book Antiqua" w:hAnsi="Book Antiqua" w:cs="Calibri"/>
        </w:rPr>
      </w:pPr>
      <w:r w:rsidRPr="0041174D">
        <w:rPr>
          <w:rStyle w:val="FootnoteReference"/>
          <w:rFonts w:ascii="Book Antiqua" w:hAnsi="Book Antiqua" w:cs="Calibri"/>
        </w:rPr>
        <w:footnoteRef/>
      </w:r>
      <w:r w:rsidRPr="0041174D">
        <w:rPr>
          <w:rFonts w:ascii="Book Antiqua" w:hAnsi="Book Antiqua" w:cs="Calibri"/>
        </w:rPr>
        <w:t xml:space="preserve"> El documento titulado </w:t>
      </w:r>
      <w:r w:rsidR="0041174D" w:rsidRPr="0040187D">
        <w:rPr>
          <w:rFonts w:ascii="Book Antiqua" w:hAnsi="Book Antiqua" w:cs="Calibri"/>
          <w:i/>
          <w:iCs/>
        </w:rPr>
        <w:t>P</w:t>
      </w:r>
      <w:r w:rsidR="0041174D" w:rsidRPr="0041174D">
        <w:rPr>
          <w:rFonts w:ascii="Book Antiqua" w:hAnsi="Book Antiqua" w:cs="Calibri"/>
          <w:i/>
          <w:iCs/>
        </w:rPr>
        <w:t xml:space="preserve">onencia sobre el </w:t>
      </w:r>
      <w:r w:rsidR="0040187D">
        <w:rPr>
          <w:rFonts w:ascii="Book Antiqua" w:hAnsi="Book Antiqua" w:cs="Calibri"/>
          <w:i/>
          <w:iCs/>
        </w:rPr>
        <w:t>P</w:t>
      </w:r>
      <w:r w:rsidR="0041174D" w:rsidRPr="0041174D">
        <w:rPr>
          <w:rFonts w:ascii="Book Antiqua" w:hAnsi="Book Antiqua" w:cs="Calibri"/>
          <w:i/>
          <w:iCs/>
        </w:rPr>
        <w:t xml:space="preserve">royecto del </w:t>
      </w:r>
      <w:r w:rsidR="0040187D">
        <w:rPr>
          <w:rFonts w:ascii="Book Antiqua" w:hAnsi="Book Antiqua" w:cs="Calibri"/>
          <w:i/>
          <w:iCs/>
        </w:rPr>
        <w:t>S</w:t>
      </w:r>
      <w:r w:rsidR="0041174D" w:rsidRPr="0041174D">
        <w:rPr>
          <w:rFonts w:ascii="Book Antiqua" w:hAnsi="Book Antiqua" w:cs="Calibri"/>
          <w:i/>
          <w:iCs/>
        </w:rPr>
        <w:t>enado 297</w:t>
      </w:r>
      <w:r w:rsidRPr="0041174D">
        <w:rPr>
          <w:rFonts w:ascii="Book Antiqua" w:hAnsi="Book Antiqua" w:cs="Calibri"/>
        </w:rPr>
        <w:t>, tiene 4 páginas, es suscrito por Jennifer López Conteras</w:t>
      </w:r>
      <w:r w:rsidR="004F5684">
        <w:rPr>
          <w:rFonts w:ascii="Book Antiqua" w:hAnsi="Book Antiqua" w:cs="Calibri"/>
        </w:rPr>
        <w:t>,</w:t>
      </w:r>
      <w:r w:rsidRPr="0041174D">
        <w:rPr>
          <w:rFonts w:ascii="Book Antiqua" w:hAnsi="Book Antiqua" w:cs="Calibri"/>
        </w:rPr>
        <w:t xml:space="preserve"> y tiene fecha de 19 de marzo de 2025.</w:t>
      </w:r>
    </w:p>
  </w:footnote>
  <w:footnote w:id="86">
    <w:p w14:paraId="71C2FB47" w14:textId="2CB1B787" w:rsidR="005F4E41" w:rsidRPr="00E02ED9" w:rsidRDefault="005F4E41" w:rsidP="00B25622">
      <w:pPr>
        <w:pStyle w:val="FootnoteText"/>
        <w:spacing w:after="120"/>
        <w:rPr>
          <w:rFonts w:ascii="Book Antiqua" w:hAnsi="Book Antiqua"/>
        </w:rPr>
      </w:pPr>
      <w:r w:rsidRPr="00E02ED9">
        <w:rPr>
          <w:rStyle w:val="FootnoteReference"/>
          <w:rFonts w:ascii="Book Antiqua" w:hAnsi="Book Antiqua"/>
        </w:rPr>
        <w:footnoteRef/>
      </w:r>
      <w:r w:rsidRPr="00E02ED9">
        <w:rPr>
          <w:rFonts w:ascii="Book Antiqua" w:hAnsi="Book Antiqua"/>
        </w:rPr>
        <w:t xml:space="preserve"> </w:t>
      </w:r>
      <w:r w:rsidRPr="00E02ED9">
        <w:rPr>
          <w:rFonts w:ascii="Book Antiqua" w:hAnsi="Book Antiqua"/>
          <w:i/>
          <w:iCs/>
        </w:rPr>
        <w:t>Id.</w:t>
      </w:r>
      <w:r w:rsidRPr="00E02ED9">
        <w:rPr>
          <w:rFonts w:ascii="Book Antiqua" w:hAnsi="Book Antiqua"/>
        </w:rPr>
        <w:t>, Página 4.</w:t>
      </w:r>
    </w:p>
  </w:footnote>
  <w:footnote w:id="87">
    <w:p w14:paraId="00F58EBF" w14:textId="78E1EEDC" w:rsidR="00B8667C" w:rsidRPr="00E02ED9" w:rsidRDefault="00B8667C" w:rsidP="00B25622">
      <w:pPr>
        <w:pStyle w:val="FootnoteText"/>
        <w:spacing w:after="120"/>
        <w:jc w:val="both"/>
        <w:rPr>
          <w:rFonts w:ascii="Book Antiqua" w:hAnsi="Book Antiqua" w:cs="Calibri"/>
        </w:rPr>
      </w:pPr>
      <w:r w:rsidRPr="00E02ED9">
        <w:rPr>
          <w:rStyle w:val="FootnoteReference"/>
          <w:rFonts w:ascii="Book Antiqua" w:hAnsi="Book Antiqua" w:cs="Calibri"/>
        </w:rPr>
        <w:footnoteRef/>
      </w:r>
      <w:r w:rsidRPr="00E02ED9">
        <w:rPr>
          <w:rFonts w:ascii="Book Antiqua" w:hAnsi="Book Antiqua" w:cs="Calibri"/>
        </w:rPr>
        <w:t xml:space="preserve"> El documento titulado PS#297 Protocolo para manejo de casos de abortos en menores de 15 años, tiene una sola página, está suscrito por la ciudadana (quien no identifica si pertenece a alguna organización o grupo) y tiene fecha de 6 de febrero de 2025.</w:t>
      </w:r>
    </w:p>
  </w:footnote>
  <w:footnote w:id="88">
    <w:p w14:paraId="583EEF0E" w14:textId="66E08E1E" w:rsidR="00E02ED9" w:rsidRPr="00E02ED9" w:rsidRDefault="00E02ED9" w:rsidP="006C6E5D">
      <w:pPr>
        <w:pStyle w:val="FootnoteText"/>
        <w:spacing w:after="120"/>
      </w:pPr>
      <w:r w:rsidRPr="00E02ED9">
        <w:rPr>
          <w:rStyle w:val="FootnoteReference"/>
          <w:rFonts w:ascii="Book Antiqua" w:hAnsi="Book Antiqua"/>
        </w:rPr>
        <w:footnoteRef/>
      </w:r>
      <w:r w:rsidRPr="00E02ED9">
        <w:rPr>
          <w:rFonts w:ascii="Book Antiqua" w:hAnsi="Book Antiqua"/>
        </w:rPr>
        <w:t xml:space="preserve"> Énfasis suplido.</w:t>
      </w:r>
    </w:p>
  </w:footnote>
  <w:footnote w:id="89">
    <w:p w14:paraId="23A76584" w14:textId="78BBE476" w:rsidR="00B8667C" w:rsidRPr="005836FE" w:rsidRDefault="00B8667C" w:rsidP="006C6E5D">
      <w:pPr>
        <w:pStyle w:val="FootnoteText"/>
        <w:spacing w:after="120"/>
        <w:jc w:val="both"/>
        <w:rPr>
          <w:rFonts w:ascii="Calibri" w:hAnsi="Calibri" w:cs="Calibri"/>
        </w:rPr>
      </w:pPr>
      <w:r w:rsidRPr="005F4E41">
        <w:rPr>
          <w:rStyle w:val="FootnoteReference"/>
          <w:rFonts w:ascii="Book Antiqua" w:hAnsi="Book Antiqua" w:cs="Calibri"/>
        </w:rPr>
        <w:footnoteRef/>
      </w:r>
      <w:r w:rsidRPr="005F4E41">
        <w:rPr>
          <w:rFonts w:ascii="Book Antiqua" w:hAnsi="Book Antiqua" w:cs="Calibri"/>
        </w:rPr>
        <w:t xml:space="preserve"> El documento que incluye sus </w:t>
      </w:r>
      <w:r w:rsidRPr="00D60161">
        <w:rPr>
          <w:rFonts w:ascii="Book Antiqua" w:hAnsi="Book Antiqua" w:cs="Calibri"/>
          <w:i/>
          <w:iCs/>
        </w:rPr>
        <w:t xml:space="preserve">Críticas al Proyecto del </w:t>
      </w:r>
      <w:r w:rsidR="002F1F18" w:rsidRPr="00D60161">
        <w:rPr>
          <w:rFonts w:ascii="Book Antiqua" w:hAnsi="Book Antiqua" w:cs="Calibri"/>
          <w:i/>
          <w:iCs/>
        </w:rPr>
        <w:t>Senado</w:t>
      </w:r>
      <w:r w:rsidR="006A44C5" w:rsidRPr="005F4E41">
        <w:rPr>
          <w:rFonts w:ascii="Book Antiqua" w:hAnsi="Book Antiqua" w:cs="Calibri"/>
        </w:rPr>
        <w:t xml:space="preserve"> </w:t>
      </w:r>
      <w:r w:rsidRPr="005F4E41">
        <w:rPr>
          <w:rFonts w:ascii="Book Antiqua" w:hAnsi="Book Antiqua" w:cs="Calibri"/>
        </w:rPr>
        <w:t xml:space="preserve">tiene 6 páginas, está </w:t>
      </w:r>
      <w:r w:rsidR="005F50BD" w:rsidRPr="005F4E41">
        <w:rPr>
          <w:rFonts w:ascii="Book Antiqua" w:hAnsi="Book Antiqua" w:cs="Calibri"/>
        </w:rPr>
        <w:t xml:space="preserve">suscrito por </w:t>
      </w:r>
      <w:r w:rsidR="00C32D67" w:rsidRPr="005F4E41">
        <w:rPr>
          <w:rFonts w:ascii="Book Antiqua" w:hAnsi="Book Antiqua" w:cs="Calibri"/>
        </w:rPr>
        <w:t>Ana Sofía Santiago-</w:t>
      </w:r>
      <w:proofErr w:type="spellStart"/>
      <w:r w:rsidR="00C32D67" w:rsidRPr="005F4E41">
        <w:rPr>
          <w:rFonts w:ascii="Book Antiqua" w:hAnsi="Book Antiqua" w:cs="Calibri"/>
        </w:rPr>
        <w:t>Russe</w:t>
      </w:r>
      <w:proofErr w:type="spellEnd"/>
      <w:r w:rsidR="00C32D67" w:rsidRPr="005F4E41">
        <w:rPr>
          <w:rFonts w:ascii="Book Antiqua" w:hAnsi="Book Antiqua" w:cs="Calibri"/>
        </w:rPr>
        <w:t xml:space="preserve"> </w:t>
      </w:r>
      <w:r w:rsidR="00134D60">
        <w:rPr>
          <w:rFonts w:ascii="Book Antiqua" w:hAnsi="Book Antiqua" w:cs="Calibri"/>
        </w:rPr>
        <w:t>—</w:t>
      </w:r>
      <w:r w:rsidRPr="005F4E41">
        <w:rPr>
          <w:rFonts w:ascii="Book Antiqua" w:hAnsi="Book Antiqua" w:cs="Calibri"/>
        </w:rPr>
        <w:t xml:space="preserve">quien </w:t>
      </w:r>
      <w:r w:rsidR="00C32D67" w:rsidRPr="005F4E41">
        <w:rPr>
          <w:rFonts w:ascii="Book Antiqua" w:hAnsi="Book Antiqua" w:cs="Calibri"/>
        </w:rPr>
        <w:t xml:space="preserve">se </w:t>
      </w:r>
      <w:r w:rsidRPr="005F4E41">
        <w:rPr>
          <w:rFonts w:ascii="Book Antiqua" w:hAnsi="Book Antiqua" w:cs="Calibri"/>
        </w:rPr>
        <w:t xml:space="preserve">identifica </w:t>
      </w:r>
      <w:r w:rsidR="00C32D67" w:rsidRPr="005F4E41">
        <w:rPr>
          <w:rFonts w:ascii="Book Antiqua" w:hAnsi="Book Antiqua" w:cs="Calibri"/>
        </w:rPr>
        <w:t>como Embajadora para Puerto Rico de dicha organización</w:t>
      </w:r>
      <w:r w:rsidR="00134D60">
        <w:rPr>
          <w:rFonts w:ascii="Book Antiqua" w:hAnsi="Book Antiqua" w:cs="Calibri"/>
        </w:rPr>
        <w:t>—</w:t>
      </w:r>
      <w:r w:rsidRPr="005F4E41">
        <w:rPr>
          <w:rFonts w:ascii="Book Antiqua" w:hAnsi="Book Antiqua" w:cs="Calibri"/>
        </w:rPr>
        <w:t xml:space="preserve"> </w:t>
      </w:r>
      <w:r w:rsidR="00C32D67" w:rsidRPr="005F4E41">
        <w:rPr>
          <w:rFonts w:ascii="Book Antiqua" w:hAnsi="Book Antiqua" w:cs="Calibri"/>
        </w:rPr>
        <w:t>sin fecha de firma</w:t>
      </w:r>
      <w:r w:rsidRPr="005F4E41">
        <w:rPr>
          <w:rFonts w:ascii="Book Antiqua" w:hAnsi="Book Antiqua" w:cs="Calibri"/>
        </w:rPr>
        <w:t>.</w:t>
      </w:r>
    </w:p>
  </w:footnote>
  <w:footnote w:id="90">
    <w:p w14:paraId="48078A33" w14:textId="034E59FE" w:rsidR="00F676ED" w:rsidRPr="00335941" w:rsidRDefault="00F676ED" w:rsidP="00D60161">
      <w:pPr>
        <w:pStyle w:val="FootnoteText"/>
        <w:spacing w:after="120"/>
        <w:rPr>
          <w:rFonts w:ascii="Book Antiqua" w:hAnsi="Book Antiqua"/>
        </w:rPr>
      </w:pPr>
      <w:r w:rsidRPr="00CF3C0E">
        <w:rPr>
          <w:rStyle w:val="FootnoteReference"/>
          <w:rFonts w:ascii="Book Antiqua" w:hAnsi="Book Antiqua"/>
        </w:rPr>
        <w:footnoteRef/>
      </w:r>
      <w:r w:rsidRPr="00CF3C0E">
        <w:rPr>
          <w:rFonts w:ascii="Book Antiqua" w:hAnsi="Book Antiqua"/>
        </w:rPr>
        <w:t xml:space="preserve"> Críticas, Página 5.</w:t>
      </w:r>
    </w:p>
  </w:footnote>
  <w:footnote w:id="91">
    <w:p w14:paraId="4CDE6EB0" w14:textId="022BE493" w:rsidR="002375DB" w:rsidRPr="00CF3C0E" w:rsidRDefault="002375DB" w:rsidP="00D60161">
      <w:pPr>
        <w:pStyle w:val="FootnoteText"/>
        <w:spacing w:after="120"/>
        <w:rPr>
          <w:rFonts w:ascii="Book Antiqua" w:hAnsi="Book Antiqua"/>
        </w:rPr>
      </w:pPr>
      <w:r w:rsidRPr="00CF3C0E">
        <w:rPr>
          <w:rStyle w:val="FootnoteReference"/>
          <w:rFonts w:ascii="Book Antiqua" w:hAnsi="Book Antiqua"/>
        </w:rPr>
        <w:footnoteRef/>
      </w:r>
      <w:r w:rsidRPr="00CF3C0E">
        <w:rPr>
          <w:rFonts w:ascii="Book Antiqua" w:hAnsi="Book Antiqua"/>
        </w:rPr>
        <w:t xml:space="preserve"> </w:t>
      </w:r>
      <w:r w:rsidR="00D60161" w:rsidRPr="00D60161">
        <w:rPr>
          <w:rFonts w:ascii="Book Antiqua" w:hAnsi="Book Antiqua"/>
          <w:i/>
          <w:iCs/>
        </w:rPr>
        <w:t>Id.</w:t>
      </w:r>
      <w:r w:rsidRPr="00CF3C0E">
        <w:rPr>
          <w:rFonts w:ascii="Book Antiqua" w:hAnsi="Book Antiqua"/>
        </w:rPr>
        <w:t>, Página 6.</w:t>
      </w:r>
    </w:p>
  </w:footnote>
  <w:footnote w:id="92">
    <w:p w14:paraId="50CF5867" w14:textId="29A71EE7" w:rsidR="003013A8" w:rsidRPr="00CF3C0E" w:rsidRDefault="003013A8" w:rsidP="00D60161">
      <w:pPr>
        <w:pStyle w:val="FootnoteText"/>
        <w:spacing w:after="120"/>
        <w:jc w:val="both"/>
        <w:rPr>
          <w:rFonts w:ascii="Book Antiqua" w:hAnsi="Book Antiqua" w:cs="Calibri"/>
        </w:rPr>
      </w:pPr>
      <w:r w:rsidRPr="00CF3C0E">
        <w:rPr>
          <w:rStyle w:val="FootnoteReference"/>
          <w:rFonts w:ascii="Book Antiqua" w:hAnsi="Book Antiqua" w:cs="Calibri"/>
        </w:rPr>
        <w:footnoteRef/>
      </w:r>
      <w:r w:rsidRPr="00CF3C0E">
        <w:rPr>
          <w:rFonts w:ascii="Book Antiqua" w:hAnsi="Book Antiqua" w:cs="Calibri"/>
        </w:rPr>
        <w:t xml:space="preserve"> El documento </w:t>
      </w:r>
      <w:r w:rsidR="005F50BD" w:rsidRPr="00CF3C0E">
        <w:rPr>
          <w:rFonts w:ascii="Book Antiqua" w:hAnsi="Book Antiqua" w:cs="Calibri"/>
        </w:rPr>
        <w:t>titulado Memorial Explicativo</w:t>
      </w:r>
      <w:r w:rsidRPr="00CF3C0E">
        <w:rPr>
          <w:rFonts w:ascii="Book Antiqua" w:hAnsi="Book Antiqua" w:cs="Calibri"/>
        </w:rPr>
        <w:t xml:space="preserve">, tiene </w:t>
      </w:r>
      <w:r w:rsidR="005F50BD" w:rsidRPr="00CF3C0E">
        <w:rPr>
          <w:rFonts w:ascii="Book Antiqua" w:hAnsi="Book Antiqua" w:cs="Calibri"/>
        </w:rPr>
        <w:t>5</w:t>
      </w:r>
      <w:r w:rsidRPr="00CF3C0E">
        <w:rPr>
          <w:rFonts w:ascii="Book Antiqua" w:hAnsi="Book Antiqua" w:cs="Calibri"/>
        </w:rPr>
        <w:t xml:space="preserve"> páginas, está </w:t>
      </w:r>
      <w:r w:rsidR="005F50BD" w:rsidRPr="00CF3C0E">
        <w:rPr>
          <w:rFonts w:ascii="Book Antiqua" w:hAnsi="Book Antiqua" w:cs="Calibri"/>
        </w:rPr>
        <w:t xml:space="preserve">suscrito por la Dra. </w:t>
      </w:r>
      <w:proofErr w:type="spellStart"/>
      <w:r w:rsidR="005F50BD" w:rsidRPr="00CF3C0E">
        <w:rPr>
          <w:rFonts w:ascii="Book Antiqua" w:hAnsi="Book Antiqua" w:cs="Calibri"/>
        </w:rPr>
        <w:t>Anayra</w:t>
      </w:r>
      <w:proofErr w:type="spellEnd"/>
      <w:r w:rsidR="005F50BD" w:rsidRPr="00CF3C0E">
        <w:rPr>
          <w:rFonts w:ascii="Book Antiqua" w:hAnsi="Book Antiqua" w:cs="Calibri"/>
        </w:rPr>
        <w:t xml:space="preserve"> I. </w:t>
      </w:r>
      <w:proofErr w:type="spellStart"/>
      <w:r w:rsidR="005F50BD" w:rsidRPr="00CF3C0E">
        <w:rPr>
          <w:rFonts w:ascii="Book Antiqua" w:hAnsi="Book Antiqua" w:cs="Calibri"/>
        </w:rPr>
        <w:t>Túa</w:t>
      </w:r>
      <w:proofErr w:type="spellEnd"/>
      <w:r w:rsidR="005F50BD" w:rsidRPr="00CF3C0E">
        <w:rPr>
          <w:rFonts w:ascii="Book Antiqua" w:hAnsi="Book Antiqua" w:cs="Calibri"/>
        </w:rPr>
        <w:t xml:space="preserve"> López, Principal Oficial Ejecutiva, con fecha de 6 de mayo de 2025</w:t>
      </w:r>
      <w:r w:rsidRPr="00CF3C0E">
        <w:rPr>
          <w:rFonts w:ascii="Book Antiqua" w:hAnsi="Book Antiqua" w:cs="Calibri"/>
        </w:rPr>
        <w:t>.</w:t>
      </w:r>
    </w:p>
  </w:footnote>
  <w:footnote w:id="93">
    <w:p w14:paraId="5F738104" w14:textId="1ED9CEB8" w:rsidR="006674D0" w:rsidRPr="006674D0" w:rsidRDefault="006674D0">
      <w:pPr>
        <w:pStyle w:val="FootnoteText"/>
      </w:pPr>
      <w:r w:rsidRPr="00CF3C0E">
        <w:rPr>
          <w:rStyle w:val="FootnoteReference"/>
          <w:rFonts w:ascii="Book Antiqua" w:hAnsi="Book Antiqua"/>
        </w:rPr>
        <w:footnoteRef/>
      </w:r>
      <w:r w:rsidRPr="00CF3C0E">
        <w:rPr>
          <w:rFonts w:ascii="Book Antiqua" w:hAnsi="Book Antiqua"/>
        </w:rPr>
        <w:t xml:space="preserve"> </w:t>
      </w:r>
      <w:r w:rsidRPr="00CF3C0E">
        <w:rPr>
          <w:rFonts w:ascii="Book Antiqua" w:eastAsia="Times New Roman" w:hAnsi="Book Antiqua" w:cs="Times New Roman"/>
          <w:color w:val="000000" w:themeColor="text1"/>
          <w:kern w:val="0"/>
          <w14:ligatures w14:val="none"/>
        </w:rPr>
        <w:t>Memorial Explicativo, Página 1.</w:t>
      </w:r>
    </w:p>
  </w:footnote>
  <w:footnote w:id="94">
    <w:p w14:paraId="1835625C" w14:textId="40DAB176" w:rsidR="008C36AA" w:rsidRPr="00B417EC" w:rsidRDefault="008C36AA" w:rsidP="00B417EC">
      <w:pPr>
        <w:pStyle w:val="FootnoteText"/>
        <w:spacing w:after="120"/>
        <w:rPr>
          <w:rFonts w:ascii="Book Antiqua" w:hAnsi="Book Antiqua"/>
        </w:rPr>
      </w:pPr>
      <w:r w:rsidRPr="00B417EC">
        <w:rPr>
          <w:rStyle w:val="FootnoteReference"/>
          <w:rFonts w:ascii="Book Antiqua" w:hAnsi="Book Antiqua"/>
        </w:rPr>
        <w:footnoteRef/>
      </w:r>
      <w:r w:rsidRPr="00B417EC">
        <w:rPr>
          <w:rFonts w:ascii="Book Antiqua" w:hAnsi="Book Antiqua"/>
        </w:rPr>
        <w:t xml:space="preserve"> Memorial Explicativo, Págs. 2-3; énfasis en el original y suplido por este Informe.</w:t>
      </w:r>
    </w:p>
  </w:footnote>
  <w:footnote w:id="95">
    <w:p w14:paraId="16B148E9" w14:textId="6E05D159" w:rsidR="00656FB9" w:rsidRPr="00656FB9" w:rsidRDefault="00656FB9">
      <w:pPr>
        <w:pStyle w:val="FootnoteText"/>
      </w:pPr>
      <w:r w:rsidRPr="00B417EC">
        <w:rPr>
          <w:rStyle w:val="FootnoteReference"/>
          <w:rFonts w:ascii="Book Antiqua" w:hAnsi="Book Antiqua"/>
        </w:rPr>
        <w:footnoteRef/>
      </w:r>
      <w:r w:rsidRPr="00B417EC">
        <w:rPr>
          <w:rFonts w:ascii="Book Antiqua" w:hAnsi="Book Antiqua"/>
        </w:rPr>
        <w:t xml:space="preserve"> Memorial Explicativo, Pág.4.</w:t>
      </w:r>
    </w:p>
  </w:footnote>
  <w:footnote w:id="96">
    <w:p w14:paraId="2F1F694E" w14:textId="77777777" w:rsidR="00E864ED" w:rsidRPr="00F659C0" w:rsidRDefault="00E864ED" w:rsidP="00E864ED">
      <w:pPr>
        <w:pStyle w:val="FootnoteText"/>
        <w:jc w:val="both"/>
        <w:rPr>
          <w:rFonts w:ascii="Book Antiqua" w:hAnsi="Book Antiqua" w:cs="Calibri"/>
        </w:rPr>
      </w:pPr>
      <w:r w:rsidRPr="00F659C0">
        <w:rPr>
          <w:rStyle w:val="FootnoteReference"/>
          <w:rFonts w:ascii="Book Antiqua" w:hAnsi="Book Antiqua" w:cs="Calibri"/>
        </w:rPr>
        <w:footnoteRef/>
      </w:r>
      <w:r w:rsidRPr="00F659C0">
        <w:rPr>
          <w:rFonts w:ascii="Book Antiqua" w:hAnsi="Book Antiqua" w:cs="Calibri"/>
        </w:rPr>
        <w:t xml:space="preserve"> Certificación que nos proveyó la Oficina de Planificación y Desarrollo del Departamento de Salud, con fecha del 23 de abril de 2025, firmada por el Dr. Víctor Ramos y Lisa A. Soto Torres, directora interina de la mencionada oficina. </w:t>
      </w:r>
    </w:p>
  </w:footnote>
  <w:footnote w:id="97">
    <w:p w14:paraId="24392798" w14:textId="0E1D11B6" w:rsidR="006E001F" w:rsidRPr="00553B25" w:rsidRDefault="006E001F" w:rsidP="001D1EA6">
      <w:pPr>
        <w:pStyle w:val="FootnoteText"/>
        <w:spacing w:after="120"/>
        <w:jc w:val="both"/>
        <w:rPr>
          <w:rFonts w:ascii="Book Antiqua" w:hAnsi="Book Antiqua" w:cs="Calibri"/>
        </w:rPr>
      </w:pPr>
      <w:r w:rsidRPr="00553B25">
        <w:rPr>
          <w:rStyle w:val="FootnoteReference"/>
          <w:rFonts w:ascii="Book Antiqua" w:hAnsi="Book Antiqua" w:cs="Calibri"/>
        </w:rPr>
        <w:footnoteRef/>
      </w:r>
      <w:r w:rsidRPr="00553B25">
        <w:rPr>
          <w:rFonts w:ascii="Book Antiqua" w:hAnsi="Book Antiqua" w:cs="Calibri"/>
        </w:rPr>
        <w:t xml:space="preserve"> Artículo 5 de la legislación islandesa, disponible (en islandés) en: </w:t>
      </w:r>
      <w:r w:rsidRPr="003F3115">
        <w:rPr>
          <w:rFonts w:ascii="Book Antiqua" w:hAnsi="Book Antiqua" w:cs="Calibri"/>
        </w:rPr>
        <w:t xml:space="preserve">43/2019: </w:t>
      </w:r>
      <w:proofErr w:type="spellStart"/>
      <w:r w:rsidRPr="003F3115">
        <w:rPr>
          <w:rFonts w:ascii="Book Antiqua" w:hAnsi="Book Antiqua" w:cs="Calibri"/>
        </w:rPr>
        <w:t>Lög</w:t>
      </w:r>
      <w:proofErr w:type="spellEnd"/>
      <w:r w:rsidRPr="003F3115">
        <w:rPr>
          <w:rFonts w:ascii="Book Antiqua" w:hAnsi="Book Antiqua" w:cs="Calibri"/>
        </w:rPr>
        <w:t xml:space="preserve"> </w:t>
      </w:r>
      <w:proofErr w:type="spellStart"/>
      <w:r w:rsidRPr="003F3115">
        <w:rPr>
          <w:rFonts w:ascii="Book Antiqua" w:hAnsi="Book Antiqua" w:cs="Calibri"/>
        </w:rPr>
        <w:t>um</w:t>
      </w:r>
      <w:proofErr w:type="spellEnd"/>
      <w:r w:rsidRPr="003F3115">
        <w:rPr>
          <w:rFonts w:ascii="Book Antiqua" w:hAnsi="Book Antiqua" w:cs="Calibri"/>
        </w:rPr>
        <w:t xml:space="preserve"> </w:t>
      </w:r>
      <w:proofErr w:type="spellStart"/>
      <w:r w:rsidRPr="003F3115">
        <w:rPr>
          <w:rFonts w:ascii="Book Antiqua" w:hAnsi="Book Antiqua" w:cs="Calibri"/>
        </w:rPr>
        <w:t>þungunarrof</w:t>
      </w:r>
      <w:proofErr w:type="spellEnd"/>
      <w:r w:rsidRPr="003F3115">
        <w:rPr>
          <w:rFonts w:ascii="Book Antiqua" w:hAnsi="Book Antiqua" w:cs="Calibri"/>
        </w:rPr>
        <w:t xml:space="preserve"> | </w:t>
      </w:r>
      <w:proofErr w:type="spellStart"/>
      <w:r w:rsidRPr="003F3115">
        <w:rPr>
          <w:rFonts w:ascii="Book Antiqua" w:hAnsi="Book Antiqua" w:cs="Calibri"/>
        </w:rPr>
        <w:t>Lög</w:t>
      </w:r>
      <w:proofErr w:type="spellEnd"/>
      <w:r w:rsidRPr="003F3115">
        <w:rPr>
          <w:rFonts w:ascii="Book Antiqua" w:hAnsi="Book Antiqua" w:cs="Calibri"/>
        </w:rPr>
        <w:t xml:space="preserve"> | </w:t>
      </w:r>
      <w:proofErr w:type="spellStart"/>
      <w:r w:rsidRPr="003F3115">
        <w:rPr>
          <w:rFonts w:ascii="Book Antiqua" w:hAnsi="Book Antiqua" w:cs="Calibri"/>
        </w:rPr>
        <w:t>Alþingi</w:t>
      </w:r>
      <w:proofErr w:type="spellEnd"/>
      <w:r w:rsidRPr="00553B25">
        <w:rPr>
          <w:rFonts w:ascii="Book Antiqua" w:hAnsi="Book Antiqua" w:cs="Calibri"/>
        </w:rPr>
        <w:t xml:space="preserve">. El documento fue traducido al inglés usando la herramienta de inteligencia artificial conocida como </w:t>
      </w:r>
      <w:proofErr w:type="spellStart"/>
      <w:r w:rsidRPr="00553B25">
        <w:rPr>
          <w:rFonts w:ascii="Book Antiqua" w:hAnsi="Book Antiqua" w:cs="Calibri"/>
          <w:i/>
          <w:iCs/>
        </w:rPr>
        <w:t>Copilot</w:t>
      </w:r>
      <w:proofErr w:type="spellEnd"/>
      <w:r w:rsidRPr="00553B25">
        <w:rPr>
          <w:rFonts w:ascii="Book Antiqua" w:hAnsi="Book Antiqua" w:cs="Calibri"/>
        </w:rPr>
        <w:t xml:space="preserve">; énfasis nuestro. </w:t>
      </w:r>
    </w:p>
  </w:footnote>
  <w:footnote w:id="98">
    <w:p w14:paraId="31DC6E01" w14:textId="58565B98" w:rsidR="005836FE" w:rsidRPr="00553B25" w:rsidRDefault="005836FE">
      <w:pPr>
        <w:pStyle w:val="FootnoteText"/>
        <w:rPr>
          <w:rFonts w:ascii="Book Antiqua" w:hAnsi="Book Antiqua" w:cs="Calibri"/>
        </w:rPr>
      </w:pPr>
      <w:r w:rsidRPr="00553B25">
        <w:rPr>
          <w:rStyle w:val="FootnoteReference"/>
          <w:rFonts w:ascii="Book Antiqua" w:hAnsi="Book Antiqua" w:cs="Calibri"/>
        </w:rPr>
        <w:footnoteRef/>
      </w:r>
      <w:r w:rsidRPr="00553B25">
        <w:rPr>
          <w:rFonts w:ascii="Book Antiqua" w:hAnsi="Book Antiqua" w:cs="Calibri"/>
        </w:rPr>
        <w:t xml:space="preserve"> Actualizada por la NCSL el 3 de octubre de 2024, visitada electrónicamente el 29 de mayo de 2025. </w:t>
      </w:r>
      <w:r w:rsidR="003D08D3" w:rsidRPr="003D08D3">
        <w:rPr>
          <w:rFonts w:ascii="Book Antiqua" w:hAnsi="Book Antiqua" w:cs="Calibri"/>
        </w:rPr>
        <w:t>Algunos de estos estatutos han estado o están en controversias judiciales —estatales o federales— y se presentan sólo a modo de ilustrar el hecho de las corrientes nacionales sobre este tema.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720B655A" w14:textId="2B3B9629" w:rsidR="00CE447C" w:rsidRDefault="00CE447C" w:rsidP="00BA0FB9">
    <w:pPr>
      <w:pStyle w:val="Header"/>
      <w:ind w:right="360"/>
      <w:rPr>
        <w:rFonts w:ascii="Book Antiqua" w:hAnsi="Book Antiqua"/>
        <w:sz w:val="20"/>
      </w:rPr>
    </w:pPr>
    <w:r>
      <w:rPr>
        <w:rFonts w:ascii="Book Antiqua" w:hAnsi="Book Antiqua"/>
        <w:sz w:val="20"/>
      </w:rPr>
      <w:t>Cámara de Representantes de Puerto Rico</w:t>
    </w:r>
  </w:p>
  <w:p w14:paraId="01DC0CA7" w14:textId="1D80D22A"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6807814C" w:rsidR="00BA0FB9" w:rsidRPr="00BA0FB9" w:rsidRDefault="00BA0FB9" w:rsidP="00BA0FB9">
    <w:pPr>
      <w:pStyle w:val="Header"/>
      <w:ind w:right="360"/>
      <w:rPr>
        <w:rFonts w:ascii="Book Antiqua" w:hAnsi="Book Antiqua"/>
        <w:sz w:val="20"/>
      </w:rPr>
    </w:pPr>
    <w:r w:rsidRPr="00BA0FB9">
      <w:rPr>
        <w:rFonts w:ascii="Book Antiqua" w:hAnsi="Book Antiqua"/>
        <w:sz w:val="20"/>
      </w:rPr>
      <w:t>Informe</w:t>
    </w:r>
    <w:r w:rsidR="00322F83">
      <w:rPr>
        <w:rFonts w:ascii="Book Antiqua" w:hAnsi="Book Antiqua"/>
        <w:sz w:val="20"/>
      </w:rPr>
      <w:t xml:space="preserve"> sobre el</w:t>
    </w:r>
    <w:r w:rsidRPr="00BA0FB9">
      <w:rPr>
        <w:rFonts w:ascii="Book Antiqua" w:hAnsi="Book Antiqua"/>
        <w:sz w:val="20"/>
      </w:rPr>
      <w:t xml:space="preserve"> </w:t>
    </w:r>
    <w:r w:rsidR="002E44AD">
      <w:rPr>
        <w:rFonts w:ascii="Book Antiqua" w:hAnsi="Book Antiqua"/>
        <w:sz w:val="20"/>
      </w:rPr>
      <w:t xml:space="preserve">P. del S. </w:t>
    </w:r>
    <w:r w:rsidR="00CE447C">
      <w:rPr>
        <w:rFonts w:ascii="Book Antiqua" w:hAnsi="Book Antiqua"/>
        <w:sz w:val="20"/>
      </w:rPr>
      <w:t>2</w:t>
    </w:r>
    <w:r w:rsidR="002E44AD">
      <w:rPr>
        <w:rFonts w:ascii="Book Antiqua" w:hAnsi="Book Antiqua"/>
        <w:sz w:val="20"/>
      </w:rPr>
      <w:t>9</w:t>
    </w:r>
    <w:r w:rsidR="00CE447C">
      <w:rPr>
        <w:rFonts w:ascii="Book Antiqua" w:hAnsi="Book Antiqua"/>
        <w:sz w:val="20"/>
      </w:rPr>
      <w:t>7</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D62F3"/>
    <w:multiLevelType w:val="multilevel"/>
    <w:tmpl w:val="C486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847A3"/>
    <w:multiLevelType w:val="hybridMultilevel"/>
    <w:tmpl w:val="CC0440E0"/>
    <w:lvl w:ilvl="0" w:tplc="E10886B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53525"/>
    <w:multiLevelType w:val="hybridMultilevel"/>
    <w:tmpl w:val="878C89FA"/>
    <w:lvl w:ilvl="0" w:tplc="A21ECE0E">
      <w:start w:val="1"/>
      <w:numFmt w:val="upp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F1D7654"/>
    <w:multiLevelType w:val="hybridMultilevel"/>
    <w:tmpl w:val="EF30B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0564B"/>
    <w:multiLevelType w:val="hybridMultilevel"/>
    <w:tmpl w:val="7D7EAA50"/>
    <w:lvl w:ilvl="0" w:tplc="BEF44A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875D40"/>
    <w:multiLevelType w:val="hybridMultilevel"/>
    <w:tmpl w:val="E9FABA32"/>
    <w:lvl w:ilvl="0" w:tplc="35881946">
      <w:numFmt w:val="bullet"/>
      <w:lvlText w:val="-"/>
      <w:lvlJc w:val="left"/>
      <w:pPr>
        <w:ind w:left="720" w:hanging="360"/>
      </w:pPr>
      <w:rPr>
        <w:rFonts w:ascii="Book Antiqua" w:eastAsia="Calibri"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92252D"/>
    <w:multiLevelType w:val="hybridMultilevel"/>
    <w:tmpl w:val="D4AE90A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6D338AC"/>
    <w:multiLevelType w:val="hybridMultilevel"/>
    <w:tmpl w:val="F6C0D094"/>
    <w:lvl w:ilvl="0" w:tplc="1B0CF170">
      <w:start w:val="1"/>
      <w:numFmt w:val="upp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2CD22F37"/>
    <w:multiLevelType w:val="hybridMultilevel"/>
    <w:tmpl w:val="EE2A6BE4"/>
    <w:lvl w:ilvl="0" w:tplc="F3443C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C8164D5"/>
    <w:multiLevelType w:val="hybridMultilevel"/>
    <w:tmpl w:val="7AE2BCF2"/>
    <w:lvl w:ilvl="0" w:tplc="36E0A69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64A3A26"/>
    <w:multiLevelType w:val="hybridMultilevel"/>
    <w:tmpl w:val="43BA8424"/>
    <w:lvl w:ilvl="0" w:tplc="D194AB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C01751"/>
    <w:multiLevelType w:val="hybridMultilevel"/>
    <w:tmpl w:val="9864D702"/>
    <w:lvl w:ilvl="0" w:tplc="8778A9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5F7D14"/>
    <w:multiLevelType w:val="hybridMultilevel"/>
    <w:tmpl w:val="EFA2D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CF4EA2"/>
    <w:multiLevelType w:val="hybridMultilevel"/>
    <w:tmpl w:val="C44C44A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61D22FB"/>
    <w:multiLevelType w:val="multilevel"/>
    <w:tmpl w:val="733A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ADD6BE6"/>
    <w:multiLevelType w:val="hybridMultilevel"/>
    <w:tmpl w:val="25DCB6CE"/>
    <w:lvl w:ilvl="0" w:tplc="6A62BF5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EBF53AE"/>
    <w:multiLevelType w:val="hybridMultilevel"/>
    <w:tmpl w:val="C172A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FA3EE3"/>
    <w:multiLevelType w:val="hybridMultilevel"/>
    <w:tmpl w:val="A86A71A0"/>
    <w:lvl w:ilvl="0" w:tplc="8F1CB4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2F4C33"/>
    <w:multiLevelType w:val="hybridMultilevel"/>
    <w:tmpl w:val="7FAC479A"/>
    <w:lvl w:ilvl="0" w:tplc="AFB8AF2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1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1"/>
  </w:num>
  <w:num w:numId="3" w16cid:durableId="574238919">
    <w:abstractNumId w:val="19"/>
  </w:num>
  <w:num w:numId="4" w16cid:durableId="1949703315">
    <w:abstractNumId w:val="4"/>
  </w:num>
  <w:num w:numId="5" w16cid:durableId="698550334">
    <w:abstractNumId w:val="15"/>
  </w:num>
  <w:num w:numId="6" w16cid:durableId="900137999">
    <w:abstractNumId w:val="13"/>
  </w:num>
  <w:num w:numId="7" w16cid:durableId="1489054434">
    <w:abstractNumId w:val="5"/>
  </w:num>
  <w:num w:numId="8" w16cid:durableId="1470126484">
    <w:abstractNumId w:val="22"/>
  </w:num>
  <w:num w:numId="9" w16cid:durableId="68312880">
    <w:abstractNumId w:val="1"/>
  </w:num>
  <w:num w:numId="10" w16cid:durableId="1324427333">
    <w:abstractNumId w:val="10"/>
  </w:num>
  <w:num w:numId="11" w16cid:durableId="1433404045">
    <w:abstractNumId w:val="8"/>
  </w:num>
  <w:num w:numId="12" w16cid:durableId="993728895">
    <w:abstractNumId w:val="2"/>
  </w:num>
  <w:num w:numId="13" w16cid:durableId="1494445892">
    <w:abstractNumId w:val="17"/>
  </w:num>
  <w:num w:numId="14" w16cid:durableId="688142380">
    <w:abstractNumId w:val="7"/>
  </w:num>
  <w:num w:numId="15" w16cid:durableId="576018286">
    <w:abstractNumId w:val="21"/>
  </w:num>
  <w:num w:numId="16" w16cid:durableId="513571821">
    <w:abstractNumId w:val="16"/>
  </w:num>
  <w:num w:numId="17" w16cid:durableId="1412892424">
    <w:abstractNumId w:val="9"/>
  </w:num>
  <w:num w:numId="18" w16cid:durableId="1215970840">
    <w:abstractNumId w:val="23"/>
  </w:num>
  <w:num w:numId="19" w16cid:durableId="124080454">
    <w:abstractNumId w:val="20"/>
  </w:num>
  <w:num w:numId="20" w16cid:durableId="1770080663">
    <w:abstractNumId w:val="3"/>
  </w:num>
  <w:num w:numId="21" w16cid:durableId="836769611">
    <w:abstractNumId w:val="14"/>
  </w:num>
  <w:num w:numId="22" w16cid:durableId="1032193928">
    <w:abstractNumId w:val="6"/>
  </w:num>
  <w:num w:numId="23" w16cid:durableId="1819372565">
    <w:abstractNumId w:val="18"/>
  </w:num>
  <w:num w:numId="24" w16cid:durableId="1298490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0163"/>
    <w:rsid w:val="00011E52"/>
    <w:rsid w:val="000120EA"/>
    <w:rsid w:val="000136F7"/>
    <w:rsid w:val="0001389F"/>
    <w:rsid w:val="000140F6"/>
    <w:rsid w:val="00015B74"/>
    <w:rsid w:val="00016747"/>
    <w:rsid w:val="000177B6"/>
    <w:rsid w:val="00017DE0"/>
    <w:rsid w:val="0002392D"/>
    <w:rsid w:val="000257F9"/>
    <w:rsid w:val="000277D6"/>
    <w:rsid w:val="0003101E"/>
    <w:rsid w:val="00031254"/>
    <w:rsid w:val="00031928"/>
    <w:rsid w:val="00033266"/>
    <w:rsid w:val="000341E7"/>
    <w:rsid w:val="00034B0C"/>
    <w:rsid w:val="000354D5"/>
    <w:rsid w:val="000368D3"/>
    <w:rsid w:val="00036BD7"/>
    <w:rsid w:val="00043CA9"/>
    <w:rsid w:val="000458A1"/>
    <w:rsid w:val="000468B9"/>
    <w:rsid w:val="00046EE5"/>
    <w:rsid w:val="000510A4"/>
    <w:rsid w:val="0005142E"/>
    <w:rsid w:val="000515C3"/>
    <w:rsid w:val="00051E72"/>
    <w:rsid w:val="00052C5D"/>
    <w:rsid w:val="00053414"/>
    <w:rsid w:val="00057149"/>
    <w:rsid w:val="0005781F"/>
    <w:rsid w:val="00060746"/>
    <w:rsid w:val="00062B3D"/>
    <w:rsid w:val="00064226"/>
    <w:rsid w:val="000651AA"/>
    <w:rsid w:val="0006757A"/>
    <w:rsid w:val="000679C6"/>
    <w:rsid w:val="00067A08"/>
    <w:rsid w:val="00070932"/>
    <w:rsid w:val="0007153C"/>
    <w:rsid w:val="00071AA1"/>
    <w:rsid w:val="00071AFA"/>
    <w:rsid w:val="00071D4B"/>
    <w:rsid w:val="000723BA"/>
    <w:rsid w:val="000743E5"/>
    <w:rsid w:val="000748BA"/>
    <w:rsid w:val="000748E3"/>
    <w:rsid w:val="00076BDB"/>
    <w:rsid w:val="00076F43"/>
    <w:rsid w:val="00082972"/>
    <w:rsid w:val="000877D8"/>
    <w:rsid w:val="00087EB1"/>
    <w:rsid w:val="00092909"/>
    <w:rsid w:val="00095FDC"/>
    <w:rsid w:val="00096272"/>
    <w:rsid w:val="000A0C37"/>
    <w:rsid w:val="000A1981"/>
    <w:rsid w:val="000A48EB"/>
    <w:rsid w:val="000A4A6B"/>
    <w:rsid w:val="000A5BDE"/>
    <w:rsid w:val="000A762F"/>
    <w:rsid w:val="000B15BE"/>
    <w:rsid w:val="000B30BC"/>
    <w:rsid w:val="000B3309"/>
    <w:rsid w:val="000B434F"/>
    <w:rsid w:val="000B4646"/>
    <w:rsid w:val="000B5509"/>
    <w:rsid w:val="000B5E9C"/>
    <w:rsid w:val="000B72A1"/>
    <w:rsid w:val="000C03E8"/>
    <w:rsid w:val="000C18F3"/>
    <w:rsid w:val="000C260D"/>
    <w:rsid w:val="000C3BF9"/>
    <w:rsid w:val="000C6CA5"/>
    <w:rsid w:val="000D3CBC"/>
    <w:rsid w:val="000D4136"/>
    <w:rsid w:val="000D434B"/>
    <w:rsid w:val="000D5B62"/>
    <w:rsid w:val="000D6272"/>
    <w:rsid w:val="000D6426"/>
    <w:rsid w:val="000D7951"/>
    <w:rsid w:val="000D7F4E"/>
    <w:rsid w:val="000E13A0"/>
    <w:rsid w:val="000E2DB3"/>
    <w:rsid w:val="000E2FEB"/>
    <w:rsid w:val="000E3B15"/>
    <w:rsid w:val="000E3E7B"/>
    <w:rsid w:val="000E4086"/>
    <w:rsid w:val="000E5671"/>
    <w:rsid w:val="000E605B"/>
    <w:rsid w:val="000E7FC8"/>
    <w:rsid w:val="000F064E"/>
    <w:rsid w:val="000F0A16"/>
    <w:rsid w:val="000F0B24"/>
    <w:rsid w:val="000F1794"/>
    <w:rsid w:val="000F3725"/>
    <w:rsid w:val="000F48F4"/>
    <w:rsid w:val="000F595D"/>
    <w:rsid w:val="000F7377"/>
    <w:rsid w:val="000F7BDE"/>
    <w:rsid w:val="00101518"/>
    <w:rsid w:val="00103370"/>
    <w:rsid w:val="001054C2"/>
    <w:rsid w:val="001058CC"/>
    <w:rsid w:val="00107442"/>
    <w:rsid w:val="00107684"/>
    <w:rsid w:val="00110219"/>
    <w:rsid w:val="001124E2"/>
    <w:rsid w:val="001155A8"/>
    <w:rsid w:val="00120089"/>
    <w:rsid w:val="001279AE"/>
    <w:rsid w:val="00127DAC"/>
    <w:rsid w:val="00131433"/>
    <w:rsid w:val="00131764"/>
    <w:rsid w:val="00134979"/>
    <w:rsid w:val="00134D60"/>
    <w:rsid w:val="00135336"/>
    <w:rsid w:val="00136C46"/>
    <w:rsid w:val="00136D7B"/>
    <w:rsid w:val="00136DF4"/>
    <w:rsid w:val="00137636"/>
    <w:rsid w:val="001407A8"/>
    <w:rsid w:val="001448BD"/>
    <w:rsid w:val="0014669D"/>
    <w:rsid w:val="0015058A"/>
    <w:rsid w:val="00150CEA"/>
    <w:rsid w:val="00151944"/>
    <w:rsid w:val="00151C0B"/>
    <w:rsid w:val="00151EAB"/>
    <w:rsid w:val="00155053"/>
    <w:rsid w:val="00155F36"/>
    <w:rsid w:val="0015709F"/>
    <w:rsid w:val="00162770"/>
    <w:rsid w:val="00163F28"/>
    <w:rsid w:val="00165172"/>
    <w:rsid w:val="00165987"/>
    <w:rsid w:val="00165BB2"/>
    <w:rsid w:val="00165F38"/>
    <w:rsid w:val="0016625F"/>
    <w:rsid w:val="00167D19"/>
    <w:rsid w:val="00171BA9"/>
    <w:rsid w:val="00171D05"/>
    <w:rsid w:val="0017252E"/>
    <w:rsid w:val="0017628D"/>
    <w:rsid w:val="00176FB0"/>
    <w:rsid w:val="00177741"/>
    <w:rsid w:val="00182F4F"/>
    <w:rsid w:val="00183348"/>
    <w:rsid w:val="0018336F"/>
    <w:rsid w:val="001843A5"/>
    <w:rsid w:val="00186A03"/>
    <w:rsid w:val="00187592"/>
    <w:rsid w:val="001906C2"/>
    <w:rsid w:val="00191A62"/>
    <w:rsid w:val="00192650"/>
    <w:rsid w:val="00194BB0"/>
    <w:rsid w:val="0019619A"/>
    <w:rsid w:val="00196B34"/>
    <w:rsid w:val="001A0BCA"/>
    <w:rsid w:val="001A1EDF"/>
    <w:rsid w:val="001A1FF4"/>
    <w:rsid w:val="001A261F"/>
    <w:rsid w:val="001A2630"/>
    <w:rsid w:val="001A6298"/>
    <w:rsid w:val="001A6F6D"/>
    <w:rsid w:val="001A72F6"/>
    <w:rsid w:val="001A7D69"/>
    <w:rsid w:val="001B058C"/>
    <w:rsid w:val="001B0E0F"/>
    <w:rsid w:val="001B0E86"/>
    <w:rsid w:val="001B109B"/>
    <w:rsid w:val="001B2964"/>
    <w:rsid w:val="001B2D4A"/>
    <w:rsid w:val="001B3DCB"/>
    <w:rsid w:val="001B5961"/>
    <w:rsid w:val="001B7C12"/>
    <w:rsid w:val="001C39E7"/>
    <w:rsid w:val="001C57AD"/>
    <w:rsid w:val="001C6691"/>
    <w:rsid w:val="001D0EC6"/>
    <w:rsid w:val="001D0ECC"/>
    <w:rsid w:val="001D1EA6"/>
    <w:rsid w:val="001D2E44"/>
    <w:rsid w:val="001D7A1A"/>
    <w:rsid w:val="001D7E64"/>
    <w:rsid w:val="001E040E"/>
    <w:rsid w:val="001E3604"/>
    <w:rsid w:val="001E447D"/>
    <w:rsid w:val="001F06A8"/>
    <w:rsid w:val="001F2813"/>
    <w:rsid w:val="001F2BD5"/>
    <w:rsid w:val="001F2E26"/>
    <w:rsid w:val="001F3F03"/>
    <w:rsid w:val="001F4835"/>
    <w:rsid w:val="001F65F6"/>
    <w:rsid w:val="001F682B"/>
    <w:rsid w:val="00200E2C"/>
    <w:rsid w:val="002016B5"/>
    <w:rsid w:val="00202382"/>
    <w:rsid w:val="00202B70"/>
    <w:rsid w:val="002039C9"/>
    <w:rsid w:val="00203B38"/>
    <w:rsid w:val="002044FE"/>
    <w:rsid w:val="00204A9D"/>
    <w:rsid w:val="002063EF"/>
    <w:rsid w:val="00211176"/>
    <w:rsid w:val="00212384"/>
    <w:rsid w:val="0021282E"/>
    <w:rsid w:val="002136CB"/>
    <w:rsid w:val="0021472A"/>
    <w:rsid w:val="002149FE"/>
    <w:rsid w:val="002172D0"/>
    <w:rsid w:val="00217313"/>
    <w:rsid w:val="00217E90"/>
    <w:rsid w:val="00220B85"/>
    <w:rsid w:val="002221F0"/>
    <w:rsid w:val="002236D8"/>
    <w:rsid w:val="00225248"/>
    <w:rsid w:val="00225EEB"/>
    <w:rsid w:val="00227463"/>
    <w:rsid w:val="00230542"/>
    <w:rsid w:val="002310D2"/>
    <w:rsid w:val="002323A7"/>
    <w:rsid w:val="002345E2"/>
    <w:rsid w:val="00235FA8"/>
    <w:rsid w:val="002375DB"/>
    <w:rsid w:val="0024129A"/>
    <w:rsid w:val="00242BF0"/>
    <w:rsid w:val="002454E6"/>
    <w:rsid w:val="00250F0F"/>
    <w:rsid w:val="00252E35"/>
    <w:rsid w:val="002541BE"/>
    <w:rsid w:val="0025717F"/>
    <w:rsid w:val="0026053E"/>
    <w:rsid w:val="00261F82"/>
    <w:rsid w:val="00262B2C"/>
    <w:rsid w:val="00263686"/>
    <w:rsid w:val="00264D05"/>
    <w:rsid w:val="00265CAD"/>
    <w:rsid w:val="00265D81"/>
    <w:rsid w:val="0026773A"/>
    <w:rsid w:val="0027152F"/>
    <w:rsid w:val="00272B73"/>
    <w:rsid w:val="00275C5D"/>
    <w:rsid w:val="00275F07"/>
    <w:rsid w:val="00276B92"/>
    <w:rsid w:val="00277355"/>
    <w:rsid w:val="00282A9F"/>
    <w:rsid w:val="00283CDD"/>
    <w:rsid w:val="00283DF6"/>
    <w:rsid w:val="002947FE"/>
    <w:rsid w:val="00296A5F"/>
    <w:rsid w:val="00296B31"/>
    <w:rsid w:val="00296EC8"/>
    <w:rsid w:val="002A28DA"/>
    <w:rsid w:val="002A439F"/>
    <w:rsid w:val="002A49C0"/>
    <w:rsid w:val="002A5686"/>
    <w:rsid w:val="002A6049"/>
    <w:rsid w:val="002A660B"/>
    <w:rsid w:val="002A7F21"/>
    <w:rsid w:val="002B06F2"/>
    <w:rsid w:val="002B0E36"/>
    <w:rsid w:val="002B1567"/>
    <w:rsid w:val="002B28D2"/>
    <w:rsid w:val="002B2A35"/>
    <w:rsid w:val="002B2E4D"/>
    <w:rsid w:val="002B4C35"/>
    <w:rsid w:val="002B51B7"/>
    <w:rsid w:val="002B70FB"/>
    <w:rsid w:val="002C0D49"/>
    <w:rsid w:val="002C2D88"/>
    <w:rsid w:val="002C46B6"/>
    <w:rsid w:val="002D0226"/>
    <w:rsid w:val="002D2E26"/>
    <w:rsid w:val="002E3BD8"/>
    <w:rsid w:val="002E408B"/>
    <w:rsid w:val="002E44AD"/>
    <w:rsid w:val="002E49F0"/>
    <w:rsid w:val="002E4EC1"/>
    <w:rsid w:val="002E53E1"/>
    <w:rsid w:val="002E56C0"/>
    <w:rsid w:val="002E5A7E"/>
    <w:rsid w:val="002F047D"/>
    <w:rsid w:val="002F0998"/>
    <w:rsid w:val="002F18AB"/>
    <w:rsid w:val="002F1980"/>
    <w:rsid w:val="002F1F18"/>
    <w:rsid w:val="002F4AC2"/>
    <w:rsid w:val="002F4E78"/>
    <w:rsid w:val="002F4F33"/>
    <w:rsid w:val="002F5B77"/>
    <w:rsid w:val="002F751E"/>
    <w:rsid w:val="00300B4D"/>
    <w:rsid w:val="00300C14"/>
    <w:rsid w:val="003013A8"/>
    <w:rsid w:val="00302A73"/>
    <w:rsid w:val="00302FF4"/>
    <w:rsid w:val="00303A08"/>
    <w:rsid w:val="00303DCD"/>
    <w:rsid w:val="00303DE8"/>
    <w:rsid w:val="00304B03"/>
    <w:rsid w:val="003062C9"/>
    <w:rsid w:val="003067F4"/>
    <w:rsid w:val="00306E26"/>
    <w:rsid w:val="003071CC"/>
    <w:rsid w:val="00310674"/>
    <w:rsid w:val="00310C64"/>
    <w:rsid w:val="00313A26"/>
    <w:rsid w:val="003140AD"/>
    <w:rsid w:val="0031417B"/>
    <w:rsid w:val="0031443B"/>
    <w:rsid w:val="00317204"/>
    <w:rsid w:val="00320217"/>
    <w:rsid w:val="003206BB"/>
    <w:rsid w:val="003206D9"/>
    <w:rsid w:val="00322C70"/>
    <w:rsid w:val="00322E7F"/>
    <w:rsid w:val="00322F83"/>
    <w:rsid w:val="003245A6"/>
    <w:rsid w:val="00324C1D"/>
    <w:rsid w:val="00324CB7"/>
    <w:rsid w:val="003261B2"/>
    <w:rsid w:val="0032636C"/>
    <w:rsid w:val="00331040"/>
    <w:rsid w:val="00332DC5"/>
    <w:rsid w:val="00333271"/>
    <w:rsid w:val="00335941"/>
    <w:rsid w:val="00336BB7"/>
    <w:rsid w:val="00337C3E"/>
    <w:rsid w:val="00337DDD"/>
    <w:rsid w:val="00340CB3"/>
    <w:rsid w:val="00341C35"/>
    <w:rsid w:val="00341E4F"/>
    <w:rsid w:val="0034279B"/>
    <w:rsid w:val="003429B9"/>
    <w:rsid w:val="003435EA"/>
    <w:rsid w:val="003439F8"/>
    <w:rsid w:val="00345A92"/>
    <w:rsid w:val="00345C57"/>
    <w:rsid w:val="00351ABB"/>
    <w:rsid w:val="00352885"/>
    <w:rsid w:val="00352DF9"/>
    <w:rsid w:val="0035364C"/>
    <w:rsid w:val="003551DE"/>
    <w:rsid w:val="00356E58"/>
    <w:rsid w:val="00356EBC"/>
    <w:rsid w:val="00363AF6"/>
    <w:rsid w:val="00366CB4"/>
    <w:rsid w:val="0037096B"/>
    <w:rsid w:val="00371A01"/>
    <w:rsid w:val="00371D82"/>
    <w:rsid w:val="00372C4B"/>
    <w:rsid w:val="00372ED6"/>
    <w:rsid w:val="003740E7"/>
    <w:rsid w:val="00374936"/>
    <w:rsid w:val="0037613A"/>
    <w:rsid w:val="00376E12"/>
    <w:rsid w:val="00377070"/>
    <w:rsid w:val="0038136A"/>
    <w:rsid w:val="0038195D"/>
    <w:rsid w:val="00381AE9"/>
    <w:rsid w:val="003828D1"/>
    <w:rsid w:val="003835CF"/>
    <w:rsid w:val="00385EA0"/>
    <w:rsid w:val="00386CC6"/>
    <w:rsid w:val="003874E5"/>
    <w:rsid w:val="0038792C"/>
    <w:rsid w:val="00387AA8"/>
    <w:rsid w:val="003909FE"/>
    <w:rsid w:val="003927E7"/>
    <w:rsid w:val="00392A3D"/>
    <w:rsid w:val="00393AFD"/>
    <w:rsid w:val="003964DB"/>
    <w:rsid w:val="0039673E"/>
    <w:rsid w:val="003A0A0C"/>
    <w:rsid w:val="003A0ECA"/>
    <w:rsid w:val="003A1A56"/>
    <w:rsid w:val="003A2EF7"/>
    <w:rsid w:val="003A3698"/>
    <w:rsid w:val="003A4D3E"/>
    <w:rsid w:val="003A5315"/>
    <w:rsid w:val="003A543A"/>
    <w:rsid w:val="003A56B4"/>
    <w:rsid w:val="003A5BC8"/>
    <w:rsid w:val="003A6F94"/>
    <w:rsid w:val="003B0029"/>
    <w:rsid w:val="003B1AAD"/>
    <w:rsid w:val="003B48B0"/>
    <w:rsid w:val="003B4DE9"/>
    <w:rsid w:val="003B6103"/>
    <w:rsid w:val="003C2B1D"/>
    <w:rsid w:val="003C2DBF"/>
    <w:rsid w:val="003C30E4"/>
    <w:rsid w:val="003C3D24"/>
    <w:rsid w:val="003C61C9"/>
    <w:rsid w:val="003D0732"/>
    <w:rsid w:val="003D08D3"/>
    <w:rsid w:val="003D0CCD"/>
    <w:rsid w:val="003D2144"/>
    <w:rsid w:val="003D2B3C"/>
    <w:rsid w:val="003D3A6C"/>
    <w:rsid w:val="003D3BBE"/>
    <w:rsid w:val="003D4C49"/>
    <w:rsid w:val="003D4DBE"/>
    <w:rsid w:val="003E1EC8"/>
    <w:rsid w:val="003E2C27"/>
    <w:rsid w:val="003E2D16"/>
    <w:rsid w:val="003E31B6"/>
    <w:rsid w:val="003E3CBF"/>
    <w:rsid w:val="003E4B8A"/>
    <w:rsid w:val="003E5F73"/>
    <w:rsid w:val="003E6462"/>
    <w:rsid w:val="003E6FB2"/>
    <w:rsid w:val="003F07BA"/>
    <w:rsid w:val="003F3115"/>
    <w:rsid w:val="003F353F"/>
    <w:rsid w:val="003F5510"/>
    <w:rsid w:val="003F6738"/>
    <w:rsid w:val="003F6B6E"/>
    <w:rsid w:val="003F7464"/>
    <w:rsid w:val="0040058A"/>
    <w:rsid w:val="00400694"/>
    <w:rsid w:val="00400880"/>
    <w:rsid w:val="00400BFB"/>
    <w:rsid w:val="004011C3"/>
    <w:rsid w:val="0040187D"/>
    <w:rsid w:val="00401E40"/>
    <w:rsid w:val="00403161"/>
    <w:rsid w:val="004047BE"/>
    <w:rsid w:val="00405C54"/>
    <w:rsid w:val="00405EC4"/>
    <w:rsid w:val="004104B8"/>
    <w:rsid w:val="00410584"/>
    <w:rsid w:val="00410994"/>
    <w:rsid w:val="004112AC"/>
    <w:rsid w:val="004116FD"/>
    <w:rsid w:val="0041174D"/>
    <w:rsid w:val="00411EFA"/>
    <w:rsid w:val="00412FE3"/>
    <w:rsid w:val="00413517"/>
    <w:rsid w:val="00413647"/>
    <w:rsid w:val="00414D73"/>
    <w:rsid w:val="00414D93"/>
    <w:rsid w:val="00416B0C"/>
    <w:rsid w:val="0041772F"/>
    <w:rsid w:val="00417C97"/>
    <w:rsid w:val="00417E18"/>
    <w:rsid w:val="0042009C"/>
    <w:rsid w:val="0042272E"/>
    <w:rsid w:val="0042399B"/>
    <w:rsid w:val="00424CA3"/>
    <w:rsid w:val="0042546D"/>
    <w:rsid w:val="00425F9C"/>
    <w:rsid w:val="00426675"/>
    <w:rsid w:val="004272CF"/>
    <w:rsid w:val="0042743B"/>
    <w:rsid w:val="0042783C"/>
    <w:rsid w:val="00427A3C"/>
    <w:rsid w:val="00427C8B"/>
    <w:rsid w:val="00430628"/>
    <w:rsid w:val="00431B1C"/>
    <w:rsid w:val="00432086"/>
    <w:rsid w:val="00432880"/>
    <w:rsid w:val="00432B19"/>
    <w:rsid w:val="00433900"/>
    <w:rsid w:val="00433C47"/>
    <w:rsid w:val="004347CD"/>
    <w:rsid w:val="00434BA6"/>
    <w:rsid w:val="00434CCA"/>
    <w:rsid w:val="00436F96"/>
    <w:rsid w:val="00437F7D"/>
    <w:rsid w:val="00440ED7"/>
    <w:rsid w:val="00443708"/>
    <w:rsid w:val="00444A9E"/>
    <w:rsid w:val="00445671"/>
    <w:rsid w:val="00450143"/>
    <w:rsid w:val="0045102D"/>
    <w:rsid w:val="004524C9"/>
    <w:rsid w:val="00453139"/>
    <w:rsid w:val="004538D0"/>
    <w:rsid w:val="00453CFE"/>
    <w:rsid w:val="00455B2D"/>
    <w:rsid w:val="00455EAC"/>
    <w:rsid w:val="00457291"/>
    <w:rsid w:val="00457F21"/>
    <w:rsid w:val="00460F8A"/>
    <w:rsid w:val="00463F02"/>
    <w:rsid w:val="004642B0"/>
    <w:rsid w:val="0046451C"/>
    <w:rsid w:val="00465F31"/>
    <w:rsid w:val="00466617"/>
    <w:rsid w:val="004668DF"/>
    <w:rsid w:val="004678C2"/>
    <w:rsid w:val="00467E8A"/>
    <w:rsid w:val="00471331"/>
    <w:rsid w:val="00475E18"/>
    <w:rsid w:val="00477B91"/>
    <w:rsid w:val="00481F5C"/>
    <w:rsid w:val="004844AB"/>
    <w:rsid w:val="00486A6E"/>
    <w:rsid w:val="0049065E"/>
    <w:rsid w:val="0049095B"/>
    <w:rsid w:val="00491057"/>
    <w:rsid w:val="004918F4"/>
    <w:rsid w:val="00491A34"/>
    <w:rsid w:val="004922A1"/>
    <w:rsid w:val="004925AC"/>
    <w:rsid w:val="00492FA7"/>
    <w:rsid w:val="004957F0"/>
    <w:rsid w:val="004967F1"/>
    <w:rsid w:val="00497485"/>
    <w:rsid w:val="00497DF4"/>
    <w:rsid w:val="004A1630"/>
    <w:rsid w:val="004A27D8"/>
    <w:rsid w:val="004A33AE"/>
    <w:rsid w:val="004A3D57"/>
    <w:rsid w:val="004A4D97"/>
    <w:rsid w:val="004A5C02"/>
    <w:rsid w:val="004B05BC"/>
    <w:rsid w:val="004B14E8"/>
    <w:rsid w:val="004B39EC"/>
    <w:rsid w:val="004B3E0A"/>
    <w:rsid w:val="004B3E3A"/>
    <w:rsid w:val="004B4EB5"/>
    <w:rsid w:val="004B77BC"/>
    <w:rsid w:val="004C0DAB"/>
    <w:rsid w:val="004C1037"/>
    <w:rsid w:val="004C14F1"/>
    <w:rsid w:val="004C1973"/>
    <w:rsid w:val="004C3C30"/>
    <w:rsid w:val="004C3EB3"/>
    <w:rsid w:val="004D03F0"/>
    <w:rsid w:val="004D07CF"/>
    <w:rsid w:val="004D0BF8"/>
    <w:rsid w:val="004D106D"/>
    <w:rsid w:val="004D19BF"/>
    <w:rsid w:val="004D2717"/>
    <w:rsid w:val="004D2FC8"/>
    <w:rsid w:val="004D5382"/>
    <w:rsid w:val="004E1D46"/>
    <w:rsid w:val="004E308E"/>
    <w:rsid w:val="004E696C"/>
    <w:rsid w:val="004F09C0"/>
    <w:rsid w:val="004F1018"/>
    <w:rsid w:val="004F2AF0"/>
    <w:rsid w:val="004F380E"/>
    <w:rsid w:val="004F4255"/>
    <w:rsid w:val="004F5503"/>
    <w:rsid w:val="004F5684"/>
    <w:rsid w:val="004F662F"/>
    <w:rsid w:val="004F6867"/>
    <w:rsid w:val="004F761A"/>
    <w:rsid w:val="004F7C92"/>
    <w:rsid w:val="005003E2"/>
    <w:rsid w:val="005014CB"/>
    <w:rsid w:val="0050152B"/>
    <w:rsid w:val="005044D6"/>
    <w:rsid w:val="00504C3A"/>
    <w:rsid w:val="005064FA"/>
    <w:rsid w:val="00510A81"/>
    <w:rsid w:val="0051122C"/>
    <w:rsid w:val="005117CB"/>
    <w:rsid w:val="00511877"/>
    <w:rsid w:val="00512BB2"/>
    <w:rsid w:val="00512D7C"/>
    <w:rsid w:val="00513338"/>
    <w:rsid w:val="00513B8C"/>
    <w:rsid w:val="005149DD"/>
    <w:rsid w:val="00517B4E"/>
    <w:rsid w:val="0052051E"/>
    <w:rsid w:val="00524F40"/>
    <w:rsid w:val="00525C21"/>
    <w:rsid w:val="00525E17"/>
    <w:rsid w:val="00526E3D"/>
    <w:rsid w:val="00532969"/>
    <w:rsid w:val="00532FBC"/>
    <w:rsid w:val="005374D8"/>
    <w:rsid w:val="0054073A"/>
    <w:rsid w:val="00540838"/>
    <w:rsid w:val="0054205D"/>
    <w:rsid w:val="005429CD"/>
    <w:rsid w:val="00544732"/>
    <w:rsid w:val="005447F0"/>
    <w:rsid w:val="00544B79"/>
    <w:rsid w:val="005452A6"/>
    <w:rsid w:val="0054585D"/>
    <w:rsid w:val="0055257F"/>
    <w:rsid w:val="005534C8"/>
    <w:rsid w:val="00553B25"/>
    <w:rsid w:val="0055498A"/>
    <w:rsid w:val="00560166"/>
    <w:rsid w:val="005611CF"/>
    <w:rsid w:val="005615F9"/>
    <w:rsid w:val="00562B15"/>
    <w:rsid w:val="0056370A"/>
    <w:rsid w:val="00565100"/>
    <w:rsid w:val="0056585B"/>
    <w:rsid w:val="005665DF"/>
    <w:rsid w:val="00566EB3"/>
    <w:rsid w:val="005670E8"/>
    <w:rsid w:val="00570CCC"/>
    <w:rsid w:val="00571EBB"/>
    <w:rsid w:val="00572985"/>
    <w:rsid w:val="00572AE7"/>
    <w:rsid w:val="00574681"/>
    <w:rsid w:val="00574CC1"/>
    <w:rsid w:val="005751A7"/>
    <w:rsid w:val="00575F07"/>
    <w:rsid w:val="0057752D"/>
    <w:rsid w:val="00577F11"/>
    <w:rsid w:val="00580639"/>
    <w:rsid w:val="00580DFD"/>
    <w:rsid w:val="005815EE"/>
    <w:rsid w:val="0058174E"/>
    <w:rsid w:val="00582671"/>
    <w:rsid w:val="00583440"/>
    <w:rsid w:val="005836FE"/>
    <w:rsid w:val="00583806"/>
    <w:rsid w:val="005838C2"/>
    <w:rsid w:val="005861B4"/>
    <w:rsid w:val="00586AF3"/>
    <w:rsid w:val="00590826"/>
    <w:rsid w:val="00590905"/>
    <w:rsid w:val="005921CF"/>
    <w:rsid w:val="005929E2"/>
    <w:rsid w:val="0059332C"/>
    <w:rsid w:val="00593EA9"/>
    <w:rsid w:val="00593F67"/>
    <w:rsid w:val="005940A9"/>
    <w:rsid w:val="005940FF"/>
    <w:rsid w:val="005943AB"/>
    <w:rsid w:val="00595807"/>
    <w:rsid w:val="00595B66"/>
    <w:rsid w:val="00595E03"/>
    <w:rsid w:val="00596E4A"/>
    <w:rsid w:val="005979DD"/>
    <w:rsid w:val="005A0F83"/>
    <w:rsid w:val="005A13A5"/>
    <w:rsid w:val="005A15B3"/>
    <w:rsid w:val="005A1B7F"/>
    <w:rsid w:val="005A1F4B"/>
    <w:rsid w:val="005A2049"/>
    <w:rsid w:val="005A295E"/>
    <w:rsid w:val="005A32A6"/>
    <w:rsid w:val="005A32FE"/>
    <w:rsid w:val="005A404C"/>
    <w:rsid w:val="005A4A97"/>
    <w:rsid w:val="005A7DF9"/>
    <w:rsid w:val="005B08F8"/>
    <w:rsid w:val="005B1D73"/>
    <w:rsid w:val="005B1E02"/>
    <w:rsid w:val="005B1E47"/>
    <w:rsid w:val="005B2906"/>
    <w:rsid w:val="005B2A11"/>
    <w:rsid w:val="005B2E79"/>
    <w:rsid w:val="005B5ECB"/>
    <w:rsid w:val="005C05F5"/>
    <w:rsid w:val="005C3179"/>
    <w:rsid w:val="005C4B93"/>
    <w:rsid w:val="005C55F0"/>
    <w:rsid w:val="005C5887"/>
    <w:rsid w:val="005C5B93"/>
    <w:rsid w:val="005C6FEA"/>
    <w:rsid w:val="005C7379"/>
    <w:rsid w:val="005D0FAB"/>
    <w:rsid w:val="005D185C"/>
    <w:rsid w:val="005D2E19"/>
    <w:rsid w:val="005D415D"/>
    <w:rsid w:val="005E0412"/>
    <w:rsid w:val="005E4419"/>
    <w:rsid w:val="005E48AD"/>
    <w:rsid w:val="005E49FD"/>
    <w:rsid w:val="005E5A77"/>
    <w:rsid w:val="005E6827"/>
    <w:rsid w:val="005F06F3"/>
    <w:rsid w:val="005F137F"/>
    <w:rsid w:val="005F277F"/>
    <w:rsid w:val="005F2D63"/>
    <w:rsid w:val="005F4E41"/>
    <w:rsid w:val="005F50BD"/>
    <w:rsid w:val="005F595B"/>
    <w:rsid w:val="005F5C92"/>
    <w:rsid w:val="005F6C3B"/>
    <w:rsid w:val="006032A1"/>
    <w:rsid w:val="00604F86"/>
    <w:rsid w:val="00605200"/>
    <w:rsid w:val="006055E8"/>
    <w:rsid w:val="00607753"/>
    <w:rsid w:val="00607ECC"/>
    <w:rsid w:val="00610995"/>
    <w:rsid w:val="006112CA"/>
    <w:rsid w:val="006112CE"/>
    <w:rsid w:val="006152B2"/>
    <w:rsid w:val="00616C07"/>
    <w:rsid w:val="0061766C"/>
    <w:rsid w:val="00621FFC"/>
    <w:rsid w:val="006227E0"/>
    <w:rsid w:val="0062303B"/>
    <w:rsid w:val="006238A3"/>
    <w:rsid w:val="006241C8"/>
    <w:rsid w:val="0062424B"/>
    <w:rsid w:val="00633DA8"/>
    <w:rsid w:val="00634555"/>
    <w:rsid w:val="0063553B"/>
    <w:rsid w:val="00635FC4"/>
    <w:rsid w:val="0063667B"/>
    <w:rsid w:val="00636D81"/>
    <w:rsid w:val="0063774E"/>
    <w:rsid w:val="00640057"/>
    <w:rsid w:val="0064035D"/>
    <w:rsid w:val="00640490"/>
    <w:rsid w:val="00642202"/>
    <w:rsid w:val="006425CA"/>
    <w:rsid w:val="00642B14"/>
    <w:rsid w:val="0064366D"/>
    <w:rsid w:val="006440AB"/>
    <w:rsid w:val="00644165"/>
    <w:rsid w:val="00644953"/>
    <w:rsid w:val="00644A21"/>
    <w:rsid w:val="00645C61"/>
    <w:rsid w:val="006474CE"/>
    <w:rsid w:val="00647AE3"/>
    <w:rsid w:val="00650A21"/>
    <w:rsid w:val="00650E61"/>
    <w:rsid w:val="0065146A"/>
    <w:rsid w:val="0065253D"/>
    <w:rsid w:val="00654A96"/>
    <w:rsid w:val="00656B8F"/>
    <w:rsid w:val="00656F82"/>
    <w:rsid w:val="00656FB9"/>
    <w:rsid w:val="00660E3A"/>
    <w:rsid w:val="00661A92"/>
    <w:rsid w:val="00662077"/>
    <w:rsid w:val="00662128"/>
    <w:rsid w:val="006627A6"/>
    <w:rsid w:val="00662CF4"/>
    <w:rsid w:val="00663015"/>
    <w:rsid w:val="00663C6C"/>
    <w:rsid w:val="00663D41"/>
    <w:rsid w:val="00664638"/>
    <w:rsid w:val="00666BEA"/>
    <w:rsid w:val="006674D0"/>
    <w:rsid w:val="00667E74"/>
    <w:rsid w:val="0067020F"/>
    <w:rsid w:val="006702E7"/>
    <w:rsid w:val="00670561"/>
    <w:rsid w:val="006710BF"/>
    <w:rsid w:val="006717A8"/>
    <w:rsid w:val="00671E3F"/>
    <w:rsid w:val="00673104"/>
    <w:rsid w:val="00674351"/>
    <w:rsid w:val="006756B5"/>
    <w:rsid w:val="00675C47"/>
    <w:rsid w:val="0067636C"/>
    <w:rsid w:val="00681750"/>
    <w:rsid w:val="00681E98"/>
    <w:rsid w:val="00682B80"/>
    <w:rsid w:val="00683C80"/>
    <w:rsid w:val="00686B66"/>
    <w:rsid w:val="00690458"/>
    <w:rsid w:val="006904BE"/>
    <w:rsid w:val="00690505"/>
    <w:rsid w:val="00690A02"/>
    <w:rsid w:val="00690C0B"/>
    <w:rsid w:val="00691FD9"/>
    <w:rsid w:val="00693F9E"/>
    <w:rsid w:val="00694EC9"/>
    <w:rsid w:val="0069603E"/>
    <w:rsid w:val="00697293"/>
    <w:rsid w:val="006A151D"/>
    <w:rsid w:val="006A1655"/>
    <w:rsid w:val="006A1EC9"/>
    <w:rsid w:val="006A2139"/>
    <w:rsid w:val="006A44C5"/>
    <w:rsid w:val="006A4E56"/>
    <w:rsid w:val="006A526A"/>
    <w:rsid w:val="006A7B9C"/>
    <w:rsid w:val="006B014A"/>
    <w:rsid w:val="006B026B"/>
    <w:rsid w:val="006B02FF"/>
    <w:rsid w:val="006B0738"/>
    <w:rsid w:val="006B49C1"/>
    <w:rsid w:val="006B55C5"/>
    <w:rsid w:val="006B5669"/>
    <w:rsid w:val="006B5995"/>
    <w:rsid w:val="006B6070"/>
    <w:rsid w:val="006B7588"/>
    <w:rsid w:val="006C178D"/>
    <w:rsid w:val="006C265F"/>
    <w:rsid w:val="006C26B3"/>
    <w:rsid w:val="006C28F0"/>
    <w:rsid w:val="006C2A4C"/>
    <w:rsid w:val="006C3629"/>
    <w:rsid w:val="006C3AC9"/>
    <w:rsid w:val="006C41DB"/>
    <w:rsid w:val="006C5BE5"/>
    <w:rsid w:val="006C5F9E"/>
    <w:rsid w:val="006C6271"/>
    <w:rsid w:val="006C68A1"/>
    <w:rsid w:val="006C6C95"/>
    <w:rsid w:val="006C6E5D"/>
    <w:rsid w:val="006D0CE6"/>
    <w:rsid w:val="006D321F"/>
    <w:rsid w:val="006D3D53"/>
    <w:rsid w:val="006D495E"/>
    <w:rsid w:val="006D5BFE"/>
    <w:rsid w:val="006D5EC1"/>
    <w:rsid w:val="006E001F"/>
    <w:rsid w:val="006E019A"/>
    <w:rsid w:val="006E19F9"/>
    <w:rsid w:val="006E236D"/>
    <w:rsid w:val="006E3AB8"/>
    <w:rsid w:val="006E3AFA"/>
    <w:rsid w:val="006E40DA"/>
    <w:rsid w:val="006E413B"/>
    <w:rsid w:val="006E441B"/>
    <w:rsid w:val="006E44D0"/>
    <w:rsid w:val="006E4DC1"/>
    <w:rsid w:val="006E4DD5"/>
    <w:rsid w:val="006E6FCA"/>
    <w:rsid w:val="006E7EBA"/>
    <w:rsid w:val="006E7EED"/>
    <w:rsid w:val="006F1E34"/>
    <w:rsid w:val="006F5B97"/>
    <w:rsid w:val="006F62C4"/>
    <w:rsid w:val="006F6365"/>
    <w:rsid w:val="0070194A"/>
    <w:rsid w:val="0070210F"/>
    <w:rsid w:val="00702143"/>
    <w:rsid w:val="00702AE0"/>
    <w:rsid w:val="00703AB8"/>
    <w:rsid w:val="00704923"/>
    <w:rsid w:val="007059A7"/>
    <w:rsid w:val="00706C48"/>
    <w:rsid w:val="007072E7"/>
    <w:rsid w:val="00707A9A"/>
    <w:rsid w:val="00710CB1"/>
    <w:rsid w:val="00711B31"/>
    <w:rsid w:val="007138E7"/>
    <w:rsid w:val="00715AEE"/>
    <w:rsid w:val="00716FC2"/>
    <w:rsid w:val="00717CA9"/>
    <w:rsid w:val="0072272E"/>
    <w:rsid w:val="00724AA7"/>
    <w:rsid w:val="00724D9D"/>
    <w:rsid w:val="00726CF9"/>
    <w:rsid w:val="0072787E"/>
    <w:rsid w:val="00727AFB"/>
    <w:rsid w:val="00727FE4"/>
    <w:rsid w:val="00731469"/>
    <w:rsid w:val="0073223E"/>
    <w:rsid w:val="007323DD"/>
    <w:rsid w:val="007336F8"/>
    <w:rsid w:val="007343F0"/>
    <w:rsid w:val="00734878"/>
    <w:rsid w:val="007353C9"/>
    <w:rsid w:val="00735498"/>
    <w:rsid w:val="00735E03"/>
    <w:rsid w:val="00737B0E"/>
    <w:rsid w:val="007420EA"/>
    <w:rsid w:val="00744E2E"/>
    <w:rsid w:val="007477FC"/>
    <w:rsid w:val="007502E5"/>
    <w:rsid w:val="00750D8E"/>
    <w:rsid w:val="0075155A"/>
    <w:rsid w:val="007535C4"/>
    <w:rsid w:val="00753C77"/>
    <w:rsid w:val="00754522"/>
    <w:rsid w:val="007545C5"/>
    <w:rsid w:val="0075578A"/>
    <w:rsid w:val="00756EC9"/>
    <w:rsid w:val="00757876"/>
    <w:rsid w:val="007600FE"/>
    <w:rsid w:val="00761B64"/>
    <w:rsid w:val="0076284C"/>
    <w:rsid w:val="00763328"/>
    <w:rsid w:val="0076367F"/>
    <w:rsid w:val="00764B9A"/>
    <w:rsid w:val="00765490"/>
    <w:rsid w:val="007664E8"/>
    <w:rsid w:val="00766C77"/>
    <w:rsid w:val="007700F8"/>
    <w:rsid w:val="0077111F"/>
    <w:rsid w:val="00772ECC"/>
    <w:rsid w:val="00777AAE"/>
    <w:rsid w:val="00781046"/>
    <w:rsid w:val="007812F8"/>
    <w:rsid w:val="00781ADA"/>
    <w:rsid w:val="00781AF7"/>
    <w:rsid w:val="007821D1"/>
    <w:rsid w:val="00783C56"/>
    <w:rsid w:val="00783DAF"/>
    <w:rsid w:val="0078410D"/>
    <w:rsid w:val="007926D0"/>
    <w:rsid w:val="00793D55"/>
    <w:rsid w:val="00794D28"/>
    <w:rsid w:val="00794DF0"/>
    <w:rsid w:val="00797B14"/>
    <w:rsid w:val="00797EDD"/>
    <w:rsid w:val="007A57DF"/>
    <w:rsid w:val="007A58B3"/>
    <w:rsid w:val="007A5C00"/>
    <w:rsid w:val="007A5E0C"/>
    <w:rsid w:val="007A763A"/>
    <w:rsid w:val="007B40D9"/>
    <w:rsid w:val="007B43B9"/>
    <w:rsid w:val="007B4BF4"/>
    <w:rsid w:val="007B57A9"/>
    <w:rsid w:val="007B7D61"/>
    <w:rsid w:val="007C0447"/>
    <w:rsid w:val="007C07C2"/>
    <w:rsid w:val="007C12AC"/>
    <w:rsid w:val="007C2647"/>
    <w:rsid w:val="007C2A8D"/>
    <w:rsid w:val="007C2F35"/>
    <w:rsid w:val="007C4D01"/>
    <w:rsid w:val="007C4E34"/>
    <w:rsid w:val="007C5AD4"/>
    <w:rsid w:val="007C60DB"/>
    <w:rsid w:val="007C6B6E"/>
    <w:rsid w:val="007C70DB"/>
    <w:rsid w:val="007D0BC0"/>
    <w:rsid w:val="007D1087"/>
    <w:rsid w:val="007D1174"/>
    <w:rsid w:val="007D11A5"/>
    <w:rsid w:val="007D159B"/>
    <w:rsid w:val="007D18ED"/>
    <w:rsid w:val="007D1DEA"/>
    <w:rsid w:val="007D3BC3"/>
    <w:rsid w:val="007D6F71"/>
    <w:rsid w:val="007E0089"/>
    <w:rsid w:val="007E1DCE"/>
    <w:rsid w:val="007E1FA6"/>
    <w:rsid w:val="007E280A"/>
    <w:rsid w:val="007E324B"/>
    <w:rsid w:val="007E4D0B"/>
    <w:rsid w:val="007E520E"/>
    <w:rsid w:val="007E6DE7"/>
    <w:rsid w:val="007E7DD1"/>
    <w:rsid w:val="007E7DE1"/>
    <w:rsid w:val="007F0DBF"/>
    <w:rsid w:val="007F4871"/>
    <w:rsid w:val="007F7570"/>
    <w:rsid w:val="007F7C6D"/>
    <w:rsid w:val="00800B2C"/>
    <w:rsid w:val="00803808"/>
    <w:rsid w:val="008046C2"/>
    <w:rsid w:val="008048EC"/>
    <w:rsid w:val="00805C6B"/>
    <w:rsid w:val="00805EDA"/>
    <w:rsid w:val="0080694C"/>
    <w:rsid w:val="00807891"/>
    <w:rsid w:val="00811DB3"/>
    <w:rsid w:val="0081360F"/>
    <w:rsid w:val="008142A8"/>
    <w:rsid w:val="00814F73"/>
    <w:rsid w:val="00815B65"/>
    <w:rsid w:val="008169F6"/>
    <w:rsid w:val="00816BAF"/>
    <w:rsid w:val="00816E81"/>
    <w:rsid w:val="008171ED"/>
    <w:rsid w:val="00817714"/>
    <w:rsid w:val="00821032"/>
    <w:rsid w:val="00823D4A"/>
    <w:rsid w:val="00826DA0"/>
    <w:rsid w:val="00827EF7"/>
    <w:rsid w:val="008307F7"/>
    <w:rsid w:val="008317B0"/>
    <w:rsid w:val="0083327E"/>
    <w:rsid w:val="0083507A"/>
    <w:rsid w:val="00836B0A"/>
    <w:rsid w:val="00836FCF"/>
    <w:rsid w:val="00837932"/>
    <w:rsid w:val="00837FB1"/>
    <w:rsid w:val="008414AA"/>
    <w:rsid w:val="00844890"/>
    <w:rsid w:val="00845FD1"/>
    <w:rsid w:val="00847C71"/>
    <w:rsid w:val="008511D3"/>
    <w:rsid w:val="00851DF1"/>
    <w:rsid w:val="008540B5"/>
    <w:rsid w:val="008546FD"/>
    <w:rsid w:val="0085486A"/>
    <w:rsid w:val="00857873"/>
    <w:rsid w:val="00860512"/>
    <w:rsid w:val="00860A65"/>
    <w:rsid w:val="0086241F"/>
    <w:rsid w:val="00862C0D"/>
    <w:rsid w:val="008630B6"/>
    <w:rsid w:val="0086350A"/>
    <w:rsid w:val="008657A8"/>
    <w:rsid w:val="00866738"/>
    <w:rsid w:val="008703A0"/>
    <w:rsid w:val="0087092F"/>
    <w:rsid w:val="008720AD"/>
    <w:rsid w:val="00872493"/>
    <w:rsid w:val="00873477"/>
    <w:rsid w:val="008743D7"/>
    <w:rsid w:val="00875E12"/>
    <w:rsid w:val="008774ED"/>
    <w:rsid w:val="00877607"/>
    <w:rsid w:val="00880772"/>
    <w:rsid w:val="00881EB6"/>
    <w:rsid w:val="00884F8A"/>
    <w:rsid w:val="00885B16"/>
    <w:rsid w:val="00885B8D"/>
    <w:rsid w:val="00887AA1"/>
    <w:rsid w:val="00887DC6"/>
    <w:rsid w:val="00890F90"/>
    <w:rsid w:val="00891F60"/>
    <w:rsid w:val="00893B07"/>
    <w:rsid w:val="00893DFC"/>
    <w:rsid w:val="0089579D"/>
    <w:rsid w:val="00897743"/>
    <w:rsid w:val="00897872"/>
    <w:rsid w:val="008A00BB"/>
    <w:rsid w:val="008A0A54"/>
    <w:rsid w:val="008A1882"/>
    <w:rsid w:val="008A29AF"/>
    <w:rsid w:val="008A2F29"/>
    <w:rsid w:val="008A3931"/>
    <w:rsid w:val="008A70CD"/>
    <w:rsid w:val="008B0257"/>
    <w:rsid w:val="008B1DBA"/>
    <w:rsid w:val="008B2587"/>
    <w:rsid w:val="008B4DA6"/>
    <w:rsid w:val="008B4E7D"/>
    <w:rsid w:val="008B5563"/>
    <w:rsid w:val="008B5F60"/>
    <w:rsid w:val="008B6EF3"/>
    <w:rsid w:val="008B7169"/>
    <w:rsid w:val="008C0062"/>
    <w:rsid w:val="008C36AA"/>
    <w:rsid w:val="008C3A95"/>
    <w:rsid w:val="008C4002"/>
    <w:rsid w:val="008C4B26"/>
    <w:rsid w:val="008C54F0"/>
    <w:rsid w:val="008C5715"/>
    <w:rsid w:val="008C5BCF"/>
    <w:rsid w:val="008D4790"/>
    <w:rsid w:val="008D5CD0"/>
    <w:rsid w:val="008E017B"/>
    <w:rsid w:val="008E06CE"/>
    <w:rsid w:val="008E0D7E"/>
    <w:rsid w:val="008E19A5"/>
    <w:rsid w:val="008E2114"/>
    <w:rsid w:val="008E27F9"/>
    <w:rsid w:val="008E3355"/>
    <w:rsid w:val="008E6553"/>
    <w:rsid w:val="008E75D0"/>
    <w:rsid w:val="008F0220"/>
    <w:rsid w:val="008F12F9"/>
    <w:rsid w:val="008F2F73"/>
    <w:rsid w:val="008F3256"/>
    <w:rsid w:val="008F3E2E"/>
    <w:rsid w:val="008F4DA8"/>
    <w:rsid w:val="008F509B"/>
    <w:rsid w:val="008F5B4F"/>
    <w:rsid w:val="008F6227"/>
    <w:rsid w:val="008F63E0"/>
    <w:rsid w:val="008F7753"/>
    <w:rsid w:val="00901D6D"/>
    <w:rsid w:val="00902A5B"/>
    <w:rsid w:val="00902B84"/>
    <w:rsid w:val="0090517F"/>
    <w:rsid w:val="0090613E"/>
    <w:rsid w:val="00907023"/>
    <w:rsid w:val="00907242"/>
    <w:rsid w:val="00915134"/>
    <w:rsid w:val="009152B9"/>
    <w:rsid w:val="00915841"/>
    <w:rsid w:val="00915FE5"/>
    <w:rsid w:val="00917264"/>
    <w:rsid w:val="00917AE7"/>
    <w:rsid w:val="00921D43"/>
    <w:rsid w:val="009238D7"/>
    <w:rsid w:val="00924B18"/>
    <w:rsid w:val="00924D99"/>
    <w:rsid w:val="009266CF"/>
    <w:rsid w:val="00926DE5"/>
    <w:rsid w:val="00927ED0"/>
    <w:rsid w:val="00930573"/>
    <w:rsid w:val="00931025"/>
    <w:rsid w:val="00931A71"/>
    <w:rsid w:val="00932679"/>
    <w:rsid w:val="009338C3"/>
    <w:rsid w:val="009346CD"/>
    <w:rsid w:val="00935627"/>
    <w:rsid w:val="0093575A"/>
    <w:rsid w:val="00935E7C"/>
    <w:rsid w:val="009366F0"/>
    <w:rsid w:val="00936FDB"/>
    <w:rsid w:val="00937234"/>
    <w:rsid w:val="009378DE"/>
    <w:rsid w:val="0094025F"/>
    <w:rsid w:val="00942180"/>
    <w:rsid w:val="00943BBA"/>
    <w:rsid w:val="00944659"/>
    <w:rsid w:val="00952481"/>
    <w:rsid w:val="0095297E"/>
    <w:rsid w:val="00952D5D"/>
    <w:rsid w:val="00952FD3"/>
    <w:rsid w:val="00953DDE"/>
    <w:rsid w:val="00953EB2"/>
    <w:rsid w:val="0095527E"/>
    <w:rsid w:val="00957093"/>
    <w:rsid w:val="00957679"/>
    <w:rsid w:val="009605AF"/>
    <w:rsid w:val="0096229D"/>
    <w:rsid w:val="00962693"/>
    <w:rsid w:val="00963D5B"/>
    <w:rsid w:val="009643AD"/>
    <w:rsid w:val="00964F0F"/>
    <w:rsid w:val="009651EB"/>
    <w:rsid w:val="0096530F"/>
    <w:rsid w:val="00965D1D"/>
    <w:rsid w:val="00966A3D"/>
    <w:rsid w:val="00970143"/>
    <w:rsid w:val="00970474"/>
    <w:rsid w:val="00971CE2"/>
    <w:rsid w:val="00971D85"/>
    <w:rsid w:val="009725A9"/>
    <w:rsid w:val="009732B0"/>
    <w:rsid w:val="00973DE3"/>
    <w:rsid w:val="00975397"/>
    <w:rsid w:val="00975A50"/>
    <w:rsid w:val="00977EE6"/>
    <w:rsid w:val="00980CDA"/>
    <w:rsid w:val="00981DCF"/>
    <w:rsid w:val="00982642"/>
    <w:rsid w:val="009826B6"/>
    <w:rsid w:val="00982CB0"/>
    <w:rsid w:val="0098301D"/>
    <w:rsid w:val="0098467A"/>
    <w:rsid w:val="009847AF"/>
    <w:rsid w:val="00986C48"/>
    <w:rsid w:val="009877D1"/>
    <w:rsid w:val="00991596"/>
    <w:rsid w:val="00992172"/>
    <w:rsid w:val="0099232E"/>
    <w:rsid w:val="00993247"/>
    <w:rsid w:val="00993383"/>
    <w:rsid w:val="00993EAF"/>
    <w:rsid w:val="0099414C"/>
    <w:rsid w:val="009951FC"/>
    <w:rsid w:val="00996ED7"/>
    <w:rsid w:val="00997187"/>
    <w:rsid w:val="00997AFB"/>
    <w:rsid w:val="00997B9D"/>
    <w:rsid w:val="00997EC4"/>
    <w:rsid w:val="009A04F8"/>
    <w:rsid w:val="009A34A6"/>
    <w:rsid w:val="009A378D"/>
    <w:rsid w:val="009A40AE"/>
    <w:rsid w:val="009A43FE"/>
    <w:rsid w:val="009A497C"/>
    <w:rsid w:val="009A61BF"/>
    <w:rsid w:val="009A694F"/>
    <w:rsid w:val="009A704E"/>
    <w:rsid w:val="009A790A"/>
    <w:rsid w:val="009B0264"/>
    <w:rsid w:val="009B1702"/>
    <w:rsid w:val="009B217F"/>
    <w:rsid w:val="009B374E"/>
    <w:rsid w:val="009B6234"/>
    <w:rsid w:val="009B63E9"/>
    <w:rsid w:val="009C084F"/>
    <w:rsid w:val="009C2103"/>
    <w:rsid w:val="009C662B"/>
    <w:rsid w:val="009C72E9"/>
    <w:rsid w:val="009D2059"/>
    <w:rsid w:val="009D5594"/>
    <w:rsid w:val="009D7BA0"/>
    <w:rsid w:val="009D7BA5"/>
    <w:rsid w:val="009E04CA"/>
    <w:rsid w:val="009E0817"/>
    <w:rsid w:val="009E105A"/>
    <w:rsid w:val="009E198A"/>
    <w:rsid w:val="009E1A56"/>
    <w:rsid w:val="009E43BC"/>
    <w:rsid w:val="009E6DB5"/>
    <w:rsid w:val="009F0E27"/>
    <w:rsid w:val="009F1C43"/>
    <w:rsid w:val="009F2BA0"/>
    <w:rsid w:val="009F33EF"/>
    <w:rsid w:val="009F47F0"/>
    <w:rsid w:val="009F4E5C"/>
    <w:rsid w:val="009F53B4"/>
    <w:rsid w:val="009F6B5A"/>
    <w:rsid w:val="009F7109"/>
    <w:rsid w:val="009F7A36"/>
    <w:rsid w:val="00A0005D"/>
    <w:rsid w:val="00A0026C"/>
    <w:rsid w:val="00A006A6"/>
    <w:rsid w:val="00A0085F"/>
    <w:rsid w:val="00A01C07"/>
    <w:rsid w:val="00A01C2A"/>
    <w:rsid w:val="00A01F1A"/>
    <w:rsid w:val="00A02F26"/>
    <w:rsid w:val="00A03E58"/>
    <w:rsid w:val="00A0449E"/>
    <w:rsid w:val="00A04B33"/>
    <w:rsid w:val="00A0671A"/>
    <w:rsid w:val="00A10A5B"/>
    <w:rsid w:val="00A1103A"/>
    <w:rsid w:val="00A1114E"/>
    <w:rsid w:val="00A11806"/>
    <w:rsid w:val="00A11846"/>
    <w:rsid w:val="00A1397D"/>
    <w:rsid w:val="00A15A30"/>
    <w:rsid w:val="00A22CF2"/>
    <w:rsid w:val="00A2335A"/>
    <w:rsid w:val="00A24C90"/>
    <w:rsid w:val="00A27278"/>
    <w:rsid w:val="00A30B31"/>
    <w:rsid w:val="00A3135D"/>
    <w:rsid w:val="00A31858"/>
    <w:rsid w:val="00A31906"/>
    <w:rsid w:val="00A34348"/>
    <w:rsid w:val="00A36129"/>
    <w:rsid w:val="00A40D21"/>
    <w:rsid w:val="00A4357E"/>
    <w:rsid w:val="00A436EA"/>
    <w:rsid w:val="00A43EB6"/>
    <w:rsid w:val="00A4506C"/>
    <w:rsid w:val="00A45116"/>
    <w:rsid w:val="00A453D6"/>
    <w:rsid w:val="00A454E8"/>
    <w:rsid w:val="00A456E2"/>
    <w:rsid w:val="00A45DD0"/>
    <w:rsid w:val="00A50D44"/>
    <w:rsid w:val="00A5114D"/>
    <w:rsid w:val="00A51C1F"/>
    <w:rsid w:val="00A5735A"/>
    <w:rsid w:val="00A6099D"/>
    <w:rsid w:val="00A60C61"/>
    <w:rsid w:val="00A619BC"/>
    <w:rsid w:val="00A6364F"/>
    <w:rsid w:val="00A63F11"/>
    <w:rsid w:val="00A65211"/>
    <w:rsid w:val="00A671EC"/>
    <w:rsid w:val="00A67AAD"/>
    <w:rsid w:val="00A67E80"/>
    <w:rsid w:val="00A73626"/>
    <w:rsid w:val="00A74BAB"/>
    <w:rsid w:val="00A77984"/>
    <w:rsid w:val="00A80596"/>
    <w:rsid w:val="00A816AC"/>
    <w:rsid w:val="00A84B57"/>
    <w:rsid w:val="00A863CE"/>
    <w:rsid w:val="00A877FA"/>
    <w:rsid w:val="00A879E7"/>
    <w:rsid w:val="00A908A2"/>
    <w:rsid w:val="00A92139"/>
    <w:rsid w:val="00A925FE"/>
    <w:rsid w:val="00A92C00"/>
    <w:rsid w:val="00A94040"/>
    <w:rsid w:val="00A94F88"/>
    <w:rsid w:val="00A95AB9"/>
    <w:rsid w:val="00A977CD"/>
    <w:rsid w:val="00AA0660"/>
    <w:rsid w:val="00AA0CAD"/>
    <w:rsid w:val="00AA1A70"/>
    <w:rsid w:val="00AA3700"/>
    <w:rsid w:val="00AA394D"/>
    <w:rsid w:val="00AA47C2"/>
    <w:rsid w:val="00AA5573"/>
    <w:rsid w:val="00AA662B"/>
    <w:rsid w:val="00AA79E0"/>
    <w:rsid w:val="00AB00F5"/>
    <w:rsid w:val="00AB2D42"/>
    <w:rsid w:val="00AB39C6"/>
    <w:rsid w:val="00AB6EAD"/>
    <w:rsid w:val="00AB6F18"/>
    <w:rsid w:val="00AB73BF"/>
    <w:rsid w:val="00AB79B7"/>
    <w:rsid w:val="00AC073E"/>
    <w:rsid w:val="00AC4AA0"/>
    <w:rsid w:val="00AC78A6"/>
    <w:rsid w:val="00AC7AB9"/>
    <w:rsid w:val="00AD00A9"/>
    <w:rsid w:val="00AD1EEB"/>
    <w:rsid w:val="00AD29A6"/>
    <w:rsid w:val="00AD2C7C"/>
    <w:rsid w:val="00AD39F9"/>
    <w:rsid w:val="00AD56C6"/>
    <w:rsid w:val="00AD63FF"/>
    <w:rsid w:val="00AD73D0"/>
    <w:rsid w:val="00AE0139"/>
    <w:rsid w:val="00AE18B7"/>
    <w:rsid w:val="00AE37EF"/>
    <w:rsid w:val="00AF2A7D"/>
    <w:rsid w:val="00AF31AF"/>
    <w:rsid w:val="00AF55E3"/>
    <w:rsid w:val="00AF6047"/>
    <w:rsid w:val="00AF606A"/>
    <w:rsid w:val="00AF7859"/>
    <w:rsid w:val="00AF793B"/>
    <w:rsid w:val="00AF7B69"/>
    <w:rsid w:val="00AF7F3D"/>
    <w:rsid w:val="00B01CED"/>
    <w:rsid w:val="00B02865"/>
    <w:rsid w:val="00B03DC3"/>
    <w:rsid w:val="00B0458E"/>
    <w:rsid w:val="00B0753A"/>
    <w:rsid w:val="00B101B3"/>
    <w:rsid w:val="00B10443"/>
    <w:rsid w:val="00B12DE3"/>
    <w:rsid w:val="00B13836"/>
    <w:rsid w:val="00B13B12"/>
    <w:rsid w:val="00B1497F"/>
    <w:rsid w:val="00B15461"/>
    <w:rsid w:val="00B15A72"/>
    <w:rsid w:val="00B166D9"/>
    <w:rsid w:val="00B17875"/>
    <w:rsid w:val="00B20422"/>
    <w:rsid w:val="00B20889"/>
    <w:rsid w:val="00B20FD6"/>
    <w:rsid w:val="00B21313"/>
    <w:rsid w:val="00B21720"/>
    <w:rsid w:val="00B22333"/>
    <w:rsid w:val="00B22E89"/>
    <w:rsid w:val="00B241FE"/>
    <w:rsid w:val="00B25622"/>
    <w:rsid w:val="00B27D79"/>
    <w:rsid w:val="00B32114"/>
    <w:rsid w:val="00B34F3A"/>
    <w:rsid w:val="00B36147"/>
    <w:rsid w:val="00B379A4"/>
    <w:rsid w:val="00B404A2"/>
    <w:rsid w:val="00B41268"/>
    <w:rsid w:val="00B417EC"/>
    <w:rsid w:val="00B421AC"/>
    <w:rsid w:val="00B4316B"/>
    <w:rsid w:val="00B4354A"/>
    <w:rsid w:val="00B44B02"/>
    <w:rsid w:val="00B44C5A"/>
    <w:rsid w:val="00B457C6"/>
    <w:rsid w:val="00B457F6"/>
    <w:rsid w:val="00B45AA5"/>
    <w:rsid w:val="00B45F93"/>
    <w:rsid w:val="00B461B7"/>
    <w:rsid w:val="00B47B08"/>
    <w:rsid w:val="00B47C44"/>
    <w:rsid w:val="00B512CC"/>
    <w:rsid w:val="00B5398B"/>
    <w:rsid w:val="00B5657E"/>
    <w:rsid w:val="00B56E27"/>
    <w:rsid w:val="00B57119"/>
    <w:rsid w:val="00B57846"/>
    <w:rsid w:val="00B57AA9"/>
    <w:rsid w:val="00B624B0"/>
    <w:rsid w:val="00B6309C"/>
    <w:rsid w:val="00B636DF"/>
    <w:rsid w:val="00B6557B"/>
    <w:rsid w:val="00B675FD"/>
    <w:rsid w:val="00B67635"/>
    <w:rsid w:val="00B67D40"/>
    <w:rsid w:val="00B67EDE"/>
    <w:rsid w:val="00B70A60"/>
    <w:rsid w:val="00B70B28"/>
    <w:rsid w:val="00B70B75"/>
    <w:rsid w:val="00B7115C"/>
    <w:rsid w:val="00B7159F"/>
    <w:rsid w:val="00B71A32"/>
    <w:rsid w:val="00B72C62"/>
    <w:rsid w:val="00B732A7"/>
    <w:rsid w:val="00B732DF"/>
    <w:rsid w:val="00B7443F"/>
    <w:rsid w:val="00B74E13"/>
    <w:rsid w:val="00B752A0"/>
    <w:rsid w:val="00B763D3"/>
    <w:rsid w:val="00B77119"/>
    <w:rsid w:val="00B77CEE"/>
    <w:rsid w:val="00B77ED2"/>
    <w:rsid w:val="00B823AA"/>
    <w:rsid w:val="00B82581"/>
    <w:rsid w:val="00B83B53"/>
    <w:rsid w:val="00B8667C"/>
    <w:rsid w:val="00B86D18"/>
    <w:rsid w:val="00B87611"/>
    <w:rsid w:val="00B879B2"/>
    <w:rsid w:val="00B9068E"/>
    <w:rsid w:val="00B91314"/>
    <w:rsid w:val="00B91CCE"/>
    <w:rsid w:val="00B92B9A"/>
    <w:rsid w:val="00B93B41"/>
    <w:rsid w:val="00B95B73"/>
    <w:rsid w:val="00B970C8"/>
    <w:rsid w:val="00B97639"/>
    <w:rsid w:val="00BA02DF"/>
    <w:rsid w:val="00BA0445"/>
    <w:rsid w:val="00BA06F2"/>
    <w:rsid w:val="00BA0FB9"/>
    <w:rsid w:val="00BA1CA2"/>
    <w:rsid w:val="00BA1F27"/>
    <w:rsid w:val="00BA2C8B"/>
    <w:rsid w:val="00BA4329"/>
    <w:rsid w:val="00BA5E02"/>
    <w:rsid w:val="00BA6759"/>
    <w:rsid w:val="00BA793A"/>
    <w:rsid w:val="00BB0035"/>
    <w:rsid w:val="00BB0659"/>
    <w:rsid w:val="00BB0F5F"/>
    <w:rsid w:val="00BB31D1"/>
    <w:rsid w:val="00BB4F35"/>
    <w:rsid w:val="00BB5019"/>
    <w:rsid w:val="00BB677A"/>
    <w:rsid w:val="00BC0D3C"/>
    <w:rsid w:val="00BC15B4"/>
    <w:rsid w:val="00BC291B"/>
    <w:rsid w:val="00BC33FE"/>
    <w:rsid w:val="00BC44F1"/>
    <w:rsid w:val="00BC5902"/>
    <w:rsid w:val="00BC6187"/>
    <w:rsid w:val="00BC6196"/>
    <w:rsid w:val="00BC624C"/>
    <w:rsid w:val="00BC6490"/>
    <w:rsid w:val="00BC6D11"/>
    <w:rsid w:val="00BC7315"/>
    <w:rsid w:val="00BD07E6"/>
    <w:rsid w:val="00BD080D"/>
    <w:rsid w:val="00BD11FF"/>
    <w:rsid w:val="00BD27FF"/>
    <w:rsid w:val="00BD2C11"/>
    <w:rsid w:val="00BD378D"/>
    <w:rsid w:val="00BD5280"/>
    <w:rsid w:val="00BD61BB"/>
    <w:rsid w:val="00BD6408"/>
    <w:rsid w:val="00BD6DF0"/>
    <w:rsid w:val="00BE0640"/>
    <w:rsid w:val="00BE2440"/>
    <w:rsid w:val="00BE38B2"/>
    <w:rsid w:val="00BE4E95"/>
    <w:rsid w:val="00BE526E"/>
    <w:rsid w:val="00BE6F4B"/>
    <w:rsid w:val="00BE7AE2"/>
    <w:rsid w:val="00BF0382"/>
    <w:rsid w:val="00BF1BAF"/>
    <w:rsid w:val="00BF2AFA"/>
    <w:rsid w:val="00BF4209"/>
    <w:rsid w:val="00BF5559"/>
    <w:rsid w:val="00BF7047"/>
    <w:rsid w:val="00C00F16"/>
    <w:rsid w:val="00C03C24"/>
    <w:rsid w:val="00C04257"/>
    <w:rsid w:val="00C05E96"/>
    <w:rsid w:val="00C06D14"/>
    <w:rsid w:val="00C0756A"/>
    <w:rsid w:val="00C076AB"/>
    <w:rsid w:val="00C10604"/>
    <w:rsid w:val="00C11CB4"/>
    <w:rsid w:val="00C124E4"/>
    <w:rsid w:val="00C12DD1"/>
    <w:rsid w:val="00C14003"/>
    <w:rsid w:val="00C1646E"/>
    <w:rsid w:val="00C16750"/>
    <w:rsid w:val="00C17587"/>
    <w:rsid w:val="00C206E4"/>
    <w:rsid w:val="00C232DA"/>
    <w:rsid w:val="00C2368F"/>
    <w:rsid w:val="00C24C7B"/>
    <w:rsid w:val="00C30579"/>
    <w:rsid w:val="00C31471"/>
    <w:rsid w:val="00C32493"/>
    <w:rsid w:val="00C32D67"/>
    <w:rsid w:val="00C3522B"/>
    <w:rsid w:val="00C35E69"/>
    <w:rsid w:val="00C36751"/>
    <w:rsid w:val="00C40A7B"/>
    <w:rsid w:val="00C4197D"/>
    <w:rsid w:val="00C41E8F"/>
    <w:rsid w:val="00C4228B"/>
    <w:rsid w:val="00C43157"/>
    <w:rsid w:val="00C43F3E"/>
    <w:rsid w:val="00C45D4F"/>
    <w:rsid w:val="00C50727"/>
    <w:rsid w:val="00C52367"/>
    <w:rsid w:val="00C531EE"/>
    <w:rsid w:val="00C537C7"/>
    <w:rsid w:val="00C541C1"/>
    <w:rsid w:val="00C5445D"/>
    <w:rsid w:val="00C553DA"/>
    <w:rsid w:val="00C55790"/>
    <w:rsid w:val="00C5698C"/>
    <w:rsid w:val="00C56C65"/>
    <w:rsid w:val="00C57D06"/>
    <w:rsid w:val="00C6077B"/>
    <w:rsid w:val="00C60DB5"/>
    <w:rsid w:val="00C6111A"/>
    <w:rsid w:val="00C6172D"/>
    <w:rsid w:val="00C62701"/>
    <w:rsid w:val="00C6479D"/>
    <w:rsid w:val="00C662B4"/>
    <w:rsid w:val="00C66478"/>
    <w:rsid w:val="00C665B7"/>
    <w:rsid w:val="00C66EA5"/>
    <w:rsid w:val="00C7021B"/>
    <w:rsid w:val="00C71568"/>
    <w:rsid w:val="00C72216"/>
    <w:rsid w:val="00C723C7"/>
    <w:rsid w:val="00C74450"/>
    <w:rsid w:val="00C75142"/>
    <w:rsid w:val="00C7578D"/>
    <w:rsid w:val="00C76781"/>
    <w:rsid w:val="00C77E31"/>
    <w:rsid w:val="00C840CB"/>
    <w:rsid w:val="00C843F8"/>
    <w:rsid w:val="00C851B0"/>
    <w:rsid w:val="00C85D77"/>
    <w:rsid w:val="00C920F7"/>
    <w:rsid w:val="00C9258E"/>
    <w:rsid w:val="00C925B9"/>
    <w:rsid w:val="00C92EEF"/>
    <w:rsid w:val="00C94647"/>
    <w:rsid w:val="00C94C59"/>
    <w:rsid w:val="00CA0C44"/>
    <w:rsid w:val="00CA4A6F"/>
    <w:rsid w:val="00CA6F77"/>
    <w:rsid w:val="00CA7F00"/>
    <w:rsid w:val="00CB003E"/>
    <w:rsid w:val="00CB1938"/>
    <w:rsid w:val="00CB4BCC"/>
    <w:rsid w:val="00CB4E8B"/>
    <w:rsid w:val="00CB5162"/>
    <w:rsid w:val="00CB53F1"/>
    <w:rsid w:val="00CB5A75"/>
    <w:rsid w:val="00CB5CF2"/>
    <w:rsid w:val="00CB6AF2"/>
    <w:rsid w:val="00CC043E"/>
    <w:rsid w:val="00CC1712"/>
    <w:rsid w:val="00CC270A"/>
    <w:rsid w:val="00CC342A"/>
    <w:rsid w:val="00CC38F8"/>
    <w:rsid w:val="00CC52C2"/>
    <w:rsid w:val="00CC734A"/>
    <w:rsid w:val="00CD076C"/>
    <w:rsid w:val="00CD1853"/>
    <w:rsid w:val="00CD1910"/>
    <w:rsid w:val="00CD4363"/>
    <w:rsid w:val="00CD5176"/>
    <w:rsid w:val="00CD5FA7"/>
    <w:rsid w:val="00CD5FF6"/>
    <w:rsid w:val="00CD6A2E"/>
    <w:rsid w:val="00CD706A"/>
    <w:rsid w:val="00CD7228"/>
    <w:rsid w:val="00CE27B3"/>
    <w:rsid w:val="00CE3AB5"/>
    <w:rsid w:val="00CE447C"/>
    <w:rsid w:val="00CE49D6"/>
    <w:rsid w:val="00CE4D55"/>
    <w:rsid w:val="00CE5A0D"/>
    <w:rsid w:val="00CE72F1"/>
    <w:rsid w:val="00CE733A"/>
    <w:rsid w:val="00CF0409"/>
    <w:rsid w:val="00CF0B27"/>
    <w:rsid w:val="00CF0D6B"/>
    <w:rsid w:val="00CF1031"/>
    <w:rsid w:val="00CF1113"/>
    <w:rsid w:val="00CF137A"/>
    <w:rsid w:val="00CF1BDD"/>
    <w:rsid w:val="00CF3141"/>
    <w:rsid w:val="00CF3C0E"/>
    <w:rsid w:val="00CF4EA9"/>
    <w:rsid w:val="00CF6F95"/>
    <w:rsid w:val="00D0041B"/>
    <w:rsid w:val="00D00BE8"/>
    <w:rsid w:val="00D01CCF"/>
    <w:rsid w:val="00D026CD"/>
    <w:rsid w:val="00D0279E"/>
    <w:rsid w:val="00D032B8"/>
    <w:rsid w:val="00D03E44"/>
    <w:rsid w:val="00D045AF"/>
    <w:rsid w:val="00D05E0C"/>
    <w:rsid w:val="00D05EE7"/>
    <w:rsid w:val="00D075A4"/>
    <w:rsid w:val="00D07796"/>
    <w:rsid w:val="00D1012B"/>
    <w:rsid w:val="00D102FE"/>
    <w:rsid w:val="00D10458"/>
    <w:rsid w:val="00D112EB"/>
    <w:rsid w:val="00D11375"/>
    <w:rsid w:val="00D12174"/>
    <w:rsid w:val="00D12599"/>
    <w:rsid w:val="00D136EE"/>
    <w:rsid w:val="00D14319"/>
    <w:rsid w:val="00D163E3"/>
    <w:rsid w:val="00D2019A"/>
    <w:rsid w:val="00D22AEA"/>
    <w:rsid w:val="00D23A36"/>
    <w:rsid w:val="00D24C58"/>
    <w:rsid w:val="00D25085"/>
    <w:rsid w:val="00D25253"/>
    <w:rsid w:val="00D262D4"/>
    <w:rsid w:val="00D26763"/>
    <w:rsid w:val="00D27AA3"/>
    <w:rsid w:val="00D30636"/>
    <w:rsid w:val="00D31828"/>
    <w:rsid w:val="00D31835"/>
    <w:rsid w:val="00D32867"/>
    <w:rsid w:val="00D32AE6"/>
    <w:rsid w:val="00D34790"/>
    <w:rsid w:val="00D34A67"/>
    <w:rsid w:val="00D3514C"/>
    <w:rsid w:val="00D3587B"/>
    <w:rsid w:val="00D362C9"/>
    <w:rsid w:val="00D4136E"/>
    <w:rsid w:val="00D414CF"/>
    <w:rsid w:val="00D41803"/>
    <w:rsid w:val="00D44CC7"/>
    <w:rsid w:val="00D45498"/>
    <w:rsid w:val="00D467B9"/>
    <w:rsid w:val="00D47B36"/>
    <w:rsid w:val="00D50B9B"/>
    <w:rsid w:val="00D53E2B"/>
    <w:rsid w:val="00D54F1B"/>
    <w:rsid w:val="00D5588C"/>
    <w:rsid w:val="00D56EFF"/>
    <w:rsid w:val="00D57A76"/>
    <w:rsid w:val="00D57ED9"/>
    <w:rsid w:val="00D60161"/>
    <w:rsid w:val="00D61097"/>
    <w:rsid w:val="00D61414"/>
    <w:rsid w:val="00D635CE"/>
    <w:rsid w:val="00D7248F"/>
    <w:rsid w:val="00D72F11"/>
    <w:rsid w:val="00D73A30"/>
    <w:rsid w:val="00D755BE"/>
    <w:rsid w:val="00D761B6"/>
    <w:rsid w:val="00D82974"/>
    <w:rsid w:val="00D83701"/>
    <w:rsid w:val="00D8477D"/>
    <w:rsid w:val="00D84B88"/>
    <w:rsid w:val="00D874CD"/>
    <w:rsid w:val="00D87905"/>
    <w:rsid w:val="00D87CC4"/>
    <w:rsid w:val="00D90CE6"/>
    <w:rsid w:val="00D91688"/>
    <w:rsid w:val="00D93279"/>
    <w:rsid w:val="00D93876"/>
    <w:rsid w:val="00D93BFA"/>
    <w:rsid w:val="00D94AF4"/>
    <w:rsid w:val="00D9680D"/>
    <w:rsid w:val="00D97A87"/>
    <w:rsid w:val="00DA2863"/>
    <w:rsid w:val="00DA28DD"/>
    <w:rsid w:val="00DA2C43"/>
    <w:rsid w:val="00DA437E"/>
    <w:rsid w:val="00DA51AB"/>
    <w:rsid w:val="00DA6C13"/>
    <w:rsid w:val="00DA6D78"/>
    <w:rsid w:val="00DB0138"/>
    <w:rsid w:val="00DB0F8A"/>
    <w:rsid w:val="00DB2921"/>
    <w:rsid w:val="00DC0110"/>
    <w:rsid w:val="00DC0BD4"/>
    <w:rsid w:val="00DC0D78"/>
    <w:rsid w:val="00DC0E43"/>
    <w:rsid w:val="00DC1C4E"/>
    <w:rsid w:val="00DC1FE5"/>
    <w:rsid w:val="00DC35F4"/>
    <w:rsid w:val="00DC409D"/>
    <w:rsid w:val="00DC6B0B"/>
    <w:rsid w:val="00DC7ABF"/>
    <w:rsid w:val="00DC7C15"/>
    <w:rsid w:val="00DD00D6"/>
    <w:rsid w:val="00DD0FC6"/>
    <w:rsid w:val="00DD1E4B"/>
    <w:rsid w:val="00DD2AB2"/>
    <w:rsid w:val="00DD339B"/>
    <w:rsid w:val="00DD4285"/>
    <w:rsid w:val="00DD46C9"/>
    <w:rsid w:val="00DD51D5"/>
    <w:rsid w:val="00DD5E21"/>
    <w:rsid w:val="00DD5EAD"/>
    <w:rsid w:val="00DD7215"/>
    <w:rsid w:val="00DD78FE"/>
    <w:rsid w:val="00DE1851"/>
    <w:rsid w:val="00DE1A7D"/>
    <w:rsid w:val="00DE2238"/>
    <w:rsid w:val="00DE2E74"/>
    <w:rsid w:val="00DE3A00"/>
    <w:rsid w:val="00DE4263"/>
    <w:rsid w:val="00DE5009"/>
    <w:rsid w:val="00DE7346"/>
    <w:rsid w:val="00DE7841"/>
    <w:rsid w:val="00DF0DBF"/>
    <w:rsid w:val="00DF1135"/>
    <w:rsid w:val="00DF22F6"/>
    <w:rsid w:val="00DF30B9"/>
    <w:rsid w:val="00DF39C4"/>
    <w:rsid w:val="00DF787E"/>
    <w:rsid w:val="00E00307"/>
    <w:rsid w:val="00E00EA1"/>
    <w:rsid w:val="00E01658"/>
    <w:rsid w:val="00E017BB"/>
    <w:rsid w:val="00E029D3"/>
    <w:rsid w:val="00E02ED9"/>
    <w:rsid w:val="00E03B46"/>
    <w:rsid w:val="00E06368"/>
    <w:rsid w:val="00E068BB"/>
    <w:rsid w:val="00E11551"/>
    <w:rsid w:val="00E11B4F"/>
    <w:rsid w:val="00E1228D"/>
    <w:rsid w:val="00E13487"/>
    <w:rsid w:val="00E14E13"/>
    <w:rsid w:val="00E151B9"/>
    <w:rsid w:val="00E15323"/>
    <w:rsid w:val="00E17718"/>
    <w:rsid w:val="00E17BB6"/>
    <w:rsid w:val="00E2168A"/>
    <w:rsid w:val="00E22A58"/>
    <w:rsid w:val="00E2357F"/>
    <w:rsid w:val="00E242D8"/>
    <w:rsid w:val="00E2455B"/>
    <w:rsid w:val="00E258F1"/>
    <w:rsid w:val="00E266C8"/>
    <w:rsid w:val="00E27892"/>
    <w:rsid w:val="00E3034B"/>
    <w:rsid w:val="00E3066B"/>
    <w:rsid w:val="00E3093D"/>
    <w:rsid w:val="00E32E09"/>
    <w:rsid w:val="00E35DBE"/>
    <w:rsid w:val="00E370D2"/>
    <w:rsid w:val="00E372BD"/>
    <w:rsid w:val="00E374DF"/>
    <w:rsid w:val="00E37F53"/>
    <w:rsid w:val="00E40788"/>
    <w:rsid w:val="00E40A24"/>
    <w:rsid w:val="00E42693"/>
    <w:rsid w:val="00E46BC7"/>
    <w:rsid w:val="00E46F9D"/>
    <w:rsid w:val="00E52AAC"/>
    <w:rsid w:val="00E54C56"/>
    <w:rsid w:val="00E54C5F"/>
    <w:rsid w:val="00E54EEA"/>
    <w:rsid w:val="00E57EA3"/>
    <w:rsid w:val="00E603AA"/>
    <w:rsid w:val="00E60EB0"/>
    <w:rsid w:val="00E61E41"/>
    <w:rsid w:val="00E61E7C"/>
    <w:rsid w:val="00E634DC"/>
    <w:rsid w:val="00E64730"/>
    <w:rsid w:val="00E648E7"/>
    <w:rsid w:val="00E65C19"/>
    <w:rsid w:val="00E6632B"/>
    <w:rsid w:val="00E677EF"/>
    <w:rsid w:val="00E67EED"/>
    <w:rsid w:val="00E7243E"/>
    <w:rsid w:val="00E72C81"/>
    <w:rsid w:val="00E739D1"/>
    <w:rsid w:val="00E7442D"/>
    <w:rsid w:val="00E7548B"/>
    <w:rsid w:val="00E76336"/>
    <w:rsid w:val="00E77D04"/>
    <w:rsid w:val="00E80252"/>
    <w:rsid w:val="00E83E01"/>
    <w:rsid w:val="00E849C3"/>
    <w:rsid w:val="00E84A93"/>
    <w:rsid w:val="00E8549B"/>
    <w:rsid w:val="00E864ED"/>
    <w:rsid w:val="00E86675"/>
    <w:rsid w:val="00E92CD9"/>
    <w:rsid w:val="00E942B8"/>
    <w:rsid w:val="00E9488F"/>
    <w:rsid w:val="00E94C07"/>
    <w:rsid w:val="00E96311"/>
    <w:rsid w:val="00E9671F"/>
    <w:rsid w:val="00E97522"/>
    <w:rsid w:val="00EA0FC2"/>
    <w:rsid w:val="00EA2870"/>
    <w:rsid w:val="00EA40B4"/>
    <w:rsid w:val="00EA521C"/>
    <w:rsid w:val="00EA5AE0"/>
    <w:rsid w:val="00EA6CD2"/>
    <w:rsid w:val="00EB00C5"/>
    <w:rsid w:val="00EB07A1"/>
    <w:rsid w:val="00EB0977"/>
    <w:rsid w:val="00EB2020"/>
    <w:rsid w:val="00EB21F1"/>
    <w:rsid w:val="00EB4353"/>
    <w:rsid w:val="00EB5F3B"/>
    <w:rsid w:val="00EB6709"/>
    <w:rsid w:val="00EB69A8"/>
    <w:rsid w:val="00EB7B63"/>
    <w:rsid w:val="00EC028A"/>
    <w:rsid w:val="00EC1767"/>
    <w:rsid w:val="00EC3B17"/>
    <w:rsid w:val="00EC4BBD"/>
    <w:rsid w:val="00EC4F0F"/>
    <w:rsid w:val="00EC5282"/>
    <w:rsid w:val="00ED0A84"/>
    <w:rsid w:val="00ED1336"/>
    <w:rsid w:val="00ED210A"/>
    <w:rsid w:val="00ED2DAA"/>
    <w:rsid w:val="00ED346D"/>
    <w:rsid w:val="00ED4AE2"/>
    <w:rsid w:val="00ED4FD9"/>
    <w:rsid w:val="00ED6374"/>
    <w:rsid w:val="00ED6A0A"/>
    <w:rsid w:val="00ED70B7"/>
    <w:rsid w:val="00EE0DA3"/>
    <w:rsid w:val="00EE0DD3"/>
    <w:rsid w:val="00EE179A"/>
    <w:rsid w:val="00EE23A0"/>
    <w:rsid w:val="00EE2704"/>
    <w:rsid w:val="00EE40F2"/>
    <w:rsid w:val="00EE560D"/>
    <w:rsid w:val="00EE76F2"/>
    <w:rsid w:val="00EF0862"/>
    <w:rsid w:val="00EF08ED"/>
    <w:rsid w:val="00EF0B2B"/>
    <w:rsid w:val="00EF1784"/>
    <w:rsid w:val="00EF1975"/>
    <w:rsid w:val="00EF4519"/>
    <w:rsid w:val="00EF4D4C"/>
    <w:rsid w:val="00EF5599"/>
    <w:rsid w:val="00EF6AE9"/>
    <w:rsid w:val="00EF75BF"/>
    <w:rsid w:val="00F01EA7"/>
    <w:rsid w:val="00F0267A"/>
    <w:rsid w:val="00F02B4A"/>
    <w:rsid w:val="00F03882"/>
    <w:rsid w:val="00F04FBC"/>
    <w:rsid w:val="00F06D9A"/>
    <w:rsid w:val="00F10FD2"/>
    <w:rsid w:val="00F12193"/>
    <w:rsid w:val="00F12670"/>
    <w:rsid w:val="00F13B07"/>
    <w:rsid w:val="00F15635"/>
    <w:rsid w:val="00F16319"/>
    <w:rsid w:val="00F16798"/>
    <w:rsid w:val="00F17FFE"/>
    <w:rsid w:val="00F21355"/>
    <w:rsid w:val="00F2281A"/>
    <w:rsid w:val="00F2640D"/>
    <w:rsid w:val="00F2764D"/>
    <w:rsid w:val="00F30612"/>
    <w:rsid w:val="00F313FE"/>
    <w:rsid w:val="00F31553"/>
    <w:rsid w:val="00F31CDC"/>
    <w:rsid w:val="00F35191"/>
    <w:rsid w:val="00F36D5F"/>
    <w:rsid w:val="00F43E61"/>
    <w:rsid w:val="00F44C1E"/>
    <w:rsid w:val="00F464E8"/>
    <w:rsid w:val="00F46CE1"/>
    <w:rsid w:val="00F50CDC"/>
    <w:rsid w:val="00F50D43"/>
    <w:rsid w:val="00F550AA"/>
    <w:rsid w:val="00F553DA"/>
    <w:rsid w:val="00F5548A"/>
    <w:rsid w:val="00F55FCC"/>
    <w:rsid w:val="00F61973"/>
    <w:rsid w:val="00F62406"/>
    <w:rsid w:val="00F64361"/>
    <w:rsid w:val="00F659C0"/>
    <w:rsid w:val="00F666B5"/>
    <w:rsid w:val="00F66F16"/>
    <w:rsid w:val="00F676ED"/>
    <w:rsid w:val="00F67A76"/>
    <w:rsid w:val="00F67BF9"/>
    <w:rsid w:val="00F73E6F"/>
    <w:rsid w:val="00F74C3D"/>
    <w:rsid w:val="00F75B7B"/>
    <w:rsid w:val="00F76799"/>
    <w:rsid w:val="00F76CB6"/>
    <w:rsid w:val="00F7759E"/>
    <w:rsid w:val="00F835CD"/>
    <w:rsid w:val="00F84C36"/>
    <w:rsid w:val="00F85421"/>
    <w:rsid w:val="00F85460"/>
    <w:rsid w:val="00F85613"/>
    <w:rsid w:val="00F85AC7"/>
    <w:rsid w:val="00F86B2F"/>
    <w:rsid w:val="00F86E81"/>
    <w:rsid w:val="00F870FE"/>
    <w:rsid w:val="00F87F4D"/>
    <w:rsid w:val="00F907E9"/>
    <w:rsid w:val="00F91156"/>
    <w:rsid w:val="00F91F2B"/>
    <w:rsid w:val="00F921FC"/>
    <w:rsid w:val="00F92984"/>
    <w:rsid w:val="00F92D14"/>
    <w:rsid w:val="00F94272"/>
    <w:rsid w:val="00F942B0"/>
    <w:rsid w:val="00F95228"/>
    <w:rsid w:val="00F95461"/>
    <w:rsid w:val="00F96ACE"/>
    <w:rsid w:val="00F96FBF"/>
    <w:rsid w:val="00F97740"/>
    <w:rsid w:val="00FA0EFA"/>
    <w:rsid w:val="00FA382B"/>
    <w:rsid w:val="00FA42E2"/>
    <w:rsid w:val="00FA4436"/>
    <w:rsid w:val="00FA4987"/>
    <w:rsid w:val="00FA6928"/>
    <w:rsid w:val="00FA766E"/>
    <w:rsid w:val="00FB0474"/>
    <w:rsid w:val="00FB0DF8"/>
    <w:rsid w:val="00FB1C90"/>
    <w:rsid w:val="00FB21AE"/>
    <w:rsid w:val="00FB3FAC"/>
    <w:rsid w:val="00FB570C"/>
    <w:rsid w:val="00FB5CD6"/>
    <w:rsid w:val="00FB5E09"/>
    <w:rsid w:val="00FB6934"/>
    <w:rsid w:val="00FB793E"/>
    <w:rsid w:val="00FC03B7"/>
    <w:rsid w:val="00FC0FC6"/>
    <w:rsid w:val="00FC1685"/>
    <w:rsid w:val="00FC2512"/>
    <w:rsid w:val="00FC321F"/>
    <w:rsid w:val="00FC3A92"/>
    <w:rsid w:val="00FC413A"/>
    <w:rsid w:val="00FC4A09"/>
    <w:rsid w:val="00FC6029"/>
    <w:rsid w:val="00FC7356"/>
    <w:rsid w:val="00FC7F10"/>
    <w:rsid w:val="00FD0271"/>
    <w:rsid w:val="00FD161A"/>
    <w:rsid w:val="00FD1D9C"/>
    <w:rsid w:val="00FD25A5"/>
    <w:rsid w:val="00FD3981"/>
    <w:rsid w:val="00FD5230"/>
    <w:rsid w:val="00FD53B7"/>
    <w:rsid w:val="00FD57B8"/>
    <w:rsid w:val="00FD681C"/>
    <w:rsid w:val="00FD6918"/>
    <w:rsid w:val="00FD7233"/>
    <w:rsid w:val="00FD7E11"/>
    <w:rsid w:val="00FE2235"/>
    <w:rsid w:val="00FE24C6"/>
    <w:rsid w:val="00FE2E3C"/>
    <w:rsid w:val="00FE3BB3"/>
    <w:rsid w:val="00FE51C5"/>
    <w:rsid w:val="00FE79D6"/>
    <w:rsid w:val="00FF05FA"/>
    <w:rsid w:val="00FF0C90"/>
    <w:rsid w:val="00FF1B8C"/>
    <w:rsid w:val="00FF1FA2"/>
    <w:rsid w:val="00FF2005"/>
    <w:rsid w:val="00FF215A"/>
    <w:rsid w:val="00FF303C"/>
    <w:rsid w:val="00FF32BB"/>
    <w:rsid w:val="00FF3AB6"/>
    <w:rsid w:val="00FF4128"/>
    <w:rsid w:val="00FF6204"/>
    <w:rsid w:val="00FF62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75A74E72-65AD-E24E-8EA1-B27E01C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 w:type="paragraph" w:styleId="HTMLPreformatted">
    <w:name w:val="HTML Preformatted"/>
    <w:basedOn w:val="Normal"/>
    <w:link w:val="HTMLPreformattedChar"/>
    <w:uiPriority w:val="99"/>
    <w:semiHidden/>
    <w:unhideWhenUsed/>
    <w:rsid w:val="008D5CD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D5CD0"/>
    <w:rPr>
      <w:rFonts w:ascii="Consolas" w:hAnsi="Consolas"/>
      <w:sz w:val="20"/>
      <w:szCs w:val="20"/>
    </w:rPr>
  </w:style>
  <w:style w:type="paragraph" w:customStyle="1" w:styleId="msonormal0">
    <w:name w:val="msonormal"/>
    <w:basedOn w:val="Normal"/>
    <w:rsid w:val="005836F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nav-item">
    <w:name w:val="nav-item"/>
    <w:basedOn w:val="Normal"/>
    <w:rsid w:val="005836F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FollowedHyperlink">
    <w:name w:val="FollowedHyperlink"/>
    <w:basedOn w:val="DefaultParagraphFont"/>
    <w:uiPriority w:val="99"/>
    <w:semiHidden/>
    <w:unhideWhenUsed/>
    <w:rsid w:val="005836FE"/>
    <w:rPr>
      <w:color w:val="800080"/>
      <w:u w:val="single"/>
    </w:rPr>
  </w:style>
  <w:style w:type="character" w:customStyle="1" w:styleId="search-text">
    <w:name w:val="search-text"/>
    <w:basedOn w:val="DefaultParagraphFont"/>
    <w:rsid w:val="005836FE"/>
  </w:style>
  <w:style w:type="character" w:customStyle="1" w:styleId="d-block">
    <w:name w:val="d-block"/>
    <w:basedOn w:val="DefaultParagraphFont"/>
    <w:rsid w:val="005836FE"/>
  </w:style>
  <w:style w:type="character" w:customStyle="1" w:styleId="container">
    <w:name w:val="container"/>
    <w:basedOn w:val="DefaultParagraphFont"/>
    <w:rsid w:val="005836FE"/>
  </w:style>
  <w:style w:type="character" w:customStyle="1" w:styleId="related-topics">
    <w:name w:val="related-topics"/>
    <w:basedOn w:val="DefaultParagraphFont"/>
    <w:rsid w:val="005836FE"/>
  </w:style>
  <w:style w:type="character" w:styleId="Strong">
    <w:name w:val="Strong"/>
    <w:basedOn w:val="DefaultParagraphFont"/>
    <w:uiPriority w:val="22"/>
    <w:qFormat/>
    <w:rsid w:val="005836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1428">
      <w:bodyDiv w:val="1"/>
      <w:marLeft w:val="0"/>
      <w:marRight w:val="0"/>
      <w:marTop w:val="0"/>
      <w:marBottom w:val="0"/>
      <w:divBdr>
        <w:top w:val="none" w:sz="0" w:space="0" w:color="auto"/>
        <w:left w:val="none" w:sz="0" w:space="0" w:color="auto"/>
        <w:bottom w:val="none" w:sz="0" w:space="0" w:color="auto"/>
        <w:right w:val="none" w:sz="0" w:space="0" w:color="auto"/>
      </w:divBdr>
      <w:divsChild>
        <w:div w:id="1310086393">
          <w:marLeft w:val="0"/>
          <w:marRight w:val="0"/>
          <w:marTop w:val="0"/>
          <w:marBottom w:val="0"/>
          <w:divBdr>
            <w:top w:val="none" w:sz="0" w:space="0" w:color="auto"/>
            <w:left w:val="none" w:sz="0" w:space="0" w:color="auto"/>
            <w:bottom w:val="none" w:sz="0" w:space="0" w:color="auto"/>
            <w:right w:val="none" w:sz="0" w:space="0" w:color="auto"/>
          </w:divBdr>
        </w:div>
        <w:div w:id="1961717784">
          <w:marLeft w:val="0"/>
          <w:marRight w:val="0"/>
          <w:marTop w:val="0"/>
          <w:marBottom w:val="0"/>
          <w:divBdr>
            <w:top w:val="none" w:sz="0" w:space="0" w:color="auto"/>
            <w:left w:val="none" w:sz="0" w:space="0" w:color="auto"/>
            <w:bottom w:val="none" w:sz="0" w:space="0" w:color="auto"/>
            <w:right w:val="none" w:sz="0" w:space="0" w:color="auto"/>
          </w:divBdr>
        </w:div>
        <w:div w:id="2002153516">
          <w:marLeft w:val="0"/>
          <w:marRight w:val="0"/>
          <w:marTop w:val="0"/>
          <w:marBottom w:val="0"/>
          <w:divBdr>
            <w:top w:val="none" w:sz="0" w:space="0" w:color="auto"/>
            <w:left w:val="none" w:sz="0" w:space="0" w:color="auto"/>
            <w:bottom w:val="none" w:sz="0" w:space="0" w:color="auto"/>
            <w:right w:val="none" w:sz="0" w:space="0" w:color="auto"/>
          </w:divBdr>
        </w:div>
        <w:div w:id="1747452705">
          <w:marLeft w:val="0"/>
          <w:marRight w:val="0"/>
          <w:marTop w:val="0"/>
          <w:marBottom w:val="0"/>
          <w:divBdr>
            <w:top w:val="none" w:sz="0" w:space="0" w:color="auto"/>
            <w:left w:val="none" w:sz="0" w:space="0" w:color="auto"/>
            <w:bottom w:val="none" w:sz="0" w:space="0" w:color="auto"/>
            <w:right w:val="none" w:sz="0" w:space="0" w:color="auto"/>
          </w:divBdr>
        </w:div>
        <w:div w:id="491339155">
          <w:marLeft w:val="0"/>
          <w:marRight w:val="0"/>
          <w:marTop w:val="0"/>
          <w:marBottom w:val="0"/>
          <w:divBdr>
            <w:top w:val="none" w:sz="0" w:space="0" w:color="auto"/>
            <w:left w:val="none" w:sz="0" w:space="0" w:color="auto"/>
            <w:bottom w:val="none" w:sz="0" w:space="0" w:color="auto"/>
            <w:right w:val="none" w:sz="0" w:space="0" w:color="auto"/>
          </w:divBdr>
        </w:div>
        <w:div w:id="1033505275">
          <w:marLeft w:val="0"/>
          <w:marRight w:val="0"/>
          <w:marTop w:val="0"/>
          <w:marBottom w:val="0"/>
          <w:divBdr>
            <w:top w:val="none" w:sz="0" w:space="0" w:color="auto"/>
            <w:left w:val="none" w:sz="0" w:space="0" w:color="auto"/>
            <w:bottom w:val="none" w:sz="0" w:space="0" w:color="auto"/>
            <w:right w:val="none" w:sz="0" w:space="0" w:color="auto"/>
          </w:divBdr>
        </w:div>
        <w:div w:id="1935900359">
          <w:marLeft w:val="0"/>
          <w:marRight w:val="0"/>
          <w:marTop w:val="0"/>
          <w:marBottom w:val="0"/>
          <w:divBdr>
            <w:top w:val="none" w:sz="0" w:space="0" w:color="auto"/>
            <w:left w:val="none" w:sz="0" w:space="0" w:color="auto"/>
            <w:bottom w:val="none" w:sz="0" w:space="0" w:color="auto"/>
            <w:right w:val="none" w:sz="0" w:space="0" w:color="auto"/>
          </w:divBdr>
        </w:div>
        <w:div w:id="1127430125">
          <w:marLeft w:val="0"/>
          <w:marRight w:val="0"/>
          <w:marTop w:val="0"/>
          <w:marBottom w:val="0"/>
          <w:divBdr>
            <w:top w:val="none" w:sz="0" w:space="0" w:color="auto"/>
            <w:left w:val="none" w:sz="0" w:space="0" w:color="auto"/>
            <w:bottom w:val="none" w:sz="0" w:space="0" w:color="auto"/>
            <w:right w:val="none" w:sz="0" w:space="0" w:color="auto"/>
          </w:divBdr>
        </w:div>
        <w:div w:id="308563226">
          <w:marLeft w:val="0"/>
          <w:marRight w:val="0"/>
          <w:marTop w:val="0"/>
          <w:marBottom w:val="0"/>
          <w:divBdr>
            <w:top w:val="none" w:sz="0" w:space="0" w:color="auto"/>
            <w:left w:val="none" w:sz="0" w:space="0" w:color="auto"/>
            <w:bottom w:val="none" w:sz="0" w:space="0" w:color="auto"/>
            <w:right w:val="none" w:sz="0" w:space="0" w:color="auto"/>
          </w:divBdr>
        </w:div>
        <w:div w:id="2101020365">
          <w:marLeft w:val="0"/>
          <w:marRight w:val="0"/>
          <w:marTop w:val="0"/>
          <w:marBottom w:val="0"/>
          <w:divBdr>
            <w:top w:val="none" w:sz="0" w:space="0" w:color="auto"/>
            <w:left w:val="none" w:sz="0" w:space="0" w:color="auto"/>
            <w:bottom w:val="none" w:sz="0" w:space="0" w:color="auto"/>
            <w:right w:val="none" w:sz="0" w:space="0" w:color="auto"/>
          </w:divBdr>
        </w:div>
      </w:divsChild>
    </w:div>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202130">
      <w:bodyDiv w:val="1"/>
      <w:marLeft w:val="0"/>
      <w:marRight w:val="0"/>
      <w:marTop w:val="0"/>
      <w:marBottom w:val="0"/>
      <w:divBdr>
        <w:top w:val="none" w:sz="0" w:space="0" w:color="auto"/>
        <w:left w:val="none" w:sz="0" w:space="0" w:color="auto"/>
        <w:bottom w:val="none" w:sz="0" w:space="0" w:color="auto"/>
        <w:right w:val="none" w:sz="0" w:space="0" w:color="auto"/>
      </w:divBdr>
      <w:divsChild>
        <w:div w:id="1930968935">
          <w:marLeft w:val="0"/>
          <w:marRight w:val="0"/>
          <w:marTop w:val="0"/>
          <w:marBottom w:val="0"/>
          <w:divBdr>
            <w:top w:val="none" w:sz="0" w:space="0" w:color="auto"/>
            <w:left w:val="none" w:sz="0" w:space="0" w:color="auto"/>
            <w:bottom w:val="none" w:sz="0" w:space="0" w:color="auto"/>
            <w:right w:val="none" w:sz="0" w:space="0" w:color="auto"/>
          </w:divBdr>
        </w:div>
        <w:div w:id="1515612493">
          <w:marLeft w:val="0"/>
          <w:marRight w:val="0"/>
          <w:marTop w:val="0"/>
          <w:marBottom w:val="0"/>
          <w:divBdr>
            <w:top w:val="none" w:sz="0" w:space="0" w:color="auto"/>
            <w:left w:val="none" w:sz="0" w:space="0" w:color="auto"/>
            <w:bottom w:val="none" w:sz="0" w:space="0" w:color="auto"/>
            <w:right w:val="none" w:sz="0" w:space="0" w:color="auto"/>
          </w:divBdr>
        </w:div>
        <w:div w:id="1385444963">
          <w:marLeft w:val="0"/>
          <w:marRight w:val="0"/>
          <w:marTop w:val="0"/>
          <w:marBottom w:val="0"/>
          <w:divBdr>
            <w:top w:val="none" w:sz="0" w:space="0" w:color="auto"/>
            <w:left w:val="none" w:sz="0" w:space="0" w:color="auto"/>
            <w:bottom w:val="none" w:sz="0" w:space="0" w:color="auto"/>
            <w:right w:val="none" w:sz="0" w:space="0" w:color="auto"/>
          </w:divBdr>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384255689">
      <w:bodyDiv w:val="1"/>
      <w:marLeft w:val="0"/>
      <w:marRight w:val="0"/>
      <w:marTop w:val="0"/>
      <w:marBottom w:val="0"/>
      <w:divBdr>
        <w:top w:val="none" w:sz="0" w:space="0" w:color="auto"/>
        <w:left w:val="none" w:sz="0" w:space="0" w:color="auto"/>
        <w:bottom w:val="none" w:sz="0" w:space="0" w:color="auto"/>
        <w:right w:val="none" w:sz="0" w:space="0" w:color="auto"/>
      </w:divBdr>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10309">
      <w:bodyDiv w:val="1"/>
      <w:marLeft w:val="0"/>
      <w:marRight w:val="0"/>
      <w:marTop w:val="0"/>
      <w:marBottom w:val="0"/>
      <w:divBdr>
        <w:top w:val="none" w:sz="0" w:space="0" w:color="auto"/>
        <w:left w:val="none" w:sz="0" w:space="0" w:color="auto"/>
        <w:bottom w:val="none" w:sz="0" w:space="0" w:color="auto"/>
        <w:right w:val="none" w:sz="0" w:space="0" w:color="auto"/>
      </w:divBdr>
    </w:div>
    <w:div w:id="519586632">
      <w:bodyDiv w:val="1"/>
      <w:marLeft w:val="0"/>
      <w:marRight w:val="0"/>
      <w:marTop w:val="0"/>
      <w:marBottom w:val="0"/>
      <w:divBdr>
        <w:top w:val="none" w:sz="0" w:space="0" w:color="auto"/>
        <w:left w:val="none" w:sz="0" w:space="0" w:color="auto"/>
        <w:bottom w:val="none" w:sz="0" w:space="0" w:color="auto"/>
        <w:right w:val="none" w:sz="0" w:space="0" w:color="auto"/>
      </w:divBdr>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138976">
      <w:bodyDiv w:val="1"/>
      <w:marLeft w:val="0"/>
      <w:marRight w:val="0"/>
      <w:marTop w:val="0"/>
      <w:marBottom w:val="0"/>
      <w:divBdr>
        <w:top w:val="none" w:sz="0" w:space="0" w:color="auto"/>
        <w:left w:val="none" w:sz="0" w:space="0" w:color="auto"/>
        <w:bottom w:val="none" w:sz="0" w:space="0" w:color="auto"/>
        <w:right w:val="none" w:sz="0" w:space="0" w:color="auto"/>
      </w:divBdr>
    </w:div>
    <w:div w:id="597560432">
      <w:bodyDiv w:val="1"/>
      <w:marLeft w:val="0"/>
      <w:marRight w:val="0"/>
      <w:marTop w:val="0"/>
      <w:marBottom w:val="0"/>
      <w:divBdr>
        <w:top w:val="none" w:sz="0" w:space="0" w:color="auto"/>
        <w:left w:val="none" w:sz="0" w:space="0" w:color="auto"/>
        <w:bottom w:val="none" w:sz="0" w:space="0" w:color="auto"/>
        <w:right w:val="none" w:sz="0" w:space="0" w:color="auto"/>
      </w:divBdr>
      <w:divsChild>
        <w:div w:id="1946185953">
          <w:marLeft w:val="0"/>
          <w:marRight w:val="0"/>
          <w:marTop w:val="0"/>
          <w:marBottom w:val="0"/>
          <w:divBdr>
            <w:top w:val="none" w:sz="0" w:space="0" w:color="auto"/>
            <w:left w:val="none" w:sz="0" w:space="0" w:color="auto"/>
            <w:bottom w:val="none" w:sz="0" w:space="0" w:color="auto"/>
            <w:right w:val="none" w:sz="0" w:space="0" w:color="auto"/>
          </w:divBdr>
          <w:divsChild>
            <w:div w:id="842165776">
              <w:marLeft w:val="-180"/>
              <w:marRight w:val="-180"/>
              <w:marTop w:val="0"/>
              <w:marBottom w:val="0"/>
              <w:divBdr>
                <w:top w:val="none" w:sz="0" w:space="0" w:color="auto"/>
                <w:left w:val="none" w:sz="0" w:space="0" w:color="auto"/>
                <w:bottom w:val="none" w:sz="0" w:space="0" w:color="auto"/>
                <w:right w:val="none" w:sz="0" w:space="0" w:color="auto"/>
              </w:divBdr>
              <w:divsChild>
                <w:div w:id="270475187">
                  <w:marLeft w:val="0"/>
                  <w:marRight w:val="0"/>
                  <w:marTop w:val="0"/>
                  <w:marBottom w:val="0"/>
                  <w:divBdr>
                    <w:top w:val="none" w:sz="0" w:space="0" w:color="auto"/>
                    <w:left w:val="none" w:sz="0" w:space="0" w:color="auto"/>
                    <w:bottom w:val="none" w:sz="0" w:space="0" w:color="auto"/>
                    <w:right w:val="none" w:sz="0" w:space="0" w:color="auto"/>
                  </w:divBdr>
                  <w:divsChild>
                    <w:div w:id="1676300891">
                      <w:marLeft w:val="0"/>
                      <w:marRight w:val="0"/>
                      <w:marTop w:val="0"/>
                      <w:marBottom w:val="0"/>
                      <w:divBdr>
                        <w:top w:val="none" w:sz="0" w:space="0" w:color="auto"/>
                        <w:left w:val="none" w:sz="0" w:space="0" w:color="auto"/>
                        <w:bottom w:val="none" w:sz="0" w:space="0" w:color="auto"/>
                        <w:right w:val="none" w:sz="0" w:space="0" w:color="auto"/>
                      </w:divBdr>
                      <w:divsChild>
                        <w:div w:id="1334456604">
                          <w:marLeft w:val="0"/>
                          <w:marRight w:val="0"/>
                          <w:marTop w:val="0"/>
                          <w:marBottom w:val="0"/>
                          <w:divBdr>
                            <w:top w:val="none" w:sz="0" w:space="0" w:color="auto"/>
                            <w:left w:val="none" w:sz="0" w:space="0" w:color="auto"/>
                            <w:bottom w:val="none" w:sz="0" w:space="0" w:color="auto"/>
                            <w:right w:val="none" w:sz="0" w:space="0" w:color="auto"/>
                          </w:divBdr>
                          <w:divsChild>
                            <w:div w:id="1421607321">
                              <w:marLeft w:val="0"/>
                              <w:marRight w:val="0"/>
                              <w:marTop w:val="0"/>
                              <w:marBottom w:val="0"/>
                              <w:divBdr>
                                <w:top w:val="none" w:sz="0" w:space="0" w:color="auto"/>
                                <w:left w:val="none" w:sz="0" w:space="0" w:color="auto"/>
                                <w:bottom w:val="none" w:sz="0" w:space="0" w:color="auto"/>
                                <w:right w:val="none" w:sz="0" w:space="0" w:color="auto"/>
                              </w:divBdr>
                            </w:div>
                            <w:div w:id="147714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390377">
          <w:marLeft w:val="0"/>
          <w:marRight w:val="0"/>
          <w:marTop w:val="0"/>
          <w:marBottom w:val="0"/>
          <w:divBdr>
            <w:top w:val="none" w:sz="0" w:space="0" w:color="auto"/>
            <w:left w:val="none" w:sz="0" w:space="0" w:color="auto"/>
            <w:bottom w:val="none" w:sz="0" w:space="0" w:color="auto"/>
            <w:right w:val="none" w:sz="0" w:space="0" w:color="auto"/>
          </w:divBdr>
          <w:divsChild>
            <w:div w:id="145316928">
              <w:marLeft w:val="0"/>
              <w:marRight w:val="0"/>
              <w:marTop w:val="0"/>
              <w:marBottom w:val="0"/>
              <w:divBdr>
                <w:top w:val="none" w:sz="0" w:space="0" w:color="auto"/>
                <w:left w:val="none" w:sz="0" w:space="0" w:color="auto"/>
                <w:bottom w:val="none" w:sz="0" w:space="0" w:color="auto"/>
                <w:right w:val="none" w:sz="0" w:space="0" w:color="auto"/>
              </w:divBdr>
              <w:divsChild>
                <w:div w:id="1448817471">
                  <w:marLeft w:val="0"/>
                  <w:marRight w:val="0"/>
                  <w:marTop w:val="0"/>
                  <w:marBottom w:val="0"/>
                  <w:divBdr>
                    <w:top w:val="none" w:sz="0" w:space="0" w:color="auto"/>
                    <w:left w:val="none" w:sz="0" w:space="0" w:color="auto"/>
                    <w:bottom w:val="none" w:sz="0" w:space="0" w:color="auto"/>
                    <w:right w:val="none" w:sz="0" w:space="0" w:color="auto"/>
                  </w:divBdr>
                  <w:divsChild>
                    <w:div w:id="1251161821">
                      <w:marLeft w:val="0"/>
                      <w:marRight w:val="0"/>
                      <w:marTop w:val="0"/>
                      <w:marBottom w:val="0"/>
                      <w:divBdr>
                        <w:top w:val="none" w:sz="0" w:space="0" w:color="auto"/>
                        <w:left w:val="none" w:sz="0" w:space="0" w:color="auto"/>
                        <w:bottom w:val="none" w:sz="0" w:space="0" w:color="auto"/>
                        <w:right w:val="none" w:sz="0" w:space="0" w:color="auto"/>
                      </w:divBdr>
                      <w:divsChild>
                        <w:div w:id="1484275722">
                          <w:marLeft w:val="0"/>
                          <w:marRight w:val="0"/>
                          <w:marTop w:val="0"/>
                          <w:marBottom w:val="0"/>
                          <w:divBdr>
                            <w:top w:val="none" w:sz="0" w:space="0" w:color="auto"/>
                            <w:left w:val="none" w:sz="0" w:space="0" w:color="auto"/>
                            <w:bottom w:val="none" w:sz="0" w:space="0" w:color="auto"/>
                            <w:right w:val="none" w:sz="0" w:space="0" w:color="auto"/>
                          </w:divBdr>
                          <w:divsChild>
                            <w:div w:id="22945549">
                              <w:marLeft w:val="0"/>
                              <w:marRight w:val="0"/>
                              <w:marTop w:val="0"/>
                              <w:marBottom w:val="0"/>
                              <w:divBdr>
                                <w:top w:val="none" w:sz="0" w:space="0" w:color="auto"/>
                                <w:left w:val="none" w:sz="0" w:space="0" w:color="auto"/>
                                <w:bottom w:val="none" w:sz="0" w:space="0" w:color="auto"/>
                                <w:right w:val="none" w:sz="0" w:space="0" w:color="auto"/>
                              </w:divBdr>
                              <w:divsChild>
                                <w:div w:id="1092701329">
                                  <w:marLeft w:val="0"/>
                                  <w:marRight w:val="0"/>
                                  <w:marTop w:val="0"/>
                                  <w:marBottom w:val="0"/>
                                  <w:divBdr>
                                    <w:top w:val="none" w:sz="0" w:space="0" w:color="auto"/>
                                    <w:left w:val="none" w:sz="0" w:space="0" w:color="auto"/>
                                    <w:bottom w:val="none" w:sz="0" w:space="0" w:color="auto"/>
                                    <w:right w:val="none" w:sz="0" w:space="0" w:color="auto"/>
                                  </w:divBdr>
                                  <w:divsChild>
                                    <w:div w:id="1805780740">
                                      <w:marLeft w:val="-180"/>
                                      <w:marRight w:val="-180"/>
                                      <w:marTop w:val="0"/>
                                      <w:marBottom w:val="0"/>
                                      <w:divBdr>
                                        <w:top w:val="none" w:sz="0" w:space="0" w:color="auto"/>
                                        <w:left w:val="none" w:sz="0" w:space="0" w:color="auto"/>
                                        <w:bottom w:val="none" w:sz="0" w:space="0" w:color="auto"/>
                                        <w:right w:val="none" w:sz="0" w:space="0" w:color="auto"/>
                                      </w:divBdr>
                                      <w:divsChild>
                                        <w:div w:id="14405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8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197933">
          <w:marLeft w:val="0"/>
          <w:marRight w:val="0"/>
          <w:marTop w:val="0"/>
          <w:marBottom w:val="0"/>
          <w:divBdr>
            <w:top w:val="none" w:sz="0" w:space="0" w:color="auto"/>
            <w:left w:val="none" w:sz="0" w:space="0" w:color="auto"/>
            <w:bottom w:val="none" w:sz="0" w:space="0" w:color="auto"/>
            <w:right w:val="none" w:sz="0" w:space="0" w:color="auto"/>
          </w:divBdr>
          <w:divsChild>
            <w:div w:id="515271348">
              <w:marLeft w:val="-180"/>
              <w:marRight w:val="-180"/>
              <w:marTop w:val="0"/>
              <w:marBottom w:val="0"/>
              <w:divBdr>
                <w:top w:val="none" w:sz="0" w:space="0" w:color="auto"/>
                <w:left w:val="none" w:sz="0" w:space="0" w:color="auto"/>
                <w:bottom w:val="none" w:sz="0" w:space="0" w:color="auto"/>
                <w:right w:val="none" w:sz="0" w:space="0" w:color="auto"/>
              </w:divBdr>
              <w:divsChild>
                <w:div w:id="264266172">
                  <w:marLeft w:val="0"/>
                  <w:marRight w:val="0"/>
                  <w:marTop w:val="0"/>
                  <w:marBottom w:val="0"/>
                  <w:divBdr>
                    <w:top w:val="none" w:sz="0" w:space="0" w:color="auto"/>
                    <w:left w:val="none" w:sz="0" w:space="0" w:color="auto"/>
                    <w:bottom w:val="none" w:sz="0" w:space="0" w:color="auto"/>
                    <w:right w:val="none" w:sz="0" w:space="0" w:color="auto"/>
                  </w:divBdr>
                  <w:divsChild>
                    <w:div w:id="1905409175">
                      <w:marLeft w:val="0"/>
                      <w:marRight w:val="0"/>
                      <w:marTop w:val="0"/>
                      <w:marBottom w:val="0"/>
                      <w:divBdr>
                        <w:top w:val="none" w:sz="0" w:space="0" w:color="auto"/>
                        <w:left w:val="none" w:sz="0" w:space="0" w:color="auto"/>
                        <w:bottom w:val="none" w:sz="0" w:space="0" w:color="auto"/>
                        <w:right w:val="none" w:sz="0" w:space="0" w:color="auto"/>
                      </w:divBdr>
                      <w:divsChild>
                        <w:div w:id="1196192226">
                          <w:marLeft w:val="0"/>
                          <w:marRight w:val="0"/>
                          <w:marTop w:val="0"/>
                          <w:marBottom w:val="0"/>
                          <w:divBdr>
                            <w:top w:val="none" w:sz="0" w:space="0" w:color="auto"/>
                            <w:left w:val="none" w:sz="0" w:space="0" w:color="auto"/>
                            <w:bottom w:val="none" w:sz="0" w:space="0" w:color="auto"/>
                            <w:right w:val="none" w:sz="0" w:space="0" w:color="auto"/>
                          </w:divBdr>
                          <w:divsChild>
                            <w:div w:id="1530950656">
                              <w:marLeft w:val="0"/>
                              <w:marRight w:val="0"/>
                              <w:marTop w:val="0"/>
                              <w:marBottom w:val="0"/>
                              <w:divBdr>
                                <w:top w:val="none" w:sz="0" w:space="0" w:color="auto"/>
                                <w:left w:val="none" w:sz="0" w:space="0" w:color="auto"/>
                                <w:bottom w:val="none" w:sz="0" w:space="0" w:color="auto"/>
                                <w:right w:val="none" w:sz="0" w:space="0" w:color="auto"/>
                              </w:divBdr>
                              <w:divsChild>
                                <w:div w:id="59363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26618">
                          <w:marLeft w:val="0"/>
                          <w:marRight w:val="0"/>
                          <w:marTop w:val="0"/>
                          <w:marBottom w:val="0"/>
                          <w:divBdr>
                            <w:top w:val="none" w:sz="0" w:space="0" w:color="auto"/>
                            <w:left w:val="none" w:sz="0" w:space="0" w:color="auto"/>
                            <w:bottom w:val="none" w:sz="0" w:space="0" w:color="auto"/>
                            <w:right w:val="none" w:sz="0" w:space="0" w:color="auto"/>
                          </w:divBdr>
                          <w:divsChild>
                            <w:div w:id="942878433">
                              <w:marLeft w:val="0"/>
                              <w:marRight w:val="0"/>
                              <w:marTop w:val="0"/>
                              <w:marBottom w:val="0"/>
                              <w:divBdr>
                                <w:top w:val="none" w:sz="0" w:space="0" w:color="auto"/>
                                <w:left w:val="none" w:sz="0" w:space="0" w:color="auto"/>
                                <w:bottom w:val="none" w:sz="0" w:space="0" w:color="auto"/>
                                <w:right w:val="none" w:sz="0" w:space="0" w:color="auto"/>
                              </w:divBdr>
                              <w:divsChild>
                                <w:div w:id="234167506">
                                  <w:marLeft w:val="0"/>
                                  <w:marRight w:val="0"/>
                                  <w:marTop w:val="0"/>
                                  <w:marBottom w:val="0"/>
                                  <w:divBdr>
                                    <w:top w:val="none" w:sz="0" w:space="0" w:color="auto"/>
                                    <w:left w:val="none" w:sz="0" w:space="0" w:color="auto"/>
                                    <w:bottom w:val="none" w:sz="0" w:space="0" w:color="auto"/>
                                    <w:right w:val="none" w:sz="0" w:space="0" w:color="auto"/>
                                  </w:divBdr>
                                  <w:divsChild>
                                    <w:div w:id="877816973">
                                      <w:marLeft w:val="0"/>
                                      <w:marRight w:val="0"/>
                                      <w:marTop w:val="0"/>
                                      <w:marBottom w:val="0"/>
                                      <w:divBdr>
                                        <w:top w:val="none" w:sz="0" w:space="0" w:color="auto"/>
                                        <w:left w:val="none" w:sz="0" w:space="0" w:color="auto"/>
                                        <w:bottom w:val="none" w:sz="0" w:space="0" w:color="auto"/>
                                        <w:right w:val="none" w:sz="0" w:space="0" w:color="auto"/>
                                      </w:divBdr>
                                      <w:divsChild>
                                        <w:div w:id="2046439735">
                                          <w:marLeft w:val="0"/>
                                          <w:marRight w:val="0"/>
                                          <w:marTop w:val="0"/>
                                          <w:marBottom w:val="0"/>
                                          <w:divBdr>
                                            <w:top w:val="none" w:sz="0" w:space="0" w:color="auto"/>
                                            <w:left w:val="none" w:sz="0" w:space="0" w:color="auto"/>
                                            <w:bottom w:val="none" w:sz="0" w:space="0" w:color="auto"/>
                                            <w:right w:val="none" w:sz="0" w:space="0" w:color="auto"/>
                                          </w:divBdr>
                                          <w:divsChild>
                                            <w:div w:id="1565334153">
                                              <w:marLeft w:val="0"/>
                                              <w:marRight w:val="0"/>
                                              <w:marTop w:val="0"/>
                                              <w:marBottom w:val="0"/>
                                              <w:divBdr>
                                                <w:top w:val="none" w:sz="0" w:space="0" w:color="auto"/>
                                                <w:left w:val="none" w:sz="0" w:space="0" w:color="auto"/>
                                                <w:bottom w:val="none" w:sz="0" w:space="0" w:color="auto"/>
                                                <w:right w:val="none" w:sz="0" w:space="0" w:color="auto"/>
                                              </w:divBdr>
                                              <w:divsChild>
                                                <w:div w:id="116169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8120364">
      <w:bodyDiv w:val="1"/>
      <w:marLeft w:val="0"/>
      <w:marRight w:val="0"/>
      <w:marTop w:val="0"/>
      <w:marBottom w:val="0"/>
      <w:divBdr>
        <w:top w:val="none" w:sz="0" w:space="0" w:color="auto"/>
        <w:left w:val="none" w:sz="0" w:space="0" w:color="auto"/>
        <w:bottom w:val="none" w:sz="0" w:space="0" w:color="auto"/>
        <w:right w:val="none" w:sz="0" w:space="0" w:color="auto"/>
      </w:divBdr>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477178">
      <w:bodyDiv w:val="1"/>
      <w:marLeft w:val="0"/>
      <w:marRight w:val="0"/>
      <w:marTop w:val="0"/>
      <w:marBottom w:val="0"/>
      <w:divBdr>
        <w:top w:val="none" w:sz="0" w:space="0" w:color="auto"/>
        <w:left w:val="none" w:sz="0" w:space="0" w:color="auto"/>
        <w:bottom w:val="none" w:sz="0" w:space="0" w:color="auto"/>
        <w:right w:val="none" w:sz="0" w:space="0" w:color="auto"/>
      </w:divBdr>
    </w:div>
    <w:div w:id="1066420062">
      <w:bodyDiv w:val="1"/>
      <w:marLeft w:val="0"/>
      <w:marRight w:val="0"/>
      <w:marTop w:val="0"/>
      <w:marBottom w:val="0"/>
      <w:divBdr>
        <w:top w:val="none" w:sz="0" w:space="0" w:color="auto"/>
        <w:left w:val="none" w:sz="0" w:space="0" w:color="auto"/>
        <w:bottom w:val="none" w:sz="0" w:space="0" w:color="auto"/>
        <w:right w:val="none" w:sz="0" w:space="0" w:color="auto"/>
      </w:divBdr>
      <w:divsChild>
        <w:div w:id="1123958749">
          <w:marLeft w:val="0"/>
          <w:marRight w:val="0"/>
          <w:marTop w:val="0"/>
          <w:marBottom w:val="0"/>
          <w:divBdr>
            <w:top w:val="none" w:sz="0" w:space="0" w:color="auto"/>
            <w:left w:val="none" w:sz="0" w:space="0" w:color="auto"/>
            <w:bottom w:val="none" w:sz="0" w:space="0" w:color="auto"/>
            <w:right w:val="none" w:sz="0" w:space="0" w:color="auto"/>
          </w:divBdr>
        </w:div>
        <w:div w:id="322778117">
          <w:marLeft w:val="0"/>
          <w:marRight w:val="0"/>
          <w:marTop w:val="0"/>
          <w:marBottom w:val="0"/>
          <w:divBdr>
            <w:top w:val="none" w:sz="0" w:space="0" w:color="auto"/>
            <w:left w:val="none" w:sz="0" w:space="0" w:color="auto"/>
            <w:bottom w:val="none" w:sz="0" w:space="0" w:color="auto"/>
            <w:right w:val="none" w:sz="0" w:space="0" w:color="auto"/>
          </w:divBdr>
        </w:div>
        <w:div w:id="1189609834">
          <w:marLeft w:val="0"/>
          <w:marRight w:val="0"/>
          <w:marTop w:val="0"/>
          <w:marBottom w:val="0"/>
          <w:divBdr>
            <w:top w:val="none" w:sz="0" w:space="0" w:color="auto"/>
            <w:left w:val="none" w:sz="0" w:space="0" w:color="auto"/>
            <w:bottom w:val="none" w:sz="0" w:space="0" w:color="auto"/>
            <w:right w:val="none" w:sz="0" w:space="0" w:color="auto"/>
          </w:divBdr>
        </w:div>
      </w:divsChild>
    </w:div>
    <w:div w:id="1073771416">
      <w:bodyDiv w:val="1"/>
      <w:marLeft w:val="0"/>
      <w:marRight w:val="0"/>
      <w:marTop w:val="0"/>
      <w:marBottom w:val="0"/>
      <w:divBdr>
        <w:top w:val="none" w:sz="0" w:space="0" w:color="auto"/>
        <w:left w:val="none" w:sz="0" w:space="0" w:color="auto"/>
        <w:bottom w:val="none" w:sz="0" w:space="0" w:color="auto"/>
        <w:right w:val="none" w:sz="0" w:space="0" w:color="auto"/>
      </w:divBdr>
      <w:divsChild>
        <w:div w:id="2083675077">
          <w:marLeft w:val="0"/>
          <w:marRight w:val="0"/>
          <w:marTop w:val="0"/>
          <w:marBottom w:val="0"/>
          <w:divBdr>
            <w:top w:val="none" w:sz="0" w:space="0" w:color="auto"/>
            <w:left w:val="none" w:sz="0" w:space="0" w:color="auto"/>
            <w:bottom w:val="none" w:sz="0" w:space="0" w:color="auto"/>
            <w:right w:val="none" w:sz="0" w:space="0" w:color="auto"/>
          </w:divBdr>
        </w:div>
        <w:div w:id="1017581644">
          <w:marLeft w:val="0"/>
          <w:marRight w:val="0"/>
          <w:marTop w:val="0"/>
          <w:marBottom w:val="0"/>
          <w:divBdr>
            <w:top w:val="none" w:sz="0" w:space="0" w:color="auto"/>
            <w:left w:val="none" w:sz="0" w:space="0" w:color="auto"/>
            <w:bottom w:val="none" w:sz="0" w:space="0" w:color="auto"/>
            <w:right w:val="none" w:sz="0" w:space="0" w:color="auto"/>
          </w:divBdr>
        </w:div>
        <w:div w:id="940527372">
          <w:marLeft w:val="0"/>
          <w:marRight w:val="0"/>
          <w:marTop w:val="0"/>
          <w:marBottom w:val="0"/>
          <w:divBdr>
            <w:top w:val="none" w:sz="0" w:space="0" w:color="auto"/>
            <w:left w:val="none" w:sz="0" w:space="0" w:color="auto"/>
            <w:bottom w:val="none" w:sz="0" w:space="0" w:color="auto"/>
            <w:right w:val="none" w:sz="0" w:space="0" w:color="auto"/>
          </w:divBdr>
        </w:div>
        <w:div w:id="241917568">
          <w:marLeft w:val="0"/>
          <w:marRight w:val="0"/>
          <w:marTop w:val="0"/>
          <w:marBottom w:val="0"/>
          <w:divBdr>
            <w:top w:val="none" w:sz="0" w:space="0" w:color="auto"/>
            <w:left w:val="none" w:sz="0" w:space="0" w:color="auto"/>
            <w:bottom w:val="none" w:sz="0" w:space="0" w:color="auto"/>
            <w:right w:val="none" w:sz="0" w:space="0" w:color="auto"/>
          </w:divBdr>
        </w:div>
        <w:div w:id="2047019086">
          <w:marLeft w:val="0"/>
          <w:marRight w:val="0"/>
          <w:marTop w:val="0"/>
          <w:marBottom w:val="0"/>
          <w:divBdr>
            <w:top w:val="none" w:sz="0" w:space="0" w:color="auto"/>
            <w:left w:val="none" w:sz="0" w:space="0" w:color="auto"/>
            <w:bottom w:val="none" w:sz="0" w:space="0" w:color="auto"/>
            <w:right w:val="none" w:sz="0" w:space="0" w:color="auto"/>
          </w:divBdr>
        </w:div>
        <w:div w:id="759375821">
          <w:marLeft w:val="0"/>
          <w:marRight w:val="0"/>
          <w:marTop w:val="0"/>
          <w:marBottom w:val="0"/>
          <w:divBdr>
            <w:top w:val="none" w:sz="0" w:space="0" w:color="auto"/>
            <w:left w:val="none" w:sz="0" w:space="0" w:color="auto"/>
            <w:bottom w:val="none" w:sz="0" w:space="0" w:color="auto"/>
            <w:right w:val="none" w:sz="0" w:space="0" w:color="auto"/>
          </w:divBdr>
        </w:div>
        <w:div w:id="46269723">
          <w:marLeft w:val="0"/>
          <w:marRight w:val="0"/>
          <w:marTop w:val="0"/>
          <w:marBottom w:val="0"/>
          <w:divBdr>
            <w:top w:val="none" w:sz="0" w:space="0" w:color="auto"/>
            <w:left w:val="none" w:sz="0" w:space="0" w:color="auto"/>
            <w:bottom w:val="none" w:sz="0" w:space="0" w:color="auto"/>
            <w:right w:val="none" w:sz="0" w:space="0" w:color="auto"/>
          </w:divBdr>
        </w:div>
        <w:div w:id="1401562451">
          <w:marLeft w:val="0"/>
          <w:marRight w:val="0"/>
          <w:marTop w:val="0"/>
          <w:marBottom w:val="0"/>
          <w:divBdr>
            <w:top w:val="none" w:sz="0" w:space="0" w:color="auto"/>
            <w:left w:val="none" w:sz="0" w:space="0" w:color="auto"/>
            <w:bottom w:val="none" w:sz="0" w:space="0" w:color="auto"/>
            <w:right w:val="none" w:sz="0" w:space="0" w:color="auto"/>
          </w:divBdr>
        </w:div>
        <w:div w:id="11150006">
          <w:marLeft w:val="0"/>
          <w:marRight w:val="0"/>
          <w:marTop w:val="0"/>
          <w:marBottom w:val="0"/>
          <w:divBdr>
            <w:top w:val="none" w:sz="0" w:space="0" w:color="auto"/>
            <w:left w:val="none" w:sz="0" w:space="0" w:color="auto"/>
            <w:bottom w:val="none" w:sz="0" w:space="0" w:color="auto"/>
            <w:right w:val="none" w:sz="0" w:space="0" w:color="auto"/>
          </w:divBdr>
        </w:div>
        <w:div w:id="848299707">
          <w:marLeft w:val="0"/>
          <w:marRight w:val="0"/>
          <w:marTop w:val="0"/>
          <w:marBottom w:val="0"/>
          <w:divBdr>
            <w:top w:val="none" w:sz="0" w:space="0" w:color="auto"/>
            <w:left w:val="none" w:sz="0" w:space="0" w:color="auto"/>
            <w:bottom w:val="none" w:sz="0" w:space="0" w:color="auto"/>
            <w:right w:val="none" w:sz="0" w:space="0" w:color="auto"/>
          </w:divBdr>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10151">
      <w:bodyDiv w:val="1"/>
      <w:marLeft w:val="0"/>
      <w:marRight w:val="0"/>
      <w:marTop w:val="0"/>
      <w:marBottom w:val="0"/>
      <w:divBdr>
        <w:top w:val="none" w:sz="0" w:space="0" w:color="auto"/>
        <w:left w:val="none" w:sz="0" w:space="0" w:color="auto"/>
        <w:bottom w:val="none" w:sz="0" w:space="0" w:color="auto"/>
        <w:right w:val="none" w:sz="0" w:space="0" w:color="auto"/>
      </w:divBdr>
      <w:divsChild>
        <w:div w:id="1291477374">
          <w:marLeft w:val="0"/>
          <w:marRight w:val="0"/>
          <w:marTop w:val="0"/>
          <w:marBottom w:val="0"/>
          <w:divBdr>
            <w:top w:val="none" w:sz="0" w:space="0" w:color="auto"/>
            <w:left w:val="none" w:sz="0" w:space="0" w:color="auto"/>
            <w:bottom w:val="none" w:sz="0" w:space="0" w:color="auto"/>
            <w:right w:val="none" w:sz="0" w:space="0" w:color="auto"/>
          </w:divBdr>
          <w:divsChild>
            <w:div w:id="778836088">
              <w:marLeft w:val="-180"/>
              <w:marRight w:val="-180"/>
              <w:marTop w:val="0"/>
              <w:marBottom w:val="0"/>
              <w:divBdr>
                <w:top w:val="none" w:sz="0" w:space="0" w:color="auto"/>
                <w:left w:val="none" w:sz="0" w:space="0" w:color="auto"/>
                <w:bottom w:val="none" w:sz="0" w:space="0" w:color="auto"/>
                <w:right w:val="none" w:sz="0" w:space="0" w:color="auto"/>
              </w:divBdr>
              <w:divsChild>
                <w:div w:id="792985758">
                  <w:marLeft w:val="0"/>
                  <w:marRight w:val="0"/>
                  <w:marTop w:val="0"/>
                  <w:marBottom w:val="0"/>
                  <w:divBdr>
                    <w:top w:val="none" w:sz="0" w:space="0" w:color="auto"/>
                    <w:left w:val="none" w:sz="0" w:space="0" w:color="auto"/>
                    <w:bottom w:val="none" w:sz="0" w:space="0" w:color="auto"/>
                    <w:right w:val="none" w:sz="0" w:space="0" w:color="auto"/>
                  </w:divBdr>
                  <w:divsChild>
                    <w:div w:id="1195658160">
                      <w:marLeft w:val="0"/>
                      <w:marRight w:val="0"/>
                      <w:marTop w:val="0"/>
                      <w:marBottom w:val="0"/>
                      <w:divBdr>
                        <w:top w:val="none" w:sz="0" w:space="0" w:color="auto"/>
                        <w:left w:val="none" w:sz="0" w:space="0" w:color="auto"/>
                        <w:bottom w:val="none" w:sz="0" w:space="0" w:color="auto"/>
                        <w:right w:val="none" w:sz="0" w:space="0" w:color="auto"/>
                      </w:divBdr>
                      <w:divsChild>
                        <w:div w:id="755172673">
                          <w:marLeft w:val="0"/>
                          <w:marRight w:val="0"/>
                          <w:marTop w:val="0"/>
                          <w:marBottom w:val="0"/>
                          <w:divBdr>
                            <w:top w:val="none" w:sz="0" w:space="0" w:color="auto"/>
                            <w:left w:val="none" w:sz="0" w:space="0" w:color="auto"/>
                            <w:bottom w:val="none" w:sz="0" w:space="0" w:color="auto"/>
                            <w:right w:val="none" w:sz="0" w:space="0" w:color="auto"/>
                          </w:divBdr>
                          <w:divsChild>
                            <w:div w:id="943342597">
                              <w:marLeft w:val="0"/>
                              <w:marRight w:val="0"/>
                              <w:marTop w:val="0"/>
                              <w:marBottom w:val="0"/>
                              <w:divBdr>
                                <w:top w:val="none" w:sz="0" w:space="0" w:color="auto"/>
                                <w:left w:val="none" w:sz="0" w:space="0" w:color="auto"/>
                                <w:bottom w:val="none" w:sz="0" w:space="0" w:color="auto"/>
                                <w:right w:val="none" w:sz="0" w:space="0" w:color="auto"/>
                              </w:divBdr>
                            </w:div>
                            <w:div w:id="47818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212530">
          <w:marLeft w:val="0"/>
          <w:marRight w:val="0"/>
          <w:marTop w:val="0"/>
          <w:marBottom w:val="0"/>
          <w:divBdr>
            <w:top w:val="none" w:sz="0" w:space="0" w:color="auto"/>
            <w:left w:val="none" w:sz="0" w:space="0" w:color="auto"/>
            <w:bottom w:val="none" w:sz="0" w:space="0" w:color="auto"/>
            <w:right w:val="none" w:sz="0" w:space="0" w:color="auto"/>
          </w:divBdr>
          <w:divsChild>
            <w:div w:id="1578443019">
              <w:marLeft w:val="0"/>
              <w:marRight w:val="0"/>
              <w:marTop w:val="0"/>
              <w:marBottom w:val="0"/>
              <w:divBdr>
                <w:top w:val="none" w:sz="0" w:space="0" w:color="auto"/>
                <w:left w:val="none" w:sz="0" w:space="0" w:color="auto"/>
                <w:bottom w:val="none" w:sz="0" w:space="0" w:color="auto"/>
                <w:right w:val="none" w:sz="0" w:space="0" w:color="auto"/>
              </w:divBdr>
              <w:divsChild>
                <w:div w:id="183251457">
                  <w:marLeft w:val="0"/>
                  <w:marRight w:val="0"/>
                  <w:marTop w:val="0"/>
                  <w:marBottom w:val="0"/>
                  <w:divBdr>
                    <w:top w:val="none" w:sz="0" w:space="0" w:color="auto"/>
                    <w:left w:val="none" w:sz="0" w:space="0" w:color="auto"/>
                    <w:bottom w:val="none" w:sz="0" w:space="0" w:color="auto"/>
                    <w:right w:val="none" w:sz="0" w:space="0" w:color="auto"/>
                  </w:divBdr>
                  <w:divsChild>
                    <w:div w:id="1580091791">
                      <w:marLeft w:val="0"/>
                      <w:marRight w:val="0"/>
                      <w:marTop w:val="0"/>
                      <w:marBottom w:val="0"/>
                      <w:divBdr>
                        <w:top w:val="none" w:sz="0" w:space="0" w:color="auto"/>
                        <w:left w:val="none" w:sz="0" w:space="0" w:color="auto"/>
                        <w:bottom w:val="none" w:sz="0" w:space="0" w:color="auto"/>
                        <w:right w:val="none" w:sz="0" w:space="0" w:color="auto"/>
                      </w:divBdr>
                      <w:divsChild>
                        <w:div w:id="178085373">
                          <w:marLeft w:val="0"/>
                          <w:marRight w:val="0"/>
                          <w:marTop w:val="0"/>
                          <w:marBottom w:val="0"/>
                          <w:divBdr>
                            <w:top w:val="none" w:sz="0" w:space="0" w:color="auto"/>
                            <w:left w:val="none" w:sz="0" w:space="0" w:color="auto"/>
                            <w:bottom w:val="none" w:sz="0" w:space="0" w:color="auto"/>
                            <w:right w:val="none" w:sz="0" w:space="0" w:color="auto"/>
                          </w:divBdr>
                          <w:divsChild>
                            <w:div w:id="179323572">
                              <w:marLeft w:val="0"/>
                              <w:marRight w:val="0"/>
                              <w:marTop w:val="0"/>
                              <w:marBottom w:val="0"/>
                              <w:divBdr>
                                <w:top w:val="none" w:sz="0" w:space="0" w:color="auto"/>
                                <w:left w:val="none" w:sz="0" w:space="0" w:color="auto"/>
                                <w:bottom w:val="none" w:sz="0" w:space="0" w:color="auto"/>
                                <w:right w:val="none" w:sz="0" w:space="0" w:color="auto"/>
                              </w:divBdr>
                              <w:divsChild>
                                <w:div w:id="1798448239">
                                  <w:marLeft w:val="0"/>
                                  <w:marRight w:val="0"/>
                                  <w:marTop w:val="0"/>
                                  <w:marBottom w:val="0"/>
                                  <w:divBdr>
                                    <w:top w:val="none" w:sz="0" w:space="0" w:color="auto"/>
                                    <w:left w:val="none" w:sz="0" w:space="0" w:color="auto"/>
                                    <w:bottom w:val="none" w:sz="0" w:space="0" w:color="auto"/>
                                    <w:right w:val="none" w:sz="0" w:space="0" w:color="auto"/>
                                  </w:divBdr>
                                  <w:divsChild>
                                    <w:div w:id="1042097020">
                                      <w:marLeft w:val="-180"/>
                                      <w:marRight w:val="-180"/>
                                      <w:marTop w:val="0"/>
                                      <w:marBottom w:val="0"/>
                                      <w:divBdr>
                                        <w:top w:val="none" w:sz="0" w:space="0" w:color="auto"/>
                                        <w:left w:val="none" w:sz="0" w:space="0" w:color="auto"/>
                                        <w:bottom w:val="none" w:sz="0" w:space="0" w:color="auto"/>
                                        <w:right w:val="none" w:sz="0" w:space="0" w:color="auto"/>
                                      </w:divBdr>
                                      <w:divsChild>
                                        <w:div w:id="127763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834080">
          <w:marLeft w:val="0"/>
          <w:marRight w:val="0"/>
          <w:marTop w:val="0"/>
          <w:marBottom w:val="0"/>
          <w:divBdr>
            <w:top w:val="none" w:sz="0" w:space="0" w:color="auto"/>
            <w:left w:val="none" w:sz="0" w:space="0" w:color="auto"/>
            <w:bottom w:val="none" w:sz="0" w:space="0" w:color="auto"/>
            <w:right w:val="none" w:sz="0" w:space="0" w:color="auto"/>
          </w:divBdr>
          <w:divsChild>
            <w:div w:id="1649742890">
              <w:marLeft w:val="-180"/>
              <w:marRight w:val="-180"/>
              <w:marTop w:val="0"/>
              <w:marBottom w:val="0"/>
              <w:divBdr>
                <w:top w:val="none" w:sz="0" w:space="0" w:color="auto"/>
                <w:left w:val="none" w:sz="0" w:space="0" w:color="auto"/>
                <w:bottom w:val="none" w:sz="0" w:space="0" w:color="auto"/>
                <w:right w:val="none" w:sz="0" w:space="0" w:color="auto"/>
              </w:divBdr>
              <w:divsChild>
                <w:div w:id="1471047593">
                  <w:marLeft w:val="0"/>
                  <w:marRight w:val="0"/>
                  <w:marTop w:val="0"/>
                  <w:marBottom w:val="0"/>
                  <w:divBdr>
                    <w:top w:val="none" w:sz="0" w:space="0" w:color="auto"/>
                    <w:left w:val="none" w:sz="0" w:space="0" w:color="auto"/>
                    <w:bottom w:val="none" w:sz="0" w:space="0" w:color="auto"/>
                    <w:right w:val="none" w:sz="0" w:space="0" w:color="auto"/>
                  </w:divBdr>
                  <w:divsChild>
                    <w:div w:id="611328218">
                      <w:marLeft w:val="0"/>
                      <w:marRight w:val="0"/>
                      <w:marTop w:val="0"/>
                      <w:marBottom w:val="0"/>
                      <w:divBdr>
                        <w:top w:val="none" w:sz="0" w:space="0" w:color="auto"/>
                        <w:left w:val="none" w:sz="0" w:space="0" w:color="auto"/>
                        <w:bottom w:val="none" w:sz="0" w:space="0" w:color="auto"/>
                        <w:right w:val="none" w:sz="0" w:space="0" w:color="auto"/>
                      </w:divBdr>
                      <w:divsChild>
                        <w:div w:id="43337584">
                          <w:marLeft w:val="0"/>
                          <w:marRight w:val="0"/>
                          <w:marTop w:val="0"/>
                          <w:marBottom w:val="0"/>
                          <w:divBdr>
                            <w:top w:val="none" w:sz="0" w:space="0" w:color="auto"/>
                            <w:left w:val="none" w:sz="0" w:space="0" w:color="auto"/>
                            <w:bottom w:val="none" w:sz="0" w:space="0" w:color="auto"/>
                            <w:right w:val="none" w:sz="0" w:space="0" w:color="auto"/>
                          </w:divBdr>
                          <w:divsChild>
                            <w:div w:id="1960258600">
                              <w:marLeft w:val="0"/>
                              <w:marRight w:val="0"/>
                              <w:marTop w:val="0"/>
                              <w:marBottom w:val="0"/>
                              <w:divBdr>
                                <w:top w:val="none" w:sz="0" w:space="0" w:color="auto"/>
                                <w:left w:val="none" w:sz="0" w:space="0" w:color="auto"/>
                                <w:bottom w:val="none" w:sz="0" w:space="0" w:color="auto"/>
                                <w:right w:val="none" w:sz="0" w:space="0" w:color="auto"/>
                              </w:divBdr>
                              <w:divsChild>
                                <w:div w:id="26923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770244">
                          <w:marLeft w:val="0"/>
                          <w:marRight w:val="0"/>
                          <w:marTop w:val="0"/>
                          <w:marBottom w:val="0"/>
                          <w:divBdr>
                            <w:top w:val="none" w:sz="0" w:space="0" w:color="auto"/>
                            <w:left w:val="none" w:sz="0" w:space="0" w:color="auto"/>
                            <w:bottom w:val="none" w:sz="0" w:space="0" w:color="auto"/>
                            <w:right w:val="none" w:sz="0" w:space="0" w:color="auto"/>
                          </w:divBdr>
                          <w:divsChild>
                            <w:div w:id="167720344">
                              <w:marLeft w:val="0"/>
                              <w:marRight w:val="0"/>
                              <w:marTop w:val="0"/>
                              <w:marBottom w:val="0"/>
                              <w:divBdr>
                                <w:top w:val="none" w:sz="0" w:space="0" w:color="auto"/>
                                <w:left w:val="none" w:sz="0" w:space="0" w:color="auto"/>
                                <w:bottom w:val="none" w:sz="0" w:space="0" w:color="auto"/>
                                <w:right w:val="none" w:sz="0" w:space="0" w:color="auto"/>
                              </w:divBdr>
                              <w:divsChild>
                                <w:div w:id="1035351137">
                                  <w:marLeft w:val="0"/>
                                  <w:marRight w:val="0"/>
                                  <w:marTop w:val="0"/>
                                  <w:marBottom w:val="0"/>
                                  <w:divBdr>
                                    <w:top w:val="none" w:sz="0" w:space="0" w:color="auto"/>
                                    <w:left w:val="none" w:sz="0" w:space="0" w:color="auto"/>
                                    <w:bottom w:val="none" w:sz="0" w:space="0" w:color="auto"/>
                                    <w:right w:val="none" w:sz="0" w:space="0" w:color="auto"/>
                                  </w:divBdr>
                                  <w:divsChild>
                                    <w:div w:id="1820728153">
                                      <w:marLeft w:val="0"/>
                                      <w:marRight w:val="0"/>
                                      <w:marTop w:val="0"/>
                                      <w:marBottom w:val="0"/>
                                      <w:divBdr>
                                        <w:top w:val="none" w:sz="0" w:space="0" w:color="auto"/>
                                        <w:left w:val="none" w:sz="0" w:space="0" w:color="auto"/>
                                        <w:bottom w:val="none" w:sz="0" w:space="0" w:color="auto"/>
                                        <w:right w:val="none" w:sz="0" w:space="0" w:color="auto"/>
                                      </w:divBdr>
                                      <w:divsChild>
                                        <w:div w:id="599878212">
                                          <w:marLeft w:val="0"/>
                                          <w:marRight w:val="0"/>
                                          <w:marTop w:val="0"/>
                                          <w:marBottom w:val="0"/>
                                          <w:divBdr>
                                            <w:top w:val="none" w:sz="0" w:space="0" w:color="auto"/>
                                            <w:left w:val="none" w:sz="0" w:space="0" w:color="auto"/>
                                            <w:bottom w:val="none" w:sz="0" w:space="0" w:color="auto"/>
                                            <w:right w:val="none" w:sz="0" w:space="0" w:color="auto"/>
                                          </w:divBdr>
                                          <w:divsChild>
                                            <w:div w:id="253325107">
                                              <w:marLeft w:val="0"/>
                                              <w:marRight w:val="0"/>
                                              <w:marTop w:val="0"/>
                                              <w:marBottom w:val="0"/>
                                              <w:divBdr>
                                                <w:top w:val="none" w:sz="0" w:space="0" w:color="auto"/>
                                                <w:left w:val="none" w:sz="0" w:space="0" w:color="auto"/>
                                                <w:bottom w:val="none" w:sz="0" w:space="0" w:color="auto"/>
                                                <w:right w:val="none" w:sz="0" w:space="0" w:color="auto"/>
                                              </w:divBdr>
                                              <w:divsChild>
                                                <w:div w:id="134971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48104209">
      <w:bodyDiv w:val="1"/>
      <w:marLeft w:val="0"/>
      <w:marRight w:val="0"/>
      <w:marTop w:val="0"/>
      <w:marBottom w:val="0"/>
      <w:divBdr>
        <w:top w:val="none" w:sz="0" w:space="0" w:color="auto"/>
        <w:left w:val="none" w:sz="0" w:space="0" w:color="auto"/>
        <w:bottom w:val="none" w:sz="0" w:space="0" w:color="auto"/>
        <w:right w:val="none" w:sz="0" w:space="0" w:color="auto"/>
      </w:divBdr>
      <w:divsChild>
        <w:div w:id="2078433001">
          <w:marLeft w:val="0"/>
          <w:marRight w:val="0"/>
          <w:marTop w:val="0"/>
          <w:marBottom w:val="0"/>
          <w:divBdr>
            <w:top w:val="none" w:sz="0" w:space="0" w:color="auto"/>
            <w:left w:val="none" w:sz="0" w:space="0" w:color="auto"/>
            <w:bottom w:val="none" w:sz="0" w:space="0" w:color="auto"/>
            <w:right w:val="none" w:sz="0" w:space="0" w:color="auto"/>
          </w:divBdr>
        </w:div>
        <w:div w:id="632638865">
          <w:marLeft w:val="0"/>
          <w:marRight w:val="0"/>
          <w:marTop w:val="0"/>
          <w:marBottom w:val="0"/>
          <w:divBdr>
            <w:top w:val="none" w:sz="0" w:space="0" w:color="auto"/>
            <w:left w:val="none" w:sz="0" w:space="0" w:color="auto"/>
            <w:bottom w:val="none" w:sz="0" w:space="0" w:color="auto"/>
            <w:right w:val="none" w:sz="0" w:space="0" w:color="auto"/>
          </w:divBdr>
        </w:div>
        <w:div w:id="1671325335">
          <w:marLeft w:val="0"/>
          <w:marRight w:val="0"/>
          <w:marTop w:val="0"/>
          <w:marBottom w:val="0"/>
          <w:divBdr>
            <w:top w:val="none" w:sz="0" w:space="0" w:color="auto"/>
            <w:left w:val="none" w:sz="0" w:space="0" w:color="auto"/>
            <w:bottom w:val="none" w:sz="0" w:space="0" w:color="auto"/>
            <w:right w:val="none" w:sz="0" w:space="0" w:color="auto"/>
          </w:divBdr>
        </w:div>
      </w:divsChild>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902326">
      <w:bodyDiv w:val="1"/>
      <w:marLeft w:val="0"/>
      <w:marRight w:val="0"/>
      <w:marTop w:val="0"/>
      <w:marBottom w:val="0"/>
      <w:divBdr>
        <w:top w:val="none" w:sz="0" w:space="0" w:color="auto"/>
        <w:left w:val="none" w:sz="0" w:space="0" w:color="auto"/>
        <w:bottom w:val="none" w:sz="0" w:space="0" w:color="auto"/>
        <w:right w:val="none" w:sz="0" w:space="0" w:color="auto"/>
      </w:divBdr>
      <w:divsChild>
        <w:div w:id="420611809">
          <w:marLeft w:val="0"/>
          <w:marRight w:val="0"/>
          <w:marTop w:val="0"/>
          <w:marBottom w:val="0"/>
          <w:divBdr>
            <w:top w:val="none" w:sz="0" w:space="0" w:color="auto"/>
            <w:left w:val="none" w:sz="0" w:space="0" w:color="auto"/>
            <w:bottom w:val="none" w:sz="0" w:space="0" w:color="auto"/>
            <w:right w:val="none" w:sz="0" w:space="0" w:color="auto"/>
          </w:divBdr>
        </w:div>
        <w:div w:id="7995482">
          <w:marLeft w:val="0"/>
          <w:marRight w:val="0"/>
          <w:marTop w:val="0"/>
          <w:marBottom w:val="0"/>
          <w:divBdr>
            <w:top w:val="none" w:sz="0" w:space="0" w:color="auto"/>
            <w:left w:val="none" w:sz="0" w:space="0" w:color="auto"/>
            <w:bottom w:val="none" w:sz="0" w:space="0" w:color="auto"/>
            <w:right w:val="none" w:sz="0" w:space="0" w:color="auto"/>
          </w:divBdr>
        </w:div>
        <w:div w:id="1991517412">
          <w:marLeft w:val="0"/>
          <w:marRight w:val="0"/>
          <w:marTop w:val="0"/>
          <w:marBottom w:val="0"/>
          <w:divBdr>
            <w:top w:val="none" w:sz="0" w:space="0" w:color="auto"/>
            <w:left w:val="none" w:sz="0" w:space="0" w:color="auto"/>
            <w:bottom w:val="none" w:sz="0" w:space="0" w:color="auto"/>
            <w:right w:val="none" w:sz="0" w:space="0" w:color="auto"/>
          </w:divBdr>
        </w:div>
      </w:divsChild>
    </w:div>
    <w:div w:id="1565025813">
      <w:bodyDiv w:val="1"/>
      <w:marLeft w:val="0"/>
      <w:marRight w:val="0"/>
      <w:marTop w:val="0"/>
      <w:marBottom w:val="0"/>
      <w:divBdr>
        <w:top w:val="none" w:sz="0" w:space="0" w:color="auto"/>
        <w:left w:val="none" w:sz="0" w:space="0" w:color="auto"/>
        <w:bottom w:val="none" w:sz="0" w:space="0" w:color="auto"/>
        <w:right w:val="none" w:sz="0" w:space="0" w:color="auto"/>
      </w:divBdr>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11575707">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zleg.gov/viewdocument/?docName=https://www.azleg.gov/ars/20/00121.htm" TargetMode="External"/><Relationship Id="rId21" Type="http://schemas.openxmlformats.org/officeDocument/2006/relationships/hyperlink" Target="https://www.legis.iowa.gov/docs/code/707.7.pdf" TargetMode="External"/><Relationship Id="rId42" Type="http://schemas.openxmlformats.org/officeDocument/2006/relationships/hyperlink" Target="https://le.utah.gov/xcode/Title76/Chapter7/76-7-S302.html" TargetMode="External"/><Relationship Id="rId63" Type="http://schemas.openxmlformats.org/officeDocument/2006/relationships/hyperlink" Target="https://sdlegislature.gov/Session/Bill/23247" TargetMode="External"/><Relationship Id="rId84" Type="http://schemas.openxmlformats.org/officeDocument/2006/relationships/hyperlink" Target="https://leg.mt.gov/bills/mca/title_0500/chapter_0200/part_0070/section_0070/0500-0200-0070-0070.html" TargetMode="External"/><Relationship Id="rId138" Type="http://schemas.openxmlformats.org/officeDocument/2006/relationships/hyperlink" Target="https://docs.legis.wisconsin.gov/statutes/statutes/632/vi/8985" TargetMode="External"/><Relationship Id="rId159" Type="http://schemas.openxmlformats.org/officeDocument/2006/relationships/hyperlink" Target="https://mgaleg.maryland.gov/mgawebsite/Laws/StatuteText?article=ghg&amp;section=20-103&amp;enactments=true" TargetMode="External"/><Relationship Id="rId170" Type="http://schemas.openxmlformats.org/officeDocument/2006/relationships/hyperlink" Target="https://leginfo.legislature.ca.gov/faces/billTextClient.xhtml?bill_id=202120220AB2091" TargetMode="External"/><Relationship Id="rId191" Type="http://schemas.openxmlformats.org/officeDocument/2006/relationships/hyperlink" Target="https://legislature.vermont.gov/bill/status/2024/S.37" TargetMode="External"/><Relationship Id="rId205" Type="http://schemas.openxmlformats.org/officeDocument/2006/relationships/hyperlink" Target="https://nyassembly.gov/leg/?default_fld=&amp;leg_video=&amp;bn=A01709&amp;term=&amp;Summary=Y&amp;Text=Y" TargetMode="External"/><Relationship Id="rId107" Type="http://schemas.openxmlformats.org/officeDocument/2006/relationships/hyperlink" Target="https://legis.la.gov/legis/Law.aspx?d=965004" TargetMode="External"/><Relationship Id="rId11" Type="http://schemas.openxmlformats.org/officeDocument/2006/relationships/hyperlink" Target="http://alisondb.legislature.state.al.us/alison/CodeOfAlabama/1975/26-23A-7.htm" TargetMode="External"/><Relationship Id="rId32" Type="http://schemas.openxmlformats.org/officeDocument/2006/relationships/hyperlink" Target="https://ndlegis.gov/cencode/t14c02-1.pdf" TargetMode="External"/><Relationship Id="rId53" Type="http://schemas.openxmlformats.org/officeDocument/2006/relationships/hyperlink" Target="http://legis.la.gov/Legis/law.aspx?d=965003" TargetMode="External"/><Relationship Id="rId74" Type="http://schemas.openxmlformats.org/officeDocument/2006/relationships/hyperlink" Target="https://legislature.idaho.gov/statutesrules/idstat/title18/t18ch6/sect18-609/" TargetMode="External"/><Relationship Id="rId128" Type="http://schemas.openxmlformats.org/officeDocument/2006/relationships/hyperlink" Target="https://revisor.mo.gov/main/OneSection.aspx?section=376.805" TargetMode="External"/><Relationship Id="rId149" Type="http://schemas.openxmlformats.org/officeDocument/2006/relationships/hyperlink" Target="https://oregon.public.law/statutes/ors_659.880" TargetMode="External"/><Relationship Id="rId5" Type="http://schemas.openxmlformats.org/officeDocument/2006/relationships/numbering" Target="numbering.xml"/><Relationship Id="rId95" Type="http://schemas.openxmlformats.org/officeDocument/2006/relationships/hyperlink" Target="https://le.utah.gov/xcode/Title76/Chapter7/76-7-S305.html" TargetMode="External"/><Relationship Id="rId160" Type="http://schemas.openxmlformats.org/officeDocument/2006/relationships/hyperlink" Target="https://malegislature.gov/Laws/GeneralLaws/PartI/TitleXVI/Chapter112/Section12M" TargetMode="External"/><Relationship Id="rId181" Type="http://schemas.openxmlformats.org/officeDocument/2006/relationships/hyperlink" Target="https://app.leg.wa.gov/billsummary?BillNumber=1469&amp;Initiative=false&amp;Year=2023" TargetMode="External"/><Relationship Id="rId216" Type="http://schemas.openxmlformats.org/officeDocument/2006/relationships/theme" Target="theme/theme1.xml"/><Relationship Id="rId22" Type="http://schemas.openxmlformats.org/officeDocument/2006/relationships/hyperlink" Target="http://www.kslegislature.org/li/b2021_22/statute/065_000_0000_chapter/065_004a_0000_article/065_004a_0010_section/065_004a_0010_k/" TargetMode="External"/><Relationship Id="rId43" Type="http://schemas.openxmlformats.org/officeDocument/2006/relationships/hyperlink" Target="https://docs.legis.wisconsin.gov/statutes/statutes/940/i/15/5" TargetMode="External"/><Relationship Id="rId64" Type="http://schemas.openxmlformats.org/officeDocument/2006/relationships/hyperlink" Target="https://publications.tnsosfiles.com/acts/112/pub/pc1001.pdf" TargetMode="External"/><Relationship Id="rId118" Type="http://schemas.openxmlformats.org/officeDocument/2006/relationships/hyperlink" Target="https://advance.lexis.com/documentpage/?pdmfid=1000516&amp;crid=802a6107-f0e4-481d-ba00-a48bfe6a19db&amp;config=00JAA2ZjZiM2VhNS0wNTVlLTQ3NzUtYjQzYy0yYWZmODJiODRmMDYKAFBvZENhdGFsb2fXiYCnsel0plIgqpYkw9PK&amp;pddocfullpath=%2Fshared%2Fdocument%2Fstatutes-legislation%2Furn%3AcontentItem%3A592B-0J30-R03K-G0H2-00008-00&amp;pdcontentcomponentid=234170&amp;pdteaserkey=sr9&amp;pditab=allpods&amp;ecomp=vs65kkk&amp;earg=sr9&amp;prid=877d43c5-c116-4d15-a429-8c9b0968f46c" TargetMode="External"/><Relationship Id="rId139" Type="http://schemas.openxmlformats.org/officeDocument/2006/relationships/hyperlink" Target="https://leginfo.legislature.ca.gov/faces/codes_displayText.xhtml?lawCode=HSC&amp;division=106.&amp;title=&amp;part=2.&amp;chapter=2.&amp;article=2.5." TargetMode="External"/><Relationship Id="rId85" Type="http://schemas.openxmlformats.org/officeDocument/2006/relationships/hyperlink" Target="https://nebraskalegislature.gov/laws/statutes.php?statute=28-327.10" TargetMode="External"/><Relationship Id="rId150" Type="http://schemas.openxmlformats.org/officeDocument/2006/relationships/hyperlink" Target="https://legislature.vermont.gov/statutes/section/18/223/09493" TargetMode="External"/><Relationship Id="rId171" Type="http://schemas.openxmlformats.org/officeDocument/2006/relationships/hyperlink" Target="https://leg.colorado.gov/bills/sb23-188" TargetMode="External"/><Relationship Id="rId192" Type="http://schemas.openxmlformats.org/officeDocument/2006/relationships/hyperlink" Target="https://app.leg.wa.gov/rcw/default.aspx?cite=48.43.073" TargetMode="External"/><Relationship Id="rId206" Type="http://schemas.openxmlformats.org/officeDocument/2006/relationships/hyperlink" Target="https://legislation.nysenate.gov/pdf/bills/2021/S9080B" TargetMode="External"/><Relationship Id="rId12" Type="http://schemas.openxmlformats.org/officeDocument/2006/relationships/hyperlink" Target="https://www.akleg.gov/basis/statutes.asp" TargetMode="External"/><Relationship Id="rId33" Type="http://schemas.openxmlformats.org/officeDocument/2006/relationships/hyperlink" Target="https://codes.ohio.gov/ohio-revised-code/section-2919.11" TargetMode="External"/><Relationship Id="rId108" Type="http://schemas.openxmlformats.org/officeDocument/2006/relationships/hyperlink" Target="https://revisor.mo.gov/main/OneSection.aspx?section=188.021&amp;bid=34832" TargetMode="External"/><Relationship Id="rId129" Type="http://schemas.openxmlformats.org/officeDocument/2006/relationships/hyperlink" Target="https://nebraskalegislature.gov/laws/statutes.php?statute=44-8403" TargetMode="External"/><Relationship Id="rId54" Type="http://schemas.openxmlformats.org/officeDocument/2006/relationships/hyperlink" Target="http://legis.la.gov/Legis/BillInfo.aspx?s=22RS&amp;b=SB388&amp;sbi=y" TargetMode="External"/><Relationship Id="rId75" Type="http://schemas.openxmlformats.org/officeDocument/2006/relationships/hyperlink" Target="http://iga.in.gov/legislative/laws/2022/ic/titles/016" TargetMode="External"/><Relationship Id="rId96" Type="http://schemas.openxmlformats.org/officeDocument/2006/relationships/hyperlink" Target="https://www.wvlegislature.gov/wvcode/code.cfm?chap=16&amp;art=2I%22%20/l%20%2201" TargetMode="External"/><Relationship Id="rId140" Type="http://schemas.openxmlformats.org/officeDocument/2006/relationships/hyperlink" Target="https://advance.lexis.com/documentpage/?pdmfid=1000516&amp;crid=05fc48ca-670f-4c5d-825d-ba251d07f53f&amp;nodeid=AAZAAGAABAAEAAE&amp;nodepath=%2FROOT%2FAAZ%2FAAZAAG%2FAAZAAGAAB%2FAAZAAGAABAAE%2FAAZAAGAABAAEAAE&amp;level=5&amp;haschildren=&amp;populated=false&amp;title=25-6-403.+Fundamental+reproductive+health-care+rights.&amp;config=014FJAAyNGJkY2Y4Zi1mNjgyLTRkN2YtYmE4OS03NTYzNzYzOTg0OGEKAFBvZENhdGFsb2d592qv2Kywlf8caKqYROP5&amp;pddocfullpath=%2Fshared%2Fdocument%2Fstatutes-legislation%2Furn%3AcontentItem%3A655F-FDR3-GXF6-84DY-00008-00&amp;ecomp=vgf59kk&amp;prid=7390b8bd-500c-460c-ae4f-1005935fa327" TargetMode="External"/><Relationship Id="rId161" Type="http://schemas.openxmlformats.org/officeDocument/2006/relationships/hyperlink" Target="https://leg.mt.gov/bills/mca/title_0500/chapter_0200/part_0010/section_0090/0500-0200-0010-0090.html" TargetMode="External"/><Relationship Id="rId182" Type="http://schemas.openxmlformats.org/officeDocument/2006/relationships/hyperlink" Target="https://legislature.vermont.gov/Documents/2024/Docs/ACTS/ACT014/ACT014%20As%20Enacted.pdf" TargetMode="External"/><Relationship Id="rId6" Type="http://schemas.openxmlformats.org/officeDocument/2006/relationships/styles" Target="styles.xml"/><Relationship Id="rId23" Type="http://schemas.openxmlformats.org/officeDocument/2006/relationships/hyperlink" Target="https://apps.legislature.ky.gov/law/statutes/statute.aspx?id=30637" TargetMode="External"/><Relationship Id="rId119" Type="http://schemas.openxmlformats.org/officeDocument/2006/relationships/hyperlink" Target="http://www.leg.state.fl.us/Statutes/index.cfm?App_mode=Display_Statute&amp;Search_String=&amp;URL=0600-0699/0627/Sections/0627.64995.html" TargetMode="External"/><Relationship Id="rId44" Type="http://schemas.openxmlformats.org/officeDocument/2006/relationships/hyperlink" Target="https://advance.lexis.com/documentpage/?pdmfid=1000516&amp;crid=e2dd1dac-40bd-4039-8368-6d8e955a5d0b&amp;nodeid=ABKAAHAAM&amp;nodepath=%2FROOT%2FABK%2FABKAAH%2FABKAAHAAM&amp;level=3&amp;haschildren=&amp;populated=false&amp;title=%C2%A7%E2%80%8235-6-111.+Penalty+for+person+other+than+physician+to+perform+abortion.&amp;config=00JABmMTEzODA5Zi0wOWExLTQ3NTAtOThmNy0xYjc5ZjUwYzRkZmIKAFBvZENhdGFsb2f3sjqEYfYX7EMD8yWYBYCu&amp;pddocfullpath=%2Fshared%2Fdocument%2Fstatutes-legislation%2Furn%3AcontentItem%3A56VF-H4M1-73WF-60W4-00008-00&amp;ecomp=vgf5kkk&amp;prid=b57560a0-c85f-4131-aa90-72dd4fb99d81" TargetMode="External"/><Relationship Id="rId65" Type="http://schemas.openxmlformats.org/officeDocument/2006/relationships/hyperlink" Target="https://statutes.capitol.texas.gov/Docs/HS/htm/HS.171.htm" TargetMode="External"/><Relationship Id="rId86" Type="http://schemas.openxmlformats.org/officeDocument/2006/relationships/hyperlink" Target="https://www.ncleg.gov/enactedlegislation/statutes/html/bysection/chapter_90/gs_90-21.82.html" TargetMode="External"/><Relationship Id="rId130" Type="http://schemas.openxmlformats.org/officeDocument/2006/relationships/hyperlink" Target="https://ndlegis.gov/cencode/t14c02-3.pdf" TargetMode="External"/><Relationship Id="rId151" Type="http://schemas.openxmlformats.org/officeDocument/2006/relationships/hyperlink" Target="https://app.leg.wa.gov/rcw/default.aspx?cite=9.02.100" TargetMode="External"/><Relationship Id="rId172" Type="http://schemas.openxmlformats.org/officeDocument/2006/relationships/hyperlink" Target="https://www.cga.ct.gov/asp/cgabillstatus/cgabillstatus.asp?selBillType=Bill&amp;bill_num=HB05414&amp;which_year=2022" TargetMode="External"/><Relationship Id="rId193" Type="http://schemas.openxmlformats.org/officeDocument/2006/relationships/hyperlink" Target="https://leginfo.legislature.ca.gov/faces/billNavClient.xhtml?bill_id=202320240SB345" TargetMode="External"/><Relationship Id="rId207" Type="http://schemas.openxmlformats.org/officeDocument/2006/relationships/hyperlink" Target="https://legislation.nysenate.gov/pdf/bills/2021/S9079B" TargetMode="External"/><Relationship Id="rId13" Type="http://schemas.openxmlformats.org/officeDocument/2006/relationships/hyperlink" Target="https://www.americansamoa.gov/_files/ugd/4bfff9_c2fd034a1cb245f4a89959654e5d5768.pdf" TargetMode="External"/><Relationship Id="rId109" Type="http://schemas.openxmlformats.org/officeDocument/2006/relationships/hyperlink" Target="https://advance.lexis.com/documentpage/?pdmfid=1000516&amp;crid=0ba7edff-7774-4916-8583-b7d4c21e3e0b&amp;nodeid=AAWABHAAIAAE&amp;nodepath=%2FROOT%2FAAW%2FAAWABH%2FAAWABHAAI%2FAAWABHAAIAAE&amp;level=4&amp;haschildren=&amp;populated=false&amp;title=%C2%A7+41-41-107.+Providing+or+prescribing+abortion-inducing+drug+prohibited+unless+provided+or+prescribed+by+physician%3B+requirements+for+physicians.&amp;config=00JABhZDIzMTViZS04NjcxLTQ1MDItOTllOS03MDg0ZTQxYzU4ZTQKAFBvZENhdGFsb2f8inKxYiqNVSihJeNKRlUp&amp;pddocfullpath=%2Fshared%2Fdocument%2Fstatutes-legislation%2Furn%3AcontentItem%3A8P6B-83B2-D6RV-H4WS-00008-00&amp;ecomp=vgf5kkk&amp;prid=87feb20d-6ad4-495a-ab5a-fcfaa0f915f7" TargetMode="External"/><Relationship Id="rId34" Type="http://schemas.openxmlformats.org/officeDocument/2006/relationships/hyperlink" Target="https://www.oscn.net/applications/oscn/DeliverDocument.asp?CiteID=98158" TargetMode="External"/><Relationship Id="rId55" Type="http://schemas.openxmlformats.org/officeDocument/2006/relationships/hyperlink" Target="https://advance.lexis.com/documentpage/?pdmfid=1000516&amp;crid=5695fa69-de70-43f4-8bb3-d6d85dc1bb7d&amp;nodeid=AAWABHAAIAAE&amp;nodepath=%2fROOT%2fAAW%2fAAWABH%2fAAWABHAAI%2fAAWABHAAIAAE&amp;level=4&amp;haschildren=&amp;populated=false&amp;title=%C2%A7+41-41-107.+Providing+or+prescribing+abortion-inducing+drug+prohibited+unless+provided+or+prescribed+by+physician%3b+requirements+for+physicians.&amp;config=00JABhZDIzMTViZS04NjcxLTQ1MDItOTllOS03MDg0ZTQxYzU4ZTQKAFBvZENhdGFsb2f8inKxYiqNVSihJeNKRlUp&amp;pddocfullpath=%2fshared%2fdocument%2fstatutes-legislation%2furn%3acontentItem%3a8P6B-83B2-D6RV-H4WS-00008-00&amp;ecomp=vgf5kkk&amp;prid=0ba7edff-7774-4916-8583-b7d4c21e3e0b" TargetMode="External"/><Relationship Id="rId76" Type="http://schemas.openxmlformats.org/officeDocument/2006/relationships/hyperlink" Target="https://www.legis.iowa.gov/docs/code/146A.1.pdf" TargetMode="External"/><Relationship Id="rId97" Type="http://schemas.openxmlformats.org/officeDocument/2006/relationships/hyperlink" Target="https://docs.legis.wisconsin.gov/statutes/statutes/253/10" TargetMode="External"/><Relationship Id="rId120" Type="http://schemas.openxmlformats.org/officeDocument/2006/relationships/hyperlink" Target="https://advance.lexis.com/documentpage/?pdmfid=1000516&amp;crid=50b9ed70-9e02-48a4-b58b-0385d7f94d32&amp;nodeid=ABHABIAACAEB&amp;nodepath=%2FROOT%2FABH%2FABHABI%2FABHABIAAC%2FABHABIAACAEB&amp;level=4&amp;haschildren=&amp;populated=false&amp;title=33-24-59.17.+Coverage+of+certain+abortions+through+certain+qualified+health+plans+prohibited%3B+definitions.&amp;config=00JAA1MDBlYzczZi1lYjFlLTQxMTgtYWE3OS02YTgyOGM2NWJlMDYKAFBvZENhdGFsb2feed0oM9qoQOMCSJFX5qkd&amp;pddocfullpath=%2Fshared%2Fdocument%2Fstatutes-legislation%2Furn%3AcontentItem%3A6348-FXD1-DYB7-W161-00008-00&amp;ecomp=vgf5kkk&amp;prid=d1ef0e4a-f560-4a3f-bca1-09d66269998b" TargetMode="External"/><Relationship Id="rId141" Type="http://schemas.openxmlformats.org/officeDocument/2006/relationships/hyperlink" Target="http://www.capitol.hawaii.gov/hrscurrent/Vol10_Ch0436-0474/HRS0453/HRS_0453-0016.htm" TargetMode="External"/><Relationship Id="rId7" Type="http://schemas.openxmlformats.org/officeDocument/2006/relationships/settings" Target="settings.xml"/><Relationship Id="rId162" Type="http://schemas.openxmlformats.org/officeDocument/2006/relationships/hyperlink" Target="https://advance.lexis.com/documentpage/?pdmfid=1000516&amp;crid=37205211-0161-4ada-a151-cf0c2bf908ad&amp;nodeid=AATABUAAKAAT&amp;nodepath=%2FROOT%2FAAT%2FAATABU%2FAATABUAAK%2FAATABUAAKAAT&amp;level=4&amp;haschildren=&amp;populated=false&amp;title=%C2%A7+13%3A35-4A.19+Performance+of+minor+procedures+by+advanced+practice+clinicians&amp;config=00JAA1YTg5OGJlYi04MTI4LTRlNjQtYTc4Yi03NTQxN2E5NmE0ZjQKAFBvZENhdGFsb2ftaXPxZTR7bRPtX1Jok9kz&amp;pddocfullpath=%2Fshared%2Fdocument%2Fadministrative-codes%2Furn%3AcontentItem%3A646K-H1W1-F4NT-X06B-00008-00&amp;ecomp=vgf5kkk&amp;prid=d20003f9-bec0-43c9-9ebb-bf9ac3a677c7" TargetMode="External"/><Relationship Id="rId183" Type="http://schemas.openxmlformats.org/officeDocument/2006/relationships/hyperlink" Target="https://leginfo.legislature.ca.gov/faces/billTextClient.xhtml?bill_id=202120220SB245" TargetMode="External"/><Relationship Id="rId24" Type="http://schemas.openxmlformats.org/officeDocument/2006/relationships/hyperlink" Target="https://legis.la.gov/legis/Law.aspx?d=965003" TargetMode="External"/><Relationship Id="rId45" Type="http://schemas.openxmlformats.org/officeDocument/2006/relationships/hyperlink" Target="https://www.azleg.gov/viewdocument/?docName=https://www.azleg.gov/ars/36/00449-03.htm" TargetMode="External"/><Relationship Id="rId66" Type="http://schemas.openxmlformats.org/officeDocument/2006/relationships/hyperlink" Target="https://code.wvlegislature.gov/30-3-13A/" TargetMode="External"/><Relationship Id="rId87" Type="http://schemas.openxmlformats.org/officeDocument/2006/relationships/hyperlink" Target="https://ndlegis.gov/cencode/t14c02-1.pdf" TargetMode="External"/><Relationship Id="rId110" Type="http://schemas.openxmlformats.org/officeDocument/2006/relationships/hyperlink" Target="https://leg.mt.gov/bills/mca/title_0500/chapter_0200/part_0070/section_0040/0500-0200-0070-0040.html" TargetMode="External"/><Relationship Id="rId131" Type="http://schemas.openxmlformats.org/officeDocument/2006/relationships/hyperlink" Target="https://codes.ohio.gov/ohio-revised-code/section-3901.87" TargetMode="External"/><Relationship Id="rId152" Type="http://schemas.openxmlformats.org/officeDocument/2006/relationships/hyperlink" Target="https://code.dccouncil.us/us/dc/council/code/sections/%5b2-1401.06%5d" TargetMode="External"/><Relationship Id="rId173" Type="http://schemas.openxmlformats.org/officeDocument/2006/relationships/hyperlink" Target="https://www.capitol.hawaii.gov/session/measure_indiv.aspx?billtype=SB&amp;billnumber=1&amp;year=2023" TargetMode="External"/><Relationship Id="rId194" Type="http://schemas.openxmlformats.org/officeDocument/2006/relationships/hyperlink" Target="https://leg.colorado.gov/bills/sb23-188" TargetMode="External"/><Relationship Id="rId208" Type="http://schemas.openxmlformats.org/officeDocument/2006/relationships/hyperlink" Target="https://olis.oregonlegislature.gov/liz/2023R1/Downloads/MeasureDocument/HB2002/Enrolled" TargetMode="External"/><Relationship Id="rId19" Type="http://schemas.openxmlformats.org/officeDocument/2006/relationships/hyperlink" Target="https://legislature.idaho.gov/statutesrules/idstat/title18/t18ch6/sect18-608a/" TargetMode="External"/><Relationship Id="rId14" Type="http://schemas.openxmlformats.org/officeDocument/2006/relationships/hyperlink" Target="https://www.azleg.gov/viewdocument/?docName=https://www.azleg.gov/ars/36/02155.htm" TargetMode="External"/><Relationship Id="rId30" Type="http://schemas.openxmlformats.org/officeDocument/2006/relationships/hyperlink" Target="https://www.leg.state.nv.us/Division/Legal/LawLibrary/NRS/NRS-442.html" TargetMode="External"/><Relationship Id="rId35" Type="http://schemas.openxmlformats.org/officeDocument/2006/relationships/hyperlink" Target="https://www.legis.state.pa.us/cfdocs/legis/LI/consCheck.cfm?txtType=HTM&amp;ttl=18&amp;div=0&amp;chpt=32&amp;sctn=4&amp;subsctn=0" TargetMode="External"/><Relationship Id="rId56" Type="http://schemas.openxmlformats.org/officeDocument/2006/relationships/hyperlink" Target="https://revisor.mo.gov/main/OneSection.aspx?section=188.021" TargetMode="External"/><Relationship Id="rId77" Type="http://schemas.openxmlformats.org/officeDocument/2006/relationships/hyperlink" Target="http://www.kslegislature.org/li/b2021_22/statute/065_000_0000_chapter/065_067_0000_article/065_067_0009_section/065_067_0009_k/" TargetMode="External"/><Relationship Id="rId100" Type="http://schemas.openxmlformats.org/officeDocument/2006/relationships/hyperlink" Target="https://advance.lexis.com/documentpage/?pdmfid=1000516&amp;crid=73aa394b-05e6-4c89-9d8b-dc5fc3cabd7e&amp;nodeid=AAUAACAALAARAAE&amp;nodepath=%2FROOT%2FAAU%2FAAUAAC%2FAAUAACAAL%2FAAUAACAALAAR%2FAAUAACAALAARAAE&amp;level=5&amp;haschildren=&amp;populated=false&amp;title=20-16-1703.+Informed+consent+requirement.&amp;config=00JAA2ZjZiM2VhNS0wNTVlLTQ3NzUtYjQzYy0yYWZmODJiODRmMDYKAFBvZENhdGFsb2fXiYCnsel0plIgqpYkw9PK&amp;pddocfullpath=%2Fshared%2Fdocument%2Fstatutes-legislation%2Furn%3AcontentItem%3A5VT9-40F0-R03N-S2GC-00008-00&amp;ecomp=vgf5kkk&amp;prid=de027a48-84dd-4194-872b-b4fbca9018a3" TargetMode="External"/><Relationship Id="rId105" Type="http://schemas.openxmlformats.org/officeDocument/2006/relationships/hyperlink" Target="http://www.kslegislature.org/li/b2021_22/statute/065_000_0000_chapter/065_004a_0000_article/065_004a_0010_section/065_004a_0010_k/" TargetMode="External"/><Relationship Id="rId126" Type="http://schemas.openxmlformats.org/officeDocument/2006/relationships/hyperlink" Target="https://www.legislature.mi.gov/(S(c4enrvrvervcx0m14erflnto))/mileg.aspx?page=getobject&amp;objectname=mcl-550-542&amp;query=on&amp;highlight=abortion" TargetMode="External"/><Relationship Id="rId147" Type="http://schemas.openxmlformats.org/officeDocument/2006/relationships/hyperlink" Target="https://www.nmlegis.gov/Legislation/Legislation?Chamber=H&amp;LegType=B&amp;LegNo=7&amp;year=23" TargetMode="External"/><Relationship Id="rId168" Type="http://schemas.openxmlformats.org/officeDocument/2006/relationships/hyperlink" Target="https://code.dccouncil.us/us/dc/council/code/sections/%5b2-1401.06%5d" TargetMode="External"/><Relationship Id="rId8" Type="http://schemas.openxmlformats.org/officeDocument/2006/relationships/webSettings" Target="webSettings.xml"/><Relationship Id="rId51" Type="http://schemas.openxmlformats.org/officeDocument/2006/relationships/hyperlink" Target="https://apps.legislature.ky.gov/law/statutes/statute.aspx?id=52218" TargetMode="External"/><Relationship Id="rId72" Type="http://schemas.openxmlformats.org/officeDocument/2006/relationships/hyperlink" Target="https://advance.lexis.com/documentpage/?pdmfid=1000516&amp;crid=a5cc06dc-df9c-40b9-b593-e6348b0584a3&amp;nodeid=ABFAANAAE&amp;nodepath=%2FROOT%2FABF%2FABFAAN%2FABFAANAAE&amp;level=3&amp;haschildren=&amp;populated=false&amp;title=31-9A-3.+Voluntary+and+informed+consent+to+abortion%3B+availability+of+ultrasound.&amp;config=00JAA1MDBlYzczZi1lYjFlLTQxMTgtYWE3OS02YTgyOGM2NWJlMDYKAFBvZENhdGFsb2feed0oM9qoQOMCSJFX5qkd&amp;pddocfullpath=%2Fshared%2Fdocument%2Fstatutes-legislation%2Furn%3AcontentItem%3A6348-FX31-DYB7-W0JP-00008-00&amp;ecomp=vgf5kkk&amp;prid=757e4f4b-c949-4712-9c1e-7ec26573b767" TargetMode="External"/><Relationship Id="rId93" Type="http://schemas.openxmlformats.org/officeDocument/2006/relationships/hyperlink" Target="https://advance.lexis.com/documentpage/?pdmfid=1000516&amp;crid=fcf2e7ea-daa2-4953-adc4-71481169de4d&amp;nodeid=ABNAAMAACAAC&amp;nodepath=%2FROOT%2FABN%2FABNAAM%2FABNAAMAAC%2FABNAAMAACAAC&amp;level=4&amp;haschildren=&amp;populated=false&amp;title=39-15-202.+Consent+of+pregnant+woman+required+prior+to+abortion+%E2%80%94+Information+provided+by+doctor+%E2%80%94+Waiting+period+%E2%80%94+Penalty+for+violation+%E2%80%94+Requirements+inapplicable+in+certain+cases.&amp;config=025054JABlOTJjNmIyNi0wYjI0LTRjZGEtYWE5ZC0zNGFhOWNhMjFlNDgKAFBvZENhdGFsb2cDFQ14bX2GfyBTaI9WcPX5&amp;pddocfullpath=%2Fshared%2Fdocument%2Fstatutes-legislation%2Furn%3AcontentItem%3A5S9V-0V90-R03N-107C-00008-00&amp;ecomp=vgf5kkk&amp;prid=28311fec-9c9e-4c79-99fa-d453c60505ca" TargetMode="External"/><Relationship Id="rId98" Type="http://schemas.openxmlformats.org/officeDocument/2006/relationships/hyperlink" Target="http://alisondb.legislature.state.al.us/alison/CodeOfAlabama/1975/26-23E-7.htm" TargetMode="External"/><Relationship Id="rId121" Type="http://schemas.openxmlformats.org/officeDocument/2006/relationships/hyperlink" Target="https://legislature.idaho.gov/statutesrules/idstat/Title56/T56CH2/SECT56-209c/" TargetMode="External"/><Relationship Id="rId142" Type="http://schemas.openxmlformats.org/officeDocument/2006/relationships/hyperlink" Target="https://www.ilga.gov/legislation/ilcs/ilcs5.asp?ActID=3987&amp;ChapterID=64" TargetMode="External"/><Relationship Id="rId163" Type="http://schemas.openxmlformats.org/officeDocument/2006/relationships/hyperlink" Target="https://www.nysenate.gov/legislation/laws/PBH/2599-BB" TargetMode="External"/><Relationship Id="rId184" Type="http://schemas.openxmlformats.org/officeDocument/2006/relationships/hyperlink" Target="https://leg.colorado.gov/sites/default/files/documents/2023A/bills/2023a_189_enr.pdf" TargetMode="External"/><Relationship Id="rId189" Type="http://schemas.openxmlformats.org/officeDocument/2006/relationships/hyperlink" Target="https://www.nysenate.gov/legislation/laws/ISC/3216" TargetMode="External"/><Relationship Id="rId3" Type="http://schemas.openxmlformats.org/officeDocument/2006/relationships/customXml" Target="../customXml/item3.xml"/><Relationship Id="rId214" Type="http://schemas.openxmlformats.org/officeDocument/2006/relationships/header" Target="header2.xml"/><Relationship Id="rId25" Type="http://schemas.openxmlformats.org/officeDocument/2006/relationships/hyperlink" Target="https://www.legislature.mi.gov/(S(c4enrvrvervcx0m14erflnto))/mileg.aspx?page=getobject&amp;objectname=mcl-333-17015&amp;query=on&amp;highlight=17015" TargetMode="External"/><Relationship Id="rId46" Type="http://schemas.openxmlformats.org/officeDocument/2006/relationships/hyperlink" Target="https://advance.lexis.com/documentpage/?pdmfid=1000516&amp;crid=e558a75e-b2ee-433c-91ce-7aecb2b73a68&amp;nodeid=AAUAACAALAAPAAF&amp;nodepath=%2FROOT%2FAAU%2FAAUAAC%2FAAUAACAAL%2FAAUAACAALAAP%2FAAUAACAALAAPAAF&amp;level=5&amp;haschildren=&amp;populated=false&amp;title=20-16-1504.+Unlawful+distribution+of+abortion-inducing+drug.&amp;config=00JAA2ZjZiM2VhNS0wNTVlLTQ3NzUtYjQzYy0yYWZmODJiODRmMDYKAFBvZENhdGFsb2fXiYCnsel0plIgqpYkw9PK&amp;pddocfullpath=%2Fshared%2Fdocument%2Fstatutes-legislation%2Furn%3AcontentItem%3A5FXK-TT20-R03K-B07F-00008-00&amp;ecomp=vgf5kkk&amp;prid=de027a48-84dd-4194-872b-b4fbca9018a3" TargetMode="External"/><Relationship Id="rId67" Type="http://schemas.openxmlformats.org/officeDocument/2006/relationships/hyperlink" Target="https://docs.legis.wisconsin.gov/statutes/statutes/253/105/2/b" TargetMode="External"/><Relationship Id="rId116" Type="http://schemas.openxmlformats.org/officeDocument/2006/relationships/hyperlink" Target="http://alisondb.legislature.state.al.us/alison/CodeOfAlabama/1975/26-23C-3.htm" TargetMode="External"/><Relationship Id="rId137" Type="http://schemas.openxmlformats.org/officeDocument/2006/relationships/hyperlink" Target="https://le.utah.gov/xcode/Title31A/Chapter22/31A-22-S726.html?v=C31A-22-S726_2015051220150512" TargetMode="External"/><Relationship Id="rId158" Type="http://schemas.openxmlformats.org/officeDocument/2006/relationships/hyperlink" Target="https://legislature.maine.gov/statutes/22/title22sec1598.html" TargetMode="External"/><Relationship Id="rId20" Type="http://schemas.openxmlformats.org/officeDocument/2006/relationships/hyperlink" Target="http://iga.in.gov/legislative/laws/2021/ic/titles/016" TargetMode="External"/><Relationship Id="rId41" Type="http://schemas.openxmlformats.org/officeDocument/2006/relationships/hyperlink" Target="https://advance.lexis.com/documentpage/?pdmfid=1000516&amp;crid=267fc6b3-d8e4-4940-9069-8fb20643650c&amp;config=014DJAA3OWU1MmYyMC1kNzRhLTQ4NDAtYTMxZS01YzJhMzBkZDA0NDMKAFBvZENhdGFsb2dSOvVciRp0EcGxvMymeAXd&amp;pddocfullpath=%2Fshared%2Fdocument%2Fstatutes-legislation%2Furn%3AcontentItem%3A56WP-9MH1-6G1M-90N4-00008-00&amp;pdcontentcomponentid=234181&amp;pdteaserkey=sr0&amp;pditab=allpods&amp;ecomp=8s65kkk&amp;earg=sr0&amp;prid=784d5ac7-2aee-45d1-87bd-4e21b63892d1" TargetMode="External"/><Relationship Id="rId62" Type="http://schemas.openxmlformats.org/officeDocument/2006/relationships/hyperlink" Target="https://www.scstatehouse.gov/code/t40c047.php" TargetMode="External"/><Relationship Id="rId83" Type="http://schemas.openxmlformats.org/officeDocument/2006/relationships/hyperlink" Target="https://advance.lexis.com/documentpage/?pdmfid=1000516&amp;crid=8d0b6b9c-a5b8-4a30-9f67-7088ced8fc80&amp;nodeid=AAWABHAACAAC&amp;nodepath=%2FROOT%2FAAW%2FAAWABH%2FAAWABHAAC%2FAAWABHAACAAC&amp;level=4&amp;haschildren=&amp;populated=false&amp;title=%C2%A7+41-41-33.+Consent%3B+written+certification.&amp;config=00JABhZDIzMTViZS04NjcxLTQ1MDItOTllOS03MDg0ZTQxYzU4ZTQKAFBvZENhdGFsb2f8inKxYiqNVSihJeNKRlUp&amp;pddocfullpath=%2Fshared%2Fdocument%2Fstatutes-legislation%2Furn%3AcontentItem%3A8P6B-83B2-D6RV-H4VJ-00008-00&amp;ecomp=vgf5kkk&amp;prid=87feb20d-6ad4-495a-ab5a-fcfaa0f915f7" TargetMode="External"/><Relationship Id="rId88" Type="http://schemas.openxmlformats.org/officeDocument/2006/relationships/hyperlink" Target="https://codes.ohio.gov/ohio-revised-code/section-2317.56" TargetMode="External"/><Relationship Id="rId111" Type="http://schemas.openxmlformats.org/officeDocument/2006/relationships/hyperlink" Target="https://nebraskalegislature.gov/laws/statutes.php?statute=28-335" TargetMode="External"/><Relationship Id="rId132" Type="http://schemas.openxmlformats.org/officeDocument/2006/relationships/hyperlink" Target="https://www.oscn.net/applications/oscn/DeliverDocument.asp?CiteID=463670" TargetMode="External"/><Relationship Id="rId153" Type="http://schemas.openxmlformats.org/officeDocument/2006/relationships/hyperlink" Target="https://leginfo.legislature.ca.gov/faces/codes_displayText.xhtml?lawCode=BPC&amp;division=2.&amp;title=&amp;part=&amp;chapter=5.&amp;article=12." TargetMode="External"/><Relationship Id="rId174" Type="http://schemas.openxmlformats.org/officeDocument/2006/relationships/hyperlink" Target="https://ilga.gov/legislation/billstatus.asp?DocNum=4664&amp;GAID=16&amp;GA=102&amp;DocTypeID=HB&amp;LegID=138825&amp;SessionID=110" TargetMode="External"/><Relationship Id="rId179" Type="http://schemas.openxmlformats.org/officeDocument/2006/relationships/hyperlink" Target="https://legislation.nysenate.gov/pdf/bills/2021/S9077A" TargetMode="External"/><Relationship Id="rId195" Type="http://schemas.openxmlformats.org/officeDocument/2006/relationships/hyperlink" Target="https://delcode.delaware.gov/title24/c017/sc06/index.html" TargetMode="External"/><Relationship Id="rId209" Type="http://schemas.openxmlformats.org/officeDocument/2006/relationships/hyperlink" Target="https://webserver.rilegislature.gov/BillText/BillText24/HouseText24/H7577.pdf" TargetMode="External"/><Relationship Id="rId190" Type="http://schemas.openxmlformats.org/officeDocument/2006/relationships/hyperlink" Target="https://www.oregonlegislature.gov/bills_laws/ors/ors743a.html" TargetMode="External"/><Relationship Id="rId204" Type="http://schemas.openxmlformats.org/officeDocument/2006/relationships/hyperlink" Target="https://legislation.nysenate.gov/pdf/bills/2021/S9077A" TargetMode="External"/><Relationship Id="rId15" Type="http://schemas.openxmlformats.org/officeDocument/2006/relationships/hyperlink" Target="https://advance.lexis.com/documentpage/?pdmfid=1000516&amp;crid=c9ac3c3f-6699-48ef-9905-b61678359106&amp;nodeid=AAFAAHAACAACAAC&amp;nodepath=%2FROOT%2FAAF%2FAAFAAH%2FAAFAAHAAC%2FAAFAAHAACAAC%2FAAFAAHAACAACAAC&amp;level=5&amp;haschildren=&amp;populated=false&amp;title=5-61-101.+Abortion+only+by+licensed+physician.&amp;config=00JAA2ZjZiM2VhNS0wNTVlLTQ3NzUtYjQzYy0yYWZmODJiODRmMDYKAFBvZENhdGFsb2fXiYCnsel0plIgqpYkw9PK&amp;pddocfullpath=%2Fshared%2Fdocument%2Fstatutes-legislation%2Furn%3AcontentItem%3A4WPT-00V0-R03K-B0T5-00008-00&amp;ecomp=vgf5kkk&amp;prid=de027a48-84dd-4194-872b-b4fbca9018a3" TargetMode="External"/><Relationship Id="rId36" Type="http://schemas.openxmlformats.org/officeDocument/2006/relationships/hyperlink" Target="https://rules.sos.ri.gov/Regulations/Part/216-20-10-6" TargetMode="External"/><Relationship Id="rId57" Type="http://schemas.openxmlformats.org/officeDocument/2006/relationships/hyperlink" Target="https://leg.mt.gov/bills/mca/title_0500/chapter_0200/part_0070/section_0040/0500-0200-0070-0040.html" TargetMode="External"/><Relationship Id="rId106" Type="http://schemas.openxmlformats.org/officeDocument/2006/relationships/hyperlink" Target="https://apps.legislature.ky.gov/law/statutes/statute.aspx?id=48462" TargetMode="External"/><Relationship Id="rId127" Type="http://schemas.openxmlformats.org/officeDocument/2006/relationships/hyperlink" Target="https://advance.lexis.com/documentpage/?pdmfid=1000516&amp;crid=301d9d73-e8a8-4f80-b2b2-913cd7c748d4&amp;nodeid=AAWABHAAHAAD&amp;nodepath=%2FROOT%2FAAW%2FAAWABH%2FAAWABHAAH%2FAAWABHAAHAAD&amp;level=4&amp;haschildren=&amp;populated=false&amp;title=%C2%A7+41-41-99.+Opt-out.&amp;config=00JABhZDIzMTViZS04NjcxLTQ1MDItOTllOS03MDg0ZTQxYzU4ZTQKAFBvZENhdGFsb2f8inKxYiqNVSihJeNKRlUp&amp;pddocfullpath=%2Fshared%2Fdocument%2Fstatutes-legislation%2Furn%3AcontentItem%3A8P6B-83B2-D6RV-H4WK-00008-00&amp;ecomp=vgf5kkk&amp;prid=87feb20d-6ad4-495a-ab5a-fcfaa0f915f7" TargetMode="External"/><Relationship Id="rId10" Type="http://schemas.openxmlformats.org/officeDocument/2006/relationships/endnotes" Target="endnotes.xml"/><Relationship Id="rId31" Type="http://schemas.openxmlformats.org/officeDocument/2006/relationships/hyperlink" Target="https://www.ncleg.gov/enactedlegislation/statutes/html/bysection/chapter_14/gs_14-45.1.html" TargetMode="External"/><Relationship Id="rId52" Type="http://schemas.openxmlformats.org/officeDocument/2006/relationships/hyperlink" Target="https://nebraskalegislature.gov/laws/statutes.php?statute=28-335" TargetMode="External"/><Relationship Id="rId73" Type="http://schemas.openxmlformats.org/officeDocument/2006/relationships/hyperlink" Target="http://www.guamcourts.org/CompilerofLaws/GCA/10gca/10gc003.PDF" TargetMode="External"/><Relationship Id="rId78" Type="http://schemas.openxmlformats.org/officeDocument/2006/relationships/hyperlink" Target="https://apps.legislature.ky.gov/law/statutes/statute.aspx?id=49366" TargetMode="External"/><Relationship Id="rId94" Type="http://schemas.openxmlformats.org/officeDocument/2006/relationships/hyperlink" Target="https://statutes.capitol.texas.gov/Docs/HS/htm/HS.171.htm" TargetMode="External"/><Relationship Id="rId99" Type="http://schemas.openxmlformats.org/officeDocument/2006/relationships/hyperlink" Target="https://www.azleg.gov/viewdocument/?docName=https://www.azleg.gov/ars/36/03604.htm" TargetMode="External"/><Relationship Id="rId101" Type="http://schemas.openxmlformats.org/officeDocument/2006/relationships/hyperlink" Target="https://laws.flrules.org/2023/21" TargetMode="External"/><Relationship Id="rId122" Type="http://schemas.openxmlformats.org/officeDocument/2006/relationships/hyperlink" Target="http://iga.in.gov/legislative/laws/2022/ic/titles/016" TargetMode="External"/><Relationship Id="rId143" Type="http://schemas.openxmlformats.org/officeDocument/2006/relationships/hyperlink" Target="https://mgaleg.maryland.gov/mgawebsite/Legislation/Details/HB0705" TargetMode="External"/><Relationship Id="rId148" Type="http://schemas.openxmlformats.org/officeDocument/2006/relationships/hyperlink" Target="https://www.nysenate.gov/legislation/laws/PBH/2599-AA" TargetMode="External"/><Relationship Id="rId164" Type="http://schemas.openxmlformats.org/officeDocument/2006/relationships/hyperlink" Target="https://www.op.nysed.gov/title8/" TargetMode="External"/><Relationship Id="rId169" Type="http://schemas.openxmlformats.org/officeDocument/2006/relationships/hyperlink" Target="https://leginfo.legislature.ca.gov/faces/billNavClient.xhtml?bill_id=202120220AB1666" TargetMode="External"/><Relationship Id="rId185" Type="http://schemas.openxmlformats.org/officeDocument/2006/relationships/hyperlink" Target="https://www.ilga.gov/legislation/ilcs/documents/021500050K356z.4a.htm"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ebserver.rilegislature.gov/BillText/BillText24/HouseText24/H7577.pdf" TargetMode="External"/><Relationship Id="rId210" Type="http://schemas.openxmlformats.org/officeDocument/2006/relationships/hyperlink" Target="https://legislature.vermont.gov/Documents/2024/Docs/ACTS/ACT014/ACT014%20As%20Enacted.pdf" TargetMode="External"/><Relationship Id="rId215" Type="http://schemas.openxmlformats.org/officeDocument/2006/relationships/fontTable" Target="fontTable.xml"/><Relationship Id="rId26" Type="http://schemas.openxmlformats.org/officeDocument/2006/relationships/hyperlink" Target="https://www.revisor.mn.gov/statutes/cite/145.412" TargetMode="External"/><Relationship Id="rId47" Type="http://schemas.openxmlformats.org/officeDocument/2006/relationships/hyperlink" Target="https://laws.flrules.org/2023/21" TargetMode="External"/><Relationship Id="rId68" Type="http://schemas.openxmlformats.org/officeDocument/2006/relationships/hyperlink" Target="http://alisondb.legislature.state.al.us/alison/CodeOfAlabama/1975/26-23A-4.htm" TargetMode="External"/><Relationship Id="rId89" Type="http://schemas.openxmlformats.org/officeDocument/2006/relationships/hyperlink" Target="https://www.oscn.net/applications/oscn/DeliverDocument.asp?CiteID=486113" TargetMode="External"/><Relationship Id="rId112" Type="http://schemas.openxmlformats.org/officeDocument/2006/relationships/hyperlink" Target="https://ndlegis.gov/cencode/t14c02-1.pdf" TargetMode="External"/><Relationship Id="rId133" Type="http://schemas.openxmlformats.org/officeDocument/2006/relationships/hyperlink" Target="https://www.legis.state.pa.us/cfdocs/legis/LI/consCheck.cfm?txtType=HTM&amp;ttl=18&amp;div=0&amp;chpt=32&amp;sctn=15&amp;subsctn=0" TargetMode="External"/><Relationship Id="rId154" Type="http://schemas.openxmlformats.org/officeDocument/2006/relationships/hyperlink" Target="https://www.cga.ct.gov/2022/ACT/PA/PDF/2022PA-00019-R00HB-05414-PA.PDF" TargetMode="External"/><Relationship Id="rId175" Type="http://schemas.openxmlformats.org/officeDocument/2006/relationships/hyperlink" Target="https://malegislature.gov/Bills/192/H5090" TargetMode="External"/><Relationship Id="rId196" Type="http://schemas.openxmlformats.org/officeDocument/2006/relationships/hyperlink" Target="https://delcode.delaware.gov/title24/c017/sc04/index.html" TargetMode="External"/><Relationship Id="rId200" Type="http://schemas.openxmlformats.org/officeDocument/2006/relationships/hyperlink" Target="https://malegislature.gov/Laws/SessionLaws/Acts/2022/Chapter127" TargetMode="External"/><Relationship Id="rId16" Type="http://schemas.openxmlformats.org/officeDocument/2006/relationships/hyperlink" Target="http://www.leg.state.fl.us/statutes/index.cfm?App_mode=Display_Statute&amp;Search_String=&amp;URL=0300-0399/0390/Sections/0390.0111.html" TargetMode="External"/><Relationship Id="rId37" Type="http://schemas.openxmlformats.org/officeDocument/2006/relationships/hyperlink" Target="https://www.scstatehouse.gov/query.php?search=DOC&amp;searchtext=abortion&amp;category=CODEOFLAWS&amp;conid=37278290&amp;result_pos=0&amp;keyval=19170&amp;numrows=10" TargetMode="External"/><Relationship Id="rId58" Type="http://schemas.openxmlformats.org/officeDocument/2006/relationships/hyperlink" Target="https://www.ncleg.gov/enactedlegislation/statutes/html/bysection/chapter_90/gs_90-21.82.html" TargetMode="External"/><Relationship Id="rId79" Type="http://schemas.openxmlformats.org/officeDocument/2006/relationships/hyperlink" Target="https://legis.la.gov/legis/Law.aspx?d=965009" TargetMode="External"/><Relationship Id="rId102" Type="http://schemas.openxmlformats.org/officeDocument/2006/relationships/hyperlink" Target="http://iga.in.gov/legislative/laws/2021/ic/titles/016" TargetMode="External"/><Relationship Id="rId123" Type="http://schemas.openxmlformats.org/officeDocument/2006/relationships/hyperlink" Target="http://www.kslegislature.org/li/b2021_22/statute/040_000_0000_chapter/040_002_0000_article/040_002_0190_section/040_002_0190_k/" TargetMode="External"/><Relationship Id="rId144" Type="http://schemas.openxmlformats.org/officeDocument/2006/relationships/hyperlink" Target="https://malegislature.gov/Laws/GeneralLaws/PartI/TitleXVI/Chapter112/Section12L" TargetMode="External"/><Relationship Id="rId90" Type="http://schemas.openxmlformats.org/officeDocument/2006/relationships/hyperlink" Target="http://www.pacodeandbulletin.gov/Display/pacode?file=/secure/pacode/data/028/chapter29/chap29toc.html&amp;d=" TargetMode="External"/><Relationship Id="rId165" Type="http://schemas.openxmlformats.org/officeDocument/2006/relationships/hyperlink" Target="https://rules.sos.ri.gov/Regulations/Part/216-20-10-6" TargetMode="External"/><Relationship Id="rId186" Type="http://schemas.openxmlformats.org/officeDocument/2006/relationships/hyperlink" Target="https://legislature.maine.gov/statutes/24-A/title24-Asec4320-M-1.html" TargetMode="External"/><Relationship Id="rId211" Type="http://schemas.openxmlformats.org/officeDocument/2006/relationships/hyperlink" Target="https://lawfilesext.leg.wa.gov/biennium/2021-22/Pdf/Bills/House%20Bills/1851.E.pdf?q=20220828163651" TargetMode="External"/><Relationship Id="rId27" Type="http://schemas.openxmlformats.org/officeDocument/2006/relationships/hyperlink" Target="https://revisor.mo.gov/main/OneSection.aspx?section=188.020&amp;bid=9355&amp;hl=" TargetMode="External"/><Relationship Id="rId48" Type="http://schemas.openxmlformats.org/officeDocument/2006/relationships/hyperlink" Target="https://legislature.idaho.gov/statutesrules/idstat/Title18/T18CH6/SECT18-617/" TargetMode="External"/><Relationship Id="rId69" Type="http://schemas.openxmlformats.org/officeDocument/2006/relationships/hyperlink" Target="https://www.azleg.gov/ars/36/02153.htm" TargetMode="External"/><Relationship Id="rId113" Type="http://schemas.openxmlformats.org/officeDocument/2006/relationships/hyperlink" Target="https://www.scstatehouse.gov/query.php?search=DOC&amp;searchtext=abortion&amp;category=CODEOFLAWS&amp;conid=37278290&amp;result_pos=0&amp;keyval=19038&amp;numrows=10" TargetMode="External"/><Relationship Id="rId134" Type="http://schemas.openxmlformats.org/officeDocument/2006/relationships/hyperlink" Target="https://www.scstatehouse.gov/query.php?search=DOC&amp;searchtext=abortion&amp;category=CODEOFLAWS&amp;conid=37278290&amp;result_pos=0&amp;keyval=18911&amp;numrows=10" TargetMode="External"/><Relationship Id="rId80" Type="http://schemas.openxmlformats.org/officeDocument/2006/relationships/hyperlink" Target="https://www.legislature.mi.gov/(S(c4enrvrvervcx0m14erflnto))/mileg.aspx?page=getobject&amp;objectname=mcl-333-17015&amp;query=on&amp;highlight=17015" TargetMode="External"/><Relationship Id="rId155" Type="http://schemas.openxmlformats.org/officeDocument/2006/relationships/hyperlink" Target="https://delcode.delaware.gov/title24/c017/sc09/index.html" TargetMode="External"/><Relationship Id="rId176" Type="http://schemas.openxmlformats.org/officeDocument/2006/relationships/hyperlink" Target="https://lis.njleg.state.nj.us/nxt/gateway.dll?f=templates&amp;fn=default.htm&amp;vid=Publish:10.1048/Enu" TargetMode="External"/><Relationship Id="rId197" Type="http://schemas.openxmlformats.org/officeDocument/2006/relationships/hyperlink" Target="https://delcode.delaware.gov/title24/c019/" TargetMode="External"/><Relationship Id="rId201" Type="http://schemas.openxmlformats.org/officeDocument/2006/relationships/hyperlink" Target="https://www.revisor.mn.gov/bills/bill.php?f=HF366&amp;b=house&amp;y=2023&amp;ssn=0" TargetMode="External"/><Relationship Id="rId17" Type="http://schemas.openxmlformats.org/officeDocument/2006/relationships/hyperlink" Target="http://ga.elaws.us/law/section16-12-141" TargetMode="External"/><Relationship Id="rId38" Type="http://schemas.openxmlformats.org/officeDocument/2006/relationships/hyperlink" Target="https://sdlegislature.gov/Statutes/Codified_Laws/2057210" TargetMode="External"/><Relationship Id="rId59" Type="http://schemas.openxmlformats.org/officeDocument/2006/relationships/hyperlink" Target="https://ndlegis.gov/cencode/t14c02-1.pdf" TargetMode="External"/><Relationship Id="rId103" Type="http://schemas.openxmlformats.org/officeDocument/2006/relationships/hyperlink" Target="https://www.legis.iowa.gov/docs/iac/rule/10-02-2013.653.13.10.pdf" TargetMode="External"/><Relationship Id="rId124" Type="http://schemas.openxmlformats.org/officeDocument/2006/relationships/hyperlink" Target="https://apps.legislature.ky.gov/law/statutes/statute.aspx?id=16769" TargetMode="External"/><Relationship Id="rId70" Type="http://schemas.openxmlformats.org/officeDocument/2006/relationships/hyperlink" Target="https://advance.lexis.com/documentpage/?pdmfid=1000516&amp;crid=12509be8-f1a7-4539-911d-0e8523a3278e&amp;nodeid=AAUAACAALAARAAE&amp;nodepath=%2FROOT%2FAAU%2FAAUAAC%2FAAUAACAAL%2FAAUAACAALAAR%2FAAUAACAALAARAAE&amp;level=5&amp;haschildren=&amp;populated=false&amp;title=20-16-1703.+Informed+consent+requirement.&amp;config=00JAA2ZjZiM2VhNS0wNTVlLTQ3NzUtYjQzYy0yYWZmODJiODRmMDYKAFBvZENhdGFsb2fXiYCnsel0plIgqpYkw9PK&amp;pddocfullpath=%2Fshared%2Fdocument%2Fstatutes-legislation%2Furn%3AcontentItem%3A5VT9-40F0-R03N-S2GC-00008-00&amp;ecomp=vgf5kkk&amp;prid=de027a48-84dd-4194-872b-b4fbca9018a3" TargetMode="External"/><Relationship Id="rId91" Type="http://schemas.openxmlformats.org/officeDocument/2006/relationships/hyperlink" Target="https://www.scstatehouse.gov/query.php?search=DOC&amp;searchtext=abortion&amp;category=CODEOFLAWS&amp;conid=37278290&amp;result_pos=0&amp;keyval=19170&amp;numrows=10" TargetMode="External"/><Relationship Id="rId145" Type="http://schemas.openxmlformats.org/officeDocument/2006/relationships/hyperlink" Target="https://www.revisor.mn.gov/bills/bill.php?b=House&amp;f=HF1&amp;ssn=0&amp;y=2023" TargetMode="External"/><Relationship Id="rId166" Type="http://schemas.openxmlformats.org/officeDocument/2006/relationships/hyperlink" Target="https://law.lis.virginia.gov/vacode/18.2-72/" TargetMode="External"/><Relationship Id="rId187" Type="http://schemas.openxmlformats.org/officeDocument/2006/relationships/hyperlink" Target="https://mgaleg.maryland.gov/2022RS/fnotes/bil_0007/hb0937.pdf" TargetMode="External"/><Relationship Id="rId1" Type="http://schemas.openxmlformats.org/officeDocument/2006/relationships/customXml" Target="../customXml/item1.xml"/><Relationship Id="rId212" Type="http://schemas.openxmlformats.org/officeDocument/2006/relationships/hyperlink" Target="https://code.dccouncil.gov/us/dc/council/laws/24-307" TargetMode="External"/><Relationship Id="rId28" Type="http://schemas.openxmlformats.org/officeDocument/2006/relationships/hyperlink" Target="https://advance.lexis.com/documentpage/?pdmfid=1000516&amp;crid=22a2a5e7-e734-4aff-a10c-c515d70f4e45&amp;nodeid=ABYAACAAD&amp;nodepath=%2FROOT%2FABY%2FABYAAC%2FABYAACAAD&amp;level=3&amp;haschildren=&amp;populated=false&amp;title=%C2%A7+97-3-3.+Abortion%3B+causing+abortion+or+miscarriage.&amp;config=00JABhZDIzMTViZS04NjcxLTQ1MDItOTllOS03MDg0ZTQxYzU4ZTQKAFBvZENhdGFsb2f8inKxYiqNVSihJeNKRlUp&amp;pddocfullpath=%2Fshared%2Fdocument%2Fstatutes-legislation%2Furn%3AcontentItem%3A8P6B-8B52-8T6X-7357-00008-00&amp;ecomp=vgf5kkk&amp;prid=87feb20d-6ad4-495a-ab5a-fcfaa0f915f7" TargetMode="External"/><Relationship Id="rId49" Type="http://schemas.openxmlformats.org/officeDocument/2006/relationships/hyperlink" Target="http://iga.in.gov/legislative/laws/2022/ic/titles/016" TargetMode="External"/><Relationship Id="rId114" Type="http://schemas.openxmlformats.org/officeDocument/2006/relationships/hyperlink" Target="https://sdlegislature.gov/Statutes/Codified_Laws/2057210" TargetMode="External"/><Relationship Id="rId60" Type="http://schemas.openxmlformats.org/officeDocument/2006/relationships/hyperlink" Target="https://codes.ohio.gov/ohio-revised-code/section-2919.124" TargetMode="External"/><Relationship Id="rId81" Type="http://schemas.openxmlformats.org/officeDocument/2006/relationships/hyperlink" Target="https://www.revisor.mn.gov/statutes/cite/145.4242" TargetMode="External"/><Relationship Id="rId135" Type="http://schemas.openxmlformats.org/officeDocument/2006/relationships/hyperlink" Target="https://advance.lexis.com/documentpage/?pdmfid=1000516&amp;crid=13380641-6bc0-4e6c-8ff6-5cdb2d0015e4&amp;nodeid=ACDABAAABABH&amp;nodepath=%2FROOT%2FACD%2FACDABA%2FACDABAAAB%2FACDABAAABABH&amp;level=4&amp;haschildren=&amp;populated=false&amp;title=56-26-134.+No+coverage+for+abortion+services+in+health+plans+required+to+be+established+under+federal+health+care+reform+plans.&amp;config=025054JABlOTJjNmIyNi0wYjI0LTRjZGEtYWE5ZC0zNGFhOWNhMjFlNDgKAFBvZENhdGFsb2cDFQ14bX2GfyBTaI9WcPX5&amp;pddocfullpath=%2Fshared%2Fdocument%2Fstatutes-legislation%2Furn%3AcontentItem%3A50K7-59B0-R03M-P0CX-00008-00&amp;ecomp=vgf5kkk&amp;prid=28311fec-9c9e-4c79-99fa-d453c60505ca" TargetMode="External"/><Relationship Id="rId156" Type="http://schemas.openxmlformats.org/officeDocument/2006/relationships/hyperlink" Target="https://www.capitol.hawaii.gov/session2021/bills/HB576_.HTM" TargetMode="External"/><Relationship Id="rId177" Type="http://schemas.openxmlformats.org/officeDocument/2006/relationships/hyperlink" Target="https://lis.njleg.state.nj.us/nxt/gateway.dll?f=templates&amp;fn=default.htm&amp;vid=Publish:10.1048/Enu" TargetMode="External"/><Relationship Id="rId198" Type="http://schemas.openxmlformats.org/officeDocument/2006/relationships/hyperlink" Target="https://ilga.gov/legislation/billstatus.asp?DocNum=4664&amp;GAID=16&amp;GA=102&amp;DocTypeID=HB&amp;LegID=138825&amp;SessionID=110" TargetMode="External"/><Relationship Id="rId202" Type="http://schemas.openxmlformats.org/officeDocument/2006/relationships/hyperlink" Target="https://lis.njleg.state.nj.us/nxt/gateway.dll?f=templates&amp;fn=default.htm&amp;vid=Publish:10.1048/Enu" TargetMode="External"/><Relationship Id="rId18" Type="http://schemas.openxmlformats.org/officeDocument/2006/relationships/hyperlink" Target="http://www.guamcourts.org/CompilerofLaws/GCA/10gca/10gc003.PDF" TargetMode="External"/><Relationship Id="rId39" Type="http://schemas.openxmlformats.org/officeDocument/2006/relationships/hyperlink" Target="https://advance.lexis.com/documentpage/?pdmfid=1000516&amp;crid=39f09894-cf1b-494d-b3cb-8bb4522e21f6&amp;nodeid=ABNAAMAACAAB&amp;nodepath=%2FROOT%2FABN%2FABNAAM%2FABNAAMAAC%2FABNAAMAACAAB&amp;level=4&amp;haschildren=&amp;populated=false&amp;title=39-15-201.+Criminal+abortion+and+attempt+to+procure+criminal+miscarriage+%E2%80%94+Penalties+%E2%80%94+Lawful+previability+abortions+and+attempts+to+procure+miscarriage+%E2%80%94+Requirements.&amp;config=025054JABlOTJjNmIyNi0wYjI0LTRjZGEtYWE5ZC0zNGFhOWNhMjFlNDgKAFBvZENhdGFsb2cDFQ14bX2GfyBTaI9WcPX5&amp;pddocfullpath=%2Fshared%2Fdocument%2Fstatutes-legislation%2Furn%3AcontentItem%3A50J2-V4R0-R03M-S460-00008-00&amp;ecomp=vgf5kkk&amp;prid=28311fec-9c9e-4c79-99fa-d453c60505ca" TargetMode="External"/><Relationship Id="rId50" Type="http://schemas.openxmlformats.org/officeDocument/2006/relationships/hyperlink" Target="https://www.ksrevisor.org/statutes/chapters/ch65/065_004a_0010.html" TargetMode="External"/><Relationship Id="rId104" Type="http://schemas.openxmlformats.org/officeDocument/2006/relationships/hyperlink" Target="http://iga.in.gov/legislative/laws/2022/ic/titles/016/" TargetMode="External"/><Relationship Id="rId125" Type="http://schemas.openxmlformats.org/officeDocument/2006/relationships/hyperlink" Target="http://legis.la.gov/legis/Law.aspx?d=507859" TargetMode="External"/><Relationship Id="rId146" Type="http://schemas.openxmlformats.org/officeDocument/2006/relationships/hyperlink" Target="https://www.njleg.state.nj.us/bill-search/2020/S49/bill-text?f=PL21&amp;n=375_" TargetMode="External"/><Relationship Id="rId167" Type="http://schemas.openxmlformats.org/officeDocument/2006/relationships/hyperlink" Target="https://app.leg.wa.gov/rcw/default.aspx?cite=9.02.110" TargetMode="External"/><Relationship Id="rId188" Type="http://schemas.openxmlformats.org/officeDocument/2006/relationships/hyperlink" Target="https://www.nj.gov/health/reproductivehealth/coverage-options/" TargetMode="External"/><Relationship Id="rId71" Type="http://schemas.openxmlformats.org/officeDocument/2006/relationships/hyperlink" Target="http://www.leg.state.fl.us/statutes/index.cfm?App_mode=Display_Statute&amp;Search_String=&amp;URL=0300-0399/0390/Sections/0390.0111.html" TargetMode="External"/><Relationship Id="rId92" Type="http://schemas.openxmlformats.org/officeDocument/2006/relationships/hyperlink" Target="https://sdlegislature.gov/Statutes/Codified_Laws/2057210" TargetMode="External"/><Relationship Id="rId213"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nebraskalegislature.gov/laws/statutes.php?statute=28-335" TargetMode="External"/><Relationship Id="rId40" Type="http://schemas.openxmlformats.org/officeDocument/2006/relationships/hyperlink" Target="https://statutes.capitol.texas.gov/Docs/HS/htm/HS.171.htm" TargetMode="External"/><Relationship Id="rId115" Type="http://schemas.openxmlformats.org/officeDocument/2006/relationships/hyperlink" Target="https://www.wvlegislature.gov/wvcode/chapterentire.cfm?chap=30&amp;art=14&amp;section=12d" TargetMode="External"/><Relationship Id="rId136" Type="http://schemas.openxmlformats.org/officeDocument/2006/relationships/hyperlink" Target="https://statutes.capitol.texas.gov/Docs/IN/htm/IN.1218.htm" TargetMode="External"/><Relationship Id="rId157" Type="http://schemas.openxmlformats.org/officeDocument/2006/relationships/hyperlink" Target="https://www.ilga.gov/legislation/ilcs/ilcs5.asp?ActID=3987&amp;ChapterID=64" TargetMode="External"/><Relationship Id="rId178" Type="http://schemas.openxmlformats.org/officeDocument/2006/relationships/hyperlink" Target="https://www.nmlegis.gov/Legislation/Legislation?Chamber=S&amp;LegType=B&amp;LegNo=13&amp;year=23" TargetMode="External"/><Relationship Id="rId61" Type="http://schemas.openxmlformats.org/officeDocument/2006/relationships/hyperlink" Target="https://www.oscn.net/applications/oscn/DeliverDocument.asp?CiteID=467200" TargetMode="External"/><Relationship Id="rId82" Type="http://schemas.openxmlformats.org/officeDocument/2006/relationships/hyperlink" Target="https://revisor.mo.gov/main/OneSection.aspx?section=188.027&amp;bid=47551&amp;hl=" TargetMode="External"/><Relationship Id="rId199" Type="http://schemas.openxmlformats.org/officeDocument/2006/relationships/hyperlink" Target="https://www.mainelegislature.org/legis/bills/display_ps.asp?PID=1456&amp;snum=131&amp;paper=&amp;paperld=l&amp;ld=616" TargetMode="External"/><Relationship Id="rId203" Type="http://schemas.openxmlformats.org/officeDocument/2006/relationships/hyperlink" Target="https://www.nmlegis.gov/Legislation/Legislation?Chamber=S&amp;LegType=B&amp;LegNo=13&amp;year=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835AB510-1D96-438C-A2F8-604A118E0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20172</Words>
  <Characters>114983</Characters>
  <Application>Microsoft Office Word</Application>
  <DocSecurity>4</DocSecurity>
  <Lines>958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2025-06-23T20:47:00Z</cp:lastPrinted>
  <dcterms:created xsi:type="dcterms:W3CDTF">2025-10-08T16:04:00Z</dcterms:created>
  <dcterms:modified xsi:type="dcterms:W3CDTF">2025-10-08T16:04:00Z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