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E1356F" w:rsidRDefault="0048779C" w:rsidP="00C11220">
      <w:pPr>
        <w:jc w:val="center"/>
        <w:rPr>
          <w:rFonts w:ascii="Book Antiqua" w:hAnsi="Book Antiqua" w:cs="ADLaM Display"/>
          <w:sz w:val="28"/>
          <w:szCs w:val="28"/>
          <w:lang w:val="es-ES"/>
        </w:rPr>
      </w:pPr>
      <w:r w:rsidRPr="00E1356F">
        <w:rPr>
          <w:rFonts w:ascii="Book Antiqua" w:hAnsi="Book Antiqua" w:cs="ADLaM Display"/>
          <w:sz w:val="28"/>
          <w:szCs w:val="28"/>
          <w:lang w:val="es-ES"/>
        </w:rPr>
        <w:t>GOBIERNO DE PUERTO RICO</w:t>
      </w:r>
    </w:p>
    <w:p w14:paraId="5B2C9C98" w14:textId="77777777" w:rsidR="00C11220" w:rsidRPr="00E1356F" w:rsidRDefault="00C11220" w:rsidP="00C11220">
      <w:pPr>
        <w:jc w:val="center"/>
        <w:rPr>
          <w:rFonts w:ascii="Book Antiqua" w:hAnsi="Book Antiqua" w:cs="ADLaM Display"/>
          <w:sz w:val="36"/>
          <w:lang w:val="es-ES"/>
        </w:rPr>
      </w:pPr>
    </w:p>
    <w:p w14:paraId="598069C1" w14:textId="10EB3D8C" w:rsidR="00C11220" w:rsidRPr="00E1356F" w:rsidRDefault="0048779C" w:rsidP="00C11220">
      <w:pPr>
        <w:pStyle w:val="Title2"/>
        <w:jc w:val="center"/>
        <w:rPr>
          <w:rFonts w:ascii="Book Antiqua" w:hAnsi="Book Antiqua" w:cs="ADLaM Display"/>
          <w:lang w:val="es-ES"/>
        </w:rPr>
      </w:pPr>
      <w:r w:rsidRPr="00E1356F">
        <w:rPr>
          <w:rFonts w:ascii="Book Antiqua" w:hAnsi="Book Antiqua" w:cs="ADLaM Display"/>
          <w:lang w:val="es-ES"/>
        </w:rPr>
        <w:t>20</w:t>
      </w:r>
      <w:r w:rsidR="00C11220" w:rsidRPr="00E1356F">
        <w:rPr>
          <w:rFonts w:ascii="Book Antiqua" w:hAnsi="Book Antiqua" w:cs="ADLaM Display"/>
          <w:lang w:val="es-ES"/>
        </w:rPr>
        <w:t xml:space="preserve"> </w:t>
      </w:r>
      <w:r w:rsidRPr="00E1356F">
        <w:rPr>
          <w:rFonts w:ascii="Book Antiqua" w:hAnsi="Book Antiqua" w:cs="ADLaM Display"/>
          <w:vertAlign w:val="superscript"/>
          <w:lang w:val="es-ES"/>
        </w:rPr>
        <w:t>m</w:t>
      </w:r>
      <w:r w:rsidR="00C11220" w:rsidRPr="00E1356F">
        <w:rPr>
          <w:rFonts w:ascii="Book Antiqua" w:hAnsi="Book Antiqua" w:cs="ADLaM Display"/>
          <w:vertAlign w:val="superscript"/>
          <w:lang w:val="es-ES"/>
        </w:rPr>
        <w:t>a.</w:t>
      </w:r>
      <w:r w:rsidR="00C11220" w:rsidRPr="00E1356F">
        <w:rPr>
          <w:rFonts w:ascii="Book Antiqua" w:hAnsi="Book Antiqua" w:cs="ADLaM Display"/>
          <w:lang w:val="es-ES"/>
        </w:rPr>
        <w:tab/>
        <w:t xml:space="preserve">Asamblea                                                                                              </w:t>
      </w:r>
      <w:r w:rsidR="00C11220" w:rsidRPr="00E1356F">
        <w:rPr>
          <w:rFonts w:ascii="Book Antiqua" w:hAnsi="Book Antiqua" w:cs="ADLaM Display"/>
          <w:lang w:val="es-ES"/>
        </w:rPr>
        <w:tab/>
        <w:t xml:space="preserve">     </w:t>
      </w:r>
      <w:r w:rsidRPr="00E1356F">
        <w:rPr>
          <w:rFonts w:ascii="Book Antiqua" w:hAnsi="Book Antiqua" w:cs="ADLaM Display"/>
          <w:lang w:val="es-ES"/>
        </w:rPr>
        <w:t>1</w:t>
      </w:r>
      <w:r w:rsidRPr="00E1356F">
        <w:rPr>
          <w:rFonts w:ascii="Book Antiqua" w:hAnsi="Book Antiqua" w:cs="ADLaM Display"/>
          <w:vertAlign w:val="superscript"/>
          <w:lang w:val="es-ES"/>
        </w:rPr>
        <w:t>r</w:t>
      </w:r>
      <w:r w:rsidR="00C11220" w:rsidRPr="00E1356F">
        <w:rPr>
          <w:rFonts w:ascii="Book Antiqua" w:hAnsi="Book Antiqua" w:cs="ADLaM Display"/>
          <w:vertAlign w:val="superscript"/>
          <w:lang w:val="es-ES"/>
        </w:rPr>
        <w:t>a</w:t>
      </w:r>
      <w:r w:rsidR="004D1649" w:rsidRPr="00E1356F">
        <w:rPr>
          <w:rFonts w:ascii="Book Antiqua" w:hAnsi="Book Antiqua" w:cs="ADLaM Display"/>
          <w:vertAlign w:val="superscript"/>
          <w:lang w:val="es-ES"/>
        </w:rPr>
        <w:t>.</w:t>
      </w:r>
      <w:r w:rsidR="00C11220" w:rsidRPr="00E1356F">
        <w:rPr>
          <w:rFonts w:ascii="Book Antiqua" w:hAnsi="Book Antiqua" w:cs="ADLaM Display"/>
          <w:lang w:val="es-ES"/>
        </w:rPr>
        <w:t xml:space="preserve"> Sesión</w:t>
      </w:r>
    </w:p>
    <w:p w14:paraId="2E65F897" w14:textId="77777777" w:rsidR="00C11220" w:rsidRPr="00E1356F" w:rsidRDefault="00C11220" w:rsidP="00C11220">
      <w:pPr>
        <w:pStyle w:val="Title2"/>
        <w:jc w:val="both"/>
        <w:rPr>
          <w:rFonts w:ascii="Book Antiqua" w:hAnsi="Book Antiqua" w:cs="ADLaM Display"/>
          <w:lang w:val="es-ES"/>
        </w:rPr>
      </w:pPr>
      <w:r w:rsidRPr="00E1356F">
        <w:rPr>
          <w:rFonts w:ascii="Book Antiqua" w:hAnsi="Book Antiqua" w:cs="ADLaM Display"/>
          <w:lang w:val="es-ES"/>
        </w:rPr>
        <w:t xml:space="preserve">                Legislativa                                                                                                       Ordinaria</w:t>
      </w:r>
    </w:p>
    <w:p w14:paraId="18FE8CC7" w14:textId="77777777" w:rsidR="00C11220" w:rsidRPr="00E1356F" w:rsidRDefault="00C11220" w:rsidP="00C11220">
      <w:pPr>
        <w:rPr>
          <w:rFonts w:ascii="Book Antiqua" w:hAnsi="Book Antiqua" w:cs="ADLaM Display"/>
          <w:lang w:val="es-ES"/>
        </w:rPr>
      </w:pPr>
    </w:p>
    <w:p w14:paraId="786B728D" w14:textId="77777777" w:rsidR="00C11220" w:rsidRPr="00E1356F" w:rsidRDefault="00C11220" w:rsidP="00C11220">
      <w:pPr>
        <w:jc w:val="center"/>
        <w:rPr>
          <w:rFonts w:ascii="Book Antiqua" w:hAnsi="Book Antiqua" w:cs="ADLaM Display"/>
          <w:b/>
          <w:sz w:val="36"/>
          <w:lang w:val="es-ES"/>
        </w:rPr>
      </w:pPr>
      <w:r w:rsidRPr="00E1356F">
        <w:rPr>
          <w:rFonts w:ascii="Book Antiqua" w:hAnsi="Book Antiqua" w:cs="ADLaM Display"/>
          <w:b/>
          <w:sz w:val="36"/>
          <w:lang w:val="es-ES"/>
        </w:rPr>
        <w:t>SENADO DE PUERTO RICO</w:t>
      </w:r>
    </w:p>
    <w:p w14:paraId="4D167745" w14:textId="77777777" w:rsidR="00C11220" w:rsidRPr="00E1356F" w:rsidRDefault="00C11220" w:rsidP="00C11220">
      <w:pPr>
        <w:jc w:val="center"/>
        <w:rPr>
          <w:rFonts w:ascii="Book Antiqua" w:hAnsi="Book Antiqua" w:cs="ADLaM Display"/>
          <w:b/>
          <w:sz w:val="36"/>
          <w:lang w:val="es-ES"/>
        </w:rPr>
      </w:pPr>
    </w:p>
    <w:p w14:paraId="71EA690E" w14:textId="7AD0FB57" w:rsidR="00C11220" w:rsidRPr="00E1356F" w:rsidRDefault="00342195" w:rsidP="00C11220">
      <w:pPr>
        <w:jc w:val="center"/>
        <w:rPr>
          <w:rFonts w:ascii="Book Antiqua" w:hAnsi="Book Antiqua" w:cs="ADLaM Display"/>
          <w:b/>
          <w:sz w:val="52"/>
          <w:szCs w:val="52"/>
          <w:lang w:val="es-ES"/>
        </w:rPr>
      </w:pPr>
      <w:r w:rsidRPr="00E1356F">
        <w:rPr>
          <w:rFonts w:ascii="Book Antiqua" w:hAnsi="Book Antiqua" w:cs="ADLaM Display"/>
          <w:b/>
          <w:sz w:val="52"/>
          <w:szCs w:val="52"/>
          <w:lang w:val="es-ES"/>
        </w:rPr>
        <w:t>P</w:t>
      </w:r>
      <w:r w:rsidR="00C11220" w:rsidRPr="00E1356F">
        <w:rPr>
          <w:rFonts w:ascii="Book Antiqua" w:hAnsi="Book Antiqua" w:cs="ADLaM Display"/>
          <w:b/>
          <w:sz w:val="52"/>
          <w:szCs w:val="52"/>
          <w:lang w:val="es-ES"/>
        </w:rPr>
        <w:t xml:space="preserve">. del S. </w:t>
      </w:r>
      <w:r w:rsidR="008A7B9E" w:rsidRPr="00E1356F">
        <w:rPr>
          <w:rFonts w:ascii="Book Antiqua" w:hAnsi="Book Antiqua" w:cs="ADLaM Display"/>
          <w:b/>
          <w:sz w:val="52"/>
          <w:szCs w:val="52"/>
          <w:lang w:val="es-ES"/>
        </w:rPr>
        <w:t>305</w:t>
      </w:r>
    </w:p>
    <w:p w14:paraId="48CD39DE" w14:textId="77777777" w:rsidR="00C11220" w:rsidRPr="00E1356F" w:rsidRDefault="00C11220" w:rsidP="004D1649">
      <w:pPr>
        <w:pStyle w:val="NoSpacing"/>
        <w:jc w:val="center"/>
        <w:rPr>
          <w:rFonts w:ascii="Book Antiqua" w:hAnsi="Book Antiqua" w:cs="ADLaM Display"/>
          <w:sz w:val="36"/>
          <w:szCs w:val="36"/>
          <w:lang w:val="es-ES"/>
        </w:rPr>
      </w:pPr>
    </w:p>
    <w:p w14:paraId="0431D630" w14:textId="0FB48F3D" w:rsidR="00C11220" w:rsidRPr="00E1356F" w:rsidRDefault="00C11220" w:rsidP="004D1649">
      <w:pPr>
        <w:pStyle w:val="NoSpacing"/>
        <w:jc w:val="center"/>
        <w:rPr>
          <w:rFonts w:ascii="Book Antiqua" w:hAnsi="Book Antiqua" w:cs="ADLaM Display"/>
          <w:b/>
          <w:bCs/>
          <w:sz w:val="28"/>
          <w:szCs w:val="22"/>
          <w:lang w:val="es-ES"/>
        </w:rPr>
      </w:pPr>
      <w:r w:rsidRPr="00E1356F">
        <w:rPr>
          <w:rFonts w:ascii="Book Antiqua" w:hAnsi="Book Antiqua" w:cs="ADLaM Display"/>
          <w:b/>
          <w:bCs/>
          <w:sz w:val="28"/>
          <w:szCs w:val="22"/>
          <w:lang w:val="es-ES"/>
        </w:rPr>
        <w:t xml:space="preserve">INFORME </w:t>
      </w:r>
      <w:r w:rsidR="00342195" w:rsidRPr="00E1356F">
        <w:rPr>
          <w:rFonts w:ascii="Book Antiqua" w:hAnsi="Book Antiqua" w:cs="ADLaM Display"/>
          <w:b/>
          <w:bCs/>
          <w:sz w:val="28"/>
          <w:szCs w:val="22"/>
          <w:lang w:val="es-ES"/>
        </w:rPr>
        <w:t>POSI</w:t>
      </w:r>
      <w:r w:rsidRPr="00E1356F">
        <w:rPr>
          <w:rFonts w:ascii="Book Antiqua" w:hAnsi="Book Antiqua" w:cs="ADLaM Display"/>
          <w:b/>
          <w:bCs/>
          <w:sz w:val="28"/>
          <w:szCs w:val="22"/>
          <w:lang w:val="es-ES"/>
        </w:rPr>
        <w:t>TIVO</w:t>
      </w:r>
      <w:r w:rsidR="003906BB" w:rsidRPr="00E1356F">
        <w:rPr>
          <w:rFonts w:ascii="Book Antiqua" w:hAnsi="Book Antiqua" w:cs="ADLaM Display"/>
          <w:b/>
          <w:bCs/>
          <w:sz w:val="28"/>
          <w:szCs w:val="22"/>
          <w:lang w:val="es-ES"/>
        </w:rPr>
        <w:t xml:space="preserve"> CONJUNTO</w:t>
      </w:r>
    </w:p>
    <w:p w14:paraId="06F2AF6E" w14:textId="77777777" w:rsidR="00C11220" w:rsidRPr="00E1356F" w:rsidRDefault="00C11220" w:rsidP="004D1649">
      <w:pPr>
        <w:pStyle w:val="NoSpacing"/>
        <w:jc w:val="center"/>
        <w:rPr>
          <w:rFonts w:ascii="Book Antiqua" w:hAnsi="Book Antiqua" w:cs="ADLaM Display"/>
          <w:lang w:val="es-ES"/>
        </w:rPr>
      </w:pPr>
    </w:p>
    <w:p w14:paraId="2740C716" w14:textId="5F080F0C" w:rsidR="00C11220" w:rsidRPr="00E1356F" w:rsidRDefault="003D4219" w:rsidP="004D1649">
      <w:pPr>
        <w:pStyle w:val="NoSpacing"/>
        <w:jc w:val="center"/>
        <w:rPr>
          <w:rFonts w:ascii="Book Antiqua" w:hAnsi="Book Antiqua" w:cs="ADLaM Display"/>
          <w:lang w:val="es-ES"/>
        </w:rPr>
      </w:pPr>
      <w:r>
        <w:rPr>
          <w:rFonts w:ascii="Book Antiqua" w:hAnsi="Book Antiqua" w:cs="ADLaM Display"/>
          <w:lang w:val="es-ES"/>
        </w:rPr>
        <w:t>4</w:t>
      </w:r>
      <w:r w:rsidR="00C11220" w:rsidRPr="00E1356F">
        <w:rPr>
          <w:rFonts w:ascii="Book Antiqua" w:hAnsi="Book Antiqua" w:cs="ADLaM Display"/>
          <w:lang w:val="es-ES"/>
        </w:rPr>
        <w:t xml:space="preserve"> de </w:t>
      </w:r>
      <w:r w:rsidR="00701C70">
        <w:rPr>
          <w:rFonts w:ascii="Book Antiqua" w:hAnsi="Book Antiqua" w:cs="ADLaM Display"/>
          <w:lang w:val="es-ES"/>
        </w:rPr>
        <w:t>abril</w:t>
      </w:r>
      <w:r w:rsidR="00C11220" w:rsidRPr="00E1356F">
        <w:rPr>
          <w:rFonts w:ascii="Book Antiqua" w:hAnsi="Book Antiqua" w:cs="ADLaM Display"/>
          <w:lang w:val="es-ES"/>
        </w:rPr>
        <w:t xml:space="preserve"> de 202</w:t>
      </w:r>
      <w:r w:rsidR="002057D6" w:rsidRPr="00E1356F">
        <w:rPr>
          <w:rFonts w:ascii="Book Antiqua" w:hAnsi="Book Antiqua" w:cs="ADLaM Display"/>
          <w:lang w:val="es-ES"/>
        </w:rPr>
        <w:t>5</w:t>
      </w:r>
    </w:p>
    <w:p w14:paraId="7B224C56" w14:textId="77777777" w:rsidR="00C11220" w:rsidRPr="00E1356F" w:rsidRDefault="00C11220" w:rsidP="004D1649">
      <w:pPr>
        <w:pStyle w:val="NoSpacing"/>
        <w:jc w:val="center"/>
        <w:rPr>
          <w:rFonts w:ascii="Book Antiqua" w:hAnsi="Book Antiqua" w:cs="ADLaM Display"/>
          <w:lang w:val="es-ES"/>
        </w:rPr>
      </w:pPr>
    </w:p>
    <w:p w14:paraId="6DD78C08" w14:textId="77777777" w:rsidR="00C11220" w:rsidRPr="00E1356F" w:rsidRDefault="00C11220" w:rsidP="004D1649">
      <w:pPr>
        <w:pStyle w:val="NoSpacing"/>
        <w:jc w:val="center"/>
        <w:rPr>
          <w:rFonts w:ascii="Book Antiqua" w:hAnsi="Book Antiqua" w:cs="ADLaM Display"/>
          <w:lang w:val="es-ES"/>
        </w:rPr>
      </w:pPr>
    </w:p>
    <w:p w14:paraId="0123F470" w14:textId="77777777" w:rsidR="00C11220" w:rsidRPr="00E1356F" w:rsidRDefault="00C11220" w:rsidP="004D1649">
      <w:pPr>
        <w:pStyle w:val="NoSpacing"/>
        <w:jc w:val="both"/>
        <w:rPr>
          <w:rFonts w:ascii="Book Antiqua" w:hAnsi="Book Antiqua" w:cs="ADLaM Display"/>
          <w:b/>
          <w:lang w:val="es-ES"/>
        </w:rPr>
      </w:pPr>
      <w:r w:rsidRPr="00E1356F">
        <w:rPr>
          <w:rFonts w:ascii="Book Antiqua" w:hAnsi="Book Antiqua" w:cs="ADLaM Display"/>
          <w:b/>
          <w:lang w:val="es-ES"/>
        </w:rPr>
        <w:t>AL SENADO DE PUERTO RICO</w:t>
      </w:r>
    </w:p>
    <w:p w14:paraId="5B6524F5" w14:textId="77777777" w:rsidR="00C11220" w:rsidRPr="00E1356F" w:rsidRDefault="00C11220" w:rsidP="004D1649">
      <w:pPr>
        <w:pStyle w:val="NoSpacing"/>
        <w:jc w:val="both"/>
        <w:rPr>
          <w:rFonts w:ascii="Book Antiqua" w:hAnsi="Book Antiqua" w:cs="ADLaM Display"/>
          <w:lang w:val="es-ES"/>
        </w:rPr>
      </w:pPr>
    </w:p>
    <w:p w14:paraId="5247B4A7" w14:textId="4952CB47" w:rsidR="00C11220" w:rsidRPr="00E1356F" w:rsidRDefault="00C11220" w:rsidP="00633B85">
      <w:pPr>
        <w:pStyle w:val="NoSpacing"/>
        <w:ind w:firstLine="720"/>
        <w:jc w:val="both"/>
        <w:rPr>
          <w:rFonts w:ascii="Book Antiqua" w:eastAsia="Calibri" w:hAnsi="Book Antiqua" w:cs="ADLaM Display"/>
          <w:szCs w:val="24"/>
          <w:lang w:val="es-ES"/>
        </w:rPr>
      </w:pPr>
      <w:r w:rsidRPr="00E1356F">
        <w:rPr>
          <w:rFonts w:ascii="Book Antiqua" w:eastAsia="Calibri" w:hAnsi="Book Antiqua" w:cs="ADLaM Display"/>
          <w:szCs w:val="24"/>
          <w:lang w:val="es-ES"/>
        </w:rPr>
        <w:t>La</w:t>
      </w:r>
      <w:r w:rsidR="007267B0" w:rsidRPr="00E1356F">
        <w:rPr>
          <w:rFonts w:ascii="Book Antiqua" w:eastAsia="Calibri" w:hAnsi="Book Antiqua" w:cs="ADLaM Display"/>
          <w:szCs w:val="24"/>
          <w:lang w:val="es-ES"/>
        </w:rPr>
        <w:t>s</w:t>
      </w:r>
      <w:r w:rsidRPr="00E1356F">
        <w:rPr>
          <w:rFonts w:ascii="Book Antiqua" w:eastAsia="Calibri" w:hAnsi="Book Antiqua" w:cs="ADLaM Display"/>
          <w:szCs w:val="24"/>
          <w:lang w:val="es-ES"/>
        </w:rPr>
        <w:t xml:space="preserve"> </w:t>
      </w:r>
      <w:r w:rsidRPr="00E1356F">
        <w:rPr>
          <w:rFonts w:ascii="Book Antiqua" w:eastAsia="Calibri" w:hAnsi="Book Antiqua" w:cs="ADLaM Display"/>
          <w:bCs/>
          <w:szCs w:val="24"/>
          <w:lang w:val="es-ES"/>
        </w:rPr>
        <w:t>Comisi</w:t>
      </w:r>
      <w:r w:rsidR="003906BB" w:rsidRPr="00E1356F">
        <w:rPr>
          <w:rFonts w:ascii="Book Antiqua" w:eastAsia="Calibri" w:hAnsi="Book Antiqua" w:cs="ADLaM Display"/>
          <w:bCs/>
          <w:szCs w:val="24"/>
          <w:lang w:val="es-ES"/>
        </w:rPr>
        <w:t>ones</w:t>
      </w:r>
      <w:r w:rsidRPr="00E1356F">
        <w:rPr>
          <w:rFonts w:ascii="Book Antiqua" w:eastAsia="Calibri" w:hAnsi="Book Antiqua" w:cs="ADLaM Display"/>
          <w:bCs/>
          <w:szCs w:val="24"/>
          <w:lang w:val="es-ES"/>
        </w:rPr>
        <w:t xml:space="preserve"> de </w:t>
      </w:r>
      <w:r w:rsidR="002057D6" w:rsidRPr="00E1356F">
        <w:rPr>
          <w:rFonts w:ascii="Book Antiqua" w:eastAsia="Calibri" w:hAnsi="Book Antiqua" w:cs="ADLaM Display"/>
          <w:bCs/>
          <w:szCs w:val="24"/>
          <w:lang w:val="es-ES"/>
        </w:rPr>
        <w:t>Familia, Mujer, P</w:t>
      </w:r>
      <w:r w:rsidR="004B2368" w:rsidRPr="00E1356F">
        <w:rPr>
          <w:rFonts w:ascii="Book Antiqua" w:eastAsia="Calibri" w:hAnsi="Book Antiqua" w:cs="ADLaM Display"/>
          <w:bCs/>
          <w:szCs w:val="24"/>
          <w:lang w:val="es-ES"/>
        </w:rPr>
        <w:t>ersonas de la Tercera Edad y Población con Diversidad Funcional</w:t>
      </w:r>
      <w:r w:rsidR="003906BB" w:rsidRPr="00E1356F">
        <w:rPr>
          <w:rFonts w:ascii="Book Antiqua" w:eastAsia="Calibri" w:hAnsi="Book Antiqua" w:cs="ADLaM Display"/>
          <w:bCs/>
          <w:szCs w:val="24"/>
          <w:lang w:val="es-ES"/>
        </w:rPr>
        <w:t>; y de lo Jurídico</w:t>
      </w:r>
      <w:r w:rsidRPr="00E1356F">
        <w:rPr>
          <w:rFonts w:ascii="Book Antiqua" w:eastAsia="Calibri" w:hAnsi="Book Antiqua" w:cs="ADLaM Display"/>
          <w:szCs w:val="24"/>
          <w:lang w:val="es-ES"/>
        </w:rPr>
        <w:t xml:space="preserve"> del Senado de Puerto Rico,</w:t>
      </w:r>
      <w:r w:rsidR="003906BB" w:rsidRPr="00E1356F">
        <w:rPr>
          <w:rFonts w:ascii="Book Antiqua" w:eastAsia="Calibri" w:hAnsi="Book Antiqua" w:cs="ADLaM Display"/>
          <w:szCs w:val="24"/>
          <w:lang w:val="es-ES"/>
        </w:rPr>
        <w:t xml:space="preserve"> </w:t>
      </w:r>
      <w:r w:rsidR="007267B0" w:rsidRPr="00E1356F">
        <w:rPr>
          <w:rFonts w:ascii="Book Antiqua" w:eastAsia="Calibri" w:hAnsi="Book Antiqua" w:cs="ADLaM Display"/>
          <w:szCs w:val="24"/>
          <w:lang w:val="es-ES"/>
        </w:rPr>
        <w:t>luego de</w:t>
      </w:r>
      <w:r w:rsidR="003906BB" w:rsidRPr="00E1356F">
        <w:rPr>
          <w:rFonts w:ascii="Book Antiqua" w:eastAsia="Calibri" w:hAnsi="Book Antiqua" w:cs="ADLaM Display"/>
          <w:szCs w:val="24"/>
          <w:lang w:val="es-ES"/>
        </w:rPr>
        <w:t xml:space="preserve"> estudio y consideración del P. del S. 305,</w:t>
      </w:r>
      <w:r w:rsidRPr="00E1356F">
        <w:rPr>
          <w:rFonts w:ascii="Book Antiqua" w:eastAsia="Calibri" w:hAnsi="Book Antiqua" w:cs="ADLaM Display"/>
          <w:szCs w:val="24"/>
          <w:lang w:val="es-ES"/>
        </w:rPr>
        <w:t xml:space="preserve"> </w:t>
      </w:r>
      <w:r w:rsidRPr="00E1356F">
        <w:rPr>
          <w:rFonts w:ascii="Book Antiqua" w:eastAsia="Calibri" w:hAnsi="Book Antiqua" w:cs="ADLaM Display"/>
          <w:b/>
          <w:szCs w:val="24"/>
          <w:lang w:val="es-ES"/>
        </w:rPr>
        <w:t>recomienda</w:t>
      </w:r>
      <w:r w:rsidR="003906BB" w:rsidRPr="00E1356F">
        <w:rPr>
          <w:rFonts w:ascii="Book Antiqua" w:eastAsia="Calibri" w:hAnsi="Book Antiqua" w:cs="ADLaM Display"/>
          <w:b/>
          <w:szCs w:val="24"/>
          <w:lang w:val="es-ES"/>
        </w:rPr>
        <w:t>n</w:t>
      </w:r>
      <w:r w:rsidR="00B80F89" w:rsidRPr="00E1356F">
        <w:rPr>
          <w:rFonts w:ascii="Book Antiqua" w:eastAsia="Calibri" w:hAnsi="Book Antiqua" w:cs="ADLaM Display"/>
          <w:b/>
          <w:szCs w:val="24"/>
          <w:lang w:val="es-ES"/>
        </w:rPr>
        <w:t xml:space="preserve"> </w:t>
      </w:r>
      <w:r w:rsidR="00B80F89" w:rsidRPr="00E1356F">
        <w:rPr>
          <w:rFonts w:ascii="Book Antiqua" w:eastAsia="Calibri" w:hAnsi="Book Antiqua" w:cs="ADLaM Display"/>
          <w:bCs/>
          <w:szCs w:val="24"/>
          <w:lang w:val="es-ES"/>
        </w:rPr>
        <w:t>a este Alto Cuerpo</w:t>
      </w:r>
      <w:r w:rsidRPr="00E1356F">
        <w:rPr>
          <w:rFonts w:ascii="Book Antiqua" w:eastAsia="Calibri" w:hAnsi="Book Antiqua" w:cs="ADLaM Display"/>
          <w:szCs w:val="24"/>
          <w:lang w:val="es-ES"/>
        </w:rPr>
        <w:t xml:space="preserve"> </w:t>
      </w:r>
      <w:r w:rsidR="003906BB" w:rsidRPr="00E1356F">
        <w:rPr>
          <w:rFonts w:ascii="Book Antiqua" w:eastAsia="Calibri" w:hAnsi="Book Antiqua" w:cs="ADLaM Display"/>
          <w:b/>
          <w:bCs/>
          <w:szCs w:val="24"/>
          <w:lang w:val="es-ES"/>
        </w:rPr>
        <w:t>su</w:t>
      </w:r>
      <w:r w:rsidRPr="00E1356F">
        <w:rPr>
          <w:rFonts w:ascii="Book Antiqua" w:eastAsia="Calibri" w:hAnsi="Book Antiqua" w:cs="ADLaM Display"/>
          <w:b/>
          <w:bCs/>
          <w:szCs w:val="24"/>
          <w:lang w:val="es-ES"/>
        </w:rPr>
        <w:t xml:space="preserve"> aprobación</w:t>
      </w:r>
      <w:r w:rsidR="003906BB" w:rsidRPr="00E1356F">
        <w:rPr>
          <w:rFonts w:ascii="Book Antiqua" w:eastAsia="Calibri" w:hAnsi="Book Antiqua" w:cs="ADLaM Display"/>
          <w:b/>
          <w:bCs/>
          <w:szCs w:val="24"/>
          <w:lang w:val="es-ES"/>
        </w:rPr>
        <w:t>, con enmiendas,</w:t>
      </w:r>
      <w:r w:rsidR="003906BB" w:rsidRPr="00E1356F">
        <w:rPr>
          <w:rFonts w:ascii="Book Antiqua" w:eastAsia="Calibri" w:hAnsi="Book Antiqua" w:cs="ADLaM Display"/>
          <w:szCs w:val="24"/>
          <w:lang w:val="es-ES"/>
        </w:rPr>
        <w:t xml:space="preserve"> según contenidas en el entirillado electrónico que se acompaña.</w:t>
      </w:r>
    </w:p>
    <w:p w14:paraId="6FB1859C" w14:textId="77777777" w:rsidR="00C11220" w:rsidRPr="00E1356F" w:rsidRDefault="00C11220" w:rsidP="00633B85">
      <w:pPr>
        <w:pStyle w:val="NoSpacing"/>
        <w:rPr>
          <w:rFonts w:ascii="Book Antiqua" w:eastAsia="Calibri" w:hAnsi="Book Antiqua" w:cs="ADLaM Display"/>
          <w:sz w:val="32"/>
          <w:szCs w:val="24"/>
          <w:lang w:val="es-ES"/>
        </w:rPr>
      </w:pPr>
    </w:p>
    <w:p w14:paraId="085F97E1" w14:textId="77777777" w:rsidR="00C11220" w:rsidRPr="00E1356F" w:rsidRDefault="00C11220" w:rsidP="004D1649">
      <w:pPr>
        <w:pStyle w:val="NoSpacing"/>
        <w:jc w:val="center"/>
        <w:rPr>
          <w:rFonts w:ascii="Book Antiqua" w:eastAsia="Calibri" w:hAnsi="Book Antiqua" w:cs="ADLaM Display"/>
          <w:b/>
          <w:bCs/>
          <w:lang w:val="es-ES"/>
        </w:rPr>
      </w:pPr>
      <w:r w:rsidRPr="00E1356F">
        <w:rPr>
          <w:rFonts w:ascii="Book Antiqua" w:eastAsia="Calibri" w:hAnsi="Book Antiqua" w:cs="ADLaM Display"/>
          <w:b/>
          <w:bCs/>
          <w:lang w:val="es-ES"/>
        </w:rPr>
        <w:t>ALCANCE DE LA MEDIDA</w:t>
      </w:r>
    </w:p>
    <w:p w14:paraId="56523CEC" w14:textId="77777777" w:rsidR="00C11220" w:rsidRPr="00E1356F" w:rsidRDefault="00C11220" w:rsidP="004D1649">
      <w:pPr>
        <w:pStyle w:val="NoSpacing"/>
        <w:jc w:val="center"/>
        <w:rPr>
          <w:rFonts w:ascii="Book Antiqua" w:eastAsia="Calibri" w:hAnsi="Book Antiqua" w:cs="ADLaM Display"/>
          <w:lang w:val="es-ES"/>
        </w:rPr>
      </w:pPr>
    </w:p>
    <w:p w14:paraId="2701B988" w14:textId="5DF69A1E" w:rsidR="004D1649" w:rsidRPr="00E1356F" w:rsidRDefault="002B4DBD" w:rsidP="00633B85">
      <w:pPr>
        <w:spacing w:line="276" w:lineRule="auto"/>
        <w:jc w:val="both"/>
        <w:rPr>
          <w:rFonts w:ascii="Book Antiqua" w:hAnsi="Book Antiqua" w:cs="ADLaM Display"/>
          <w:lang w:val="es-ES"/>
        </w:rPr>
      </w:pPr>
      <w:r w:rsidRPr="00E1356F">
        <w:rPr>
          <w:rFonts w:ascii="Book Antiqua" w:hAnsi="Book Antiqua" w:cs="ADLaM Display"/>
          <w:lang w:val="es-ES"/>
        </w:rPr>
        <w:tab/>
      </w:r>
      <w:r w:rsidR="003906BB" w:rsidRPr="00E1356F">
        <w:rPr>
          <w:rFonts w:ascii="Book Antiqua" w:hAnsi="Book Antiqua" w:cs="ADLaM Display"/>
          <w:lang w:val="es-ES"/>
        </w:rPr>
        <w:t>El P. del S. 305 tiene como propósito “</w:t>
      </w:r>
      <w:r w:rsidR="00402345" w:rsidRPr="00E1356F">
        <w:rPr>
          <w:rFonts w:ascii="Book Antiqua" w:hAnsi="Book Antiqua" w:cs="ADLaM Display"/>
          <w:lang w:val="es-ES"/>
        </w:rPr>
        <w:t xml:space="preserve">enmendar los Artículos 5, 13 y 21 de la Ley de Adopción de Puerto Rico, Ley 61-2018; y los Artículos 584, 598 y 599 de la Ley 55-2020, según enmendada, conocida como </w:t>
      </w:r>
      <w:r w:rsidR="003906BB" w:rsidRPr="00E1356F">
        <w:rPr>
          <w:rFonts w:ascii="Book Antiqua" w:hAnsi="Book Antiqua" w:cs="ADLaM Display"/>
          <w:lang w:val="es-ES"/>
        </w:rPr>
        <w:t>‘</w:t>
      </w:r>
      <w:r w:rsidR="00402345" w:rsidRPr="00E1356F">
        <w:rPr>
          <w:rFonts w:ascii="Book Antiqua" w:hAnsi="Book Antiqua" w:cs="ADLaM Display"/>
          <w:lang w:val="es-ES"/>
        </w:rPr>
        <w:t>Código Civil de Puerto Rico de 2020</w:t>
      </w:r>
      <w:r w:rsidR="003906BB" w:rsidRPr="00E1356F">
        <w:rPr>
          <w:rFonts w:ascii="Book Antiqua" w:hAnsi="Book Antiqua" w:cs="ADLaM Display"/>
          <w:lang w:val="es-ES"/>
        </w:rPr>
        <w:t>’</w:t>
      </w:r>
      <w:r w:rsidR="00402345" w:rsidRPr="00E1356F">
        <w:rPr>
          <w:rFonts w:ascii="Book Antiqua" w:hAnsi="Book Antiqua" w:cs="ADLaM Display"/>
          <w:lang w:val="es-ES"/>
        </w:rPr>
        <w:t>, a los fines de realizar enmiendas en cuanto a los mecanismos de “acuerdo de adopción voluntaria durante el embarazo” y “entrega voluntaria”, la capacidad jurídica de las madres y padres mayores de dieciocho (18) años para actuar a su amparo; aclarar que las disposiciones del Artículo 21 están enmarcadas dentro del mecanismo de entrega voluntaria contenido en el Artículo 5 de dicha disposición legal; y para otros fines relacionados.</w:t>
      </w:r>
      <w:r w:rsidRPr="00E1356F">
        <w:rPr>
          <w:rFonts w:ascii="Book Antiqua" w:hAnsi="Book Antiqua" w:cs="ADLaM Display"/>
          <w:lang w:val="es-ES"/>
        </w:rPr>
        <w:t>”</w:t>
      </w:r>
    </w:p>
    <w:p w14:paraId="4468F1B2" w14:textId="77777777" w:rsidR="00633B85" w:rsidRPr="00E1356F" w:rsidRDefault="00633B85" w:rsidP="00633B85">
      <w:pPr>
        <w:spacing w:line="276" w:lineRule="auto"/>
        <w:jc w:val="both"/>
        <w:rPr>
          <w:rFonts w:ascii="Book Antiqua" w:eastAsia="Calibri" w:hAnsi="Book Antiqua" w:cs="ADLaM Display"/>
          <w:lang w:val="es-ES"/>
        </w:rPr>
      </w:pPr>
    </w:p>
    <w:p w14:paraId="083770D9" w14:textId="77777777" w:rsidR="00C11220" w:rsidRPr="00E1356F" w:rsidRDefault="00C11220" w:rsidP="004D1649">
      <w:pPr>
        <w:pStyle w:val="NoSpacing"/>
        <w:jc w:val="center"/>
        <w:rPr>
          <w:rFonts w:ascii="Book Antiqua" w:eastAsia="Calibri" w:hAnsi="Book Antiqua" w:cs="ADLaM Display"/>
          <w:lang w:val="es-ES"/>
        </w:rPr>
      </w:pPr>
      <w:r w:rsidRPr="00E1356F">
        <w:rPr>
          <w:rFonts w:ascii="Book Antiqua" w:eastAsia="Calibri" w:hAnsi="Book Antiqua" w:cs="ADLaM Display"/>
          <w:b/>
          <w:bCs/>
          <w:lang w:val="es-ES"/>
        </w:rPr>
        <w:t>INTRODUCCIÓN</w:t>
      </w:r>
    </w:p>
    <w:p w14:paraId="51F0F186" w14:textId="77777777" w:rsidR="004D1649" w:rsidRPr="00E1356F" w:rsidRDefault="004D1649" w:rsidP="004D1649">
      <w:pPr>
        <w:pStyle w:val="NoSpacing"/>
        <w:jc w:val="both"/>
        <w:rPr>
          <w:rFonts w:ascii="Book Antiqua" w:hAnsi="Book Antiqua" w:cs="ADLaM Display"/>
          <w:lang w:val="es-ES"/>
        </w:rPr>
      </w:pPr>
    </w:p>
    <w:p w14:paraId="5240E1EC" w14:textId="2EF4417A" w:rsidR="00F23ABA" w:rsidRPr="00E1356F" w:rsidRDefault="00376315" w:rsidP="00633B85">
      <w:pPr>
        <w:spacing w:line="276" w:lineRule="auto"/>
        <w:jc w:val="both"/>
        <w:divId w:val="1548488197"/>
        <w:rPr>
          <w:rFonts w:ascii="Book Antiqua" w:hAnsi="Book Antiqua" w:cs="ADLaM Display"/>
          <w:lang w:val="es-ES"/>
        </w:rPr>
      </w:pPr>
      <w:r w:rsidRPr="00E1356F">
        <w:rPr>
          <w:rFonts w:ascii="Book Antiqua" w:hAnsi="Book Antiqua" w:cs="ADLaM Display"/>
          <w:lang w:val="es-ES"/>
        </w:rPr>
        <w:t xml:space="preserve">    </w:t>
      </w:r>
      <w:r w:rsidR="00C25C7B" w:rsidRPr="00E1356F">
        <w:rPr>
          <w:rFonts w:ascii="Book Antiqua" w:hAnsi="Book Antiqua" w:cs="ADLaM Display"/>
          <w:lang w:val="es-ES"/>
        </w:rPr>
        <w:tab/>
      </w:r>
      <w:r w:rsidR="00F23ABA" w:rsidRPr="00E1356F">
        <w:rPr>
          <w:rFonts w:ascii="Book Antiqua" w:hAnsi="Book Antiqua" w:cs="ADLaM Display"/>
          <w:lang w:val="es-ES"/>
        </w:rPr>
        <w:t xml:space="preserve">El Proyecto del Senado 305 tiene como </w:t>
      </w:r>
      <w:r w:rsidR="00633B85" w:rsidRPr="00E1356F">
        <w:rPr>
          <w:rFonts w:ascii="Book Antiqua" w:hAnsi="Book Antiqua" w:cs="ADLaM Display"/>
          <w:lang w:val="es-ES"/>
        </w:rPr>
        <w:t>fin</w:t>
      </w:r>
      <w:r w:rsidR="00F23ABA" w:rsidRPr="00E1356F">
        <w:rPr>
          <w:rFonts w:ascii="Book Antiqua" w:hAnsi="Book Antiqua" w:cs="ADLaM Display"/>
          <w:lang w:val="es-ES"/>
        </w:rPr>
        <w:t xml:space="preserve"> enmendar los Artículos 5, 13 y 21 de la Ley de Adopción de Puerto Rico (Ley 61-2018) y los Artículos 584, 598 y 599 del Código Civil de Puerto Rico de 2020, con el fin de establecer de manera clara y precisa la </w:t>
      </w:r>
      <w:r w:rsidR="00F23ABA" w:rsidRPr="00E1356F">
        <w:rPr>
          <w:rFonts w:ascii="Book Antiqua" w:hAnsi="Book Antiqua" w:cs="ADLaM Display"/>
          <w:lang w:val="es-ES"/>
        </w:rPr>
        <w:lastRenderedPageBreak/>
        <w:t xml:space="preserve">capacidad jurídica de los padres biológicos entre </w:t>
      </w:r>
      <w:bookmarkStart w:id="0" w:name="_Hlk194494872"/>
      <w:r w:rsidR="007267B0" w:rsidRPr="00E1356F">
        <w:rPr>
          <w:rFonts w:ascii="Book Antiqua" w:hAnsi="Book Antiqua" w:cs="ADLaM Display"/>
          <w:lang w:val="es-ES"/>
        </w:rPr>
        <w:t>dieciocho (</w:t>
      </w:r>
      <w:r w:rsidR="00F23ABA" w:rsidRPr="00E1356F">
        <w:rPr>
          <w:rFonts w:ascii="Book Antiqua" w:hAnsi="Book Antiqua" w:cs="ADLaM Display"/>
          <w:lang w:val="es-ES"/>
        </w:rPr>
        <w:t>18</w:t>
      </w:r>
      <w:r w:rsidR="007267B0" w:rsidRPr="00E1356F">
        <w:rPr>
          <w:rFonts w:ascii="Book Antiqua" w:hAnsi="Book Antiqua" w:cs="ADLaM Display"/>
          <w:lang w:val="es-ES"/>
        </w:rPr>
        <w:t>)</w:t>
      </w:r>
      <w:r w:rsidR="00F23ABA" w:rsidRPr="00E1356F">
        <w:rPr>
          <w:rFonts w:ascii="Book Antiqua" w:hAnsi="Book Antiqua" w:cs="ADLaM Display"/>
          <w:lang w:val="es-ES"/>
        </w:rPr>
        <w:t xml:space="preserve"> y </w:t>
      </w:r>
      <w:r w:rsidR="007267B0" w:rsidRPr="00E1356F">
        <w:rPr>
          <w:rFonts w:ascii="Book Antiqua" w:hAnsi="Book Antiqua" w:cs="ADLaM Display"/>
          <w:lang w:val="es-ES"/>
        </w:rPr>
        <w:t>veintiún (</w:t>
      </w:r>
      <w:r w:rsidR="00F23ABA" w:rsidRPr="00E1356F">
        <w:rPr>
          <w:rFonts w:ascii="Book Antiqua" w:hAnsi="Book Antiqua" w:cs="ADLaM Display"/>
          <w:lang w:val="es-ES"/>
        </w:rPr>
        <w:t>21</w:t>
      </w:r>
      <w:r w:rsidR="007267B0" w:rsidRPr="00E1356F">
        <w:rPr>
          <w:rFonts w:ascii="Book Antiqua" w:hAnsi="Book Antiqua" w:cs="ADLaM Display"/>
          <w:lang w:val="es-ES"/>
        </w:rPr>
        <w:t>)</w:t>
      </w:r>
      <w:r w:rsidR="00F23ABA" w:rsidRPr="00E1356F">
        <w:rPr>
          <w:rFonts w:ascii="Book Antiqua" w:hAnsi="Book Antiqua" w:cs="ADLaM Display"/>
          <w:lang w:val="es-ES"/>
        </w:rPr>
        <w:t xml:space="preserve"> </w:t>
      </w:r>
      <w:bookmarkEnd w:id="0"/>
      <w:r w:rsidR="00F23ABA" w:rsidRPr="00E1356F">
        <w:rPr>
          <w:rFonts w:ascii="Book Antiqua" w:hAnsi="Book Antiqua" w:cs="ADLaM Display"/>
          <w:lang w:val="es-ES"/>
        </w:rPr>
        <w:t>años para consentir en el proceso de adopción y entrega voluntaria de su hijo. Esta medida legislativa responde a una necesidad apremiante de adaptar y modernizar nuestra legislación, de manera que se garantice la coherencia entre las distintas disposiciones jurídicas que rigen el bienestar y los derechos de los menores y sus progenitores, así como la autonomía de los jóvenes en decisiones cruciales sobre su vida y la de su hijo.</w:t>
      </w:r>
    </w:p>
    <w:p w14:paraId="3E03BFAB" w14:textId="77777777" w:rsidR="00633B85" w:rsidRPr="00E1356F" w:rsidRDefault="00633B85" w:rsidP="00633B85">
      <w:pPr>
        <w:spacing w:line="276" w:lineRule="auto"/>
        <w:jc w:val="both"/>
        <w:divId w:val="1548488197"/>
        <w:rPr>
          <w:rFonts w:ascii="Book Antiqua" w:hAnsi="Book Antiqua" w:cs="ADLaM Display"/>
          <w:sz w:val="12"/>
          <w:szCs w:val="12"/>
          <w:lang w:val="es-ES"/>
        </w:rPr>
      </w:pPr>
    </w:p>
    <w:p w14:paraId="0195F245" w14:textId="3610E88C" w:rsidR="00F23ABA" w:rsidRPr="00E1356F" w:rsidRDefault="00F23ABA" w:rsidP="00633B85">
      <w:pPr>
        <w:spacing w:line="276" w:lineRule="auto"/>
        <w:ind w:firstLine="720"/>
        <w:jc w:val="both"/>
        <w:divId w:val="1548488197"/>
        <w:rPr>
          <w:rFonts w:ascii="Book Antiqua" w:hAnsi="Book Antiqua" w:cs="ADLaM Display"/>
          <w:lang w:val="es-ES"/>
        </w:rPr>
      </w:pPr>
      <w:r w:rsidRPr="00E1356F">
        <w:rPr>
          <w:rFonts w:ascii="Book Antiqua" w:hAnsi="Book Antiqua" w:cs="ADLaM Display"/>
          <w:lang w:val="es-ES"/>
        </w:rPr>
        <w:t xml:space="preserve">Actualmente, el marco legal de Puerto Rico otorga a los menores entre </w:t>
      </w:r>
      <w:r w:rsidR="007267B0" w:rsidRPr="00E1356F">
        <w:rPr>
          <w:rFonts w:ascii="Book Antiqua" w:hAnsi="Book Antiqua" w:cs="ADLaM Display"/>
          <w:lang w:val="es-ES"/>
        </w:rPr>
        <w:t>dieciocho (18) y veintiún (21)</w:t>
      </w:r>
      <w:r w:rsidR="00E1356F">
        <w:rPr>
          <w:rFonts w:ascii="Book Antiqua" w:hAnsi="Book Antiqua" w:cs="ADLaM Display"/>
          <w:lang w:val="es-ES"/>
        </w:rPr>
        <w:t xml:space="preserve"> </w:t>
      </w:r>
      <w:r w:rsidRPr="00E1356F">
        <w:rPr>
          <w:rFonts w:ascii="Book Antiqua" w:hAnsi="Book Antiqua" w:cs="ADLaM Display"/>
          <w:lang w:val="es-ES"/>
        </w:rPr>
        <w:t>años la capacidad de tomar decisiones autónomas en diversos aspectos, tales como la interrupción del embarazo, lo cual está reconocido y protegido por la legislación vigente. Sin embargo, existe un vacío en cuanto a la capacidad de estos jóvenes para tomar decisiones igualmente trascendentales en sus vidas, como lo es la adopción de su hijo. Esta contradicción entre las disposiciones legales sobre la autonomía de los menores y su capacidad para decidir sobre el futuro de sus hijos crea un escenario jurídico que limita su capacidad plena para tomar decisiones informadas en el proceso de adopción.</w:t>
      </w:r>
    </w:p>
    <w:p w14:paraId="212A3CAA" w14:textId="77777777" w:rsidR="00633B85" w:rsidRPr="00E1356F" w:rsidRDefault="00633B85" w:rsidP="00633B85">
      <w:pPr>
        <w:spacing w:line="276" w:lineRule="auto"/>
        <w:ind w:firstLine="720"/>
        <w:jc w:val="both"/>
        <w:divId w:val="1548488197"/>
        <w:rPr>
          <w:rFonts w:ascii="Book Antiqua" w:hAnsi="Book Antiqua" w:cs="ADLaM Display"/>
          <w:sz w:val="12"/>
          <w:szCs w:val="12"/>
          <w:lang w:val="es-ES"/>
        </w:rPr>
      </w:pPr>
    </w:p>
    <w:p w14:paraId="60DC8D96" w14:textId="7252D7BA" w:rsidR="00F23ABA" w:rsidRPr="00E1356F" w:rsidRDefault="00F23ABA" w:rsidP="00633B85">
      <w:pPr>
        <w:spacing w:line="276" w:lineRule="auto"/>
        <w:ind w:firstLine="720"/>
        <w:jc w:val="both"/>
        <w:divId w:val="1548488197"/>
        <w:rPr>
          <w:rFonts w:ascii="Book Antiqua" w:hAnsi="Book Antiqua" w:cs="ADLaM Display"/>
          <w:lang w:val="es-ES"/>
        </w:rPr>
      </w:pPr>
      <w:r w:rsidRPr="00E1356F">
        <w:rPr>
          <w:rFonts w:ascii="Book Antiqua" w:hAnsi="Book Antiqua" w:cs="ADLaM Display"/>
          <w:lang w:val="es-ES"/>
        </w:rPr>
        <w:t xml:space="preserve">La medida busca subsanar esta disparidad, permitiendo que los padres biológicos de entre </w:t>
      </w:r>
      <w:r w:rsidR="007267B0" w:rsidRPr="00E1356F">
        <w:rPr>
          <w:rFonts w:ascii="Book Antiqua" w:hAnsi="Book Antiqua" w:cs="ADLaM Display"/>
          <w:lang w:val="es-ES"/>
        </w:rPr>
        <w:t xml:space="preserve">dieciocho (18) y veintiún (21) </w:t>
      </w:r>
      <w:r w:rsidRPr="00E1356F">
        <w:rPr>
          <w:rFonts w:ascii="Book Antiqua" w:hAnsi="Book Antiqua" w:cs="ADLaM Display"/>
          <w:lang w:val="es-ES"/>
        </w:rPr>
        <w:t xml:space="preserve">años cuenten con la capacidad jurídica necesaria para consentir en el acuerdo de adopción de su hijo sin la intervención de los progenitores con patria potestad o de un defensor judicial. De esta manera, el Proyecto del Senado 305 pretende facilitar el acceso a la adopción de manera más ágil y coherente, alineando la legislación de adopción con las normativas que ya otorgan a los jóvenes entre </w:t>
      </w:r>
      <w:r w:rsidR="007267B0" w:rsidRPr="00E1356F">
        <w:rPr>
          <w:rFonts w:ascii="Book Antiqua" w:hAnsi="Book Antiqua" w:cs="ADLaM Display"/>
          <w:lang w:val="es-ES"/>
        </w:rPr>
        <w:t xml:space="preserve">dieciocho (18) y veintiún (21) </w:t>
      </w:r>
      <w:r w:rsidRPr="00E1356F">
        <w:rPr>
          <w:rFonts w:ascii="Book Antiqua" w:hAnsi="Book Antiqua" w:cs="ADLaM Display"/>
          <w:lang w:val="es-ES"/>
        </w:rPr>
        <w:t xml:space="preserve">años la capacidad para decidir sobre otros aspectos de su vida. Además, se garantiza que el proceso de adopción se lleve a cabo dentro de un marco legal que respete la autonomía y los derechos de los padres jóvenes, sin poner obstáculos innecesarios que puedan prolongar </w:t>
      </w:r>
      <w:r w:rsidR="007267B0" w:rsidRPr="00E1356F">
        <w:rPr>
          <w:rFonts w:ascii="Book Antiqua" w:hAnsi="Book Antiqua" w:cs="ADLaM Display"/>
          <w:lang w:val="es-ES"/>
        </w:rPr>
        <w:t>sin razón</w:t>
      </w:r>
      <w:r w:rsidRPr="00E1356F">
        <w:rPr>
          <w:rFonts w:ascii="Book Antiqua" w:hAnsi="Book Antiqua" w:cs="ADLaM Display"/>
          <w:lang w:val="es-ES"/>
        </w:rPr>
        <w:t xml:space="preserve"> el bienestar del menor.</w:t>
      </w:r>
    </w:p>
    <w:p w14:paraId="245E47B0" w14:textId="77777777" w:rsidR="00633B85" w:rsidRPr="00E1356F" w:rsidRDefault="00633B85" w:rsidP="00633B85">
      <w:pPr>
        <w:spacing w:line="276" w:lineRule="auto"/>
        <w:ind w:firstLine="720"/>
        <w:jc w:val="both"/>
        <w:divId w:val="1548488197"/>
        <w:rPr>
          <w:rFonts w:ascii="Book Antiqua" w:hAnsi="Book Antiqua" w:cs="ADLaM Display"/>
          <w:sz w:val="12"/>
          <w:szCs w:val="12"/>
          <w:lang w:val="es-ES"/>
        </w:rPr>
      </w:pPr>
    </w:p>
    <w:p w14:paraId="06B1ED2D" w14:textId="0830A251" w:rsidR="00B82605" w:rsidRPr="00E1356F" w:rsidRDefault="00F23ABA" w:rsidP="00633B85">
      <w:pPr>
        <w:spacing w:line="276" w:lineRule="auto"/>
        <w:ind w:firstLine="720"/>
        <w:jc w:val="both"/>
        <w:divId w:val="1548488197"/>
        <w:rPr>
          <w:rFonts w:ascii="Book Antiqua" w:eastAsia="Calibri" w:hAnsi="Book Antiqua" w:cs="ADLaM Display"/>
          <w:lang w:val="es-ES"/>
        </w:rPr>
      </w:pPr>
      <w:r w:rsidRPr="00E1356F">
        <w:rPr>
          <w:rFonts w:ascii="Book Antiqua" w:hAnsi="Book Antiqua" w:cs="ADLaM Display"/>
          <w:lang w:val="es-ES"/>
        </w:rPr>
        <w:t>En este contexto, el Proyecto no solo aborda la cuestión de la capacidad de los padres jóvenes, sino que también establece un marco más claro y equitativo para la adopción en Puerto Rico, en el que se asegura que los menores, cuando no puedan permanecer con sus padres biológicos, puedan ser colocados en hogares donde puedan recibir el amor, cuidado y educación que necesitan, siempre bajo el principio del interés superior del menor. A través de estas enmiendas, se reafirma el compromiso de Puerto Rico con los derechos de los menores y de los padres jóvenes, garantizando una legislación más inclusiva, coherente y alineada con los derechos humanos y la dignidad de los ciudadanos.</w:t>
      </w:r>
      <w:r w:rsidR="0098293C" w:rsidRPr="00E1356F">
        <w:rPr>
          <w:rFonts w:ascii="Book Antiqua" w:hAnsi="Book Antiqua" w:cs="ADLaM Display"/>
          <w:lang w:val="es-ES"/>
        </w:rPr>
        <w:t xml:space="preserve"> </w:t>
      </w:r>
    </w:p>
    <w:p w14:paraId="496BB26E" w14:textId="77777777" w:rsidR="004D1649" w:rsidRPr="00E1356F" w:rsidRDefault="004D1649" w:rsidP="00633B85">
      <w:pPr>
        <w:pStyle w:val="NoSpacing"/>
        <w:spacing w:line="276" w:lineRule="auto"/>
        <w:jc w:val="center"/>
        <w:rPr>
          <w:rFonts w:ascii="Book Antiqua" w:eastAsia="Calibri" w:hAnsi="Book Antiqua" w:cs="ADLaM Display"/>
          <w:lang w:val="es-ES"/>
        </w:rPr>
      </w:pPr>
    </w:p>
    <w:p w14:paraId="69713912" w14:textId="77777777" w:rsidR="00633B85" w:rsidRPr="00E1356F" w:rsidRDefault="00633B85" w:rsidP="00633B85">
      <w:pPr>
        <w:pStyle w:val="NoSpacing"/>
        <w:spacing w:line="276" w:lineRule="auto"/>
        <w:jc w:val="center"/>
        <w:rPr>
          <w:rFonts w:ascii="Book Antiqua" w:eastAsia="Calibri" w:hAnsi="Book Antiqua" w:cs="ADLaM Display"/>
          <w:lang w:val="es-ES"/>
        </w:rPr>
      </w:pPr>
    </w:p>
    <w:p w14:paraId="43A8EF3E" w14:textId="77777777" w:rsidR="00C11220" w:rsidRPr="00E1356F" w:rsidRDefault="00C11220" w:rsidP="00633B85">
      <w:pPr>
        <w:pStyle w:val="NoSpacing"/>
        <w:spacing w:line="276" w:lineRule="auto"/>
        <w:jc w:val="center"/>
        <w:rPr>
          <w:rFonts w:ascii="Book Antiqua" w:eastAsia="Calibri" w:hAnsi="Book Antiqua" w:cs="ADLaM Display"/>
          <w:b/>
          <w:lang w:val="es-ES"/>
        </w:rPr>
      </w:pPr>
      <w:r w:rsidRPr="00E1356F">
        <w:rPr>
          <w:rFonts w:ascii="Book Antiqua" w:eastAsia="Calibri" w:hAnsi="Book Antiqua" w:cs="ADLaM Display"/>
          <w:b/>
          <w:lang w:val="es-ES"/>
        </w:rPr>
        <w:lastRenderedPageBreak/>
        <w:t>ALCANCE DEL INFORME</w:t>
      </w:r>
    </w:p>
    <w:p w14:paraId="42EEE9BA" w14:textId="77777777" w:rsidR="0029568E" w:rsidRPr="00E1356F" w:rsidRDefault="0029568E" w:rsidP="00633B85">
      <w:pPr>
        <w:pStyle w:val="NoSpacing"/>
        <w:spacing w:line="276" w:lineRule="auto"/>
        <w:jc w:val="both"/>
        <w:rPr>
          <w:rFonts w:ascii="Book Antiqua" w:eastAsia="Calibri" w:hAnsi="Book Antiqua" w:cs="ADLaM Display"/>
          <w:lang w:val="es-ES"/>
        </w:rPr>
      </w:pPr>
    </w:p>
    <w:p w14:paraId="17C1B122" w14:textId="7C020E6A" w:rsidR="0029568E" w:rsidRPr="00E1356F" w:rsidRDefault="004D1649" w:rsidP="00633B85">
      <w:pPr>
        <w:pStyle w:val="NoSpacing"/>
        <w:spacing w:line="276" w:lineRule="auto"/>
        <w:ind w:firstLine="720"/>
        <w:jc w:val="both"/>
        <w:rPr>
          <w:rFonts w:ascii="Book Antiqua" w:eastAsia="Calibri" w:hAnsi="Book Antiqua" w:cs="ADLaM Display"/>
          <w:lang w:val="es-ES"/>
        </w:rPr>
      </w:pPr>
      <w:r w:rsidRPr="00E1356F">
        <w:rPr>
          <w:rFonts w:ascii="Book Antiqua" w:eastAsia="Calibri" w:hAnsi="Book Antiqua" w:cs="ADLaM Display"/>
          <w:lang w:val="es-ES"/>
        </w:rPr>
        <w:t>Para la redacción de este Informe l</w:t>
      </w:r>
      <w:r w:rsidR="00C11220" w:rsidRPr="00E1356F">
        <w:rPr>
          <w:rFonts w:ascii="Book Antiqua" w:eastAsia="Calibri" w:hAnsi="Book Antiqua" w:cs="ADLaM Display"/>
          <w:lang w:val="es-ES"/>
        </w:rPr>
        <w:t>a</w:t>
      </w:r>
      <w:r w:rsidR="00633B85" w:rsidRPr="00E1356F">
        <w:rPr>
          <w:rFonts w:ascii="Book Antiqua" w:eastAsia="Calibri" w:hAnsi="Book Antiqua" w:cs="ADLaM Display"/>
          <w:lang w:val="es-ES"/>
        </w:rPr>
        <w:t>s</w:t>
      </w:r>
      <w:r w:rsidR="00C11220" w:rsidRPr="00E1356F">
        <w:rPr>
          <w:rFonts w:ascii="Book Antiqua" w:eastAsia="Calibri" w:hAnsi="Book Antiqua" w:cs="ADLaM Display"/>
          <w:lang w:val="es-ES"/>
        </w:rPr>
        <w:t xml:space="preserve"> Comisi</w:t>
      </w:r>
      <w:r w:rsidR="00633B85" w:rsidRPr="00E1356F">
        <w:rPr>
          <w:rFonts w:ascii="Book Antiqua" w:eastAsia="Calibri" w:hAnsi="Book Antiqua" w:cs="ADLaM Display"/>
          <w:lang w:val="es-ES"/>
        </w:rPr>
        <w:t>ones</w:t>
      </w:r>
      <w:r w:rsidR="00C11220" w:rsidRPr="00E1356F">
        <w:rPr>
          <w:rFonts w:ascii="Book Antiqua" w:eastAsia="Calibri" w:hAnsi="Book Antiqua" w:cs="ADLaM Display"/>
          <w:lang w:val="es-ES"/>
        </w:rPr>
        <w:t xml:space="preserve"> de </w:t>
      </w:r>
      <w:r w:rsidR="000867B6" w:rsidRPr="00E1356F">
        <w:rPr>
          <w:rFonts w:ascii="Book Antiqua" w:eastAsia="Calibri" w:hAnsi="Book Antiqua" w:cs="ADLaM Display"/>
          <w:lang w:val="es-ES"/>
        </w:rPr>
        <w:t xml:space="preserve">Familia, </w:t>
      </w:r>
      <w:r w:rsidR="003D01D6" w:rsidRPr="00E1356F">
        <w:rPr>
          <w:rFonts w:ascii="Book Antiqua" w:eastAsia="Calibri" w:hAnsi="Book Antiqua" w:cs="ADLaM Display"/>
          <w:lang w:val="es-ES"/>
        </w:rPr>
        <w:t>Mujer, Personas de la Tercera Edad y Población con Diversidad Funcional</w:t>
      </w:r>
      <w:r w:rsidR="00633B85" w:rsidRPr="00E1356F">
        <w:rPr>
          <w:rFonts w:ascii="Book Antiqua" w:eastAsia="Calibri" w:hAnsi="Book Antiqua" w:cs="ADLaM Display"/>
          <w:lang w:val="es-ES"/>
        </w:rPr>
        <w:t>; y de lo Jurídico</w:t>
      </w:r>
      <w:r w:rsidR="00C11220" w:rsidRPr="00E1356F">
        <w:rPr>
          <w:rFonts w:ascii="Book Antiqua" w:eastAsia="Calibri" w:hAnsi="Book Antiqua" w:cs="ADLaM Display"/>
          <w:lang w:val="es-ES"/>
        </w:rPr>
        <w:t xml:space="preserve"> solic</w:t>
      </w:r>
      <w:r w:rsidR="0029568E" w:rsidRPr="00E1356F">
        <w:rPr>
          <w:rFonts w:ascii="Book Antiqua" w:eastAsia="Calibri" w:hAnsi="Book Antiqua" w:cs="ADLaM Display"/>
          <w:lang w:val="es-ES"/>
        </w:rPr>
        <w:t>it</w:t>
      </w:r>
      <w:r w:rsidR="00633B85" w:rsidRPr="00E1356F">
        <w:rPr>
          <w:rFonts w:ascii="Book Antiqua" w:eastAsia="Calibri" w:hAnsi="Book Antiqua" w:cs="ADLaM Display"/>
          <w:lang w:val="es-ES"/>
        </w:rPr>
        <w:t>aron</w:t>
      </w:r>
      <w:r w:rsidR="003D01D6" w:rsidRPr="00E1356F">
        <w:rPr>
          <w:rFonts w:ascii="Book Antiqua" w:eastAsia="Calibri" w:hAnsi="Book Antiqua" w:cs="ADLaM Display"/>
          <w:lang w:val="es-ES"/>
        </w:rPr>
        <w:t xml:space="preserve"> y recibi</w:t>
      </w:r>
      <w:r w:rsidR="00633B85" w:rsidRPr="00E1356F">
        <w:rPr>
          <w:rFonts w:ascii="Book Antiqua" w:eastAsia="Calibri" w:hAnsi="Book Antiqua" w:cs="ADLaM Display"/>
          <w:lang w:val="es-ES"/>
        </w:rPr>
        <w:t>eron</w:t>
      </w:r>
      <w:r w:rsidR="003D01D6" w:rsidRPr="00E1356F">
        <w:rPr>
          <w:rFonts w:ascii="Book Antiqua" w:eastAsia="Calibri" w:hAnsi="Book Antiqua" w:cs="ADLaM Display"/>
          <w:lang w:val="es-ES"/>
        </w:rPr>
        <w:t xml:space="preserve"> los</w:t>
      </w:r>
      <w:r w:rsidR="00C11220" w:rsidRPr="00E1356F">
        <w:rPr>
          <w:rFonts w:ascii="Book Antiqua" w:eastAsia="Calibri" w:hAnsi="Book Antiqua" w:cs="ADLaM Display"/>
          <w:lang w:val="es-ES"/>
        </w:rPr>
        <w:t xml:space="preserve"> </w:t>
      </w:r>
      <w:r w:rsidRPr="00E1356F">
        <w:rPr>
          <w:rFonts w:ascii="Book Antiqua" w:eastAsia="Calibri" w:hAnsi="Book Antiqua" w:cs="ADLaM Display"/>
          <w:lang w:val="es-ES"/>
        </w:rPr>
        <w:t xml:space="preserve">comentarios </w:t>
      </w:r>
      <w:r w:rsidR="009B3FB4" w:rsidRPr="00E1356F">
        <w:rPr>
          <w:rFonts w:ascii="Book Antiqua" w:eastAsia="Calibri" w:hAnsi="Book Antiqua" w:cs="ADLaM Display"/>
          <w:lang w:val="es-ES"/>
        </w:rPr>
        <w:t>del</w:t>
      </w:r>
      <w:r w:rsidR="006A098B" w:rsidRPr="00E1356F">
        <w:rPr>
          <w:rFonts w:ascii="Book Antiqua" w:eastAsia="Calibri" w:hAnsi="Book Antiqua" w:cs="ADLaM Display"/>
          <w:lang w:val="es-ES"/>
        </w:rPr>
        <w:t xml:space="preserve"> </w:t>
      </w:r>
      <w:r w:rsidR="0067204B" w:rsidRPr="00E1356F">
        <w:rPr>
          <w:rFonts w:ascii="Book Antiqua" w:eastAsia="Calibri" w:hAnsi="Book Antiqua" w:cs="ADLaM Display"/>
          <w:b/>
          <w:bCs/>
          <w:lang w:val="es-ES"/>
        </w:rPr>
        <w:t>Departamento de Justicia, Departamento de la Familia, Departamento de Salud y la Oficina de la Procuradora de las Mujeres.</w:t>
      </w:r>
      <w:r w:rsidR="0029568E" w:rsidRPr="00E1356F">
        <w:rPr>
          <w:rFonts w:ascii="Book Antiqua" w:eastAsia="Calibri" w:hAnsi="Book Antiqua" w:cs="ADLaM Display"/>
          <w:lang w:val="es-ES"/>
        </w:rPr>
        <w:t xml:space="preserve">  </w:t>
      </w:r>
    </w:p>
    <w:p w14:paraId="6824CC6D" w14:textId="77777777" w:rsidR="005027AD" w:rsidRPr="00E1356F" w:rsidRDefault="005027AD" w:rsidP="00633B85">
      <w:pPr>
        <w:pStyle w:val="NoSpacing"/>
        <w:spacing w:line="276" w:lineRule="auto"/>
        <w:rPr>
          <w:rFonts w:ascii="Book Antiqua" w:eastAsia="Calibri" w:hAnsi="Book Antiqua" w:cs="ADLaM Display"/>
          <w:bCs/>
          <w:szCs w:val="24"/>
          <w:lang w:val="es-ES"/>
        </w:rPr>
      </w:pPr>
    </w:p>
    <w:p w14:paraId="66C34F1C" w14:textId="77777777" w:rsidR="00C11220" w:rsidRPr="00E1356F" w:rsidRDefault="00C11220" w:rsidP="00633B85">
      <w:pPr>
        <w:pStyle w:val="NoSpacing"/>
        <w:spacing w:line="276" w:lineRule="auto"/>
        <w:jc w:val="center"/>
        <w:rPr>
          <w:rFonts w:ascii="Book Antiqua" w:eastAsia="Calibri" w:hAnsi="Book Antiqua" w:cs="ADLaM Display"/>
          <w:b/>
          <w:szCs w:val="24"/>
          <w:lang w:val="es-ES"/>
        </w:rPr>
      </w:pPr>
      <w:r w:rsidRPr="00E1356F">
        <w:rPr>
          <w:rFonts w:ascii="Book Antiqua" w:eastAsia="Calibri" w:hAnsi="Book Antiqua" w:cs="ADLaM Display"/>
          <w:b/>
          <w:szCs w:val="24"/>
          <w:lang w:val="es-ES"/>
        </w:rPr>
        <w:t>ANÁLISIS DE</w:t>
      </w:r>
      <w:r w:rsidR="009B3FB4" w:rsidRPr="00E1356F">
        <w:rPr>
          <w:rFonts w:ascii="Book Antiqua" w:eastAsia="Calibri" w:hAnsi="Book Antiqua" w:cs="ADLaM Display"/>
          <w:b/>
          <w:szCs w:val="24"/>
          <w:lang w:val="es-ES"/>
        </w:rPr>
        <w:t xml:space="preserve"> </w:t>
      </w:r>
      <w:r w:rsidRPr="00E1356F">
        <w:rPr>
          <w:rFonts w:ascii="Book Antiqua" w:eastAsia="Calibri" w:hAnsi="Book Antiqua" w:cs="ADLaM Display"/>
          <w:b/>
          <w:szCs w:val="24"/>
          <w:lang w:val="es-ES"/>
        </w:rPr>
        <w:t>L</w:t>
      </w:r>
      <w:r w:rsidR="009B3FB4" w:rsidRPr="00E1356F">
        <w:rPr>
          <w:rFonts w:ascii="Book Antiqua" w:eastAsia="Calibri" w:hAnsi="Book Antiqua" w:cs="ADLaM Display"/>
          <w:b/>
          <w:szCs w:val="24"/>
          <w:lang w:val="es-ES"/>
        </w:rPr>
        <w:t>A</w:t>
      </w:r>
      <w:r w:rsidRPr="00E1356F">
        <w:rPr>
          <w:rFonts w:ascii="Book Antiqua" w:eastAsia="Calibri" w:hAnsi="Book Antiqua" w:cs="ADLaM Display"/>
          <w:b/>
          <w:szCs w:val="24"/>
          <w:lang w:val="es-ES"/>
        </w:rPr>
        <w:t xml:space="preserve"> </w:t>
      </w:r>
      <w:r w:rsidR="009B3FB4" w:rsidRPr="00E1356F">
        <w:rPr>
          <w:rFonts w:ascii="Book Antiqua" w:eastAsia="Calibri" w:hAnsi="Book Antiqua" w:cs="ADLaM Display"/>
          <w:b/>
          <w:szCs w:val="24"/>
          <w:lang w:val="es-ES"/>
        </w:rPr>
        <w:t>MEDIDA</w:t>
      </w:r>
    </w:p>
    <w:p w14:paraId="6DBEC0A8" w14:textId="77777777" w:rsidR="009E14F4" w:rsidRPr="00E1356F" w:rsidRDefault="009E14F4" w:rsidP="00633B85">
      <w:pPr>
        <w:pStyle w:val="NoSpacing"/>
        <w:spacing w:line="276" w:lineRule="auto"/>
        <w:jc w:val="center"/>
        <w:rPr>
          <w:rFonts w:ascii="Book Antiqua" w:eastAsia="Calibri" w:hAnsi="Book Antiqua" w:cs="ADLaM Display"/>
          <w:szCs w:val="24"/>
          <w:lang w:val="es-ES"/>
        </w:rPr>
      </w:pPr>
    </w:p>
    <w:p w14:paraId="17BA881C" w14:textId="177A066F" w:rsidR="0004681F" w:rsidRPr="00E1356F" w:rsidRDefault="00375383"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 xml:space="preserve">El </w:t>
      </w:r>
      <w:r w:rsidR="0004681F" w:rsidRPr="00E1356F">
        <w:rPr>
          <w:rFonts w:ascii="Book Antiqua" w:hAnsi="Book Antiqua" w:cs="ADLaM Display"/>
          <w:lang w:val="es-ES"/>
        </w:rPr>
        <w:t xml:space="preserve">Proyecto del Senado 305 tiene como objetivo principal asegurar que los padres biológicos entre </w:t>
      </w:r>
      <w:r w:rsidR="006C793F" w:rsidRPr="00E1356F">
        <w:rPr>
          <w:rFonts w:ascii="Book Antiqua" w:hAnsi="Book Antiqua" w:cs="ADLaM Display"/>
          <w:lang w:val="es-ES"/>
        </w:rPr>
        <w:t xml:space="preserve">dieciocho (18) y veintiún (21) </w:t>
      </w:r>
      <w:r w:rsidR="0004681F" w:rsidRPr="00E1356F">
        <w:rPr>
          <w:rFonts w:ascii="Book Antiqua" w:hAnsi="Book Antiqua" w:cs="ADLaM Display"/>
          <w:lang w:val="es-ES"/>
        </w:rPr>
        <w:t xml:space="preserve">años tengan la capacidad legal suficiente para consentir en el proceso de adopción y entrega voluntaria de su hijo sin la intervención de sus progenitores o tutores. Esta medida responde a la necesidad de eliminar inconsistencias en la legislación vigente, la cual, si bien otorga a los jóvenes entre </w:t>
      </w:r>
      <w:r w:rsidR="006C793F" w:rsidRPr="00E1356F">
        <w:rPr>
          <w:rFonts w:ascii="Book Antiqua" w:hAnsi="Book Antiqua" w:cs="ADLaM Display"/>
          <w:lang w:val="es-ES"/>
        </w:rPr>
        <w:t xml:space="preserve">dieciocho (18) y veintiún (21) </w:t>
      </w:r>
      <w:r w:rsidR="0004681F" w:rsidRPr="00E1356F">
        <w:rPr>
          <w:rFonts w:ascii="Book Antiqua" w:hAnsi="Book Antiqua" w:cs="ADLaM Display"/>
          <w:lang w:val="es-ES"/>
        </w:rPr>
        <w:t>años la capacidad de tomar decisiones autónomas en aspectos como la interrupción del embarazo, no les permite ejercer el mismo derecho cuando se trata de la adopción de su hijo. Con ello, el Proyecto pretende crear una legislación más coherente y equitativa, respetando los derechos fundamentales de los padres jóvenes.</w:t>
      </w:r>
    </w:p>
    <w:p w14:paraId="0EA45838" w14:textId="77777777" w:rsidR="00633B85" w:rsidRPr="00E1356F" w:rsidRDefault="00633B85" w:rsidP="00633B85">
      <w:pPr>
        <w:spacing w:line="276" w:lineRule="auto"/>
        <w:ind w:firstLine="720"/>
        <w:jc w:val="both"/>
        <w:rPr>
          <w:rFonts w:ascii="Book Antiqua" w:hAnsi="Book Antiqua" w:cs="ADLaM Display"/>
          <w:sz w:val="12"/>
          <w:szCs w:val="12"/>
          <w:lang w:val="es-ES"/>
        </w:rPr>
      </w:pPr>
    </w:p>
    <w:p w14:paraId="43CD17D6" w14:textId="518E0009" w:rsidR="0004681F" w:rsidRPr="00E1356F" w:rsidRDefault="0004681F"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 xml:space="preserve">Una de las modificaciones clave en la Ley de Adopción de Puerto Rico (Ley 61-2018) es el ajuste al Artículo 5, que ahora establece que los padres biológicos de entre </w:t>
      </w:r>
      <w:r w:rsidR="006C793F" w:rsidRPr="00E1356F">
        <w:rPr>
          <w:rFonts w:ascii="Book Antiqua" w:hAnsi="Book Antiqua" w:cs="ADLaM Display"/>
          <w:lang w:val="es-ES"/>
        </w:rPr>
        <w:t xml:space="preserve">dieciocho (18) y veintiún (21) </w:t>
      </w:r>
      <w:r w:rsidRPr="00E1356F">
        <w:rPr>
          <w:rFonts w:ascii="Book Antiqua" w:hAnsi="Book Antiqua" w:cs="ADLaM Display"/>
          <w:lang w:val="es-ES"/>
        </w:rPr>
        <w:t>años tienen la capacidad legal para consentir en un acuerdo de adopción sin necesidad de la autorización de los progenitores con patria potestad. Este cambio elimina la barrera que actualmente impide a los jóvenes padres tomar decisiones legales sobre el futuro de su hijo sin la intervención de otros familiares. Así, el Proyecto otorga a los padres jóvenes la autonomía que ya tienen en otros aspectos de la ley, permitiéndoles actuar con plena libertad en la adopción.</w:t>
      </w:r>
    </w:p>
    <w:p w14:paraId="0D74D1A8" w14:textId="77777777" w:rsidR="00633B85" w:rsidRPr="00E1356F" w:rsidRDefault="00633B85" w:rsidP="00633B85">
      <w:pPr>
        <w:spacing w:line="276" w:lineRule="auto"/>
        <w:ind w:firstLine="720"/>
        <w:jc w:val="both"/>
        <w:rPr>
          <w:rFonts w:ascii="Book Antiqua" w:hAnsi="Book Antiqua" w:cs="ADLaM Display"/>
          <w:sz w:val="12"/>
          <w:szCs w:val="12"/>
          <w:lang w:val="es-ES"/>
        </w:rPr>
      </w:pPr>
    </w:p>
    <w:p w14:paraId="2E184A08" w14:textId="225A7054" w:rsidR="0004681F" w:rsidRPr="00E1356F" w:rsidRDefault="0004681F"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 xml:space="preserve">El Artículo 13, que regula el proceso de entrega voluntaria de menores, también ha sido modificado para reflejar esta autonomía. Ahora, se establece que los padres biológicos que hayan alcanzado los </w:t>
      </w:r>
      <w:r w:rsidR="006C793F" w:rsidRPr="00E1356F">
        <w:rPr>
          <w:rFonts w:ascii="Book Antiqua" w:hAnsi="Book Antiqua" w:cs="ADLaM Display"/>
          <w:lang w:val="es-ES"/>
        </w:rPr>
        <w:t>dieciocho (</w:t>
      </w:r>
      <w:r w:rsidRPr="00E1356F">
        <w:rPr>
          <w:rFonts w:ascii="Book Antiqua" w:hAnsi="Book Antiqua" w:cs="ADLaM Display"/>
          <w:lang w:val="es-ES"/>
        </w:rPr>
        <w:t>18</w:t>
      </w:r>
      <w:r w:rsidR="006C793F" w:rsidRPr="00E1356F">
        <w:rPr>
          <w:rFonts w:ascii="Book Antiqua" w:hAnsi="Book Antiqua" w:cs="ADLaM Display"/>
          <w:lang w:val="es-ES"/>
        </w:rPr>
        <w:t>)</w:t>
      </w:r>
      <w:r w:rsidRPr="00E1356F">
        <w:rPr>
          <w:rFonts w:ascii="Book Antiqua" w:hAnsi="Book Antiqua" w:cs="ADLaM Display"/>
          <w:lang w:val="es-ES"/>
        </w:rPr>
        <w:t xml:space="preserve"> años de edad tienen la capacidad para entregar a su hijo para adopción sin la intervención de sus progenitores, lo que refuerza la capacidad de los jóvenes para tomar decisiones informadas sobre el futuro de su hijo. Este ajuste busca facilitar el acceso a la adopción y asegurar que los menores tengan la oportunidad de ser colocados en hogares adecuados y amorosos sin barreras legales innecesarias.</w:t>
      </w:r>
    </w:p>
    <w:p w14:paraId="74DCCDD9" w14:textId="77777777" w:rsidR="0004681F" w:rsidRPr="00E1356F" w:rsidRDefault="0004681F" w:rsidP="00633B85">
      <w:pPr>
        <w:spacing w:line="276" w:lineRule="auto"/>
        <w:ind w:firstLine="720"/>
        <w:jc w:val="both"/>
        <w:rPr>
          <w:rFonts w:ascii="Book Antiqua" w:hAnsi="Book Antiqua" w:cs="ADLaM Display"/>
          <w:sz w:val="12"/>
          <w:szCs w:val="12"/>
          <w:lang w:val="es-ES"/>
        </w:rPr>
      </w:pPr>
    </w:p>
    <w:p w14:paraId="74506DE9" w14:textId="04E414AE" w:rsidR="0004681F" w:rsidRPr="00E1356F" w:rsidRDefault="0004681F"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lastRenderedPageBreak/>
        <w:t xml:space="preserve">En cuanto al Artículo 21, la modificación introduce la capacidad para que los padres biológicos entre </w:t>
      </w:r>
      <w:r w:rsidR="006C793F" w:rsidRPr="00E1356F">
        <w:rPr>
          <w:rFonts w:ascii="Book Antiqua" w:hAnsi="Book Antiqua" w:cs="ADLaM Display"/>
          <w:lang w:val="es-ES"/>
        </w:rPr>
        <w:t xml:space="preserve">dieciocho (18) y veintiún (21) </w:t>
      </w:r>
      <w:r w:rsidRPr="00E1356F">
        <w:rPr>
          <w:rFonts w:ascii="Book Antiqua" w:hAnsi="Book Antiqua" w:cs="ADLaM Display"/>
          <w:lang w:val="es-ES"/>
        </w:rPr>
        <w:t>años consientan en la entrega voluntaria de su hijo, aún si están bajo la patria potestad de otro adulto. Este cambio asegura que los padres jóvenes no enfrenten obstáculos adicionales en su derecho a tomar decisiones sobre la adopción, promoviendo su autonomía en un área crítica de sus vidas.</w:t>
      </w:r>
    </w:p>
    <w:p w14:paraId="562A7A42" w14:textId="77777777" w:rsidR="00633B85" w:rsidRPr="00E1356F" w:rsidRDefault="00633B85" w:rsidP="00633B85">
      <w:pPr>
        <w:spacing w:line="276" w:lineRule="auto"/>
        <w:ind w:firstLine="720"/>
        <w:jc w:val="both"/>
        <w:rPr>
          <w:rFonts w:ascii="Book Antiqua" w:hAnsi="Book Antiqua" w:cs="ADLaM Display"/>
          <w:sz w:val="12"/>
          <w:szCs w:val="12"/>
          <w:lang w:val="es-ES"/>
        </w:rPr>
      </w:pPr>
    </w:p>
    <w:p w14:paraId="1C972889" w14:textId="5CB8AA49" w:rsidR="0004681F" w:rsidRPr="00E1356F" w:rsidRDefault="0004681F"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 xml:space="preserve">Por otro lado, el Código Civil de Puerto Rico de 2020 también ha sido ajustado para garantizar la coherencia en el proceso de adopción, particularmente en lo que respecta a la patria potestad y la capacidad de los padres biológicos para consentir en el proceso. En el Artículo 584, se establece que el consentimiento otorgado por los padres biológicos de entre </w:t>
      </w:r>
      <w:r w:rsidR="006C793F" w:rsidRPr="00E1356F">
        <w:rPr>
          <w:rFonts w:ascii="Book Antiqua" w:hAnsi="Book Antiqua" w:cs="ADLaM Display"/>
          <w:lang w:val="es-ES"/>
        </w:rPr>
        <w:t xml:space="preserve">dieciocho (18) y veintiún (21) </w:t>
      </w:r>
      <w:r w:rsidRPr="00E1356F">
        <w:rPr>
          <w:rFonts w:ascii="Book Antiqua" w:hAnsi="Book Antiqua" w:cs="ADLaM Display"/>
          <w:lang w:val="es-ES"/>
        </w:rPr>
        <w:t>años es suficiente para validar el acuerdo de adopción, sin requerir la autorización de los progenitores con patria potestad o la intervención de un defensor judicial. Esto permite que los padres jóvenes ejerzan su derecho a decidir sobre la adopción sin la intervención de otros familiares.</w:t>
      </w:r>
    </w:p>
    <w:p w14:paraId="5DC00163" w14:textId="77777777" w:rsidR="00633B85" w:rsidRPr="00E1356F" w:rsidRDefault="00633B85" w:rsidP="00633B85">
      <w:pPr>
        <w:spacing w:line="276" w:lineRule="auto"/>
        <w:ind w:firstLine="720"/>
        <w:jc w:val="both"/>
        <w:rPr>
          <w:rFonts w:ascii="Book Antiqua" w:hAnsi="Book Antiqua" w:cs="ADLaM Display"/>
          <w:sz w:val="12"/>
          <w:szCs w:val="12"/>
          <w:lang w:val="es-ES"/>
        </w:rPr>
      </w:pPr>
    </w:p>
    <w:p w14:paraId="4AA7DC76" w14:textId="4AD0B055" w:rsidR="0004681F" w:rsidRPr="00E1356F" w:rsidRDefault="0004681F"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 xml:space="preserve">Asimismo, el Artículo 598 aclara que los padres biológicos de entre </w:t>
      </w:r>
      <w:r w:rsidR="006C793F" w:rsidRPr="00E1356F">
        <w:rPr>
          <w:rFonts w:ascii="Book Antiqua" w:hAnsi="Book Antiqua" w:cs="ADLaM Display"/>
          <w:lang w:val="es-ES"/>
        </w:rPr>
        <w:t xml:space="preserve">dieciocho (18) y veintiún (21) </w:t>
      </w:r>
      <w:r w:rsidRPr="00E1356F">
        <w:rPr>
          <w:rFonts w:ascii="Book Antiqua" w:hAnsi="Book Antiqua" w:cs="ADLaM Display"/>
          <w:lang w:val="es-ES"/>
        </w:rPr>
        <w:t>años, aunque estén bajo la patria potestad de otra persona, tienen la capacidad de consentir en la adopción de su hijo sin la intervención de sus progenitores o tutores. Este ajuste asegura que los jóvenes padres puedan actuar con plena autonomía en decisiones cruciales, como la adopción, sin estar sujetos a las restricciones derivadas de la patria potestad de otros.</w:t>
      </w:r>
    </w:p>
    <w:p w14:paraId="2DD433F0" w14:textId="77777777" w:rsidR="00633B85" w:rsidRPr="00E1356F" w:rsidRDefault="00633B85" w:rsidP="00633B85">
      <w:pPr>
        <w:spacing w:line="276" w:lineRule="auto"/>
        <w:ind w:firstLine="720"/>
        <w:jc w:val="both"/>
        <w:rPr>
          <w:rFonts w:ascii="Book Antiqua" w:hAnsi="Book Antiqua" w:cs="ADLaM Display"/>
          <w:sz w:val="12"/>
          <w:szCs w:val="12"/>
          <w:lang w:val="es-ES"/>
        </w:rPr>
      </w:pPr>
    </w:p>
    <w:p w14:paraId="2B9EA153" w14:textId="5DE14544" w:rsidR="0004681F" w:rsidRPr="00E1356F" w:rsidRDefault="0004681F"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 xml:space="preserve">Finalmente, el Artículo 599 reitera que los padres biológicos entre </w:t>
      </w:r>
      <w:r w:rsidR="006C793F" w:rsidRPr="00E1356F">
        <w:rPr>
          <w:rFonts w:ascii="Book Antiqua" w:hAnsi="Book Antiqua" w:cs="ADLaM Display"/>
          <w:lang w:val="es-ES"/>
        </w:rPr>
        <w:t xml:space="preserve">dieciocho (18) y veintiún (21) </w:t>
      </w:r>
      <w:r w:rsidRPr="00E1356F">
        <w:rPr>
          <w:rFonts w:ascii="Book Antiqua" w:hAnsi="Book Antiqua" w:cs="ADLaM Display"/>
          <w:lang w:val="es-ES"/>
        </w:rPr>
        <w:t>años tienen la plena capacidad para consentir en la adopción y la entrega voluntaria de su hijo sin necesidad de intervención de sus progenitores o tutores. Este artículo reafirma el principio de que los jóvenes en este rango de edad deben poder tomar decisiones independientes sobre el bienestar de sus hijos, garantizando que no se les impongan restricciones innecesarias que retrasen o compliquen el proceso de adopción.</w:t>
      </w:r>
    </w:p>
    <w:p w14:paraId="6AA5F226" w14:textId="77777777" w:rsidR="00633B85" w:rsidRPr="00E1356F" w:rsidRDefault="00633B85" w:rsidP="00633B85">
      <w:pPr>
        <w:spacing w:line="276" w:lineRule="auto"/>
        <w:ind w:firstLine="720"/>
        <w:jc w:val="both"/>
        <w:rPr>
          <w:rFonts w:ascii="Book Antiqua" w:hAnsi="Book Antiqua" w:cs="ADLaM Display"/>
          <w:sz w:val="12"/>
          <w:szCs w:val="12"/>
          <w:lang w:val="es-ES"/>
        </w:rPr>
      </w:pPr>
    </w:p>
    <w:p w14:paraId="131A5160" w14:textId="7F9FC20B" w:rsidR="005633FB" w:rsidRPr="00E1356F" w:rsidRDefault="0004681F" w:rsidP="00633B85">
      <w:pPr>
        <w:spacing w:line="276" w:lineRule="auto"/>
        <w:ind w:firstLine="720"/>
        <w:jc w:val="both"/>
        <w:rPr>
          <w:rFonts w:ascii="Book Antiqua" w:eastAsia="Calibri" w:hAnsi="Book Antiqua" w:cs="ADLaM Display"/>
          <w:lang w:val="es-ES"/>
        </w:rPr>
      </w:pPr>
      <w:r w:rsidRPr="00E1356F">
        <w:rPr>
          <w:rFonts w:ascii="Book Antiqua" w:hAnsi="Book Antiqua" w:cs="ADLaM Display"/>
          <w:lang w:val="es-ES"/>
        </w:rPr>
        <w:t>Estas modificaciones buscan no solo garantizar la autonomía de los padres biológicos jóvenes, sino también asegurar que el proceso de adopción en Puerto Rico sea más accesible y justo. Al otorgarles a los padres jóvenes la capacidad legal de actuar sin obstáculos, el Proyecto del Senado 305 promueve una legislación más coherente, que respete los derechos de los padres y el bienestar del menor, en línea con los principios del derecho familiar y de protección de los derechos humanos.</w:t>
      </w:r>
    </w:p>
    <w:p w14:paraId="12E4F23F" w14:textId="77777777" w:rsidR="00EA48E7" w:rsidRPr="00E1356F" w:rsidRDefault="00EA48E7" w:rsidP="00633B85">
      <w:pPr>
        <w:pStyle w:val="NoSpacing"/>
        <w:spacing w:line="276" w:lineRule="auto"/>
        <w:ind w:firstLine="720"/>
        <w:jc w:val="both"/>
        <w:rPr>
          <w:rFonts w:ascii="Book Antiqua" w:hAnsi="Book Antiqua" w:cs="ADLaM Display"/>
          <w:lang w:val="es-ES"/>
        </w:rPr>
      </w:pPr>
    </w:p>
    <w:p w14:paraId="2D19EA68" w14:textId="46EF2A6F" w:rsidR="00DE549B" w:rsidRPr="00E1356F" w:rsidRDefault="00EE7946" w:rsidP="00633B85">
      <w:pPr>
        <w:pStyle w:val="NoSpacing"/>
        <w:spacing w:line="276" w:lineRule="auto"/>
        <w:jc w:val="center"/>
        <w:rPr>
          <w:rFonts w:ascii="Book Antiqua" w:eastAsia="Calibri" w:hAnsi="Book Antiqua" w:cs="ADLaM Display"/>
          <w:b/>
          <w:szCs w:val="24"/>
          <w:lang w:val="es-ES"/>
        </w:rPr>
      </w:pPr>
      <w:r w:rsidRPr="00E1356F">
        <w:rPr>
          <w:rFonts w:ascii="Book Antiqua" w:eastAsia="Calibri" w:hAnsi="Book Antiqua" w:cs="ADLaM Display"/>
          <w:b/>
          <w:szCs w:val="24"/>
          <w:lang w:val="es-ES"/>
        </w:rPr>
        <w:t>RESUMEN DE COMENTARIOS RECIBIDOS</w:t>
      </w:r>
    </w:p>
    <w:p w14:paraId="4A958988" w14:textId="65C9F9A6" w:rsidR="00EA48E7" w:rsidRPr="00E1356F" w:rsidRDefault="00EA48E7" w:rsidP="00633B85">
      <w:pPr>
        <w:pStyle w:val="NoSpacing"/>
        <w:spacing w:line="276" w:lineRule="auto"/>
        <w:rPr>
          <w:rFonts w:ascii="Book Antiqua" w:eastAsia="Calibri" w:hAnsi="Book Antiqua" w:cs="ADLaM Display"/>
          <w:b/>
          <w:szCs w:val="24"/>
          <w:lang w:val="es-ES"/>
        </w:rPr>
      </w:pPr>
      <w:r w:rsidRPr="00E1356F">
        <w:rPr>
          <w:rFonts w:ascii="Book Antiqua" w:eastAsia="Calibri" w:hAnsi="Book Antiqua" w:cs="ADLaM Display"/>
          <w:b/>
          <w:szCs w:val="24"/>
          <w:lang w:val="es-ES"/>
        </w:rPr>
        <w:tab/>
      </w:r>
    </w:p>
    <w:p w14:paraId="6569DAF5" w14:textId="3C8D199D" w:rsidR="00EA48E7" w:rsidRPr="00E1356F" w:rsidRDefault="0004681F" w:rsidP="00633B85">
      <w:pPr>
        <w:pStyle w:val="NoSpacing"/>
        <w:numPr>
          <w:ilvl w:val="0"/>
          <w:numId w:val="12"/>
        </w:numPr>
        <w:spacing w:line="276" w:lineRule="auto"/>
        <w:rPr>
          <w:rFonts w:ascii="Book Antiqua" w:eastAsia="Calibri" w:hAnsi="Book Antiqua" w:cs="ADLaM Display"/>
          <w:bCs/>
          <w:szCs w:val="24"/>
          <w:u w:val="single"/>
          <w:lang w:val="es-ES"/>
        </w:rPr>
      </w:pPr>
      <w:r w:rsidRPr="00E1356F">
        <w:rPr>
          <w:rFonts w:ascii="Book Antiqua" w:eastAsia="Calibri" w:hAnsi="Book Antiqua" w:cs="ADLaM Display"/>
          <w:bCs/>
          <w:szCs w:val="24"/>
          <w:u w:val="single"/>
          <w:lang w:val="es-ES"/>
        </w:rPr>
        <w:t>Departamento de Justicia</w:t>
      </w:r>
    </w:p>
    <w:p w14:paraId="4325FCEA" w14:textId="77777777" w:rsidR="00DF623B" w:rsidRPr="00E1356F" w:rsidRDefault="00DF623B" w:rsidP="00633B85">
      <w:pPr>
        <w:spacing w:line="276" w:lineRule="auto"/>
        <w:ind w:firstLine="360"/>
        <w:jc w:val="both"/>
        <w:rPr>
          <w:rFonts w:ascii="Book Antiqua" w:hAnsi="Book Antiqua" w:cs="ADLaM Display"/>
          <w:sz w:val="12"/>
          <w:szCs w:val="12"/>
          <w:lang w:val="es-ES"/>
        </w:rPr>
      </w:pPr>
    </w:p>
    <w:p w14:paraId="3CF010CB" w14:textId="23CA315F" w:rsidR="004D0F09" w:rsidRPr="00E1356F" w:rsidRDefault="0025024B"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lastRenderedPageBreak/>
        <w:t>El Departamento de Justicia</w:t>
      </w:r>
      <w:r w:rsidR="00EE7946" w:rsidRPr="00E1356F">
        <w:rPr>
          <w:rFonts w:ascii="Book Antiqua" w:hAnsi="Book Antiqua" w:cs="ADLaM Display"/>
          <w:lang w:val="es-ES"/>
        </w:rPr>
        <w:t xml:space="preserve"> presentó un memorial explicativo con</w:t>
      </w:r>
      <w:r w:rsidR="006C793F" w:rsidRPr="00E1356F">
        <w:rPr>
          <w:rFonts w:ascii="Book Antiqua" w:hAnsi="Book Antiqua" w:cs="ADLaM Display"/>
          <w:lang w:val="es-ES"/>
        </w:rPr>
        <w:t xml:space="preserve"> relación al</w:t>
      </w:r>
      <w:r w:rsidR="00EE7946" w:rsidRPr="00E1356F">
        <w:rPr>
          <w:rFonts w:ascii="Book Antiqua" w:hAnsi="Book Antiqua" w:cs="ADLaM Display"/>
          <w:lang w:val="es-ES"/>
        </w:rPr>
        <w:t xml:space="preserve"> Proyecto del Senado </w:t>
      </w:r>
      <w:r w:rsidRPr="00E1356F">
        <w:rPr>
          <w:rFonts w:ascii="Book Antiqua" w:hAnsi="Book Antiqua" w:cs="ADLaM Display"/>
          <w:lang w:val="es-ES"/>
        </w:rPr>
        <w:t>305</w:t>
      </w:r>
      <w:r w:rsidR="00EE7946" w:rsidRPr="00E1356F">
        <w:rPr>
          <w:rFonts w:ascii="Book Antiqua" w:hAnsi="Book Antiqua" w:cs="ADLaM Display"/>
          <w:lang w:val="es-ES"/>
        </w:rPr>
        <w:t xml:space="preserve">, </w:t>
      </w:r>
      <w:r w:rsidR="00491727" w:rsidRPr="00E1356F">
        <w:rPr>
          <w:rFonts w:ascii="Book Antiqua" w:hAnsi="Book Antiqua" w:cs="ADLaM Display"/>
          <w:lang w:val="es-ES"/>
        </w:rPr>
        <w:t>suscrito por</w:t>
      </w:r>
      <w:r w:rsidR="000746D5" w:rsidRPr="00E1356F">
        <w:rPr>
          <w:rFonts w:ascii="Book Antiqua" w:hAnsi="Book Antiqua" w:cs="ADLaM Display"/>
          <w:lang w:val="es-ES"/>
        </w:rPr>
        <w:t xml:space="preserve"> </w:t>
      </w:r>
      <w:r w:rsidR="00633B85" w:rsidRPr="00E1356F">
        <w:rPr>
          <w:rFonts w:ascii="Book Antiqua" w:hAnsi="Book Antiqua" w:cs="ADLaM Display"/>
          <w:lang w:val="es-ES"/>
        </w:rPr>
        <w:t>la</w:t>
      </w:r>
      <w:r w:rsidR="000746D5" w:rsidRPr="00E1356F">
        <w:rPr>
          <w:rFonts w:ascii="Book Antiqua" w:hAnsi="Book Antiqua" w:cs="ADLaM Display"/>
          <w:lang w:val="es-ES"/>
        </w:rPr>
        <w:t xml:space="preserve"> </w:t>
      </w:r>
      <w:r w:rsidRPr="00E1356F">
        <w:rPr>
          <w:rFonts w:ascii="Book Antiqua" w:hAnsi="Book Antiqua" w:cs="ADLaM Display"/>
          <w:lang w:val="es-ES"/>
        </w:rPr>
        <w:t>Secretaria Designada</w:t>
      </w:r>
      <w:r w:rsidR="000746D5" w:rsidRPr="00E1356F">
        <w:rPr>
          <w:rFonts w:ascii="Book Antiqua" w:hAnsi="Book Antiqua" w:cs="ADLaM Display"/>
          <w:lang w:val="es-ES"/>
        </w:rPr>
        <w:t xml:space="preserve">, </w:t>
      </w:r>
      <w:r w:rsidR="0071283E" w:rsidRPr="00E1356F">
        <w:rPr>
          <w:rFonts w:ascii="Book Antiqua" w:hAnsi="Book Antiqua" w:cs="ADLaM Display"/>
          <w:lang w:val="es-ES"/>
        </w:rPr>
        <w:t>Hon</w:t>
      </w:r>
      <w:r w:rsidR="000A671F" w:rsidRPr="00E1356F">
        <w:rPr>
          <w:rFonts w:ascii="Book Antiqua" w:hAnsi="Book Antiqua" w:cs="ADLaM Display"/>
          <w:lang w:val="es-ES"/>
        </w:rPr>
        <w:t>.</w:t>
      </w:r>
      <w:r w:rsidR="0071283E" w:rsidRPr="00E1356F">
        <w:rPr>
          <w:rFonts w:ascii="Book Antiqua" w:hAnsi="Book Antiqua" w:cs="ADLaM Display"/>
          <w:lang w:val="es-ES"/>
        </w:rPr>
        <w:t xml:space="preserve"> </w:t>
      </w:r>
      <w:r w:rsidRPr="00E1356F">
        <w:rPr>
          <w:rFonts w:ascii="Book Antiqua" w:hAnsi="Book Antiqua" w:cs="ADLaM Display"/>
          <w:lang w:val="es-ES"/>
        </w:rPr>
        <w:t>Janet Parra Mercado</w:t>
      </w:r>
      <w:r w:rsidR="0071283E" w:rsidRPr="00E1356F">
        <w:rPr>
          <w:rFonts w:ascii="Book Antiqua" w:hAnsi="Book Antiqua" w:cs="ADLaM Display"/>
          <w:lang w:val="es-ES"/>
        </w:rPr>
        <w:t>.</w:t>
      </w:r>
      <w:r w:rsidR="000A671F" w:rsidRPr="00E1356F">
        <w:rPr>
          <w:rFonts w:ascii="Book Antiqua" w:hAnsi="Book Antiqua" w:cs="ADLaM Display"/>
          <w:lang w:val="es-ES"/>
        </w:rPr>
        <w:t xml:space="preserve">  </w:t>
      </w:r>
      <w:r w:rsidR="00E81129" w:rsidRPr="00E1356F">
        <w:rPr>
          <w:rFonts w:ascii="Book Antiqua" w:hAnsi="Book Antiqua" w:cs="ADLaM Display"/>
          <w:lang w:val="es-ES"/>
        </w:rPr>
        <w:t xml:space="preserve">En </w:t>
      </w:r>
      <w:r w:rsidR="00C95262" w:rsidRPr="00E1356F">
        <w:rPr>
          <w:rFonts w:ascii="Book Antiqua" w:hAnsi="Book Antiqua" w:cs="ADLaM Display"/>
          <w:lang w:val="es-ES"/>
        </w:rPr>
        <w:t>el mismo, se explica que e</w:t>
      </w:r>
      <w:r w:rsidR="004D0F09" w:rsidRPr="00E1356F">
        <w:rPr>
          <w:rFonts w:ascii="Book Antiqua" w:hAnsi="Book Antiqua" w:cs="ADLaM Display"/>
          <w:lang w:val="es-ES"/>
        </w:rPr>
        <w:t xml:space="preserve">l objetivo principal del proyecto es modificar la capacidad de los padres biológicos entre </w:t>
      </w:r>
      <w:r w:rsidR="006C793F" w:rsidRPr="00E1356F">
        <w:rPr>
          <w:rFonts w:ascii="Book Antiqua" w:hAnsi="Book Antiqua" w:cs="ADLaM Display"/>
          <w:lang w:val="es-ES"/>
        </w:rPr>
        <w:t xml:space="preserve">dieciocho (18) y veintiún (21) </w:t>
      </w:r>
      <w:r w:rsidR="004D0F09" w:rsidRPr="00E1356F">
        <w:rPr>
          <w:rFonts w:ascii="Book Antiqua" w:hAnsi="Book Antiqua" w:cs="ADLaM Display"/>
          <w:lang w:val="es-ES"/>
        </w:rPr>
        <w:t xml:space="preserve">años para consentir en los procesos de adopción y entrega voluntaria de su hijo, sin la intervención de los progenitores con patria potestad. Actualmente, la ley permite que las personas de </w:t>
      </w:r>
      <w:r w:rsidR="006C793F" w:rsidRPr="00E1356F">
        <w:rPr>
          <w:rFonts w:ascii="Book Antiqua" w:hAnsi="Book Antiqua" w:cs="ADLaM Display"/>
          <w:lang w:val="es-ES"/>
        </w:rPr>
        <w:t>dieciocho (</w:t>
      </w:r>
      <w:r w:rsidR="004D0F09" w:rsidRPr="00E1356F">
        <w:rPr>
          <w:rFonts w:ascii="Book Antiqua" w:hAnsi="Book Antiqua" w:cs="ADLaM Display"/>
          <w:lang w:val="es-ES"/>
        </w:rPr>
        <w:t>18</w:t>
      </w:r>
      <w:r w:rsidR="006C793F" w:rsidRPr="00E1356F">
        <w:rPr>
          <w:rFonts w:ascii="Book Antiqua" w:hAnsi="Book Antiqua" w:cs="ADLaM Display"/>
          <w:lang w:val="es-ES"/>
        </w:rPr>
        <w:t>)</w:t>
      </w:r>
      <w:r w:rsidR="004D0F09" w:rsidRPr="00E1356F">
        <w:rPr>
          <w:rFonts w:ascii="Book Antiqua" w:hAnsi="Book Antiqua" w:cs="ADLaM Display"/>
          <w:lang w:val="es-ES"/>
        </w:rPr>
        <w:t xml:space="preserve"> años o más puedan tomar decisiones legales sobre cuestiones como el aborto, pero no les concede la misma autonomía para decidir sobre la adopción de su hijo. Esta contradicción es lo que el proyecto busca resolver, otorgando a las madres y padres jóvenes entre </w:t>
      </w:r>
      <w:r w:rsidR="006C793F" w:rsidRPr="00E1356F">
        <w:rPr>
          <w:rFonts w:ascii="Book Antiqua" w:hAnsi="Book Antiqua" w:cs="ADLaM Display"/>
          <w:lang w:val="es-ES"/>
        </w:rPr>
        <w:t xml:space="preserve">dieciocho (18) y veintiún (21) </w:t>
      </w:r>
      <w:r w:rsidR="004D0F09" w:rsidRPr="00E1356F">
        <w:rPr>
          <w:rFonts w:ascii="Book Antiqua" w:hAnsi="Book Antiqua" w:cs="ADLaM Display"/>
          <w:lang w:val="es-ES"/>
        </w:rPr>
        <w:t>años la capacidad jurídica plena para decidir si entregan a su hijo para adopción.</w:t>
      </w:r>
    </w:p>
    <w:p w14:paraId="0EB33B12" w14:textId="77777777" w:rsidR="00633B85" w:rsidRPr="00E1356F" w:rsidRDefault="00633B85" w:rsidP="00633B85">
      <w:pPr>
        <w:spacing w:line="276" w:lineRule="auto"/>
        <w:ind w:firstLine="360"/>
        <w:jc w:val="both"/>
        <w:rPr>
          <w:rFonts w:ascii="Book Antiqua" w:hAnsi="Book Antiqua" w:cs="ADLaM Display"/>
          <w:sz w:val="12"/>
          <w:szCs w:val="12"/>
          <w:lang w:val="es-ES"/>
        </w:rPr>
      </w:pPr>
    </w:p>
    <w:p w14:paraId="6A1E1065" w14:textId="40E0B6DB" w:rsidR="004D0F09" w:rsidRPr="00E1356F" w:rsidRDefault="00C95262"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La medida legislativa</w:t>
      </w:r>
      <w:r w:rsidR="004D0F09" w:rsidRPr="00E1356F">
        <w:rPr>
          <w:rFonts w:ascii="Book Antiqua" w:hAnsi="Book Antiqua" w:cs="ADLaM Display"/>
          <w:lang w:val="es-ES"/>
        </w:rPr>
        <w:t xml:space="preserve"> enmienda específicamente el Artículo 5, inciso 6 de la Ley de Adopción, otorgando a los padres biológicos de entre </w:t>
      </w:r>
      <w:r w:rsidR="006C793F" w:rsidRPr="00E1356F">
        <w:rPr>
          <w:rFonts w:ascii="Book Antiqua" w:hAnsi="Book Antiqua" w:cs="ADLaM Display"/>
          <w:lang w:val="es-ES"/>
        </w:rPr>
        <w:t xml:space="preserve">dieciocho (18) y veintiún (21) </w:t>
      </w:r>
      <w:r w:rsidR="004D0F09" w:rsidRPr="00E1356F">
        <w:rPr>
          <w:rFonts w:ascii="Book Antiqua" w:hAnsi="Book Antiqua" w:cs="ADLaM Display"/>
          <w:lang w:val="es-ES"/>
        </w:rPr>
        <w:t xml:space="preserve">años la capacidad de consentir en el acuerdo de adopción, sin necesidad de la intervención de los progenitores con patria potestad. Este cambio busca darle plena autonomía a los padres jóvenes, permitiéndoles tomar decisiones sobre el futuro de su hijo, tal como lo harían en otras decisiones legales. Además, se enmienda el Artículo 13 de la ley para permitir que los padres biológicos, que hayan cumplido los </w:t>
      </w:r>
      <w:r w:rsidR="006C793F" w:rsidRPr="00E1356F">
        <w:rPr>
          <w:rFonts w:ascii="Book Antiqua" w:hAnsi="Book Antiqua" w:cs="ADLaM Display"/>
          <w:lang w:val="es-ES"/>
        </w:rPr>
        <w:t>dieciocho (</w:t>
      </w:r>
      <w:r w:rsidR="004D0F09" w:rsidRPr="00E1356F">
        <w:rPr>
          <w:rFonts w:ascii="Book Antiqua" w:hAnsi="Book Antiqua" w:cs="ADLaM Display"/>
          <w:lang w:val="es-ES"/>
        </w:rPr>
        <w:t>18</w:t>
      </w:r>
      <w:r w:rsidR="006C793F" w:rsidRPr="00E1356F">
        <w:rPr>
          <w:rFonts w:ascii="Book Antiqua" w:hAnsi="Book Antiqua" w:cs="ADLaM Display"/>
          <w:lang w:val="es-ES"/>
        </w:rPr>
        <w:t>)</w:t>
      </w:r>
      <w:r w:rsidR="004D0F09" w:rsidRPr="00E1356F">
        <w:rPr>
          <w:rFonts w:ascii="Book Antiqua" w:hAnsi="Book Antiqua" w:cs="ADLaM Display"/>
          <w:lang w:val="es-ES"/>
        </w:rPr>
        <w:t xml:space="preserve"> años, puedan entregar voluntariamente a su hijo para su adopción sin la intervención de sus progenitores con patria potestad. De igual manera, se modifica el Artículo 21 para otorgar la capacidad de consentir en la entrega voluntaria del niño para adopción, incluso si los padres biológicos están bajo la patria potestad de otra persona.</w:t>
      </w:r>
    </w:p>
    <w:p w14:paraId="1D46A2B7" w14:textId="77777777" w:rsidR="00633B85" w:rsidRPr="00E1356F" w:rsidRDefault="00633B85" w:rsidP="00633B85">
      <w:pPr>
        <w:spacing w:line="276" w:lineRule="auto"/>
        <w:ind w:firstLine="360"/>
        <w:jc w:val="both"/>
        <w:rPr>
          <w:rFonts w:ascii="Book Antiqua" w:hAnsi="Book Antiqua" w:cs="ADLaM Display"/>
          <w:sz w:val="12"/>
          <w:szCs w:val="12"/>
          <w:lang w:val="es-ES"/>
        </w:rPr>
      </w:pPr>
    </w:p>
    <w:p w14:paraId="12FE0277" w14:textId="1ED4D6B1" w:rsidR="004D0F09" w:rsidRPr="00E1356F" w:rsidRDefault="004D0F09"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El Departamento de Justicia señala que, aunque no se opone a las modificaciones propuestas, estas deben ser evaluadas en el contexto de la legislación vigente, particularmente el Código Civil de Puerto Rico. Actualmente, la adopción en Puerto Rico requiere el consentimiento de los progenitores con patria potestad o de un defensor judicial cuando los padres no pueden consentir. Por tanto, las modificaciones propuestas representarían un cambio significativo en la política pública en materia de adopción, ya que otorgaría la capacidad de decidir sobre la adopción a los padres biológicos jóvenes, sin la intervención de sus progenitores. Este cambio podría generar ciertas tensiones con otras disposiciones legales y por eso el Departamento hace un llamado a garantizar la coherencia entre las distintas leyes que rigen la adopción.</w:t>
      </w:r>
    </w:p>
    <w:p w14:paraId="6F9D1485" w14:textId="77777777" w:rsidR="00633B85" w:rsidRPr="00E1356F" w:rsidRDefault="00633B85" w:rsidP="00633B85">
      <w:pPr>
        <w:spacing w:line="276" w:lineRule="auto"/>
        <w:ind w:firstLine="360"/>
        <w:jc w:val="both"/>
        <w:rPr>
          <w:rFonts w:ascii="Book Antiqua" w:hAnsi="Book Antiqua" w:cs="ADLaM Display"/>
          <w:sz w:val="12"/>
          <w:szCs w:val="12"/>
          <w:lang w:val="es-ES"/>
        </w:rPr>
      </w:pPr>
    </w:p>
    <w:p w14:paraId="6BEE9035" w14:textId="0077A9BE" w:rsidR="004D0F09" w:rsidRPr="00E1356F" w:rsidRDefault="00166FEA"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As</w:t>
      </w:r>
      <w:r w:rsidR="00633B85" w:rsidRPr="00E1356F">
        <w:rPr>
          <w:rFonts w:ascii="Book Antiqua" w:hAnsi="Book Antiqua" w:cs="ADLaM Display"/>
          <w:lang w:val="es-ES"/>
        </w:rPr>
        <w:t>i</w:t>
      </w:r>
      <w:r w:rsidRPr="00E1356F">
        <w:rPr>
          <w:rFonts w:ascii="Book Antiqua" w:hAnsi="Book Antiqua" w:cs="ADLaM Display"/>
          <w:lang w:val="es-ES"/>
        </w:rPr>
        <w:t>mismo, también el Departamento</w:t>
      </w:r>
      <w:r w:rsidR="004D0F09" w:rsidRPr="00E1356F">
        <w:rPr>
          <w:rFonts w:ascii="Book Antiqua" w:hAnsi="Book Antiqua" w:cs="ADLaM Display"/>
          <w:lang w:val="es-ES"/>
        </w:rPr>
        <w:t xml:space="preserve"> destaca la importancia de que las enmiendas propuestas no generen contradicciones legales, especialmente con disposiciones del Código Civil, que regula aspectos relacionados con la patria potestad y la adopción. Por ejemplo, las enmiendas propuestas deben considerar el Artículo 584 del Código Civil, </w:t>
      </w:r>
      <w:r w:rsidR="004D0F09" w:rsidRPr="00E1356F">
        <w:rPr>
          <w:rFonts w:ascii="Book Antiqua" w:hAnsi="Book Antiqua" w:cs="ADLaM Display"/>
          <w:lang w:val="es-ES"/>
        </w:rPr>
        <w:lastRenderedPageBreak/>
        <w:t>que establece quiénes son las personas llamadas a consentir en la adopción, y el Artículo 598, que regula las facultades de los menores emancipados y no emancipados sobre sus hijos. En este sentido, el Departamento</w:t>
      </w:r>
      <w:r w:rsidR="008B1BE9" w:rsidRPr="00E1356F">
        <w:rPr>
          <w:rFonts w:ascii="Book Antiqua" w:hAnsi="Book Antiqua" w:cs="ADLaM Display"/>
          <w:lang w:val="es-ES"/>
        </w:rPr>
        <w:t xml:space="preserve"> de Justicia</w:t>
      </w:r>
      <w:r w:rsidR="004D0F09" w:rsidRPr="00E1356F">
        <w:rPr>
          <w:rFonts w:ascii="Book Antiqua" w:hAnsi="Book Antiqua" w:cs="ADLaM Display"/>
          <w:lang w:val="es-ES"/>
        </w:rPr>
        <w:t xml:space="preserve"> sugiere varias recomendaciones técnicas, como eliminar la palabra "suficiente" en la redacción del proyecto, ya que la capacidad legal debe ser plena, y cambiar ciertos términos para mayor precisión.</w:t>
      </w:r>
    </w:p>
    <w:p w14:paraId="5D30E4C2" w14:textId="77777777" w:rsidR="00633B85" w:rsidRPr="00E1356F" w:rsidRDefault="00633B85" w:rsidP="00633B85">
      <w:pPr>
        <w:spacing w:line="276" w:lineRule="auto"/>
        <w:ind w:firstLine="360"/>
        <w:jc w:val="both"/>
        <w:rPr>
          <w:rFonts w:ascii="Book Antiqua" w:hAnsi="Book Antiqua" w:cs="ADLaM Display"/>
          <w:sz w:val="12"/>
          <w:szCs w:val="12"/>
          <w:lang w:val="es-ES"/>
        </w:rPr>
      </w:pPr>
    </w:p>
    <w:p w14:paraId="5BE859A2" w14:textId="37ED5ABD" w:rsidR="004D0F09" w:rsidRPr="00E1356F" w:rsidRDefault="004D0F09"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 xml:space="preserve">En cuanto a la coherencia con otras disposiciones, </w:t>
      </w:r>
      <w:r w:rsidR="008B1BE9" w:rsidRPr="00E1356F">
        <w:rPr>
          <w:rFonts w:ascii="Book Antiqua" w:hAnsi="Book Antiqua" w:cs="ADLaM Display"/>
          <w:lang w:val="es-ES"/>
        </w:rPr>
        <w:t>se</w:t>
      </w:r>
      <w:r w:rsidRPr="00E1356F">
        <w:rPr>
          <w:rFonts w:ascii="Book Antiqua" w:hAnsi="Book Antiqua" w:cs="ADLaM Display"/>
          <w:lang w:val="es-ES"/>
        </w:rPr>
        <w:t xml:space="preserve"> recomienda</w:t>
      </w:r>
      <w:r w:rsidR="008B1BE9" w:rsidRPr="00E1356F">
        <w:rPr>
          <w:rFonts w:ascii="Book Antiqua" w:hAnsi="Book Antiqua" w:cs="ADLaM Display"/>
          <w:lang w:val="es-ES"/>
        </w:rPr>
        <w:t xml:space="preserve"> también</w:t>
      </w:r>
      <w:r w:rsidRPr="00E1356F">
        <w:rPr>
          <w:rFonts w:ascii="Book Antiqua" w:hAnsi="Book Antiqua" w:cs="ADLaM Display"/>
          <w:lang w:val="es-ES"/>
        </w:rPr>
        <w:t xml:space="preserve"> ajustar el Artículo 599 del Código Civil, para aclarar que los menores emancipados tienen la capacidad para consentir en los acuerdos de adopción y entrega voluntaria de su hijo, conforme a las disposiciones legales que rigen esos procesos. Asimismo, se sugiere enmendar el Artículo 584 del Código Civil para aclarar que no será necesario el consentimiento de los abuelos biológicos cuando los padres biológicos sean menores de edad pero hayan cumplido </w:t>
      </w:r>
      <w:r w:rsidR="006832CC" w:rsidRPr="00E1356F">
        <w:rPr>
          <w:rFonts w:ascii="Book Antiqua" w:hAnsi="Book Antiqua" w:cs="ADLaM Display"/>
          <w:lang w:val="es-ES"/>
        </w:rPr>
        <w:t>dieciocho (</w:t>
      </w:r>
      <w:r w:rsidRPr="00E1356F">
        <w:rPr>
          <w:rFonts w:ascii="Book Antiqua" w:hAnsi="Book Antiqua" w:cs="ADLaM Display"/>
          <w:lang w:val="es-ES"/>
        </w:rPr>
        <w:t>18</w:t>
      </w:r>
      <w:r w:rsidR="006832CC" w:rsidRPr="00E1356F">
        <w:rPr>
          <w:rFonts w:ascii="Book Antiqua" w:hAnsi="Book Antiqua" w:cs="ADLaM Display"/>
          <w:lang w:val="es-ES"/>
        </w:rPr>
        <w:t>)</w:t>
      </w:r>
      <w:r w:rsidRPr="00E1356F">
        <w:rPr>
          <w:rFonts w:ascii="Book Antiqua" w:hAnsi="Book Antiqua" w:cs="ADLaM Display"/>
          <w:lang w:val="es-ES"/>
        </w:rPr>
        <w:t xml:space="preserve"> años o hayan optado por la entrega voluntaria del niño.</w:t>
      </w:r>
    </w:p>
    <w:p w14:paraId="13602619" w14:textId="77777777" w:rsidR="00633B85" w:rsidRPr="00E1356F" w:rsidRDefault="00633B85" w:rsidP="00633B85">
      <w:pPr>
        <w:spacing w:line="276" w:lineRule="auto"/>
        <w:ind w:firstLine="360"/>
        <w:jc w:val="both"/>
        <w:rPr>
          <w:rFonts w:ascii="Book Antiqua" w:hAnsi="Book Antiqua" w:cs="ADLaM Display"/>
          <w:sz w:val="12"/>
          <w:szCs w:val="12"/>
          <w:lang w:val="es-ES"/>
        </w:rPr>
      </w:pPr>
    </w:p>
    <w:p w14:paraId="43B70B85" w14:textId="23DE0F67" w:rsidR="008663F2" w:rsidRPr="00E1356F" w:rsidRDefault="004D0F09" w:rsidP="00633B85">
      <w:pPr>
        <w:spacing w:line="276" w:lineRule="auto"/>
        <w:ind w:firstLine="720"/>
        <w:jc w:val="both"/>
        <w:rPr>
          <w:rFonts w:ascii="Book Antiqua" w:eastAsia="Calibri" w:hAnsi="Book Antiqua" w:cs="ADLaM Display"/>
          <w:lang w:val="es-ES"/>
        </w:rPr>
      </w:pPr>
      <w:r w:rsidRPr="00E1356F">
        <w:rPr>
          <w:rFonts w:ascii="Book Antiqua" w:hAnsi="Book Antiqua" w:cs="ADLaM Display"/>
          <w:lang w:val="es-ES"/>
        </w:rPr>
        <w:t xml:space="preserve">En conclusión, el Departamento de Justicia no presenta objeción a las enmiendas propuestas, pero hace hincapié en la necesidad de que se consideren sus recomendaciones para asegurar la coherencia y evitar posibles contradicciones entre las disposiciones legales que rigen la adopción. El proyecto de ley tiene el potencial de ofrecer una mayor autonomía a los padres jóvenes de entre </w:t>
      </w:r>
      <w:r w:rsidR="00EC4733" w:rsidRPr="00E1356F">
        <w:rPr>
          <w:rFonts w:ascii="Book Antiqua" w:hAnsi="Book Antiqua" w:cs="ADLaM Display"/>
          <w:lang w:val="es-ES"/>
        </w:rPr>
        <w:t xml:space="preserve">dieciocho (18) y veintiún (21) </w:t>
      </w:r>
      <w:r w:rsidRPr="00E1356F">
        <w:rPr>
          <w:rFonts w:ascii="Book Antiqua" w:hAnsi="Book Antiqua" w:cs="ADLaM Display"/>
          <w:lang w:val="es-ES"/>
        </w:rPr>
        <w:t>años para decidir sobre el futuro de su hijo, siempre dentro del marco legal que garantiza el bienestar y el interés superior del menor. Sin embargo, el Departamento subraya que cualquier cambio debe garantizar que se mantenga la seguridad jurídica y que no se ponga en riesgo la estabilidad del proceso de adopción.</w:t>
      </w:r>
    </w:p>
    <w:p w14:paraId="7E172168" w14:textId="77777777" w:rsidR="002548B8" w:rsidRPr="00E1356F" w:rsidRDefault="002548B8" w:rsidP="00633B85">
      <w:pPr>
        <w:pStyle w:val="NoSpacing"/>
        <w:spacing w:line="276" w:lineRule="auto"/>
        <w:rPr>
          <w:rFonts w:ascii="Book Antiqua" w:eastAsia="Calibri" w:hAnsi="Book Antiqua" w:cs="ADLaM Display"/>
          <w:b/>
          <w:szCs w:val="24"/>
          <w:lang w:val="es-ES"/>
        </w:rPr>
      </w:pPr>
    </w:p>
    <w:p w14:paraId="564262B5" w14:textId="7B7C1094" w:rsidR="00E25B40" w:rsidRPr="00E1356F" w:rsidRDefault="008B1BE9" w:rsidP="00633B85">
      <w:pPr>
        <w:pStyle w:val="NoSpacing"/>
        <w:numPr>
          <w:ilvl w:val="0"/>
          <w:numId w:val="12"/>
        </w:numPr>
        <w:spacing w:line="276" w:lineRule="auto"/>
        <w:jc w:val="both"/>
        <w:rPr>
          <w:rFonts w:ascii="Book Antiqua" w:eastAsia="Calibri" w:hAnsi="Book Antiqua" w:cs="ADLaM Display"/>
          <w:bCs/>
          <w:szCs w:val="24"/>
          <w:u w:val="single"/>
          <w:lang w:val="es-ES"/>
        </w:rPr>
      </w:pPr>
      <w:r w:rsidRPr="00E1356F">
        <w:rPr>
          <w:rFonts w:ascii="Book Antiqua" w:eastAsia="Calibri" w:hAnsi="Book Antiqua" w:cs="ADLaM Display"/>
          <w:bCs/>
          <w:szCs w:val="24"/>
          <w:u w:val="single"/>
          <w:lang w:val="es-ES"/>
        </w:rPr>
        <w:t xml:space="preserve">Departamento de la Familia </w:t>
      </w:r>
    </w:p>
    <w:p w14:paraId="360ED63D" w14:textId="77777777" w:rsidR="00491C0F" w:rsidRPr="00E1356F" w:rsidRDefault="00491C0F" w:rsidP="00633B85">
      <w:pPr>
        <w:pStyle w:val="NoSpacing"/>
        <w:spacing w:line="276" w:lineRule="auto"/>
        <w:ind w:left="720"/>
        <w:jc w:val="both"/>
        <w:rPr>
          <w:rFonts w:ascii="Book Antiqua" w:eastAsia="Calibri" w:hAnsi="Book Antiqua" w:cs="ADLaM Display"/>
          <w:bCs/>
          <w:szCs w:val="24"/>
          <w:lang w:val="es-ES"/>
        </w:rPr>
      </w:pPr>
    </w:p>
    <w:p w14:paraId="79BC62A7" w14:textId="62922DCE" w:rsidR="00907E95" w:rsidRPr="00E1356F" w:rsidRDefault="00CE1EAF"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La Secretaria del Departamento de la Familia</w:t>
      </w:r>
      <w:r w:rsidR="00AC6DCC" w:rsidRPr="00E1356F">
        <w:rPr>
          <w:rFonts w:ascii="Book Antiqua" w:hAnsi="Book Antiqua" w:cs="ADLaM Display"/>
          <w:lang w:val="es-ES"/>
        </w:rPr>
        <w:t>,</w:t>
      </w:r>
      <w:r w:rsidRPr="00E1356F">
        <w:rPr>
          <w:rFonts w:ascii="Book Antiqua" w:hAnsi="Book Antiqua" w:cs="ADLaM Display"/>
          <w:lang w:val="es-ES"/>
        </w:rPr>
        <w:t xml:space="preserve"> Hon. Suzanne Roig Fuertes</w:t>
      </w:r>
      <w:r w:rsidR="00717B6F" w:rsidRPr="00E1356F">
        <w:rPr>
          <w:rFonts w:ascii="Book Antiqua" w:hAnsi="Book Antiqua" w:cs="ADLaM Display"/>
          <w:lang w:val="es-ES"/>
        </w:rPr>
        <w:t xml:space="preserve">, sometió un memorial explicativo expresando su postura en torno al Proyecto del Senado </w:t>
      </w:r>
      <w:r w:rsidR="004F362B" w:rsidRPr="00E1356F">
        <w:rPr>
          <w:rFonts w:ascii="Book Antiqua" w:hAnsi="Book Antiqua" w:cs="ADLaM Display"/>
          <w:lang w:val="es-ES"/>
        </w:rPr>
        <w:t>305</w:t>
      </w:r>
      <w:r w:rsidR="00717B6F" w:rsidRPr="00E1356F">
        <w:rPr>
          <w:rFonts w:ascii="Book Antiqua" w:hAnsi="Book Antiqua" w:cs="ADLaM Display"/>
          <w:lang w:val="es-ES"/>
        </w:rPr>
        <w:t xml:space="preserve">.  </w:t>
      </w:r>
      <w:r w:rsidR="00907E95" w:rsidRPr="00E1356F">
        <w:rPr>
          <w:rFonts w:ascii="Book Antiqua" w:hAnsi="Book Antiqua" w:cs="ADLaM Display"/>
          <w:lang w:val="es-ES"/>
        </w:rPr>
        <w:t>En el mismo se</w:t>
      </w:r>
      <w:r w:rsidR="00294302" w:rsidRPr="00E1356F">
        <w:rPr>
          <w:rFonts w:ascii="Book Antiqua" w:hAnsi="Book Antiqua" w:cs="ADLaM Display"/>
          <w:lang w:val="es-ES"/>
        </w:rPr>
        <w:t xml:space="preserve"> </w:t>
      </w:r>
      <w:r w:rsidR="00907E95" w:rsidRPr="00E1356F">
        <w:rPr>
          <w:rFonts w:ascii="Book Antiqua" w:hAnsi="Book Antiqua" w:cs="ADLaM Display"/>
          <w:lang w:val="es-ES"/>
        </w:rPr>
        <w:t xml:space="preserve">destaca que la política pública del Gobierno de Puerto Rico favorece los procesos de adopción como una forma de asegurar el bienestar y desarrollo de los niños. En este sentido, la ley busca agilizar los procedimientos de adopción, permitiendo que más menores bajo la tutela del Estado puedan encontrar un hogar adecuado, donde puedan recibir el amor y cuidado necesarios. La medida propuesta, al permitir que las madres y padres jóvenes puedan actuar de manera autónoma en el proceso de adopción, busca eliminar las barreras legales que existían para los menores de </w:t>
      </w:r>
      <w:r w:rsidR="00EC4733" w:rsidRPr="00E1356F">
        <w:rPr>
          <w:rFonts w:ascii="Book Antiqua" w:hAnsi="Book Antiqua" w:cs="ADLaM Display"/>
          <w:lang w:val="es-ES"/>
        </w:rPr>
        <w:t>veintiún (</w:t>
      </w:r>
      <w:r w:rsidR="00907E95" w:rsidRPr="00E1356F">
        <w:rPr>
          <w:rFonts w:ascii="Book Antiqua" w:hAnsi="Book Antiqua" w:cs="ADLaM Display"/>
          <w:lang w:val="es-ES"/>
        </w:rPr>
        <w:t>2</w:t>
      </w:r>
      <w:r w:rsidR="00EC4733" w:rsidRPr="00E1356F">
        <w:rPr>
          <w:rFonts w:ascii="Book Antiqua" w:hAnsi="Book Antiqua" w:cs="ADLaM Display"/>
          <w:lang w:val="es-ES"/>
        </w:rPr>
        <w:t>1)</w:t>
      </w:r>
      <w:r w:rsidR="00907E95" w:rsidRPr="00E1356F">
        <w:rPr>
          <w:rFonts w:ascii="Book Antiqua" w:hAnsi="Book Antiqua" w:cs="ADLaM Display"/>
          <w:lang w:val="es-ES"/>
        </w:rPr>
        <w:t xml:space="preserve"> años, quienes, hasta ahora, eran considerados menores de edad y no podían actuar sin la autorización de sus progenitores.</w:t>
      </w:r>
    </w:p>
    <w:p w14:paraId="64669560" w14:textId="77777777" w:rsidR="00633B85" w:rsidRPr="00E1356F" w:rsidRDefault="00633B85" w:rsidP="00633B85">
      <w:pPr>
        <w:spacing w:line="276" w:lineRule="auto"/>
        <w:ind w:firstLine="720"/>
        <w:jc w:val="both"/>
        <w:rPr>
          <w:rFonts w:ascii="Book Antiqua" w:hAnsi="Book Antiqua" w:cs="ADLaM Display"/>
          <w:sz w:val="12"/>
          <w:szCs w:val="12"/>
          <w:lang w:val="es-ES"/>
        </w:rPr>
      </w:pPr>
    </w:p>
    <w:p w14:paraId="609BE56B" w14:textId="5A87C952" w:rsidR="00907E95" w:rsidRPr="00E1356F" w:rsidRDefault="00907E95" w:rsidP="00633B85">
      <w:pPr>
        <w:spacing w:line="276" w:lineRule="auto"/>
        <w:ind w:firstLine="360"/>
        <w:jc w:val="both"/>
        <w:rPr>
          <w:rFonts w:ascii="Book Antiqua" w:hAnsi="Book Antiqua" w:cs="ADLaM Display"/>
          <w:lang w:val="es-ES"/>
        </w:rPr>
      </w:pPr>
      <w:r w:rsidRPr="00E1356F">
        <w:rPr>
          <w:rFonts w:ascii="Book Antiqua" w:hAnsi="Book Antiqua" w:cs="ADLaM Display"/>
          <w:lang w:val="es-ES"/>
        </w:rPr>
        <w:lastRenderedPageBreak/>
        <w:t xml:space="preserve">El Departamento también reconoce que, con la aprobación del Código Civil de 2020, los menores emancipados tienen la capacidad de ejercer la patria potestad sobre sus hijos, pero aún requieren el consentimiento de sus progenitores para dar en adopción a sus propios hijos. En este contexto, se sugiere que el Artículo 649 del Código Civil sea ajustado para que las disposiciones sean coherentes con las modificaciones propuestas en el Proyecto del Senado 305, permitiendo que las madres y padres entre </w:t>
      </w:r>
      <w:r w:rsidR="00EC4733" w:rsidRPr="00E1356F">
        <w:rPr>
          <w:rFonts w:ascii="Book Antiqua" w:hAnsi="Book Antiqua" w:cs="ADLaM Display"/>
          <w:lang w:val="es-ES"/>
        </w:rPr>
        <w:t xml:space="preserve">dieciocho (18) y veintiún (21) </w:t>
      </w:r>
      <w:r w:rsidRPr="00E1356F">
        <w:rPr>
          <w:rFonts w:ascii="Book Antiqua" w:hAnsi="Book Antiqua" w:cs="ADLaM Display"/>
          <w:lang w:val="es-ES"/>
        </w:rPr>
        <w:t>años tengan la capacidad de tomar decisiones sin depender del consentimiento de sus progenitores.</w:t>
      </w:r>
    </w:p>
    <w:p w14:paraId="3D81F498" w14:textId="77777777" w:rsidR="00633B85" w:rsidRPr="00E1356F" w:rsidRDefault="00633B85" w:rsidP="00633B85">
      <w:pPr>
        <w:spacing w:line="276" w:lineRule="auto"/>
        <w:ind w:firstLine="360"/>
        <w:jc w:val="both"/>
        <w:rPr>
          <w:rFonts w:ascii="Book Antiqua" w:hAnsi="Book Antiqua" w:cs="ADLaM Display"/>
          <w:sz w:val="12"/>
          <w:szCs w:val="12"/>
          <w:lang w:val="es-ES"/>
        </w:rPr>
      </w:pPr>
    </w:p>
    <w:p w14:paraId="1069E816" w14:textId="19C3946A" w:rsidR="00907E95" w:rsidRPr="00E1356F" w:rsidRDefault="00907E95"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La propuesta tiene como objetivo fomentar la adopción mediante entregas voluntarias y acuerdos de adopción, proporcionando una alternativa viable para las jóvenes embarazadas o parejas jóvenes que desean entregar a su hijo en adopción pero que aún no tienen la capacidad legal para tomar esta decisión sin la intervención de sus padres o tutores. El Departamento de la Familia expresa su apoyo a esta medida, resaltando que la adopción es una oportunidad para expandir el amor familiar, independientemente de la edad, la composición o el sexo de los menores.</w:t>
      </w:r>
    </w:p>
    <w:p w14:paraId="0B0D0B5D" w14:textId="77777777" w:rsidR="00633B85" w:rsidRPr="00E1356F" w:rsidRDefault="00633B85" w:rsidP="00633B85">
      <w:pPr>
        <w:spacing w:line="276" w:lineRule="auto"/>
        <w:ind w:firstLine="360"/>
        <w:jc w:val="both"/>
        <w:rPr>
          <w:rFonts w:ascii="Book Antiqua" w:hAnsi="Book Antiqua" w:cs="ADLaM Display"/>
          <w:sz w:val="12"/>
          <w:szCs w:val="12"/>
          <w:lang w:val="es-ES"/>
        </w:rPr>
      </w:pPr>
    </w:p>
    <w:p w14:paraId="4730EDB3" w14:textId="49F95C86" w:rsidR="004F362B" w:rsidRPr="00E1356F" w:rsidRDefault="00907E95"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En conclusión, el Departamento de la Familia apoya el Proyecto del Senado 305 y respalda la capacidad legal para los padres jóvenes de tomar decisiones sobre la adopción de sus hijos. Sin embargo, recomienda que se ajusten algunas disposiciones del Código Civil para asegurar la coherencia entre las leyes. Con estas modificaciones, el Departamento reafirma su compromiso con la seguridad, bienestar y protección de los menores, y continuará sus esfuerzos para que los niños bajo el plan de adopción puedan crecer en un hogar estable y lleno de amor, conforme a la política pública del Gobierno de Puerto Rico.</w:t>
      </w:r>
    </w:p>
    <w:p w14:paraId="3F7CF396" w14:textId="77777777" w:rsidR="00333C9A" w:rsidRPr="00E1356F" w:rsidRDefault="00333C9A" w:rsidP="00633B85">
      <w:pPr>
        <w:spacing w:line="276" w:lineRule="auto"/>
        <w:ind w:firstLine="360"/>
        <w:jc w:val="both"/>
        <w:rPr>
          <w:rFonts w:ascii="Book Antiqua" w:hAnsi="Book Antiqua" w:cs="ADLaM Display"/>
          <w:lang w:val="es-ES"/>
        </w:rPr>
      </w:pPr>
    </w:p>
    <w:p w14:paraId="1C0290E1" w14:textId="2BA36CDD" w:rsidR="00333C9A" w:rsidRPr="00E1356F" w:rsidRDefault="00333C9A" w:rsidP="00633B85">
      <w:pPr>
        <w:pStyle w:val="ListParagraph"/>
        <w:numPr>
          <w:ilvl w:val="0"/>
          <w:numId w:val="12"/>
        </w:numPr>
        <w:spacing w:line="276" w:lineRule="auto"/>
        <w:jc w:val="both"/>
        <w:rPr>
          <w:rFonts w:ascii="Book Antiqua" w:hAnsi="Book Antiqua" w:cs="ADLaM Display"/>
          <w:u w:val="single"/>
          <w:lang w:val="es-ES"/>
        </w:rPr>
      </w:pPr>
      <w:r w:rsidRPr="00E1356F">
        <w:rPr>
          <w:rFonts w:ascii="Book Antiqua" w:hAnsi="Book Antiqua" w:cs="ADLaM Display"/>
          <w:u w:val="single"/>
          <w:lang w:val="es-ES"/>
        </w:rPr>
        <w:t>Departamento de Salud</w:t>
      </w:r>
    </w:p>
    <w:p w14:paraId="6AD9AC5D" w14:textId="5A6F12CF" w:rsidR="00A7283F" w:rsidRPr="00E1356F" w:rsidRDefault="00A7283F" w:rsidP="00633B85">
      <w:pPr>
        <w:pStyle w:val="ListParagraph"/>
        <w:spacing w:line="276" w:lineRule="auto"/>
        <w:jc w:val="both"/>
        <w:rPr>
          <w:rFonts w:ascii="Book Antiqua" w:hAnsi="Book Antiqua" w:cs="ADLaM Display"/>
          <w:lang w:val="es-ES"/>
        </w:rPr>
      </w:pPr>
    </w:p>
    <w:p w14:paraId="40259CF3" w14:textId="7A690F6C" w:rsidR="005214EB" w:rsidRPr="00E1356F" w:rsidRDefault="00A7283F"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El Departamento de Salud compareció</w:t>
      </w:r>
      <w:r w:rsidR="006A1ADC" w:rsidRPr="00E1356F">
        <w:rPr>
          <w:rFonts w:ascii="Book Antiqua" w:hAnsi="Book Antiqua" w:cs="ADLaM Display"/>
          <w:lang w:val="es-ES"/>
        </w:rPr>
        <w:t xml:space="preserve"> ante la Comisión, mediante memorial explicativo suscrito por su Secretario Designado, Dr. </w:t>
      </w:r>
      <w:r w:rsidR="00EC4733" w:rsidRPr="00E1356F">
        <w:rPr>
          <w:rFonts w:ascii="Book Antiqua" w:hAnsi="Book Antiqua" w:cs="ADLaM Display"/>
          <w:lang w:val="es-ES"/>
        </w:rPr>
        <w:t>Víctor</w:t>
      </w:r>
      <w:r w:rsidR="006A1ADC" w:rsidRPr="00E1356F">
        <w:rPr>
          <w:rFonts w:ascii="Book Antiqua" w:hAnsi="Book Antiqua" w:cs="ADLaM Display"/>
          <w:lang w:val="es-ES"/>
        </w:rPr>
        <w:t xml:space="preserve"> Ramos Marrero.  </w:t>
      </w:r>
      <w:r w:rsidR="0010199C" w:rsidRPr="00E1356F">
        <w:rPr>
          <w:rFonts w:ascii="Book Antiqua" w:hAnsi="Book Antiqua" w:cs="ADLaM Display"/>
          <w:lang w:val="es-ES"/>
        </w:rPr>
        <w:t>En el mismo, se</w:t>
      </w:r>
      <w:r w:rsidR="005214EB" w:rsidRPr="00E1356F">
        <w:rPr>
          <w:rFonts w:ascii="Book Antiqua" w:hAnsi="Book Antiqua" w:cs="ADLaM Display"/>
          <w:lang w:val="es-ES"/>
        </w:rPr>
        <w:t xml:space="preserve"> expresa su apoyo general a la propuesta de enmienda de los Artículos 5, 13 y 21 de la Ley de Adopción de Puerto Rico (Ley Núm. 61-2018), la cual busca modificar los mecanismos de "acuerdo de adopción voluntaria durante el embarazo" y "entrega voluntaria", otorgando capacidad jurídica a las madres y padres entre 18 y 21 años para actuar en el proceso de adopción sin depender del consentimiento de sus progenitores. El Departamento de Salud resalta que esta medida es coherente con los esfuerzos de promover la salud y el bienestar de las mujeres y los adolescentes en Puerto Rico, </w:t>
      </w:r>
      <w:r w:rsidR="005214EB" w:rsidRPr="00E1356F">
        <w:rPr>
          <w:rFonts w:ascii="Book Antiqua" w:hAnsi="Book Antiqua" w:cs="ADLaM Display"/>
          <w:lang w:val="es-ES"/>
        </w:rPr>
        <w:lastRenderedPageBreak/>
        <w:t>reconociendo que la adopción es una opción importante para proteger la vida y el bienestar de los menores.</w:t>
      </w:r>
    </w:p>
    <w:p w14:paraId="6BCB7094" w14:textId="77777777" w:rsidR="00633B85" w:rsidRPr="00E1356F" w:rsidRDefault="00633B85" w:rsidP="00633B85">
      <w:pPr>
        <w:spacing w:line="276" w:lineRule="auto"/>
        <w:ind w:firstLine="720"/>
        <w:jc w:val="both"/>
        <w:rPr>
          <w:rFonts w:ascii="Book Antiqua" w:hAnsi="Book Antiqua" w:cs="ADLaM Display"/>
          <w:sz w:val="12"/>
          <w:szCs w:val="12"/>
          <w:lang w:val="es-ES"/>
        </w:rPr>
      </w:pPr>
    </w:p>
    <w:p w14:paraId="4EC8D9D8" w14:textId="48FBFDAA" w:rsidR="005214EB" w:rsidRPr="00E1356F" w:rsidRDefault="005214EB"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El Departamento de Salud subraya que, en general, se enfoca en la salud integral de los individuos, especialmente en la promoción de estilos de vida saludables para la población infantil y adolescente. En este contexto, la medida de permitir que las personas de 18 a 21 años puedan participar plenamente en los procesos de adopción y entrega voluntaria es vista como positiva, ya que permite a los jóvenes tomar decisiones informadas sobre el futuro de sus hijos. Este rango de edad corresponde a una etapa crítica de transición de la adolescencia a la adultez, cuando los jóvenes comienzan a asumir responsabilidad sobre su salud y bienestar.</w:t>
      </w:r>
    </w:p>
    <w:p w14:paraId="110FE781" w14:textId="77777777" w:rsidR="00633B85" w:rsidRPr="00E1356F" w:rsidRDefault="00633B85" w:rsidP="00633B85">
      <w:pPr>
        <w:spacing w:line="276" w:lineRule="auto"/>
        <w:ind w:firstLine="720"/>
        <w:jc w:val="both"/>
        <w:rPr>
          <w:rFonts w:ascii="Book Antiqua" w:hAnsi="Book Antiqua" w:cs="ADLaM Display"/>
          <w:sz w:val="12"/>
          <w:szCs w:val="12"/>
          <w:lang w:val="es-ES"/>
        </w:rPr>
      </w:pPr>
    </w:p>
    <w:p w14:paraId="3CFF52E3" w14:textId="7D495000" w:rsidR="005214EB" w:rsidRPr="00E1356F" w:rsidRDefault="005214EB"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 xml:space="preserve">El Departamento también hace referencia al Código Civil de Puerto Rico, que establece que la mayoría de edad se alcanza a los </w:t>
      </w:r>
      <w:r w:rsidR="00EC4733" w:rsidRPr="00E1356F">
        <w:rPr>
          <w:rFonts w:ascii="Book Antiqua" w:hAnsi="Book Antiqua" w:cs="ADLaM Display"/>
          <w:lang w:val="es-ES"/>
        </w:rPr>
        <w:t>veintiún (</w:t>
      </w:r>
      <w:r w:rsidRPr="00E1356F">
        <w:rPr>
          <w:rFonts w:ascii="Book Antiqua" w:hAnsi="Book Antiqua" w:cs="ADLaM Display"/>
          <w:lang w:val="es-ES"/>
        </w:rPr>
        <w:t>21</w:t>
      </w:r>
      <w:r w:rsidR="00EC4733" w:rsidRPr="00E1356F">
        <w:rPr>
          <w:rFonts w:ascii="Book Antiqua" w:hAnsi="Book Antiqua" w:cs="ADLaM Display"/>
          <w:lang w:val="es-ES"/>
        </w:rPr>
        <w:t>)</w:t>
      </w:r>
      <w:r w:rsidRPr="00E1356F">
        <w:rPr>
          <w:rFonts w:ascii="Book Antiqua" w:hAnsi="Book Antiqua" w:cs="ADLaM Display"/>
          <w:lang w:val="es-ES"/>
        </w:rPr>
        <w:t xml:space="preserve"> años, pero que las excepciones, como la emancipación, permiten que los menores de </w:t>
      </w:r>
      <w:r w:rsidR="00EC4733" w:rsidRPr="00E1356F">
        <w:rPr>
          <w:rFonts w:ascii="Book Antiqua" w:hAnsi="Book Antiqua" w:cs="ADLaM Display"/>
          <w:lang w:val="es-ES"/>
        </w:rPr>
        <w:t>veintiún (</w:t>
      </w:r>
      <w:r w:rsidRPr="00E1356F">
        <w:rPr>
          <w:rFonts w:ascii="Book Antiqua" w:hAnsi="Book Antiqua" w:cs="ADLaM Display"/>
          <w:lang w:val="es-ES"/>
        </w:rPr>
        <w:t>21</w:t>
      </w:r>
      <w:r w:rsidR="00EC4733" w:rsidRPr="00E1356F">
        <w:rPr>
          <w:rFonts w:ascii="Book Antiqua" w:hAnsi="Book Antiqua" w:cs="ADLaM Display"/>
          <w:lang w:val="es-ES"/>
        </w:rPr>
        <w:t>)</w:t>
      </w:r>
      <w:r w:rsidRPr="00E1356F">
        <w:rPr>
          <w:rFonts w:ascii="Book Antiqua" w:hAnsi="Book Antiqua" w:cs="ADLaM Display"/>
          <w:lang w:val="es-ES"/>
        </w:rPr>
        <w:t xml:space="preserve"> años ejerzan ciertos derechos y responsabilidades legales. En este sentido, el Departamento considera que los jóvenes de entre </w:t>
      </w:r>
      <w:r w:rsidR="00EC4733" w:rsidRPr="00E1356F">
        <w:rPr>
          <w:rFonts w:ascii="Book Antiqua" w:hAnsi="Book Antiqua" w:cs="ADLaM Display"/>
          <w:lang w:val="es-ES"/>
        </w:rPr>
        <w:t xml:space="preserve">dieciocho (18) y veintiún (21) </w:t>
      </w:r>
      <w:r w:rsidRPr="00E1356F">
        <w:rPr>
          <w:rFonts w:ascii="Book Antiqua" w:hAnsi="Book Antiqua" w:cs="ADLaM Display"/>
          <w:lang w:val="es-ES"/>
        </w:rPr>
        <w:t>años deberían tener la capacidad legal necesaria para consentir en los procesos de adopción, ya que en esa etapa se adquiere una capacidad más plena para tomar decisiones. No obstante, enfatiza la importancia de que el Departamento de Justicia realice un análisis exhaustivo de la medida desde un enfoque legal para asegurar que se cumpla con los principios constitucionales y legales del Estado Libre Asociado de Puerto Rico.</w:t>
      </w:r>
    </w:p>
    <w:p w14:paraId="32BAA4DD" w14:textId="77777777" w:rsidR="00633B85" w:rsidRPr="00E1356F" w:rsidRDefault="00633B85" w:rsidP="00633B85">
      <w:pPr>
        <w:spacing w:line="276" w:lineRule="auto"/>
        <w:ind w:firstLine="360"/>
        <w:jc w:val="both"/>
        <w:rPr>
          <w:rFonts w:ascii="Book Antiqua" w:hAnsi="Book Antiqua" w:cs="ADLaM Display"/>
          <w:sz w:val="12"/>
          <w:szCs w:val="12"/>
          <w:lang w:val="es-ES"/>
        </w:rPr>
      </w:pPr>
    </w:p>
    <w:p w14:paraId="6FC7D193" w14:textId="2A1BA6A8" w:rsidR="00A7283F" w:rsidRPr="00E1356F" w:rsidRDefault="005214EB"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Finalmente, aunque el Departamento de Salud respalda la intención de la medida y no presenta objeciones, expresa que es necesario que el Departamento de Justicia emita su opinión para garantizar la alineación con la Constitución y las leyes del país. El Departamento de Salud reafirma su disposición para colaborar con otros esfuerzos legislativos y aportar su experiencia en proyectos que fortalezcan la salud integral de la población puertorriqueña.</w:t>
      </w:r>
    </w:p>
    <w:p w14:paraId="0CFCD60C" w14:textId="77777777" w:rsidR="0010199C" w:rsidRPr="00E1356F" w:rsidRDefault="0010199C" w:rsidP="00633B85">
      <w:pPr>
        <w:spacing w:line="276" w:lineRule="auto"/>
        <w:ind w:firstLine="360"/>
        <w:jc w:val="both"/>
        <w:rPr>
          <w:rFonts w:ascii="Book Antiqua" w:hAnsi="Book Antiqua" w:cs="ADLaM Display"/>
          <w:lang w:val="es-ES"/>
        </w:rPr>
      </w:pPr>
    </w:p>
    <w:p w14:paraId="1D4B86BA" w14:textId="0E395FFB" w:rsidR="0010199C" w:rsidRPr="00E1356F" w:rsidRDefault="0010199C" w:rsidP="00633B85">
      <w:pPr>
        <w:pStyle w:val="ListParagraph"/>
        <w:numPr>
          <w:ilvl w:val="0"/>
          <w:numId w:val="12"/>
        </w:numPr>
        <w:spacing w:line="276" w:lineRule="auto"/>
        <w:jc w:val="both"/>
        <w:rPr>
          <w:rFonts w:ascii="Book Antiqua" w:hAnsi="Book Antiqua" w:cs="ADLaM Display"/>
          <w:u w:val="single"/>
          <w:lang w:val="es-ES"/>
        </w:rPr>
      </w:pPr>
      <w:r w:rsidRPr="00E1356F">
        <w:rPr>
          <w:rFonts w:ascii="Book Antiqua" w:hAnsi="Book Antiqua" w:cs="ADLaM Display"/>
          <w:u w:val="single"/>
          <w:lang w:val="es-ES"/>
        </w:rPr>
        <w:t>Oficina de la Procuradora de las Mujeres</w:t>
      </w:r>
    </w:p>
    <w:p w14:paraId="4401A590" w14:textId="77777777" w:rsidR="0010199C" w:rsidRPr="00E1356F" w:rsidRDefault="0010199C" w:rsidP="00633B85">
      <w:pPr>
        <w:pStyle w:val="ListParagraph"/>
        <w:spacing w:line="276" w:lineRule="auto"/>
        <w:jc w:val="both"/>
        <w:rPr>
          <w:rFonts w:ascii="Book Antiqua" w:hAnsi="Book Antiqua" w:cs="ADLaM Display"/>
          <w:lang w:val="es-ES"/>
        </w:rPr>
      </w:pPr>
    </w:p>
    <w:p w14:paraId="40A4A019" w14:textId="2FC10A17" w:rsidR="00B61299" w:rsidRPr="00E1356F" w:rsidRDefault="00D44C26"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La Oficina de la Procuradora de las Mujeres</w:t>
      </w:r>
      <w:r w:rsidR="00C56C03" w:rsidRPr="00E1356F">
        <w:rPr>
          <w:rFonts w:ascii="Book Antiqua" w:hAnsi="Book Antiqua" w:cs="ADLaM Display"/>
          <w:lang w:val="es-ES"/>
        </w:rPr>
        <w:t xml:space="preserve"> presentó un memorial explicativo con </w:t>
      </w:r>
      <w:r w:rsidR="00EC4733" w:rsidRPr="00E1356F">
        <w:rPr>
          <w:rFonts w:ascii="Book Antiqua" w:hAnsi="Book Antiqua" w:cs="ADLaM Display"/>
          <w:lang w:val="es-ES"/>
        </w:rPr>
        <w:t xml:space="preserve">relación al </w:t>
      </w:r>
      <w:r w:rsidR="00C56C03" w:rsidRPr="00E1356F">
        <w:rPr>
          <w:rFonts w:ascii="Book Antiqua" w:hAnsi="Book Antiqua" w:cs="ADLaM Display"/>
          <w:lang w:val="es-ES"/>
        </w:rPr>
        <w:t xml:space="preserve">Proyecto del Senado 305, suscrito por su </w:t>
      </w:r>
      <w:r w:rsidRPr="00E1356F">
        <w:rPr>
          <w:rFonts w:ascii="Book Antiqua" w:hAnsi="Book Antiqua" w:cs="ADLaM Display"/>
          <w:lang w:val="es-ES"/>
        </w:rPr>
        <w:t xml:space="preserve">Procuradora Interina, </w:t>
      </w:r>
      <w:r w:rsidR="007D27CB" w:rsidRPr="00E1356F">
        <w:rPr>
          <w:rFonts w:ascii="Book Antiqua" w:hAnsi="Book Antiqua" w:cs="ADLaM Display"/>
          <w:lang w:val="es-ES"/>
        </w:rPr>
        <w:t>Madeline Bermúdez</w:t>
      </w:r>
      <w:r w:rsidR="00C56C03" w:rsidRPr="00E1356F">
        <w:rPr>
          <w:rFonts w:ascii="Book Antiqua" w:hAnsi="Book Antiqua" w:cs="ADLaM Display"/>
          <w:lang w:val="es-ES"/>
        </w:rPr>
        <w:t>.</w:t>
      </w:r>
      <w:r w:rsidR="007D27CB" w:rsidRPr="00E1356F">
        <w:rPr>
          <w:rFonts w:ascii="Book Antiqua" w:hAnsi="Book Antiqua" w:cs="ADLaM Display"/>
          <w:lang w:val="es-ES"/>
        </w:rPr>
        <w:t xml:space="preserve"> En el mismo se expone </w:t>
      </w:r>
      <w:r w:rsidR="00B61299" w:rsidRPr="00E1356F">
        <w:rPr>
          <w:rFonts w:ascii="Book Antiqua" w:hAnsi="Book Antiqua" w:cs="ADLaM Display"/>
          <w:lang w:val="es-ES"/>
        </w:rPr>
        <w:t xml:space="preserve">la importancia de las modificaciones propuestas a la Ley de Adopción de Puerto Rico (Ley Núm. 61-2018), las cuales tienen como objetivo principal otorgar a las madres y padres entre </w:t>
      </w:r>
      <w:r w:rsidR="00EC4733" w:rsidRPr="00E1356F">
        <w:rPr>
          <w:rFonts w:ascii="Book Antiqua" w:hAnsi="Book Antiqua" w:cs="ADLaM Display"/>
          <w:lang w:val="es-ES"/>
        </w:rPr>
        <w:t xml:space="preserve">dieciocho (18) y veintiún (21) </w:t>
      </w:r>
      <w:r w:rsidR="00B61299" w:rsidRPr="00E1356F">
        <w:rPr>
          <w:rFonts w:ascii="Book Antiqua" w:hAnsi="Book Antiqua" w:cs="ADLaM Display"/>
          <w:lang w:val="es-ES"/>
        </w:rPr>
        <w:t xml:space="preserve">años la capacidad jurídica para participar plenamente en los procesos de "acuerdo de adopción voluntaria durante el embarazo" y "entrega voluntaria" sin la intervención de terceros, </w:t>
      </w:r>
      <w:r w:rsidR="00B61299" w:rsidRPr="00E1356F">
        <w:rPr>
          <w:rFonts w:ascii="Book Antiqua" w:hAnsi="Book Antiqua" w:cs="ADLaM Display"/>
          <w:lang w:val="es-ES"/>
        </w:rPr>
        <w:lastRenderedPageBreak/>
        <w:t>como los progenitores o tutores. La OPM respalda la medida al considerar que facilita que las madres jóvenes puedan tomar decisiones informadas sobre el futuro de su embarazo, contribuyendo a un marco legal más coherente y justo para todas las madres y padres jóvenes en Puerto Rico.</w:t>
      </w:r>
    </w:p>
    <w:p w14:paraId="1190AE43" w14:textId="069391BA" w:rsidR="00B61299" w:rsidRPr="00E1356F" w:rsidRDefault="00B61299"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 xml:space="preserve">La OPM destaca que la Ley de Adopción de Puerto Rico promueve la entrega voluntaria de menores para su adopción como una opción para aquellas madres que no pueden o no desean criar a sus hijos. Esta opción es vista como una forma de permitir que las mujeres elijan lo que es mejor para su futuro y el de sus hijos, sin verse obligadas a enfrentar una maternidad no deseada que pueda afectar su bienestar físico y emocional. Sin embargo, la OPM enfatiza que, aunque apoya el principio de otorgar más autonomía a las mujeres jóvenes en este contexto, también es crucial proporcionarles un consentimiento informado adecuado. Esto significa que las mujeres entre </w:t>
      </w:r>
      <w:r w:rsidR="00EC4733" w:rsidRPr="00E1356F">
        <w:rPr>
          <w:rFonts w:ascii="Book Antiqua" w:hAnsi="Book Antiqua" w:cs="ADLaM Display"/>
          <w:lang w:val="es-ES"/>
        </w:rPr>
        <w:t xml:space="preserve">dieciocho (18) y veintiún (21) </w:t>
      </w:r>
      <w:r w:rsidRPr="00E1356F">
        <w:rPr>
          <w:rFonts w:ascii="Book Antiqua" w:hAnsi="Book Antiqua" w:cs="ADLaM Display"/>
          <w:lang w:val="es-ES"/>
        </w:rPr>
        <w:t>años deben ser completamente conscientes de las implicaciones emocionales, psicológicas y sociales que implica la decisión de entregar a su hijo para adopción.</w:t>
      </w:r>
    </w:p>
    <w:p w14:paraId="32E578CE" w14:textId="77777777" w:rsidR="00633B85" w:rsidRPr="00E1356F" w:rsidRDefault="00633B85" w:rsidP="00633B85">
      <w:pPr>
        <w:spacing w:line="276" w:lineRule="auto"/>
        <w:ind w:firstLine="720"/>
        <w:jc w:val="both"/>
        <w:rPr>
          <w:rFonts w:ascii="Book Antiqua" w:hAnsi="Book Antiqua" w:cs="ADLaM Display"/>
          <w:sz w:val="12"/>
          <w:szCs w:val="12"/>
          <w:lang w:val="es-ES"/>
        </w:rPr>
      </w:pPr>
    </w:p>
    <w:p w14:paraId="767A0DF6" w14:textId="77777777" w:rsidR="00B61299" w:rsidRPr="00E1356F" w:rsidRDefault="00B61299"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Se resalta que la decisión de entregar un hijo para adopción es una de las más difíciles que una madre puede tomar, y en muchos casos, estas decisiones se toman bajo presiones externas o circunstancias difíciles. La OPM señala que, aunque la ley proporciona un mecanismo legal para la entrega voluntaria, es necesario que las madres reciban orientación adecuada sobre las consecuencias emocionales de su decisión y las opciones disponibles para ellas, como apoyo psicológico y consejería. Esto se considera vital para garantizar que las madres tomen una decisión informada y reflexiva, que considere no solo las necesidades inmediatas, sino también los posibles efectos a largo plazo en su bienestar.</w:t>
      </w:r>
    </w:p>
    <w:p w14:paraId="43769D77" w14:textId="77777777" w:rsidR="00B61299" w:rsidRPr="00E1356F" w:rsidRDefault="00B61299" w:rsidP="00633B85">
      <w:pPr>
        <w:spacing w:line="276" w:lineRule="auto"/>
        <w:ind w:firstLine="360"/>
        <w:jc w:val="both"/>
        <w:rPr>
          <w:rFonts w:ascii="Book Antiqua" w:hAnsi="Book Antiqua" w:cs="ADLaM Display"/>
          <w:sz w:val="12"/>
          <w:szCs w:val="12"/>
          <w:lang w:val="es-ES"/>
        </w:rPr>
      </w:pPr>
    </w:p>
    <w:p w14:paraId="2D597D52" w14:textId="4BC93A93" w:rsidR="00B61299" w:rsidRPr="00E1356F" w:rsidRDefault="00B61299"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Por otro lado, la OPM también reconoce que la modificación del Artículo 5, Artículo 13 y Artículo 21 de la ley propuesta por el Proyecto del Senado 305 refuerza la capacidad de las mujeres jóvenes para actuar con autonomía en cuanto a la adopción de su hijo, sin necesidad de intervención de terceros. A pesar de ello, la OPM insiste en que se deben establecer medidas claras para garantizar que las mujeres que se encuentren en esta situación vulnerable reciban la orientación necesaria para enfrentar las repercusiones emocionales de la entrega de su hijo.</w:t>
      </w:r>
    </w:p>
    <w:p w14:paraId="5BAF15F6" w14:textId="77777777" w:rsidR="00633B85" w:rsidRPr="00E1356F" w:rsidRDefault="00633B85" w:rsidP="00633B85">
      <w:pPr>
        <w:spacing w:line="276" w:lineRule="auto"/>
        <w:ind w:firstLine="360"/>
        <w:jc w:val="both"/>
        <w:rPr>
          <w:rFonts w:ascii="Book Antiqua" w:hAnsi="Book Antiqua" w:cs="ADLaM Display"/>
          <w:sz w:val="12"/>
          <w:szCs w:val="12"/>
          <w:lang w:val="es-ES"/>
        </w:rPr>
      </w:pPr>
    </w:p>
    <w:p w14:paraId="096190D1" w14:textId="160A874B" w:rsidR="00DA78FC" w:rsidRPr="00E1356F" w:rsidRDefault="00B61299"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 xml:space="preserve">En conclusión, la Oficina de la Procuradora de las Mujeres apoya la aprobación del Proyecto del Senado 305, ya que considera que alinea la legislación con los principios de equidad y justicia, promoviendo la autonomía de las mujeres jóvenes en situaciones de vulnerabilidad. La OPM reafirma que el poder decisional de las mujeres sobre sus cuerpos debe ser respetado, pero también debe ser informado y consciente de las </w:t>
      </w:r>
      <w:r w:rsidRPr="00E1356F">
        <w:rPr>
          <w:rFonts w:ascii="Book Antiqua" w:hAnsi="Book Antiqua" w:cs="ADLaM Display"/>
          <w:lang w:val="es-ES"/>
        </w:rPr>
        <w:lastRenderedPageBreak/>
        <w:t>implicaciones emocionales y psicológicas de las decisiones que toman. La Oficina reitera su disposición para colaborar con la Comisión de Familia, Mujer, Personas de la Tercera Edad y Población con Diversidad Funcional en el desarrollo de medidas que protejan tanto los derechos de las mujeres como el bienestar de los menores.</w:t>
      </w:r>
    </w:p>
    <w:p w14:paraId="1F3245A5" w14:textId="77777777" w:rsidR="00561187" w:rsidRPr="00E1356F" w:rsidRDefault="00561187" w:rsidP="00633B85">
      <w:pPr>
        <w:spacing w:line="276" w:lineRule="auto"/>
        <w:jc w:val="both"/>
        <w:rPr>
          <w:rFonts w:ascii="Book Antiqua" w:hAnsi="Book Antiqua" w:cs="ADLaM Display"/>
          <w:lang w:val="es-ES"/>
        </w:rPr>
      </w:pPr>
    </w:p>
    <w:p w14:paraId="54D4A650" w14:textId="1D3671C9" w:rsidR="00EA42E1" w:rsidRPr="00E1356F" w:rsidRDefault="00EA42E1" w:rsidP="00633B85">
      <w:pPr>
        <w:spacing w:line="276" w:lineRule="auto"/>
        <w:jc w:val="center"/>
        <w:rPr>
          <w:rFonts w:ascii="Book Antiqua" w:hAnsi="Book Antiqua" w:cs="ADLaM Display"/>
          <w:b/>
          <w:bCs/>
          <w:lang w:val="es-ES"/>
        </w:rPr>
      </w:pPr>
      <w:r w:rsidRPr="00E1356F">
        <w:rPr>
          <w:rFonts w:ascii="Book Antiqua" w:hAnsi="Book Antiqua" w:cs="ADLaM Display"/>
          <w:b/>
          <w:bCs/>
          <w:lang w:val="es-ES"/>
        </w:rPr>
        <w:t xml:space="preserve">ENMIENDAS ACOGIDAS POR </w:t>
      </w:r>
      <w:r w:rsidR="00EC4733" w:rsidRPr="00E1356F">
        <w:rPr>
          <w:rFonts w:ascii="Book Antiqua" w:hAnsi="Book Antiqua" w:cs="ADLaM Display"/>
          <w:b/>
          <w:bCs/>
          <w:lang w:val="es-ES"/>
        </w:rPr>
        <w:t>LAS COMISIONES</w:t>
      </w:r>
    </w:p>
    <w:p w14:paraId="4B996923" w14:textId="77777777" w:rsidR="00633B85" w:rsidRPr="00E1356F" w:rsidRDefault="00633B85" w:rsidP="00633B85">
      <w:pPr>
        <w:spacing w:line="276" w:lineRule="auto"/>
        <w:jc w:val="center"/>
        <w:rPr>
          <w:rFonts w:ascii="Book Antiqua" w:hAnsi="Book Antiqua" w:cs="ADLaM Display"/>
          <w:b/>
          <w:bCs/>
          <w:sz w:val="12"/>
          <w:szCs w:val="12"/>
          <w:lang w:val="es-ES"/>
        </w:rPr>
      </w:pPr>
    </w:p>
    <w:p w14:paraId="045347A0" w14:textId="73958738" w:rsidR="00EB26D6" w:rsidRPr="00E1356F" w:rsidRDefault="008059B1" w:rsidP="00633B85">
      <w:pPr>
        <w:pStyle w:val="NoSpacing"/>
        <w:spacing w:line="276" w:lineRule="auto"/>
        <w:jc w:val="both"/>
        <w:rPr>
          <w:rFonts w:ascii="Book Antiqua" w:eastAsia="Calibri" w:hAnsi="Book Antiqua" w:cs="ADLaM Display"/>
          <w:szCs w:val="24"/>
          <w:lang w:val="es-ES"/>
        </w:rPr>
      </w:pPr>
      <w:r w:rsidRPr="00E1356F">
        <w:rPr>
          <w:rFonts w:ascii="Book Antiqua" w:eastAsia="Calibri" w:hAnsi="Book Antiqua" w:cs="ADLaM Display"/>
          <w:szCs w:val="24"/>
          <w:lang w:val="es-ES"/>
        </w:rPr>
        <w:tab/>
      </w:r>
      <w:r w:rsidR="0063108C" w:rsidRPr="00E1356F">
        <w:rPr>
          <w:rFonts w:ascii="Book Antiqua" w:eastAsia="Calibri" w:hAnsi="Book Antiqua" w:cs="ADLaM Display"/>
          <w:szCs w:val="24"/>
          <w:lang w:val="es-ES"/>
        </w:rPr>
        <w:t>Además de acoger las enmiendas solicitadas por las agencias antes mencionadas, l</w:t>
      </w:r>
      <w:r w:rsidR="00E91FE5" w:rsidRPr="00E1356F">
        <w:rPr>
          <w:rFonts w:ascii="Book Antiqua" w:eastAsia="Calibri" w:hAnsi="Book Antiqua" w:cs="ADLaM Display"/>
          <w:szCs w:val="24"/>
          <w:lang w:val="es-ES"/>
        </w:rPr>
        <w:t>a</w:t>
      </w:r>
      <w:r w:rsidR="00633B85" w:rsidRPr="00E1356F">
        <w:rPr>
          <w:rFonts w:ascii="Book Antiqua" w:eastAsia="Calibri" w:hAnsi="Book Antiqua" w:cs="ADLaM Display"/>
          <w:szCs w:val="24"/>
          <w:lang w:val="es-ES"/>
        </w:rPr>
        <w:t>s</w:t>
      </w:r>
      <w:r w:rsidR="00E91FE5" w:rsidRPr="00E1356F">
        <w:rPr>
          <w:rFonts w:ascii="Book Antiqua" w:eastAsia="Calibri" w:hAnsi="Book Antiqua" w:cs="ADLaM Display"/>
          <w:szCs w:val="24"/>
          <w:lang w:val="es-ES"/>
        </w:rPr>
        <w:t xml:space="preserve"> </w:t>
      </w:r>
      <w:r w:rsidR="0063108C" w:rsidRPr="00E1356F">
        <w:rPr>
          <w:rFonts w:ascii="Book Antiqua" w:eastAsia="Calibri" w:hAnsi="Book Antiqua" w:cs="ADLaM Display"/>
          <w:szCs w:val="24"/>
          <w:lang w:val="es-ES"/>
        </w:rPr>
        <w:t>C</w:t>
      </w:r>
      <w:r w:rsidR="00E91FE5" w:rsidRPr="00E1356F">
        <w:rPr>
          <w:rFonts w:ascii="Book Antiqua" w:eastAsia="Calibri" w:hAnsi="Book Antiqua" w:cs="ADLaM Display"/>
          <w:szCs w:val="24"/>
          <w:lang w:val="es-ES"/>
        </w:rPr>
        <w:t>omisi</w:t>
      </w:r>
      <w:r w:rsidR="00633B85" w:rsidRPr="00E1356F">
        <w:rPr>
          <w:rFonts w:ascii="Book Antiqua" w:eastAsia="Calibri" w:hAnsi="Book Antiqua" w:cs="ADLaM Display"/>
          <w:szCs w:val="24"/>
          <w:lang w:val="es-ES"/>
        </w:rPr>
        <w:t>ones informantes</w:t>
      </w:r>
      <w:r w:rsidR="00E91FE5" w:rsidRPr="00E1356F">
        <w:rPr>
          <w:rFonts w:ascii="Book Antiqua" w:eastAsia="Calibri" w:hAnsi="Book Antiqua" w:cs="ADLaM Display"/>
          <w:szCs w:val="24"/>
          <w:lang w:val="es-ES"/>
        </w:rPr>
        <w:t>, al evaluar el Proyecto del Senado 305, ha</w:t>
      </w:r>
      <w:r w:rsidR="00633B85" w:rsidRPr="00E1356F">
        <w:rPr>
          <w:rFonts w:ascii="Book Antiqua" w:eastAsia="Calibri" w:hAnsi="Book Antiqua" w:cs="ADLaM Display"/>
          <w:szCs w:val="24"/>
          <w:lang w:val="es-ES"/>
        </w:rPr>
        <w:t>n</w:t>
      </w:r>
      <w:r w:rsidR="00E91FE5" w:rsidRPr="00E1356F">
        <w:rPr>
          <w:rFonts w:ascii="Book Antiqua" w:eastAsia="Calibri" w:hAnsi="Book Antiqua" w:cs="ADLaM Display"/>
          <w:szCs w:val="24"/>
          <w:lang w:val="es-ES"/>
        </w:rPr>
        <w:t xml:space="preserve"> introducido enmiendas al Código Civil de Puerto Rico de 2020, con el objetivo de garantizar que los padres biológicos entre </w:t>
      </w:r>
      <w:r w:rsidR="00EC4733" w:rsidRPr="00E1356F">
        <w:rPr>
          <w:rFonts w:ascii="Book Antiqua" w:hAnsi="Book Antiqua" w:cs="ADLaM Display"/>
          <w:lang w:val="es-ES"/>
        </w:rPr>
        <w:t xml:space="preserve">dieciocho (18) y veintiún (21) </w:t>
      </w:r>
      <w:r w:rsidR="00E91FE5" w:rsidRPr="00E1356F">
        <w:rPr>
          <w:rFonts w:ascii="Book Antiqua" w:eastAsia="Calibri" w:hAnsi="Book Antiqua" w:cs="ADLaM Display"/>
          <w:szCs w:val="24"/>
          <w:lang w:val="es-ES"/>
        </w:rPr>
        <w:t>años cuenten con la capacidad jurídica suficiente para consentir en el proceso de adopción y entrega voluntaria de su hijo, sin la intervención de sus progenitores o tutores. Estas modificaciones buscan rectificar las inconsistencias en la legislación existente, otorgando a los jóvenes padres la autonomía necesaria para tomar decisiones fundamentales sobre el futuro de su hijo, en coherencia con otros derechos legales ya reconocidos. Las enmiendas afectan los Artículos 584, 598 y 599,</w:t>
      </w:r>
      <w:r w:rsidR="00E1356F">
        <w:rPr>
          <w:rFonts w:ascii="Book Antiqua" w:eastAsia="Calibri" w:hAnsi="Book Antiqua" w:cs="ADLaM Display"/>
          <w:szCs w:val="24"/>
          <w:lang w:val="es-ES"/>
        </w:rPr>
        <w:t xml:space="preserve"> </w:t>
      </w:r>
      <w:r w:rsidR="00E91FE5" w:rsidRPr="00E1356F">
        <w:rPr>
          <w:rFonts w:ascii="Book Antiqua" w:eastAsia="Calibri" w:hAnsi="Book Antiqua" w:cs="ADLaM Display"/>
          <w:szCs w:val="24"/>
          <w:lang w:val="es-ES"/>
        </w:rPr>
        <w:t>ajustando las disposiciones sobre patria potestad y consentimiento para la adopción, y asegurando que se respete el derecho de los padres jóvenes a ejercer su capacidad jurídica plena en estos procesos. A continuación, se detallan las enmiendas introducidas en cada uno de estos artículos</w:t>
      </w:r>
      <w:r w:rsidR="00633B85" w:rsidRPr="00E1356F">
        <w:rPr>
          <w:rFonts w:ascii="Book Antiqua" w:eastAsia="Calibri" w:hAnsi="Book Antiqua" w:cs="ADLaM Display"/>
          <w:szCs w:val="24"/>
          <w:lang w:val="es-ES"/>
        </w:rPr>
        <w:t>:</w:t>
      </w:r>
    </w:p>
    <w:p w14:paraId="5EA9F26C" w14:textId="77777777" w:rsidR="00AE61A2" w:rsidRPr="00E1356F" w:rsidRDefault="00AE61A2" w:rsidP="00633B85">
      <w:pPr>
        <w:pStyle w:val="NoSpacing"/>
        <w:spacing w:line="276" w:lineRule="auto"/>
        <w:jc w:val="both"/>
        <w:rPr>
          <w:rFonts w:ascii="Book Antiqua" w:eastAsia="Calibri" w:hAnsi="Book Antiqua" w:cs="ADLaM Display"/>
          <w:szCs w:val="24"/>
          <w:lang w:val="es-ES"/>
        </w:rPr>
      </w:pPr>
    </w:p>
    <w:p w14:paraId="39D43AB3" w14:textId="51485583" w:rsidR="00872D0B" w:rsidRPr="00E1356F" w:rsidRDefault="00872D0B" w:rsidP="00633B85">
      <w:pPr>
        <w:pStyle w:val="NoSpacing"/>
        <w:spacing w:line="276" w:lineRule="auto"/>
        <w:jc w:val="both"/>
        <w:rPr>
          <w:rFonts w:ascii="Book Antiqua" w:eastAsia="Calibri" w:hAnsi="Book Antiqua" w:cs="ADLaM Display"/>
          <w:szCs w:val="24"/>
          <w:lang w:val="es-ES"/>
        </w:rPr>
      </w:pPr>
      <w:r w:rsidRPr="00E1356F">
        <w:rPr>
          <w:rFonts w:ascii="Book Antiqua" w:eastAsia="Calibri" w:hAnsi="Book Antiqua" w:cs="ADLaM Display"/>
          <w:szCs w:val="24"/>
          <w:lang w:val="es-ES"/>
        </w:rPr>
        <w:t xml:space="preserve">ENMIENDA 1 – </w:t>
      </w:r>
      <w:r w:rsidR="00065EEE" w:rsidRPr="00E1356F">
        <w:rPr>
          <w:rFonts w:ascii="Book Antiqua" w:eastAsia="Calibri" w:hAnsi="Book Antiqua" w:cs="ADLaM Display"/>
          <w:szCs w:val="24"/>
          <w:lang w:val="es-ES"/>
        </w:rPr>
        <w:t>Artículo 584.- Personas llamadas a consentir a la adopción.</w:t>
      </w:r>
    </w:p>
    <w:p w14:paraId="6B670BAE" w14:textId="77777777" w:rsidR="00E1356F" w:rsidRPr="00E1356F" w:rsidRDefault="00E1356F" w:rsidP="00633B85">
      <w:pPr>
        <w:pStyle w:val="NoSpacing"/>
        <w:spacing w:line="276" w:lineRule="auto"/>
        <w:jc w:val="both"/>
        <w:rPr>
          <w:rFonts w:ascii="Book Antiqua" w:eastAsia="Calibri" w:hAnsi="Book Antiqua" w:cs="ADLaM Display"/>
          <w:sz w:val="12"/>
          <w:szCs w:val="12"/>
          <w:lang w:val="es-ES"/>
        </w:rPr>
      </w:pPr>
    </w:p>
    <w:p w14:paraId="1E76D061" w14:textId="48D696E1" w:rsidR="00872D0B" w:rsidRDefault="00872D0B" w:rsidP="00633B85">
      <w:pPr>
        <w:pStyle w:val="NoSpacing"/>
        <w:spacing w:line="276" w:lineRule="auto"/>
        <w:jc w:val="both"/>
        <w:rPr>
          <w:rFonts w:ascii="Book Antiqua" w:eastAsia="Calibri" w:hAnsi="Book Antiqua" w:cs="ADLaM Display"/>
          <w:szCs w:val="24"/>
          <w:lang w:val="es-ES"/>
        </w:rPr>
      </w:pPr>
      <w:r w:rsidRPr="00E1356F">
        <w:rPr>
          <w:rFonts w:ascii="Book Antiqua" w:eastAsia="Calibri" w:hAnsi="Book Antiqua" w:cs="ADLaM Display"/>
          <w:szCs w:val="24"/>
          <w:lang w:val="es-ES"/>
        </w:rPr>
        <w:t>Texto añadido:</w:t>
      </w:r>
    </w:p>
    <w:p w14:paraId="5D5E89E9" w14:textId="77777777" w:rsidR="00E1356F" w:rsidRPr="00E1356F" w:rsidRDefault="00E1356F" w:rsidP="00633B85">
      <w:pPr>
        <w:pStyle w:val="NoSpacing"/>
        <w:spacing w:line="276" w:lineRule="auto"/>
        <w:jc w:val="both"/>
        <w:rPr>
          <w:rFonts w:ascii="Book Antiqua" w:eastAsia="Calibri" w:hAnsi="Book Antiqua" w:cs="ADLaM Display"/>
          <w:szCs w:val="24"/>
          <w:lang w:val="es-ES"/>
        </w:rPr>
      </w:pPr>
    </w:p>
    <w:p w14:paraId="53C283A6" w14:textId="6137DFEE" w:rsidR="00872D0B" w:rsidRPr="00E1356F" w:rsidRDefault="00C51900" w:rsidP="00633B85">
      <w:pPr>
        <w:pStyle w:val="NoSpacing"/>
        <w:spacing w:line="276" w:lineRule="auto"/>
        <w:jc w:val="both"/>
        <w:rPr>
          <w:rFonts w:ascii="Book Antiqua" w:eastAsia="Calibri" w:hAnsi="Book Antiqua" w:cs="ADLaM Display"/>
          <w:szCs w:val="24"/>
          <w:lang w:val="es-ES"/>
        </w:rPr>
      </w:pPr>
      <w:r w:rsidRPr="00E1356F">
        <w:rPr>
          <w:rFonts w:ascii="Book Antiqua" w:eastAsia="Calibri" w:hAnsi="Book Antiqua" w:cs="ADLaM Display"/>
          <w:szCs w:val="24"/>
          <w:lang w:val="es-ES"/>
        </w:rPr>
        <w:t xml:space="preserve">Inciso (8) </w:t>
      </w:r>
      <w:r w:rsidR="00872D0B" w:rsidRPr="00E1356F">
        <w:rPr>
          <w:rFonts w:ascii="Book Antiqua" w:eastAsia="Calibri" w:hAnsi="Book Antiqua" w:cs="ADLaM Display"/>
          <w:szCs w:val="24"/>
          <w:lang w:val="es-ES"/>
        </w:rPr>
        <w:t>“</w:t>
      </w:r>
      <w:r w:rsidR="00CD2CC7" w:rsidRPr="00E1356F">
        <w:rPr>
          <w:rFonts w:ascii="Book Antiqua" w:eastAsia="Calibri" w:hAnsi="Book Antiqua" w:cs="ADLaM Display"/>
          <w:szCs w:val="24"/>
          <w:lang w:val="es-ES"/>
        </w:rPr>
        <w:t xml:space="preserve">Se aclara que el consentimiento para la adopción otorgado por los padres biológicos de entre </w:t>
      </w:r>
      <w:r w:rsidR="00EC4733" w:rsidRPr="00E1356F">
        <w:rPr>
          <w:rFonts w:ascii="Book Antiqua" w:hAnsi="Book Antiqua" w:cs="ADLaM Display"/>
          <w:lang w:val="es-ES"/>
        </w:rPr>
        <w:t xml:space="preserve">dieciocho (18) y veintiún (21) </w:t>
      </w:r>
      <w:r w:rsidR="00CD2CC7" w:rsidRPr="00E1356F">
        <w:rPr>
          <w:rFonts w:ascii="Book Antiqua" w:eastAsia="Calibri" w:hAnsi="Book Antiqua" w:cs="ADLaM Display"/>
          <w:szCs w:val="24"/>
          <w:lang w:val="es-ES"/>
        </w:rPr>
        <w:t>años es suficiente para validar el acuerdo de adopción, sin necesidad de autorización por parte de los progenitores con patria potestad o un defensor judicial.</w:t>
      </w:r>
      <w:r w:rsidR="00872D0B" w:rsidRPr="00E1356F">
        <w:rPr>
          <w:rFonts w:ascii="Book Antiqua" w:eastAsia="Calibri" w:hAnsi="Book Antiqua" w:cs="ADLaM Display"/>
          <w:szCs w:val="24"/>
          <w:lang w:val="es-ES"/>
        </w:rPr>
        <w:t>”</w:t>
      </w:r>
    </w:p>
    <w:p w14:paraId="68415C88" w14:textId="77777777" w:rsidR="00872D0B" w:rsidRPr="00E1356F" w:rsidRDefault="00872D0B" w:rsidP="00633B85">
      <w:pPr>
        <w:pStyle w:val="NoSpacing"/>
        <w:spacing w:line="276" w:lineRule="auto"/>
        <w:jc w:val="both"/>
        <w:rPr>
          <w:rFonts w:ascii="Book Antiqua" w:eastAsia="Calibri" w:hAnsi="Book Antiqua" w:cs="ADLaM Display"/>
          <w:b/>
          <w:bCs/>
          <w:szCs w:val="24"/>
          <w:lang w:val="es-ES"/>
        </w:rPr>
      </w:pPr>
    </w:p>
    <w:p w14:paraId="2E87B675" w14:textId="3D0F9E83" w:rsidR="00872D0B" w:rsidRPr="00E1356F" w:rsidRDefault="00872D0B" w:rsidP="00633B85">
      <w:pPr>
        <w:pStyle w:val="NoSpacing"/>
        <w:spacing w:line="276" w:lineRule="auto"/>
        <w:jc w:val="both"/>
        <w:rPr>
          <w:rFonts w:ascii="Book Antiqua" w:eastAsia="Calibri" w:hAnsi="Book Antiqua" w:cs="ADLaM Display"/>
          <w:szCs w:val="24"/>
          <w:lang w:val="es-ES"/>
        </w:rPr>
      </w:pPr>
      <w:r w:rsidRPr="00E1356F">
        <w:rPr>
          <w:rFonts w:ascii="Book Antiqua" w:eastAsia="Calibri" w:hAnsi="Book Antiqua" w:cs="ADLaM Display"/>
          <w:szCs w:val="24"/>
          <w:lang w:val="es-ES"/>
        </w:rPr>
        <w:t xml:space="preserve">ENMIENDA 2 – </w:t>
      </w:r>
      <w:r w:rsidR="005D2884" w:rsidRPr="00E1356F">
        <w:rPr>
          <w:rFonts w:ascii="Book Antiqua" w:eastAsia="Calibri" w:hAnsi="Book Antiqua" w:cs="ADLaM Display"/>
          <w:szCs w:val="24"/>
          <w:lang w:val="es-ES"/>
        </w:rPr>
        <w:t>Artículo 598.- Patria potestad del hijo emancipado.</w:t>
      </w:r>
    </w:p>
    <w:p w14:paraId="7DC6C49B" w14:textId="77777777" w:rsidR="00E1356F" w:rsidRPr="00E1356F" w:rsidRDefault="00E1356F" w:rsidP="00633B85">
      <w:pPr>
        <w:pStyle w:val="NoSpacing"/>
        <w:spacing w:line="276" w:lineRule="auto"/>
        <w:jc w:val="both"/>
        <w:rPr>
          <w:rFonts w:ascii="Book Antiqua" w:eastAsia="Calibri" w:hAnsi="Book Antiqua" w:cs="ADLaM Display"/>
          <w:sz w:val="12"/>
          <w:szCs w:val="12"/>
          <w:lang w:val="es-ES"/>
        </w:rPr>
      </w:pPr>
    </w:p>
    <w:p w14:paraId="23ED50FF" w14:textId="65E7842E" w:rsidR="00872D0B" w:rsidRDefault="00872D0B" w:rsidP="00633B85">
      <w:pPr>
        <w:pStyle w:val="NoSpacing"/>
        <w:spacing w:line="276" w:lineRule="auto"/>
        <w:jc w:val="both"/>
        <w:rPr>
          <w:rFonts w:ascii="Book Antiqua" w:eastAsia="Calibri" w:hAnsi="Book Antiqua" w:cs="ADLaM Display"/>
          <w:szCs w:val="24"/>
          <w:lang w:val="es-ES"/>
        </w:rPr>
      </w:pPr>
      <w:r w:rsidRPr="00E1356F">
        <w:rPr>
          <w:rFonts w:ascii="Book Antiqua" w:eastAsia="Calibri" w:hAnsi="Book Antiqua" w:cs="ADLaM Display"/>
          <w:szCs w:val="24"/>
          <w:lang w:val="es-ES"/>
        </w:rPr>
        <w:t>Texto añadido:</w:t>
      </w:r>
    </w:p>
    <w:p w14:paraId="672086FD" w14:textId="77777777" w:rsidR="00E1356F" w:rsidRPr="00E1356F" w:rsidRDefault="00E1356F" w:rsidP="00633B85">
      <w:pPr>
        <w:pStyle w:val="NoSpacing"/>
        <w:spacing w:line="276" w:lineRule="auto"/>
        <w:jc w:val="both"/>
        <w:rPr>
          <w:rFonts w:ascii="Book Antiqua" w:eastAsia="Calibri" w:hAnsi="Book Antiqua" w:cs="ADLaM Display"/>
          <w:sz w:val="14"/>
          <w:szCs w:val="14"/>
          <w:lang w:val="es-ES"/>
        </w:rPr>
      </w:pPr>
    </w:p>
    <w:p w14:paraId="24AFFC36" w14:textId="1740BB90" w:rsidR="00872D0B" w:rsidRPr="00E1356F" w:rsidRDefault="00872D0B" w:rsidP="00633B85">
      <w:pPr>
        <w:pStyle w:val="NoSpacing"/>
        <w:spacing w:line="276" w:lineRule="auto"/>
        <w:jc w:val="both"/>
        <w:rPr>
          <w:rFonts w:ascii="Book Antiqua" w:eastAsia="Calibri" w:hAnsi="Book Antiqua" w:cs="ADLaM Display"/>
          <w:szCs w:val="24"/>
          <w:lang w:val="es-ES"/>
        </w:rPr>
      </w:pPr>
      <w:r w:rsidRPr="00E1356F">
        <w:rPr>
          <w:rFonts w:ascii="Book Antiqua" w:eastAsia="Calibri" w:hAnsi="Book Antiqua" w:cs="ADLaM Display"/>
          <w:szCs w:val="24"/>
          <w:lang w:val="es-ES"/>
        </w:rPr>
        <w:t>“</w:t>
      </w:r>
      <w:r w:rsidR="005159BD" w:rsidRPr="00E1356F">
        <w:rPr>
          <w:rFonts w:ascii="Book Antiqua" w:eastAsia="Calibri" w:hAnsi="Book Antiqua" w:cs="ADLaM Display"/>
          <w:szCs w:val="24"/>
          <w:lang w:val="es-ES"/>
        </w:rPr>
        <w:t xml:space="preserve">Los padres biológicos de entre </w:t>
      </w:r>
      <w:r w:rsidR="00EC4733" w:rsidRPr="00E1356F">
        <w:rPr>
          <w:rFonts w:ascii="Book Antiqua" w:hAnsi="Book Antiqua" w:cs="ADLaM Display"/>
          <w:lang w:val="es-ES"/>
        </w:rPr>
        <w:t xml:space="preserve">dieciocho (18) y veintiún (21) </w:t>
      </w:r>
      <w:r w:rsidR="005159BD" w:rsidRPr="00E1356F">
        <w:rPr>
          <w:rFonts w:ascii="Book Antiqua" w:eastAsia="Calibri" w:hAnsi="Book Antiqua" w:cs="ADLaM Display"/>
          <w:szCs w:val="24"/>
          <w:lang w:val="es-ES"/>
        </w:rPr>
        <w:t>años, aunque estén bajo la patria potestad de otra persona, tienen la capacidad legal para consentir en la adopción de su hijo, sin la necesidad de la intervención de sus progenitores o tutores. El consentimiento dado por los padres biológicos en este rango de edad será suficiente para llevar a cabo un proceso de adopción.</w:t>
      </w:r>
      <w:r w:rsidRPr="00E1356F">
        <w:rPr>
          <w:rFonts w:ascii="Book Antiqua" w:eastAsia="Calibri" w:hAnsi="Book Antiqua" w:cs="ADLaM Display"/>
          <w:szCs w:val="24"/>
          <w:lang w:val="es-ES"/>
        </w:rPr>
        <w:t>”</w:t>
      </w:r>
    </w:p>
    <w:p w14:paraId="46E7C62B" w14:textId="57273F70" w:rsidR="00872D0B" w:rsidRPr="00E1356F" w:rsidRDefault="00872D0B" w:rsidP="00633B85">
      <w:pPr>
        <w:pStyle w:val="NoSpacing"/>
        <w:spacing w:line="276" w:lineRule="auto"/>
        <w:jc w:val="both"/>
        <w:rPr>
          <w:rFonts w:ascii="Book Antiqua" w:eastAsia="Calibri" w:hAnsi="Book Antiqua" w:cs="ADLaM Display"/>
          <w:szCs w:val="24"/>
          <w:lang w:val="es-ES"/>
        </w:rPr>
      </w:pPr>
      <w:r w:rsidRPr="00E1356F">
        <w:rPr>
          <w:rFonts w:ascii="Book Antiqua" w:eastAsia="Calibri" w:hAnsi="Book Antiqua" w:cs="ADLaM Display"/>
          <w:szCs w:val="24"/>
          <w:lang w:val="es-ES"/>
        </w:rPr>
        <w:lastRenderedPageBreak/>
        <w:t xml:space="preserve">ENMIENDA 3 – </w:t>
      </w:r>
      <w:r w:rsidR="006F2F5F" w:rsidRPr="00E1356F">
        <w:rPr>
          <w:rFonts w:ascii="Book Antiqua" w:eastAsia="Calibri" w:hAnsi="Book Antiqua" w:cs="ADLaM Display"/>
          <w:szCs w:val="24"/>
          <w:lang w:val="es-ES"/>
        </w:rPr>
        <w:t>Artículo 599.- Patria potestad del hijo no emancipado.</w:t>
      </w:r>
    </w:p>
    <w:p w14:paraId="3F361C88" w14:textId="77777777" w:rsidR="00E1356F" w:rsidRPr="00E1356F" w:rsidRDefault="00E1356F" w:rsidP="00633B85">
      <w:pPr>
        <w:pStyle w:val="NoSpacing"/>
        <w:spacing w:line="276" w:lineRule="auto"/>
        <w:jc w:val="both"/>
        <w:rPr>
          <w:rFonts w:ascii="Book Antiqua" w:eastAsia="Calibri" w:hAnsi="Book Antiqua" w:cs="ADLaM Display"/>
          <w:sz w:val="12"/>
          <w:szCs w:val="12"/>
          <w:lang w:val="es-ES"/>
        </w:rPr>
      </w:pPr>
    </w:p>
    <w:p w14:paraId="1D3C0514" w14:textId="49FE6359" w:rsidR="00872D0B" w:rsidRDefault="00872D0B" w:rsidP="00633B85">
      <w:pPr>
        <w:pStyle w:val="NoSpacing"/>
        <w:spacing w:line="276" w:lineRule="auto"/>
        <w:jc w:val="both"/>
        <w:rPr>
          <w:rFonts w:ascii="Book Antiqua" w:eastAsia="Calibri" w:hAnsi="Book Antiqua" w:cs="ADLaM Display"/>
          <w:szCs w:val="24"/>
          <w:lang w:val="es-ES"/>
        </w:rPr>
      </w:pPr>
      <w:r w:rsidRPr="00E1356F">
        <w:rPr>
          <w:rFonts w:ascii="Book Antiqua" w:eastAsia="Calibri" w:hAnsi="Book Antiqua" w:cs="ADLaM Display"/>
          <w:szCs w:val="24"/>
          <w:lang w:val="es-ES"/>
        </w:rPr>
        <w:t>Texto añadido:</w:t>
      </w:r>
    </w:p>
    <w:p w14:paraId="5D0A0DF2" w14:textId="77777777" w:rsidR="00E1356F" w:rsidRPr="00E1356F" w:rsidRDefault="00E1356F" w:rsidP="00633B85">
      <w:pPr>
        <w:pStyle w:val="NoSpacing"/>
        <w:spacing w:line="276" w:lineRule="auto"/>
        <w:jc w:val="both"/>
        <w:rPr>
          <w:rFonts w:ascii="Book Antiqua" w:eastAsia="Calibri" w:hAnsi="Book Antiqua" w:cs="ADLaM Display"/>
          <w:szCs w:val="24"/>
          <w:lang w:val="es-ES"/>
        </w:rPr>
      </w:pPr>
    </w:p>
    <w:p w14:paraId="44ABAD8D" w14:textId="1F976336" w:rsidR="006F2F5F" w:rsidRPr="00E1356F" w:rsidRDefault="00F00093" w:rsidP="00633B85">
      <w:pPr>
        <w:pStyle w:val="NoSpacing"/>
        <w:spacing w:line="276" w:lineRule="auto"/>
        <w:jc w:val="both"/>
        <w:rPr>
          <w:rFonts w:ascii="Book Antiqua" w:eastAsia="Calibri" w:hAnsi="Book Antiqua" w:cs="ADLaM Display"/>
          <w:szCs w:val="24"/>
          <w:lang w:val="es-ES"/>
        </w:rPr>
      </w:pPr>
      <w:r w:rsidRPr="00E1356F">
        <w:rPr>
          <w:rFonts w:ascii="Book Antiqua" w:eastAsia="Calibri" w:hAnsi="Book Antiqua" w:cs="ADLaM Display"/>
          <w:szCs w:val="24"/>
          <w:lang w:val="es-ES"/>
        </w:rPr>
        <w:t>“</w:t>
      </w:r>
      <w:r w:rsidR="00B15E8E" w:rsidRPr="00E1356F">
        <w:rPr>
          <w:rFonts w:ascii="Book Antiqua" w:eastAsia="Calibri" w:hAnsi="Book Antiqua" w:cs="ADLaM Display"/>
          <w:szCs w:val="24"/>
          <w:lang w:val="es-ES"/>
        </w:rPr>
        <w:t xml:space="preserve">Se establece que los padres biológicos de </w:t>
      </w:r>
      <w:r w:rsidR="00EC4733" w:rsidRPr="00E1356F">
        <w:rPr>
          <w:rFonts w:ascii="Book Antiqua" w:hAnsi="Book Antiqua" w:cs="ADLaM Display"/>
          <w:lang w:val="es-ES"/>
        </w:rPr>
        <w:t xml:space="preserve">dieciocho (18) y veintiún (21) </w:t>
      </w:r>
      <w:r w:rsidR="00B15E8E" w:rsidRPr="00E1356F">
        <w:rPr>
          <w:rFonts w:ascii="Book Antiqua" w:eastAsia="Calibri" w:hAnsi="Book Antiqua" w:cs="ADLaM Display"/>
          <w:szCs w:val="24"/>
          <w:lang w:val="es-ES"/>
        </w:rPr>
        <w:t>años tienen plena capacidad para consentir en la adopción y en la entrega voluntaria de su hijo sin la intervención de sus progenitores o tutores, reconociendo su derecho a decidir sobre la adopción de su hijo.”</w:t>
      </w:r>
    </w:p>
    <w:p w14:paraId="1C244F13" w14:textId="77777777" w:rsidR="00731286" w:rsidRPr="00E1356F" w:rsidRDefault="00731286" w:rsidP="00E1356F">
      <w:pPr>
        <w:pStyle w:val="NoSpacing"/>
        <w:spacing w:line="276" w:lineRule="auto"/>
        <w:rPr>
          <w:rFonts w:ascii="Book Antiqua" w:eastAsia="Calibri" w:hAnsi="Book Antiqua" w:cs="ADLaM Display"/>
          <w:szCs w:val="24"/>
          <w:lang w:val="es-ES"/>
        </w:rPr>
      </w:pPr>
    </w:p>
    <w:p w14:paraId="37FA3F9B" w14:textId="77777777" w:rsidR="00C11220" w:rsidRPr="00E1356F" w:rsidRDefault="00C11220" w:rsidP="00633B85">
      <w:pPr>
        <w:pStyle w:val="NoSpacing"/>
        <w:spacing w:line="276" w:lineRule="auto"/>
        <w:jc w:val="center"/>
        <w:rPr>
          <w:rFonts w:ascii="Book Antiqua" w:eastAsia="Calibri" w:hAnsi="Book Antiqua" w:cs="ADLaM Display"/>
          <w:b/>
          <w:bCs/>
          <w:lang w:val="es-ES"/>
        </w:rPr>
      </w:pPr>
      <w:r w:rsidRPr="00E1356F">
        <w:rPr>
          <w:rFonts w:ascii="Book Antiqua" w:eastAsia="Calibri" w:hAnsi="Book Antiqua" w:cs="ADLaM Display"/>
          <w:b/>
          <w:bCs/>
          <w:lang w:val="es-ES"/>
        </w:rPr>
        <w:t>IMPACTO FISCAL MUNICIPAL</w:t>
      </w:r>
    </w:p>
    <w:p w14:paraId="1666DD86" w14:textId="77777777" w:rsidR="00C11220" w:rsidRPr="00E1356F" w:rsidRDefault="00C11220" w:rsidP="00633B85">
      <w:pPr>
        <w:pStyle w:val="NoSpacing"/>
        <w:spacing w:line="276" w:lineRule="auto"/>
        <w:jc w:val="both"/>
        <w:rPr>
          <w:rFonts w:ascii="Book Antiqua" w:eastAsia="Calibri" w:hAnsi="Book Antiqua" w:cs="ADLaM Display"/>
          <w:lang w:val="es-ES"/>
        </w:rPr>
      </w:pPr>
    </w:p>
    <w:p w14:paraId="426C311A" w14:textId="4CB7FC31" w:rsidR="00C11220" w:rsidRPr="00E1356F" w:rsidRDefault="00B31342" w:rsidP="00633B85">
      <w:pPr>
        <w:pStyle w:val="NoSpacing"/>
        <w:spacing w:line="276" w:lineRule="auto"/>
        <w:jc w:val="both"/>
        <w:rPr>
          <w:rFonts w:ascii="Book Antiqua" w:eastAsia="Calibri" w:hAnsi="Book Antiqua" w:cs="ADLaM Display"/>
          <w:lang w:val="es-ES"/>
        </w:rPr>
      </w:pPr>
      <w:r w:rsidRPr="00E1356F">
        <w:rPr>
          <w:rFonts w:ascii="Book Antiqua" w:eastAsia="Calibri" w:hAnsi="Book Antiqua" w:cs="ADLaM Display"/>
          <w:lang w:val="es-ES"/>
        </w:rPr>
        <w:t xml:space="preserve">    </w:t>
      </w:r>
      <w:r w:rsidR="00E875B5" w:rsidRPr="00E1356F">
        <w:rPr>
          <w:rFonts w:ascii="Book Antiqua" w:eastAsia="Calibri" w:hAnsi="Book Antiqua" w:cs="ADLaM Display"/>
          <w:lang w:val="es-ES"/>
        </w:rPr>
        <w:tab/>
      </w:r>
      <w:r w:rsidR="00C11220" w:rsidRPr="00E1356F">
        <w:rPr>
          <w:rFonts w:ascii="Book Antiqua" w:eastAsia="Calibri" w:hAnsi="Book Antiqua" w:cs="ADLaM Display"/>
          <w:lang w:val="es-ES"/>
        </w:rPr>
        <w:t xml:space="preserve">De conformidad con la Ley 107-2020, según enmendada, conocida como “Código Municipal de Puerto Rico”, </w:t>
      </w:r>
      <w:r w:rsidR="00D4768B" w:rsidRPr="00E1356F">
        <w:rPr>
          <w:rFonts w:ascii="Book Antiqua" w:eastAsia="Calibri" w:hAnsi="Book Antiqua" w:cs="ADLaM Display"/>
          <w:lang w:val="es-ES"/>
        </w:rPr>
        <w:t>el</w:t>
      </w:r>
      <w:r w:rsidR="00C11220" w:rsidRPr="00E1356F">
        <w:rPr>
          <w:rFonts w:ascii="Book Antiqua" w:eastAsia="Calibri" w:hAnsi="Book Antiqua" w:cs="ADLaM Display"/>
          <w:lang w:val="es-ES"/>
        </w:rPr>
        <w:t xml:space="preserve"> </w:t>
      </w:r>
      <w:r w:rsidRPr="00E1356F">
        <w:rPr>
          <w:rFonts w:ascii="Book Antiqua" w:eastAsia="Calibri" w:hAnsi="Book Antiqua" w:cs="ADLaM Display"/>
          <w:lang w:val="es-ES"/>
        </w:rPr>
        <w:t xml:space="preserve">P. del S. </w:t>
      </w:r>
      <w:r w:rsidR="008F3069" w:rsidRPr="00E1356F">
        <w:rPr>
          <w:rFonts w:ascii="Book Antiqua" w:eastAsia="Calibri" w:hAnsi="Book Antiqua" w:cs="ADLaM Display"/>
          <w:lang w:val="es-ES"/>
        </w:rPr>
        <w:t>30</w:t>
      </w:r>
      <w:r w:rsidR="002D6FAC" w:rsidRPr="00E1356F">
        <w:rPr>
          <w:rFonts w:ascii="Book Antiqua" w:eastAsia="Calibri" w:hAnsi="Book Antiqua" w:cs="ADLaM Display"/>
          <w:lang w:val="es-ES"/>
        </w:rPr>
        <w:t>5</w:t>
      </w:r>
      <w:r w:rsidR="00C11220" w:rsidRPr="00E1356F">
        <w:rPr>
          <w:rFonts w:ascii="Book Antiqua" w:eastAsia="Calibri" w:hAnsi="Book Antiqua" w:cs="ADLaM Display"/>
          <w:lang w:val="es-ES"/>
        </w:rPr>
        <w:t xml:space="preserve"> no </w:t>
      </w:r>
      <w:r w:rsidR="00C11220" w:rsidRPr="00E1356F">
        <w:rPr>
          <w:rFonts w:ascii="Book Antiqua" w:eastAsia="Calibri" w:hAnsi="Book Antiqua" w:cs="ADLaM Display"/>
          <w:iCs/>
          <w:lang w:val="es-ES"/>
        </w:rPr>
        <w:t>impone obligaciones adicionales en exceso a los ingresos disponibles de los gobiernos municipales</w:t>
      </w:r>
      <w:r w:rsidR="00C11220" w:rsidRPr="00E1356F">
        <w:rPr>
          <w:rFonts w:ascii="Book Antiqua" w:eastAsia="Calibri" w:hAnsi="Book Antiqua" w:cs="ADLaM Display"/>
          <w:lang w:val="es-ES"/>
        </w:rPr>
        <w:t xml:space="preserve">, por lo </w:t>
      </w:r>
      <w:r w:rsidR="00EC4733" w:rsidRPr="00E1356F">
        <w:rPr>
          <w:rFonts w:ascii="Book Antiqua" w:eastAsia="Calibri" w:hAnsi="Book Antiqua" w:cs="ADLaM Display"/>
          <w:lang w:val="es-ES"/>
        </w:rPr>
        <w:t xml:space="preserve">que </w:t>
      </w:r>
      <w:r w:rsidR="00C11220" w:rsidRPr="00E1356F">
        <w:rPr>
          <w:rFonts w:ascii="Book Antiqua" w:eastAsia="Calibri" w:hAnsi="Book Antiqua" w:cs="ADLaM Display"/>
          <w:lang w:val="es-ES"/>
        </w:rPr>
        <w:t>no se requiere solicitar memoriales o comentarios de las organizaciones que agrupan a los municipios ni a las entidades gubernamentales relacionadas con los municipios.</w:t>
      </w:r>
    </w:p>
    <w:p w14:paraId="4BA49A00" w14:textId="77777777" w:rsidR="00063100" w:rsidRPr="00E1356F" w:rsidRDefault="00063100" w:rsidP="00633B85">
      <w:pPr>
        <w:pStyle w:val="NoSpacing"/>
        <w:spacing w:line="276" w:lineRule="auto"/>
        <w:jc w:val="center"/>
        <w:rPr>
          <w:rFonts w:ascii="Book Antiqua" w:eastAsia="Calibri" w:hAnsi="Book Antiqua" w:cs="ADLaM Display"/>
          <w:lang w:val="es-ES"/>
        </w:rPr>
      </w:pPr>
    </w:p>
    <w:p w14:paraId="04B4BD88" w14:textId="77777777" w:rsidR="00C11220" w:rsidRPr="00E1356F" w:rsidRDefault="00C11220" w:rsidP="00633B85">
      <w:pPr>
        <w:pStyle w:val="NoSpacing"/>
        <w:spacing w:line="276" w:lineRule="auto"/>
        <w:jc w:val="center"/>
        <w:rPr>
          <w:rFonts w:ascii="Book Antiqua" w:eastAsia="Calibri" w:hAnsi="Book Antiqua" w:cs="ADLaM Display"/>
          <w:b/>
          <w:bCs/>
          <w:lang w:val="es-ES"/>
        </w:rPr>
      </w:pPr>
      <w:r w:rsidRPr="00E1356F">
        <w:rPr>
          <w:rFonts w:ascii="Book Antiqua" w:eastAsia="Calibri" w:hAnsi="Book Antiqua" w:cs="ADLaM Display"/>
          <w:b/>
          <w:bCs/>
          <w:lang w:val="es-ES"/>
        </w:rPr>
        <w:t>CONCLUSIÓN</w:t>
      </w:r>
    </w:p>
    <w:p w14:paraId="0DAFF127" w14:textId="77777777" w:rsidR="0063108C" w:rsidRPr="00E1356F" w:rsidRDefault="0063108C" w:rsidP="00633B85">
      <w:pPr>
        <w:pStyle w:val="NoSpacing"/>
        <w:spacing w:line="276" w:lineRule="auto"/>
        <w:jc w:val="center"/>
        <w:rPr>
          <w:rFonts w:ascii="Book Antiqua" w:eastAsia="Calibri" w:hAnsi="Book Antiqua" w:cs="ADLaM Display"/>
          <w:b/>
          <w:bCs/>
          <w:sz w:val="18"/>
          <w:szCs w:val="14"/>
          <w:lang w:val="es-ES"/>
        </w:rPr>
      </w:pPr>
    </w:p>
    <w:p w14:paraId="6E2E8966" w14:textId="01F61AA9" w:rsidR="00BF0785" w:rsidRPr="00E1356F" w:rsidRDefault="00BF0785"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 xml:space="preserve">El Proyecto del Senado 305 representa un avance significativo en la legislación puertorriqueña en cuanto a los derechos de los padres biológicos jóvenes, específicamente aquellos entre 18 y 21 años, en el proceso de adopción y entrega voluntaria de sus hijos. Al modificar los Artículos 5, 13 y 21 de la </w:t>
      </w:r>
      <w:r w:rsidR="00803B83" w:rsidRPr="00E1356F">
        <w:rPr>
          <w:rFonts w:ascii="Book Antiqua" w:hAnsi="Book Antiqua" w:cs="ADLaM Display"/>
          <w:lang w:val="es-ES"/>
        </w:rPr>
        <w:t xml:space="preserve">Ley 61-2018, </w:t>
      </w:r>
      <w:r w:rsidR="00803B83" w:rsidRPr="00E1356F">
        <w:rPr>
          <w:rFonts w:ascii="Book Antiqua" w:hAnsi="Book Antiqua" w:cs="ADLaM Display"/>
          <w:i/>
          <w:iCs/>
          <w:lang w:val="es-ES"/>
        </w:rPr>
        <w:t>supra</w:t>
      </w:r>
      <w:r w:rsidR="00880889" w:rsidRPr="00E1356F">
        <w:rPr>
          <w:rFonts w:ascii="Book Antiqua" w:hAnsi="Book Antiqua" w:cs="ADLaM Display"/>
          <w:i/>
          <w:iCs/>
          <w:lang w:val="es-ES"/>
        </w:rPr>
        <w:t xml:space="preserve">, </w:t>
      </w:r>
      <w:r w:rsidRPr="00E1356F">
        <w:rPr>
          <w:rFonts w:ascii="Book Antiqua" w:hAnsi="Book Antiqua" w:cs="ADLaM Display"/>
          <w:lang w:val="es-ES"/>
        </w:rPr>
        <w:t>y los Artículos 584, 598 y 599 del Código Civil de Puerto Rico de 2020, la medida busca rectificar las inconsistencias existentes en el marco legal, garantizando que los padres jóvenes puedan actuar con plena autonomía en decisiones cruciales sobre el futuro de su hijo. Estas modificaciones eliminan las barreras legales que previamente limitaban la capacidad de los jóvenes para consentir en la adopción sin la intervención de sus progenitores o tutores, asegurando así que puedan ejercer su derecho a decidir sobre el bienestar de sus hijos de manera coherente con otros derechos ya reconocidos.</w:t>
      </w:r>
    </w:p>
    <w:p w14:paraId="24DA4083" w14:textId="77777777" w:rsidR="0063108C" w:rsidRPr="00E1356F" w:rsidRDefault="0063108C" w:rsidP="00633B85">
      <w:pPr>
        <w:spacing w:line="276" w:lineRule="auto"/>
        <w:ind w:firstLine="720"/>
        <w:jc w:val="both"/>
        <w:rPr>
          <w:rFonts w:ascii="Book Antiqua" w:hAnsi="Book Antiqua" w:cs="ADLaM Display"/>
          <w:sz w:val="12"/>
          <w:szCs w:val="12"/>
          <w:lang w:val="es-ES"/>
        </w:rPr>
      </w:pPr>
    </w:p>
    <w:p w14:paraId="3A803B8E" w14:textId="174FEA3F" w:rsidR="00BF0785" w:rsidRPr="00E1356F" w:rsidRDefault="00BF0785"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El Proyecto responde a una necesidad de coherencia dentro del sistema jurídico, alineando la legislación sobre adopción con el reconocimiento general de la capacidad de los menores de 21 años para tomar decisiones autónomas, como lo demuestra su derecho a decidir sobre la interrupción del embarazo. Esta medida no solo fortalece la autonomía de los padres jóvenes, sino que también facilita el proceso de adopción, garantizando que los menores que no puedan permanecer con sus padres biológicos sean colocados en hogares adecuados que les brinden el cuidado y el amor que necesitan.</w:t>
      </w:r>
    </w:p>
    <w:p w14:paraId="156423B1" w14:textId="77777777" w:rsidR="0063108C" w:rsidRPr="00E1356F" w:rsidRDefault="0063108C" w:rsidP="00633B85">
      <w:pPr>
        <w:spacing w:line="276" w:lineRule="auto"/>
        <w:ind w:firstLine="720"/>
        <w:jc w:val="both"/>
        <w:rPr>
          <w:rFonts w:ascii="Book Antiqua" w:hAnsi="Book Antiqua" w:cs="ADLaM Display"/>
          <w:sz w:val="12"/>
          <w:szCs w:val="12"/>
          <w:lang w:val="es-ES"/>
        </w:rPr>
      </w:pPr>
    </w:p>
    <w:p w14:paraId="27CE89F3" w14:textId="6FDA3A4A" w:rsidR="00BF0785" w:rsidRPr="00E1356F" w:rsidRDefault="00BF0785"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lastRenderedPageBreak/>
        <w:t>El respaldo otorgado por diversas agencias gubernamentales, como el Departamento de Justicia, el Departamento de la Familia, el Departamento de Salud y la Oficina de la Procuradora de las Mujeres, refleja un consenso en torno a la importancia de garantizar los derechos de los padres jóvenes, al tiempo que se protegen los intereses del menor. Las recomendaciones de estas entidades han sido consideradas en el proyecto, asegurando que las modificaciones sean implementadas de manera ética, justa y alineada con los principios del interés superior del menor.</w:t>
      </w:r>
    </w:p>
    <w:p w14:paraId="23CF3784" w14:textId="77777777" w:rsidR="0063108C" w:rsidRPr="00E1356F" w:rsidRDefault="0063108C" w:rsidP="00633B85">
      <w:pPr>
        <w:spacing w:line="276" w:lineRule="auto"/>
        <w:ind w:firstLine="720"/>
        <w:jc w:val="both"/>
        <w:rPr>
          <w:rFonts w:ascii="Book Antiqua" w:hAnsi="Book Antiqua" w:cs="ADLaM Display"/>
          <w:sz w:val="12"/>
          <w:szCs w:val="12"/>
          <w:lang w:val="es-ES"/>
        </w:rPr>
      </w:pPr>
    </w:p>
    <w:p w14:paraId="4FE6FCBD" w14:textId="398F0632" w:rsidR="00EA3F62" w:rsidRPr="00E1356F" w:rsidRDefault="00BF0785" w:rsidP="00633B85">
      <w:pPr>
        <w:spacing w:line="276" w:lineRule="auto"/>
        <w:ind w:firstLine="720"/>
        <w:jc w:val="both"/>
        <w:rPr>
          <w:rFonts w:ascii="Book Antiqua" w:hAnsi="Book Antiqua" w:cs="ADLaM Display"/>
          <w:lang w:val="es-ES"/>
        </w:rPr>
      </w:pPr>
      <w:r w:rsidRPr="00E1356F">
        <w:rPr>
          <w:rFonts w:ascii="Book Antiqua" w:hAnsi="Book Antiqua" w:cs="ADLaM Display"/>
          <w:lang w:val="es-ES"/>
        </w:rPr>
        <w:t>En conclusión, el Proyecto del Senado 305 establece un marco legal más inclusivo, moderno y coherente con los principios de autonomía y derechos humanos. Al otorgar a los padres jóvenes la capacidad de consentir de manera autónoma en la adopción y entrega voluntaria de su hijo, esta medida refuerza el compromiso del Estado con los derechos de los menores y de los progenitores jóvenes, promoviendo una legislación que respeta y protege la dignidad humana en todos los aspectos del proceso de adopción.</w:t>
      </w:r>
    </w:p>
    <w:p w14:paraId="6C845418" w14:textId="77777777" w:rsidR="0063108C" w:rsidRPr="00E1356F" w:rsidRDefault="0063108C" w:rsidP="00633B85">
      <w:pPr>
        <w:spacing w:line="276" w:lineRule="auto"/>
        <w:ind w:firstLine="720"/>
        <w:jc w:val="both"/>
        <w:rPr>
          <w:rFonts w:ascii="Book Antiqua" w:hAnsi="Book Antiqua" w:cs="ADLaM Display"/>
          <w:lang w:val="es-ES"/>
        </w:rPr>
      </w:pPr>
    </w:p>
    <w:p w14:paraId="757580B9" w14:textId="77777777" w:rsidR="0063108C" w:rsidRPr="00E1356F" w:rsidRDefault="0063108C" w:rsidP="00633B85">
      <w:pPr>
        <w:spacing w:line="276" w:lineRule="auto"/>
        <w:ind w:firstLine="720"/>
        <w:jc w:val="both"/>
        <w:rPr>
          <w:rFonts w:ascii="Book Antiqua" w:eastAsia="Batang" w:hAnsi="Book Antiqua" w:cs="ADLaM Display"/>
          <w:lang w:val="es-ES"/>
        </w:rPr>
      </w:pPr>
    </w:p>
    <w:p w14:paraId="58ABBCCF" w14:textId="2492E10F" w:rsidR="00646C64" w:rsidRPr="00E1356F" w:rsidRDefault="00C11220" w:rsidP="00633B85">
      <w:pPr>
        <w:pStyle w:val="NoSpacing"/>
        <w:spacing w:line="276" w:lineRule="auto"/>
        <w:ind w:firstLine="720"/>
        <w:jc w:val="both"/>
        <w:rPr>
          <w:rFonts w:ascii="Book Antiqua" w:eastAsia="Calibri" w:hAnsi="Book Antiqua" w:cs="ADLaM Display"/>
          <w:lang w:val="es-ES"/>
        </w:rPr>
      </w:pPr>
      <w:r w:rsidRPr="00E1356F">
        <w:rPr>
          <w:rFonts w:ascii="Book Antiqua" w:eastAsia="Batang" w:hAnsi="Book Antiqua" w:cs="ADLaM Display"/>
          <w:b/>
          <w:bCs/>
          <w:lang w:val="es-ES"/>
        </w:rPr>
        <w:t>POR TODO LO ANTES EXPUESTO</w:t>
      </w:r>
      <w:r w:rsidRPr="00E1356F">
        <w:rPr>
          <w:rFonts w:ascii="Book Antiqua" w:eastAsia="Calibri" w:hAnsi="Book Antiqua" w:cs="ADLaM Display"/>
          <w:lang w:val="es-ES"/>
        </w:rPr>
        <w:t>, la</w:t>
      </w:r>
      <w:r w:rsidR="003906BB" w:rsidRPr="00E1356F">
        <w:rPr>
          <w:rFonts w:ascii="Book Antiqua" w:eastAsia="Calibri" w:hAnsi="Book Antiqua" w:cs="ADLaM Display"/>
          <w:lang w:val="es-ES"/>
        </w:rPr>
        <w:t>s</w:t>
      </w:r>
      <w:r w:rsidRPr="00E1356F">
        <w:rPr>
          <w:rFonts w:ascii="Book Antiqua" w:eastAsia="Calibri" w:hAnsi="Book Antiqua" w:cs="ADLaM Display"/>
          <w:lang w:val="es-ES"/>
        </w:rPr>
        <w:t xml:space="preserve"> Comisi</w:t>
      </w:r>
      <w:r w:rsidR="003906BB" w:rsidRPr="00E1356F">
        <w:rPr>
          <w:rFonts w:ascii="Book Antiqua" w:eastAsia="Calibri" w:hAnsi="Book Antiqua" w:cs="ADLaM Display"/>
          <w:lang w:val="es-ES"/>
        </w:rPr>
        <w:t>ones</w:t>
      </w:r>
      <w:r w:rsidRPr="00E1356F">
        <w:rPr>
          <w:rFonts w:ascii="Book Antiqua" w:eastAsia="Calibri" w:hAnsi="Book Antiqua" w:cs="ADLaM Display"/>
          <w:lang w:val="es-ES"/>
        </w:rPr>
        <w:t xml:space="preserve"> de </w:t>
      </w:r>
      <w:r w:rsidR="00E875B5" w:rsidRPr="00E1356F">
        <w:rPr>
          <w:rFonts w:ascii="Book Antiqua" w:eastAsia="Calibri" w:hAnsi="Book Antiqua" w:cs="ADLaM Display"/>
          <w:lang w:val="es-ES"/>
        </w:rPr>
        <w:t>Familia, Mujer, Personas de la Tercera Edad y Población con Diversidad Funcional</w:t>
      </w:r>
      <w:r w:rsidR="003906BB" w:rsidRPr="00E1356F">
        <w:rPr>
          <w:rFonts w:ascii="Book Antiqua" w:eastAsia="Calibri" w:hAnsi="Book Antiqua" w:cs="ADLaM Display"/>
          <w:lang w:val="es-ES"/>
        </w:rPr>
        <w:t>; y de lo Jurídico</w:t>
      </w:r>
      <w:r w:rsidRPr="00E1356F">
        <w:rPr>
          <w:rFonts w:ascii="Book Antiqua" w:eastAsia="Calibri" w:hAnsi="Book Antiqua" w:cs="ADLaM Display"/>
          <w:lang w:val="es-ES"/>
        </w:rPr>
        <w:t xml:space="preserve"> del Senado de Puerto Rico, previo estudio, análisis y consideración, </w:t>
      </w:r>
      <w:r w:rsidRPr="00E1356F">
        <w:rPr>
          <w:rFonts w:ascii="Book Antiqua" w:eastAsia="Calibri" w:hAnsi="Book Antiqua" w:cs="ADLaM Display"/>
          <w:b/>
          <w:bCs/>
          <w:lang w:val="es-ES"/>
        </w:rPr>
        <w:t>recomienda</w:t>
      </w:r>
      <w:r w:rsidR="003906BB" w:rsidRPr="00E1356F">
        <w:rPr>
          <w:rFonts w:ascii="Book Antiqua" w:eastAsia="Calibri" w:hAnsi="Book Antiqua" w:cs="ADLaM Display"/>
          <w:b/>
          <w:bCs/>
          <w:lang w:val="es-ES"/>
        </w:rPr>
        <w:t>n</w:t>
      </w:r>
      <w:r w:rsidRPr="00E1356F">
        <w:rPr>
          <w:rFonts w:ascii="Book Antiqua" w:eastAsia="Calibri" w:hAnsi="Book Antiqua" w:cs="ADLaM Display"/>
          <w:b/>
          <w:bCs/>
          <w:lang w:val="es-ES"/>
        </w:rPr>
        <w:t xml:space="preserve"> la aprobación</w:t>
      </w:r>
      <w:r w:rsidRPr="00E1356F">
        <w:rPr>
          <w:rFonts w:ascii="Book Antiqua" w:eastAsia="Calibri" w:hAnsi="Book Antiqua" w:cs="ADLaM Display"/>
          <w:lang w:val="es-ES"/>
        </w:rPr>
        <w:t xml:space="preserve"> de</w:t>
      </w:r>
      <w:r w:rsidR="002D006E" w:rsidRPr="00E1356F">
        <w:rPr>
          <w:rFonts w:ascii="Book Antiqua" w:eastAsia="Calibri" w:hAnsi="Book Antiqua" w:cs="ADLaM Display"/>
          <w:lang w:val="es-ES"/>
        </w:rPr>
        <w:t>l</w:t>
      </w:r>
      <w:r w:rsidRPr="00E1356F">
        <w:rPr>
          <w:rFonts w:ascii="Book Antiqua" w:eastAsia="Calibri" w:hAnsi="Book Antiqua" w:cs="ADLaM Display"/>
          <w:lang w:val="es-ES"/>
        </w:rPr>
        <w:t xml:space="preserve"> </w:t>
      </w:r>
      <w:r w:rsidR="00B31342" w:rsidRPr="00E1356F">
        <w:rPr>
          <w:rFonts w:ascii="Book Antiqua" w:eastAsia="Calibri" w:hAnsi="Book Antiqua" w:cs="ADLaM Display"/>
          <w:b/>
          <w:bCs/>
          <w:lang w:val="es-ES"/>
        </w:rPr>
        <w:t>P.</w:t>
      </w:r>
      <w:r w:rsidRPr="00E1356F">
        <w:rPr>
          <w:rFonts w:ascii="Book Antiqua" w:eastAsia="Calibri" w:hAnsi="Book Antiqua" w:cs="ADLaM Display"/>
          <w:b/>
          <w:bCs/>
          <w:lang w:val="es-ES"/>
        </w:rPr>
        <w:t xml:space="preserve"> del S. </w:t>
      </w:r>
      <w:r w:rsidR="00A3515C" w:rsidRPr="00E1356F">
        <w:rPr>
          <w:rFonts w:ascii="Book Antiqua" w:eastAsia="Calibri" w:hAnsi="Book Antiqua" w:cs="ADLaM Display"/>
          <w:b/>
          <w:bCs/>
          <w:lang w:val="es-ES"/>
        </w:rPr>
        <w:t>305</w:t>
      </w:r>
      <w:r w:rsidR="00B31342" w:rsidRPr="00E1356F">
        <w:rPr>
          <w:rFonts w:ascii="Book Antiqua" w:eastAsia="Calibri" w:hAnsi="Book Antiqua" w:cs="ADLaM Display"/>
          <w:b/>
          <w:bCs/>
          <w:lang w:val="es-ES"/>
        </w:rPr>
        <w:t xml:space="preserve">, con las enmiendas </w:t>
      </w:r>
      <w:r w:rsidR="00A37787" w:rsidRPr="00E1356F">
        <w:rPr>
          <w:rFonts w:ascii="Book Antiqua" w:eastAsia="Calibri" w:hAnsi="Book Antiqua" w:cs="ADLaM Display"/>
          <w:lang w:val="es-ES"/>
        </w:rPr>
        <w:t>contenidas</w:t>
      </w:r>
      <w:r w:rsidR="00B31342" w:rsidRPr="00E1356F">
        <w:rPr>
          <w:rFonts w:ascii="Book Antiqua" w:eastAsia="Calibri" w:hAnsi="Book Antiqua" w:cs="ADLaM Display"/>
          <w:lang w:val="es-ES"/>
        </w:rPr>
        <w:t xml:space="preserve"> en el </w:t>
      </w:r>
      <w:r w:rsidR="003906BB" w:rsidRPr="00E1356F">
        <w:rPr>
          <w:rFonts w:ascii="Book Antiqua" w:eastAsia="Calibri" w:hAnsi="Book Antiqua" w:cs="ADLaM Display"/>
          <w:lang w:val="es-ES"/>
        </w:rPr>
        <w:t>e</w:t>
      </w:r>
      <w:r w:rsidR="00B31342" w:rsidRPr="00E1356F">
        <w:rPr>
          <w:rFonts w:ascii="Book Antiqua" w:eastAsia="Calibri" w:hAnsi="Book Antiqua" w:cs="ADLaM Display"/>
          <w:lang w:val="es-ES"/>
        </w:rPr>
        <w:t xml:space="preserve">ntirillado </w:t>
      </w:r>
      <w:r w:rsidR="003906BB" w:rsidRPr="00E1356F">
        <w:rPr>
          <w:rFonts w:ascii="Book Antiqua" w:eastAsia="Calibri" w:hAnsi="Book Antiqua" w:cs="ADLaM Display"/>
          <w:lang w:val="es-ES"/>
        </w:rPr>
        <w:t>e</w:t>
      </w:r>
      <w:r w:rsidR="00B31342" w:rsidRPr="00E1356F">
        <w:rPr>
          <w:rFonts w:ascii="Book Antiqua" w:eastAsia="Calibri" w:hAnsi="Book Antiqua" w:cs="ADLaM Display"/>
          <w:lang w:val="es-ES"/>
        </w:rPr>
        <w:t>lectrónico</w:t>
      </w:r>
      <w:r w:rsidR="00A3515C" w:rsidRPr="00E1356F">
        <w:rPr>
          <w:rFonts w:ascii="Book Antiqua" w:eastAsia="Calibri" w:hAnsi="Book Antiqua" w:cs="ADLaM Display"/>
          <w:lang w:val="es-ES"/>
        </w:rPr>
        <w:t xml:space="preserve"> que se acompaña</w:t>
      </w:r>
      <w:r w:rsidRPr="00E1356F">
        <w:rPr>
          <w:rFonts w:ascii="Book Antiqua" w:eastAsia="Calibri" w:hAnsi="Book Antiqua" w:cs="ADLaM Display"/>
          <w:lang w:val="es-ES"/>
        </w:rPr>
        <w:t xml:space="preserve">. </w:t>
      </w:r>
    </w:p>
    <w:p w14:paraId="2CC8CD21" w14:textId="77777777" w:rsidR="00646C64" w:rsidRPr="00E1356F" w:rsidRDefault="00646C64" w:rsidP="00633B85">
      <w:pPr>
        <w:pStyle w:val="NoSpacing"/>
        <w:spacing w:line="276" w:lineRule="auto"/>
        <w:ind w:firstLine="720"/>
        <w:jc w:val="both"/>
        <w:rPr>
          <w:rFonts w:ascii="Book Antiqua" w:eastAsia="Calibri" w:hAnsi="Book Antiqua" w:cs="ADLaM Display"/>
          <w:lang w:val="es-ES"/>
        </w:rPr>
      </w:pPr>
    </w:p>
    <w:p w14:paraId="5D33019C" w14:textId="77777777" w:rsidR="00C11220" w:rsidRPr="00E1356F" w:rsidRDefault="00C11220" w:rsidP="00730DB1">
      <w:pPr>
        <w:pStyle w:val="NoSpacing"/>
        <w:spacing w:line="276" w:lineRule="auto"/>
        <w:jc w:val="both"/>
        <w:rPr>
          <w:rFonts w:ascii="Book Antiqua" w:hAnsi="Book Antiqua" w:cs="ADLaM Display"/>
          <w:lang w:val="es-ES"/>
        </w:rPr>
      </w:pPr>
    </w:p>
    <w:p w14:paraId="08D1B76F" w14:textId="77777777" w:rsidR="00C11220" w:rsidRPr="00E1356F" w:rsidRDefault="00C11220" w:rsidP="00730DB1">
      <w:pPr>
        <w:pStyle w:val="NoSpacing"/>
        <w:spacing w:line="276" w:lineRule="auto"/>
        <w:jc w:val="both"/>
        <w:rPr>
          <w:rFonts w:ascii="Book Antiqua" w:hAnsi="Book Antiqua" w:cs="ADLaM Display"/>
          <w:lang w:val="es-ES"/>
        </w:rPr>
      </w:pPr>
      <w:r w:rsidRPr="00E1356F">
        <w:rPr>
          <w:rFonts w:ascii="Book Antiqua" w:hAnsi="Book Antiqua" w:cs="ADLaM Display"/>
          <w:lang w:val="es-ES"/>
        </w:rPr>
        <w:t>Respetuosamente sometido,</w:t>
      </w:r>
    </w:p>
    <w:p w14:paraId="7076D72B" w14:textId="77777777" w:rsidR="00C11220" w:rsidRPr="00E1356F" w:rsidRDefault="00C11220" w:rsidP="00730DB1">
      <w:pPr>
        <w:pStyle w:val="NoSpacing"/>
        <w:spacing w:line="276" w:lineRule="auto"/>
        <w:jc w:val="both"/>
        <w:rPr>
          <w:rFonts w:ascii="Book Antiqua" w:hAnsi="Book Antiqua" w:cs="ADLaM Display"/>
          <w:lang w:val="es-ES"/>
        </w:rPr>
      </w:pPr>
    </w:p>
    <w:p w14:paraId="1A296F28" w14:textId="77777777" w:rsidR="00C11220" w:rsidRPr="00E1356F" w:rsidRDefault="00C11220" w:rsidP="00730DB1">
      <w:pPr>
        <w:pStyle w:val="NoSpacing"/>
        <w:spacing w:line="276" w:lineRule="auto"/>
        <w:jc w:val="both"/>
        <w:rPr>
          <w:rFonts w:ascii="Book Antiqua" w:hAnsi="Book Antiqua" w:cs="ADLaM Display"/>
          <w:lang w:val="es-ES"/>
        </w:rPr>
      </w:pPr>
    </w:p>
    <w:p w14:paraId="5E7D14E7" w14:textId="77777777" w:rsidR="003906BB" w:rsidRPr="00E1356F" w:rsidRDefault="003906BB" w:rsidP="00730DB1">
      <w:pPr>
        <w:pStyle w:val="NoSpacing"/>
        <w:spacing w:line="276" w:lineRule="auto"/>
        <w:jc w:val="both"/>
        <w:rPr>
          <w:rFonts w:ascii="Book Antiqua" w:hAnsi="Book Antiqua" w:cs="ADLaM Display"/>
          <w:lang w:val="es-ES"/>
        </w:rPr>
      </w:pPr>
    </w:p>
    <w:p w14:paraId="4299FF9D" w14:textId="77777777" w:rsidR="00C11220" w:rsidRPr="00E1356F" w:rsidRDefault="00C11220" w:rsidP="00730DB1">
      <w:pPr>
        <w:pStyle w:val="NoSpacing"/>
        <w:spacing w:line="276" w:lineRule="auto"/>
        <w:jc w:val="both"/>
        <w:rPr>
          <w:rFonts w:ascii="Book Antiqua" w:hAnsi="Book Antiqua" w:cs="ADLaM Display"/>
          <w:lang w:val="es-ES"/>
        </w:rPr>
      </w:pPr>
    </w:p>
    <w:p w14:paraId="28EFF8B6" w14:textId="2E449DBA" w:rsidR="00C11220" w:rsidRPr="00E1356F" w:rsidRDefault="00C11220" w:rsidP="00730DB1">
      <w:pPr>
        <w:pStyle w:val="NoSpacing"/>
        <w:spacing w:line="276" w:lineRule="auto"/>
        <w:jc w:val="both"/>
        <w:rPr>
          <w:rFonts w:ascii="Book Antiqua" w:hAnsi="Book Antiqua" w:cs="ADLaM Display"/>
          <w:b/>
          <w:bCs/>
          <w:szCs w:val="24"/>
          <w:lang w:val="es-PR"/>
        </w:rPr>
      </w:pPr>
      <w:r w:rsidRPr="00E1356F">
        <w:rPr>
          <w:rFonts w:ascii="Book Antiqua" w:hAnsi="Book Antiqua" w:cs="ADLaM Display"/>
          <w:b/>
          <w:bCs/>
          <w:szCs w:val="24"/>
          <w:lang w:val="es-PR"/>
        </w:rPr>
        <w:t xml:space="preserve">Hon. </w:t>
      </w:r>
      <w:r w:rsidR="00C875C4" w:rsidRPr="00E1356F">
        <w:rPr>
          <w:rFonts w:ascii="Book Antiqua" w:hAnsi="Book Antiqua" w:cs="ADLaM Display"/>
          <w:b/>
          <w:bCs/>
          <w:szCs w:val="24"/>
          <w:lang w:val="es-PR"/>
        </w:rPr>
        <w:t>Wanda “Wandy” Soto Tolentino</w:t>
      </w:r>
      <w:r w:rsidR="003906BB" w:rsidRPr="00E1356F">
        <w:rPr>
          <w:rFonts w:ascii="Book Antiqua" w:hAnsi="Book Antiqua" w:cs="ADLaM Display"/>
          <w:b/>
          <w:bCs/>
          <w:szCs w:val="24"/>
          <w:lang w:val="es-PR"/>
        </w:rPr>
        <w:tab/>
      </w:r>
      <w:r w:rsidR="003906BB" w:rsidRPr="00E1356F">
        <w:rPr>
          <w:rFonts w:ascii="Book Antiqua" w:hAnsi="Book Antiqua" w:cs="ADLaM Display"/>
          <w:b/>
          <w:bCs/>
          <w:szCs w:val="24"/>
          <w:lang w:val="es-PR"/>
        </w:rPr>
        <w:tab/>
      </w:r>
      <w:r w:rsidR="003906BB" w:rsidRPr="00E1356F">
        <w:rPr>
          <w:rFonts w:ascii="Book Antiqua" w:hAnsi="Book Antiqua" w:cs="ADLaM Display"/>
          <w:b/>
          <w:bCs/>
          <w:szCs w:val="24"/>
          <w:lang w:val="es-PR"/>
        </w:rPr>
        <w:tab/>
        <w:t>Hon. Roxanna I. Soto Aguilú</w:t>
      </w:r>
    </w:p>
    <w:p w14:paraId="19252D52" w14:textId="25CE1DEF" w:rsidR="00C11220" w:rsidRPr="00E1356F" w:rsidRDefault="00C11220" w:rsidP="00730DB1">
      <w:pPr>
        <w:pStyle w:val="NoSpacing"/>
        <w:spacing w:line="276" w:lineRule="auto"/>
        <w:jc w:val="both"/>
        <w:rPr>
          <w:rFonts w:ascii="Book Antiqua" w:hAnsi="Book Antiqua" w:cs="ADLaM Display"/>
          <w:szCs w:val="24"/>
          <w:lang w:val="es-ES"/>
        </w:rPr>
      </w:pPr>
      <w:r w:rsidRPr="00E1356F">
        <w:rPr>
          <w:rFonts w:ascii="Book Antiqua" w:hAnsi="Book Antiqua" w:cs="ADLaM Display"/>
          <w:szCs w:val="24"/>
          <w:lang w:val="es-ES"/>
        </w:rPr>
        <w:t>Presidenta</w:t>
      </w:r>
      <w:r w:rsidR="003906BB" w:rsidRPr="00E1356F">
        <w:rPr>
          <w:rFonts w:ascii="Book Antiqua" w:hAnsi="Book Antiqua" w:cs="ADLaM Display"/>
          <w:szCs w:val="24"/>
          <w:lang w:val="es-ES"/>
        </w:rPr>
        <w:tab/>
      </w:r>
      <w:r w:rsidR="003906BB" w:rsidRPr="00E1356F">
        <w:rPr>
          <w:rFonts w:ascii="Book Antiqua" w:hAnsi="Book Antiqua" w:cs="ADLaM Display"/>
          <w:szCs w:val="24"/>
          <w:lang w:val="es-ES"/>
        </w:rPr>
        <w:tab/>
      </w:r>
      <w:r w:rsidR="003906BB" w:rsidRPr="00E1356F">
        <w:rPr>
          <w:rFonts w:ascii="Book Antiqua" w:hAnsi="Book Antiqua" w:cs="ADLaM Display"/>
          <w:szCs w:val="24"/>
          <w:lang w:val="es-ES"/>
        </w:rPr>
        <w:tab/>
      </w:r>
      <w:r w:rsidR="003906BB" w:rsidRPr="00E1356F">
        <w:rPr>
          <w:rFonts w:ascii="Book Antiqua" w:hAnsi="Book Antiqua" w:cs="ADLaM Display"/>
          <w:szCs w:val="24"/>
          <w:lang w:val="es-ES"/>
        </w:rPr>
        <w:tab/>
      </w:r>
      <w:r w:rsidR="003906BB" w:rsidRPr="00E1356F">
        <w:rPr>
          <w:rFonts w:ascii="Book Antiqua" w:hAnsi="Book Antiqua" w:cs="ADLaM Display"/>
          <w:szCs w:val="24"/>
          <w:lang w:val="es-ES"/>
        </w:rPr>
        <w:tab/>
      </w:r>
      <w:r w:rsidR="003906BB" w:rsidRPr="00E1356F">
        <w:rPr>
          <w:rFonts w:ascii="Book Antiqua" w:hAnsi="Book Antiqua" w:cs="ADLaM Display"/>
          <w:szCs w:val="24"/>
          <w:lang w:val="es-ES"/>
        </w:rPr>
        <w:tab/>
      </w:r>
      <w:r w:rsidR="003906BB" w:rsidRPr="00E1356F">
        <w:rPr>
          <w:rFonts w:ascii="Book Antiqua" w:hAnsi="Book Antiqua" w:cs="ADLaM Display"/>
          <w:szCs w:val="24"/>
          <w:lang w:val="es-ES"/>
        </w:rPr>
        <w:tab/>
        <w:t>Presidenta</w:t>
      </w:r>
    </w:p>
    <w:p w14:paraId="0FCD6D6A" w14:textId="21DFE287" w:rsidR="003906BB" w:rsidRPr="00E1356F" w:rsidRDefault="00C11220" w:rsidP="00730DB1">
      <w:pPr>
        <w:pStyle w:val="NoSpacing"/>
        <w:spacing w:line="276" w:lineRule="auto"/>
        <w:jc w:val="both"/>
        <w:rPr>
          <w:rFonts w:ascii="Book Antiqua" w:hAnsi="Book Antiqua" w:cs="ADLaM Display"/>
          <w:szCs w:val="24"/>
          <w:lang w:val="es-ES"/>
        </w:rPr>
      </w:pPr>
      <w:r w:rsidRPr="00E1356F">
        <w:rPr>
          <w:rFonts w:ascii="Book Antiqua" w:hAnsi="Book Antiqua" w:cs="ADLaM Display"/>
          <w:szCs w:val="24"/>
          <w:lang w:val="es-ES"/>
        </w:rPr>
        <w:t xml:space="preserve">Comisión de </w:t>
      </w:r>
      <w:r w:rsidR="00C875C4" w:rsidRPr="00E1356F">
        <w:rPr>
          <w:rFonts w:ascii="Book Antiqua" w:hAnsi="Book Antiqua" w:cs="ADLaM Display"/>
          <w:szCs w:val="24"/>
          <w:lang w:val="es-ES"/>
        </w:rPr>
        <w:t xml:space="preserve">Familia, Mujer, </w:t>
      </w:r>
      <w:r w:rsidR="003906BB" w:rsidRPr="00E1356F">
        <w:rPr>
          <w:rFonts w:ascii="Book Antiqua" w:hAnsi="Book Antiqua" w:cs="ADLaM Display"/>
          <w:szCs w:val="24"/>
          <w:lang w:val="es-ES"/>
        </w:rPr>
        <w:tab/>
      </w:r>
      <w:r w:rsidR="003906BB" w:rsidRPr="00E1356F">
        <w:rPr>
          <w:rFonts w:ascii="Book Antiqua" w:hAnsi="Book Antiqua" w:cs="ADLaM Display"/>
          <w:szCs w:val="24"/>
          <w:lang w:val="es-ES"/>
        </w:rPr>
        <w:tab/>
      </w:r>
      <w:r w:rsidR="003906BB" w:rsidRPr="00E1356F">
        <w:rPr>
          <w:rFonts w:ascii="Book Antiqua" w:hAnsi="Book Antiqua" w:cs="ADLaM Display"/>
          <w:szCs w:val="24"/>
          <w:lang w:val="es-ES"/>
        </w:rPr>
        <w:tab/>
      </w:r>
      <w:r w:rsidR="003906BB" w:rsidRPr="00E1356F">
        <w:rPr>
          <w:rFonts w:ascii="Book Antiqua" w:hAnsi="Book Antiqua" w:cs="ADLaM Display"/>
          <w:szCs w:val="24"/>
          <w:lang w:val="es-ES"/>
        </w:rPr>
        <w:tab/>
        <w:t>Comisión de lo Jurídico</w:t>
      </w:r>
    </w:p>
    <w:p w14:paraId="65A070FF" w14:textId="77777777" w:rsidR="003906BB" w:rsidRPr="00E1356F" w:rsidRDefault="00C875C4" w:rsidP="00730DB1">
      <w:pPr>
        <w:pStyle w:val="NoSpacing"/>
        <w:spacing w:line="276" w:lineRule="auto"/>
        <w:jc w:val="both"/>
        <w:rPr>
          <w:rFonts w:ascii="Book Antiqua" w:hAnsi="Book Antiqua" w:cs="ADLaM Display"/>
          <w:szCs w:val="24"/>
          <w:lang w:val="es-ES"/>
        </w:rPr>
      </w:pPr>
      <w:r w:rsidRPr="00E1356F">
        <w:rPr>
          <w:rFonts w:ascii="Book Antiqua" w:hAnsi="Book Antiqua" w:cs="ADLaM Display"/>
          <w:szCs w:val="24"/>
          <w:lang w:val="es-ES"/>
        </w:rPr>
        <w:t>Personas de la Tercera Edad</w:t>
      </w:r>
      <w:r w:rsidR="003906BB" w:rsidRPr="00E1356F">
        <w:rPr>
          <w:rFonts w:ascii="Book Antiqua" w:hAnsi="Book Antiqua" w:cs="ADLaM Display"/>
          <w:szCs w:val="24"/>
          <w:lang w:val="es-ES"/>
        </w:rPr>
        <w:t xml:space="preserve"> </w:t>
      </w:r>
      <w:r w:rsidR="00986EE7" w:rsidRPr="00E1356F">
        <w:rPr>
          <w:rFonts w:ascii="Book Antiqua" w:hAnsi="Book Antiqua" w:cs="ADLaM Display"/>
          <w:szCs w:val="24"/>
          <w:lang w:val="es-ES"/>
        </w:rPr>
        <w:t xml:space="preserve">y </w:t>
      </w:r>
    </w:p>
    <w:p w14:paraId="17A58F9D" w14:textId="327C4CF0" w:rsidR="00986EE7" w:rsidRPr="00E1356F" w:rsidRDefault="00986EE7" w:rsidP="00730DB1">
      <w:pPr>
        <w:pStyle w:val="NoSpacing"/>
        <w:spacing w:line="276" w:lineRule="auto"/>
        <w:jc w:val="both"/>
        <w:rPr>
          <w:rFonts w:ascii="Book Antiqua" w:hAnsi="Book Antiqua" w:cs="ADLaM Display"/>
          <w:szCs w:val="24"/>
          <w:lang w:val="es-ES"/>
        </w:rPr>
      </w:pPr>
      <w:r w:rsidRPr="00E1356F">
        <w:rPr>
          <w:rFonts w:ascii="Book Antiqua" w:hAnsi="Book Antiqua" w:cs="ADLaM Display"/>
          <w:szCs w:val="24"/>
          <w:lang w:val="es-ES"/>
        </w:rPr>
        <w:t>Población con Diversidad Funcional</w:t>
      </w:r>
    </w:p>
    <w:sectPr w:rsidR="00986EE7" w:rsidRPr="00E1356F" w:rsidSect="005718E8">
      <w:footerReference w:type="default" r:id="rId12"/>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A1B86" w14:textId="77777777" w:rsidR="00374F0C" w:rsidRDefault="00374F0C">
      <w:r>
        <w:separator/>
      </w:r>
    </w:p>
  </w:endnote>
  <w:endnote w:type="continuationSeparator" w:id="0">
    <w:p w14:paraId="30CE4AEE" w14:textId="77777777" w:rsidR="00374F0C" w:rsidRDefault="00374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DLaM Display">
    <w:charset w:val="00"/>
    <w:family w:val="auto"/>
    <w:pitch w:val="variable"/>
    <w:sig w:usb0="8000206F" w:usb1="4200004A"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77777777" w:rsidR="005718E8" w:rsidRDefault="005718E8">
    <w:pPr>
      <w:pStyle w:val="Footer"/>
      <w:jc w:val="center"/>
    </w:pPr>
    <w:r>
      <w:fldChar w:fldCharType="begin"/>
    </w:r>
    <w:r>
      <w:instrText xml:space="preserve"> PAGE   \* MERGEFORMAT </w:instrText>
    </w:r>
    <w:r>
      <w:fldChar w:fldCharType="separate"/>
    </w:r>
    <w:r w:rsidR="00610112">
      <w:rPr>
        <w:noProof/>
      </w:rPr>
      <w:t>10</w:t>
    </w:r>
    <w:r>
      <w:rPr>
        <w:noProof/>
      </w:rPr>
      <w:fldChar w:fldCharType="end"/>
    </w: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A1158" w14:textId="77777777" w:rsidR="00374F0C" w:rsidRDefault="00374F0C">
      <w:r>
        <w:separator/>
      </w:r>
    </w:p>
  </w:footnote>
  <w:footnote w:type="continuationSeparator" w:id="0">
    <w:p w14:paraId="75CED11E" w14:textId="77777777" w:rsidR="00374F0C" w:rsidRDefault="00374F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2"/>
  </w:num>
  <w:num w:numId="2" w16cid:durableId="996879017">
    <w:abstractNumId w:val="13"/>
  </w:num>
  <w:num w:numId="3" w16cid:durableId="1363820785">
    <w:abstractNumId w:val="8"/>
  </w:num>
  <w:num w:numId="4" w16cid:durableId="303313110">
    <w:abstractNumId w:val="2"/>
  </w:num>
  <w:num w:numId="5" w16cid:durableId="874389364">
    <w:abstractNumId w:val="18"/>
  </w:num>
  <w:num w:numId="6" w16cid:durableId="1358460559">
    <w:abstractNumId w:val="6"/>
  </w:num>
  <w:num w:numId="7" w16cid:durableId="198127431">
    <w:abstractNumId w:val="9"/>
  </w:num>
  <w:num w:numId="8" w16cid:durableId="1751612478">
    <w:abstractNumId w:val="16"/>
  </w:num>
  <w:num w:numId="9" w16cid:durableId="392125813">
    <w:abstractNumId w:val="3"/>
  </w:num>
  <w:num w:numId="10" w16cid:durableId="688794570">
    <w:abstractNumId w:val="17"/>
  </w:num>
  <w:num w:numId="11" w16cid:durableId="591013037">
    <w:abstractNumId w:val="1"/>
  </w:num>
  <w:num w:numId="12" w16cid:durableId="40909517">
    <w:abstractNumId w:val="15"/>
  </w:num>
  <w:num w:numId="13" w16cid:durableId="138772109">
    <w:abstractNumId w:val="10"/>
  </w:num>
  <w:num w:numId="14" w16cid:durableId="2006399549">
    <w:abstractNumId w:val="19"/>
  </w:num>
  <w:num w:numId="15" w16cid:durableId="1322201008">
    <w:abstractNumId w:val="5"/>
  </w:num>
  <w:num w:numId="16" w16cid:durableId="499083648">
    <w:abstractNumId w:val="4"/>
  </w:num>
  <w:num w:numId="17" w16cid:durableId="838958967">
    <w:abstractNumId w:val="11"/>
  </w:num>
  <w:num w:numId="18" w16cid:durableId="210961959">
    <w:abstractNumId w:val="7"/>
  </w:num>
  <w:num w:numId="19" w16cid:durableId="2050110963">
    <w:abstractNumId w:val="14"/>
  </w:num>
  <w:num w:numId="20" w16cid:durableId="1232740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262B2"/>
    <w:rsid w:val="0003731B"/>
    <w:rsid w:val="00043158"/>
    <w:rsid w:val="00043D68"/>
    <w:rsid w:val="0004681F"/>
    <w:rsid w:val="00050C79"/>
    <w:rsid w:val="00063100"/>
    <w:rsid w:val="00065570"/>
    <w:rsid w:val="00065EEE"/>
    <w:rsid w:val="00066E3A"/>
    <w:rsid w:val="000746D5"/>
    <w:rsid w:val="00077A90"/>
    <w:rsid w:val="00082612"/>
    <w:rsid w:val="000867B6"/>
    <w:rsid w:val="00096BD0"/>
    <w:rsid w:val="000A1DDE"/>
    <w:rsid w:val="000A4FAB"/>
    <w:rsid w:val="000A671F"/>
    <w:rsid w:val="000B3A4F"/>
    <w:rsid w:val="000C1C3D"/>
    <w:rsid w:val="000C4965"/>
    <w:rsid w:val="000D59B8"/>
    <w:rsid w:val="0010199C"/>
    <w:rsid w:val="001036CE"/>
    <w:rsid w:val="00104C64"/>
    <w:rsid w:val="0010744E"/>
    <w:rsid w:val="0011496A"/>
    <w:rsid w:val="001223AA"/>
    <w:rsid w:val="00147BF2"/>
    <w:rsid w:val="00150C55"/>
    <w:rsid w:val="00157D83"/>
    <w:rsid w:val="00166FEA"/>
    <w:rsid w:val="00185E95"/>
    <w:rsid w:val="00190D17"/>
    <w:rsid w:val="001977A4"/>
    <w:rsid w:val="001A4C2B"/>
    <w:rsid w:val="001B0938"/>
    <w:rsid w:val="001B0FF8"/>
    <w:rsid w:val="001D7A7B"/>
    <w:rsid w:val="001E0043"/>
    <w:rsid w:val="001E2EE8"/>
    <w:rsid w:val="001F6DD7"/>
    <w:rsid w:val="0020437E"/>
    <w:rsid w:val="002057D6"/>
    <w:rsid w:val="002154BE"/>
    <w:rsid w:val="002375CB"/>
    <w:rsid w:val="0024048F"/>
    <w:rsid w:val="0025024B"/>
    <w:rsid w:val="00251EAD"/>
    <w:rsid w:val="002548B8"/>
    <w:rsid w:val="002618D7"/>
    <w:rsid w:val="00271338"/>
    <w:rsid w:val="0027727B"/>
    <w:rsid w:val="0028282F"/>
    <w:rsid w:val="00290180"/>
    <w:rsid w:val="00294302"/>
    <w:rsid w:val="0029568E"/>
    <w:rsid w:val="0029599C"/>
    <w:rsid w:val="002A04A6"/>
    <w:rsid w:val="002A0C2B"/>
    <w:rsid w:val="002A5E82"/>
    <w:rsid w:val="002B1D89"/>
    <w:rsid w:val="002B4DBD"/>
    <w:rsid w:val="002D006E"/>
    <w:rsid w:val="002D0DC0"/>
    <w:rsid w:val="002D1053"/>
    <w:rsid w:val="002D12F9"/>
    <w:rsid w:val="002D6FAC"/>
    <w:rsid w:val="002D7B0E"/>
    <w:rsid w:val="002F1E64"/>
    <w:rsid w:val="002F4C29"/>
    <w:rsid w:val="003007B4"/>
    <w:rsid w:val="0030733A"/>
    <w:rsid w:val="00325C6C"/>
    <w:rsid w:val="0033091C"/>
    <w:rsid w:val="00330C1C"/>
    <w:rsid w:val="00333C9A"/>
    <w:rsid w:val="00337195"/>
    <w:rsid w:val="00342195"/>
    <w:rsid w:val="0034592F"/>
    <w:rsid w:val="00346032"/>
    <w:rsid w:val="00346595"/>
    <w:rsid w:val="003648B8"/>
    <w:rsid w:val="00366580"/>
    <w:rsid w:val="00374F0C"/>
    <w:rsid w:val="00375383"/>
    <w:rsid w:val="00376315"/>
    <w:rsid w:val="00380B95"/>
    <w:rsid w:val="003906BB"/>
    <w:rsid w:val="00392175"/>
    <w:rsid w:val="00393121"/>
    <w:rsid w:val="003A4410"/>
    <w:rsid w:val="003B16BF"/>
    <w:rsid w:val="003D01D6"/>
    <w:rsid w:val="003D0913"/>
    <w:rsid w:val="003D4219"/>
    <w:rsid w:val="003D7D0C"/>
    <w:rsid w:val="003E1D69"/>
    <w:rsid w:val="003E2953"/>
    <w:rsid w:val="003E3A56"/>
    <w:rsid w:val="003E7F33"/>
    <w:rsid w:val="003F1A6D"/>
    <w:rsid w:val="003F27C7"/>
    <w:rsid w:val="003F2B79"/>
    <w:rsid w:val="003F727F"/>
    <w:rsid w:val="00402345"/>
    <w:rsid w:val="00402CA2"/>
    <w:rsid w:val="0040308A"/>
    <w:rsid w:val="00405BAC"/>
    <w:rsid w:val="00407BC1"/>
    <w:rsid w:val="00414C4D"/>
    <w:rsid w:val="00417AF3"/>
    <w:rsid w:val="004221D5"/>
    <w:rsid w:val="004224E5"/>
    <w:rsid w:val="00426536"/>
    <w:rsid w:val="0043433B"/>
    <w:rsid w:val="00437EE5"/>
    <w:rsid w:val="00441885"/>
    <w:rsid w:val="00441FB6"/>
    <w:rsid w:val="004424B4"/>
    <w:rsid w:val="00442993"/>
    <w:rsid w:val="004570F4"/>
    <w:rsid w:val="00477B35"/>
    <w:rsid w:val="0048779C"/>
    <w:rsid w:val="00491727"/>
    <w:rsid w:val="00491C0F"/>
    <w:rsid w:val="004941AC"/>
    <w:rsid w:val="004B2368"/>
    <w:rsid w:val="004B44A4"/>
    <w:rsid w:val="004D0F09"/>
    <w:rsid w:val="004D1649"/>
    <w:rsid w:val="004F362B"/>
    <w:rsid w:val="004F629E"/>
    <w:rsid w:val="005027AD"/>
    <w:rsid w:val="00502E18"/>
    <w:rsid w:val="005159BD"/>
    <w:rsid w:val="00516A65"/>
    <w:rsid w:val="005214EB"/>
    <w:rsid w:val="00540991"/>
    <w:rsid w:val="005414EF"/>
    <w:rsid w:val="00551362"/>
    <w:rsid w:val="00555018"/>
    <w:rsid w:val="00561187"/>
    <w:rsid w:val="00562EFE"/>
    <w:rsid w:val="005633FB"/>
    <w:rsid w:val="005718E8"/>
    <w:rsid w:val="005A5A76"/>
    <w:rsid w:val="005B6660"/>
    <w:rsid w:val="005D2884"/>
    <w:rsid w:val="005D3D5C"/>
    <w:rsid w:val="005E2D25"/>
    <w:rsid w:val="005F67C5"/>
    <w:rsid w:val="00603D56"/>
    <w:rsid w:val="006045E0"/>
    <w:rsid w:val="00604E08"/>
    <w:rsid w:val="00607FCF"/>
    <w:rsid w:val="00610112"/>
    <w:rsid w:val="00627FF4"/>
    <w:rsid w:val="0063108C"/>
    <w:rsid w:val="00633B85"/>
    <w:rsid w:val="00634C00"/>
    <w:rsid w:val="0064060E"/>
    <w:rsid w:val="00646C64"/>
    <w:rsid w:val="0065169F"/>
    <w:rsid w:val="006549F4"/>
    <w:rsid w:val="00660DEA"/>
    <w:rsid w:val="00670B29"/>
    <w:rsid w:val="00671884"/>
    <w:rsid w:val="0067204B"/>
    <w:rsid w:val="006813A1"/>
    <w:rsid w:val="006832CC"/>
    <w:rsid w:val="00683D71"/>
    <w:rsid w:val="00686237"/>
    <w:rsid w:val="00690E19"/>
    <w:rsid w:val="0069371B"/>
    <w:rsid w:val="006A098B"/>
    <w:rsid w:val="006A1ADC"/>
    <w:rsid w:val="006A3B82"/>
    <w:rsid w:val="006C3E0A"/>
    <w:rsid w:val="006C793F"/>
    <w:rsid w:val="006D7EDB"/>
    <w:rsid w:val="006E14B4"/>
    <w:rsid w:val="006E4D94"/>
    <w:rsid w:val="006F173C"/>
    <w:rsid w:val="006F2F5F"/>
    <w:rsid w:val="00701C70"/>
    <w:rsid w:val="00703972"/>
    <w:rsid w:val="00707CB9"/>
    <w:rsid w:val="00711370"/>
    <w:rsid w:val="0071283E"/>
    <w:rsid w:val="00717B6F"/>
    <w:rsid w:val="007246B5"/>
    <w:rsid w:val="00725EBC"/>
    <w:rsid w:val="007267B0"/>
    <w:rsid w:val="00730DB1"/>
    <w:rsid w:val="00731286"/>
    <w:rsid w:val="0074115E"/>
    <w:rsid w:val="0074531D"/>
    <w:rsid w:val="00750189"/>
    <w:rsid w:val="00752D3C"/>
    <w:rsid w:val="00753A00"/>
    <w:rsid w:val="00755CBC"/>
    <w:rsid w:val="007677D7"/>
    <w:rsid w:val="007721AD"/>
    <w:rsid w:val="00785BDB"/>
    <w:rsid w:val="007875F3"/>
    <w:rsid w:val="00787739"/>
    <w:rsid w:val="00795520"/>
    <w:rsid w:val="0079639C"/>
    <w:rsid w:val="007A6992"/>
    <w:rsid w:val="007B3C2B"/>
    <w:rsid w:val="007D27CB"/>
    <w:rsid w:val="007F0F99"/>
    <w:rsid w:val="007F4155"/>
    <w:rsid w:val="00803B83"/>
    <w:rsid w:val="008059B1"/>
    <w:rsid w:val="0080637C"/>
    <w:rsid w:val="008217F1"/>
    <w:rsid w:val="00824F94"/>
    <w:rsid w:val="008250FC"/>
    <w:rsid w:val="0082542F"/>
    <w:rsid w:val="00826124"/>
    <w:rsid w:val="008371ED"/>
    <w:rsid w:val="00847610"/>
    <w:rsid w:val="008517CF"/>
    <w:rsid w:val="008663F2"/>
    <w:rsid w:val="00867577"/>
    <w:rsid w:val="00872D0B"/>
    <w:rsid w:val="008731C3"/>
    <w:rsid w:val="00875D0B"/>
    <w:rsid w:val="0087699D"/>
    <w:rsid w:val="00877813"/>
    <w:rsid w:val="00880889"/>
    <w:rsid w:val="0088333D"/>
    <w:rsid w:val="00884074"/>
    <w:rsid w:val="00892942"/>
    <w:rsid w:val="00893989"/>
    <w:rsid w:val="008A2A15"/>
    <w:rsid w:val="008A37EC"/>
    <w:rsid w:val="008A7B9E"/>
    <w:rsid w:val="008B01AC"/>
    <w:rsid w:val="008B1BE9"/>
    <w:rsid w:val="008B79A1"/>
    <w:rsid w:val="008C453A"/>
    <w:rsid w:val="008D1BAF"/>
    <w:rsid w:val="008D46D1"/>
    <w:rsid w:val="008E11CC"/>
    <w:rsid w:val="008E29CD"/>
    <w:rsid w:val="008F3069"/>
    <w:rsid w:val="008F3DDD"/>
    <w:rsid w:val="008F4E1D"/>
    <w:rsid w:val="008F71D8"/>
    <w:rsid w:val="00907B34"/>
    <w:rsid w:val="00907E95"/>
    <w:rsid w:val="00925C0B"/>
    <w:rsid w:val="00926C56"/>
    <w:rsid w:val="009647F8"/>
    <w:rsid w:val="00973CE5"/>
    <w:rsid w:val="0098293C"/>
    <w:rsid w:val="00986798"/>
    <w:rsid w:val="00986EE7"/>
    <w:rsid w:val="00993159"/>
    <w:rsid w:val="00993A4A"/>
    <w:rsid w:val="009966A7"/>
    <w:rsid w:val="009B1D86"/>
    <w:rsid w:val="009B3FB4"/>
    <w:rsid w:val="009C0408"/>
    <w:rsid w:val="009C7CFB"/>
    <w:rsid w:val="009D6FD8"/>
    <w:rsid w:val="009E14F4"/>
    <w:rsid w:val="009E3D79"/>
    <w:rsid w:val="009F3AEE"/>
    <w:rsid w:val="00A23DD3"/>
    <w:rsid w:val="00A27969"/>
    <w:rsid w:val="00A27F80"/>
    <w:rsid w:val="00A3364B"/>
    <w:rsid w:val="00A3515C"/>
    <w:rsid w:val="00A37787"/>
    <w:rsid w:val="00A4234E"/>
    <w:rsid w:val="00A426A2"/>
    <w:rsid w:val="00A43947"/>
    <w:rsid w:val="00A47CF0"/>
    <w:rsid w:val="00A55767"/>
    <w:rsid w:val="00A56609"/>
    <w:rsid w:val="00A7283F"/>
    <w:rsid w:val="00A82809"/>
    <w:rsid w:val="00A86164"/>
    <w:rsid w:val="00A96E04"/>
    <w:rsid w:val="00AA3289"/>
    <w:rsid w:val="00AA5521"/>
    <w:rsid w:val="00AA7044"/>
    <w:rsid w:val="00AA752E"/>
    <w:rsid w:val="00AB6058"/>
    <w:rsid w:val="00AC6DCC"/>
    <w:rsid w:val="00AC7E46"/>
    <w:rsid w:val="00AD009F"/>
    <w:rsid w:val="00AE50F2"/>
    <w:rsid w:val="00AE61A2"/>
    <w:rsid w:val="00AF2B6E"/>
    <w:rsid w:val="00AF620E"/>
    <w:rsid w:val="00B0028A"/>
    <w:rsid w:val="00B15E8E"/>
    <w:rsid w:val="00B15FE6"/>
    <w:rsid w:val="00B1720E"/>
    <w:rsid w:val="00B2443A"/>
    <w:rsid w:val="00B24750"/>
    <w:rsid w:val="00B27666"/>
    <w:rsid w:val="00B31342"/>
    <w:rsid w:val="00B4048B"/>
    <w:rsid w:val="00B44A73"/>
    <w:rsid w:val="00B45C79"/>
    <w:rsid w:val="00B46D4F"/>
    <w:rsid w:val="00B55416"/>
    <w:rsid w:val="00B61299"/>
    <w:rsid w:val="00B7319D"/>
    <w:rsid w:val="00B80F89"/>
    <w:rsid w:val="00B82605"/>
    <w:rsid w:val="00B82A58"/>
    <w:rsid w:val="00B82AAF"/>
    <w:rsid w:val="00B841C6"/>
    <w:rsid w:val="00BA5706"/>
    <w:rsid w:val="00BA6610"/>
    <w:rsid w:val="00BE361F"/>
    <w:rsid w:val="00BF0785"/>
    <w:rsid w:val="00BF25CF"/>
    <w:rsid w:val="00C017DF"/>
    <w:rsid w:val="00C0637B"/>
    <w:rsid w:val="00C11220"/>
    <w:rsid w:val="00C14A21"/>
    <w:rsid w:val="00C1596C"/>
    <w:rsid w:val="00C20C6A"/>
    <w:rsid w:val="00C22967"/>
    <w:rsid w:val="00C25C7B"/>
    <w:rsid w:val="00C2602B"/>
    <w:rsid w:val="00C319B5"/>
    <w:rsid w:val="00C32414"/>
    <w:rsid w:val="00C51900"/>
    <w:rsid w:val="00C55D90"/>
    <w:rsid w:val="00C56C03"/>
    <w:rsid w:val="00C80616"/>
    <w:rsid w:val="00C81F4D"/>
    <w:rsid w:val="00C8384F"/>
    <w:rsid w:val="00C875C4"/>
    <w:rsid w:val="00C917EB"/>
    <w:rsid w:val="00C95262"/>
    <w:rsid w:val="00CA4006"/>
    <w:rsid w:val="00CA779D"/>
    <w:rsid w:val="00CB4105"/>
    <w:rsid w:val="00CB4CB9"/>
    <w:rsid w:val="00CB7175"/>
    <w:rsid w:val="00CC088C"/>
    <w:rsid w:val="00CC17D5"/>
    <w:rsid w:val="00CC37EC"/>
    <w:rsid w:val="00CD0F3E"/>
    <w:rsid w:val="00CD2CC7"/>
    <w:rsid w:val="00CD5408"/>
    <w:rsid w:val="00CE14E0"/>
    <w:rsid w:val="00CE154C"/>
    <w:rsid w:val="00CE1EAF"/>
    <w:rsid w:val="00CF05E6"/>
    <w:rsid w:val="00CF25AC"/>
    <w:rsid w:val="00CF2D32"/>
    <w:rsid w:val="00D0144B"/>
    <w:rsid w:val="00D11130"/>
    <w:rsid w:val="00D12FA5"/>
    <w:rsid w:val="00D14654"/>
    <w:rsid w:val="00D1620C"/>
    <w:rsid w:val="00D2448F"/>
    <w:rsid w:val="00D3090A"/>
    <w:rsid w:val="00D33CEC"/>
    <w:rsid w:val="00D431D0"/>
    <w:rsid w:val="00D44C26"/>
    <w:rsid w:val="00D4768B"/>
    <w:rsid w:val="00D50A7D"/>
    <w:rsid w:val="00D60B52"/>
    <w:rsid w:val="00D63DFA"/>
    <w:rsid w:val="00D97A55"/>
    <w:rsid w:val="00DA3D5C"/>
    <w:rsid w:val="00DA6C31"/>
    <w:rsid w:val="00DA78FC"/>
    <w:rsid w:val="00DB60D3"/>
    <w:rsid w:val="00DB7B0A"/>
    <w:rsid w:val="00DC070F"/>
    <w:rsid w:val="00DC5471"/>
    <w:rsid w:val="00DD0559"/>
    <w:rsid w:val="00DD7780"/>
    <w:rsid w:val="00DE29FB"/>
    <w:rsid w:val="00DE3EC3"/>
    <w:rsid w:val="00DE549B"/>
    <w:rsid w:val="00DE64B2"/>
    <w:rsid w:val="00DF51E5"/>
    <w:rsid w:val="00DF623B"/>
    <w:rsid w:val="00E00281"/>
    <w:rsid w:val="00E0639A"/>
    <w:rsid w:val="00E1356F"/>
    <w:rsid w:val="00E20080"/>
    <w:rsid w:val="00E25B40"/>
    <w:rsid w:val="00E37C60"/>
    <w:rsid w:val="00E42CC3"/>
    <w:rsid w:val="00E442B2"/>
    <w:rsid w:val="00E47932"/>
    <w:rsid w:val="00E51678"/>
    <w:rsid w:val="00E72ADB"/>
    <w:rsid w:val="00E81129"/>
    <w:rsid w:val="00E85143"/>
    <w:rsid w:val="00E875B5"/>
    <w:rsid w:val="00E919F3"/>
    <w:rsid w:val="00E91FE5"/>
    <w:rsid w:val="00E94489"/>
    <w:rsid w:val="00EA0336"/>
    <w:rsid w:val="00EA3F62"/>
    <w:rsid w:val="00EA42E1"/>
    <w:rsid w:val="00EA48E7"/>
    <w:rsid w:val="00EB26D6"/>
    <w:rsid w:val="00EB640B"/>
    <w:rsid w:val="00EC4733"/>
    <w:rsid w:val="00ED65EE"/>
    <w:rsid w:val="00EE2267"/>
    <w:rsid w:val="00EE55F8"/>
    <w:rsid w:val="00EE7946"/>
    <w:rsid w:val="00EF11D6"/>
    <w:rsid w:val="00EF4598"/>
    <w:rsid w:val="00EF4941"/>
    <w:rsid w:val="00EF4DED"/>
    <w:rsid w:val="00F00093"/>
    <w:rsid w:val="00F235EC"/>
    <w:rsid w:val="00F23ABA"/>
    <w:rsid w:val="00F367B5"/>
    <w:rsid w:val="00F4364D"/>
    <w:rsid w:val="00F6086C"/>
    <w:rsid w:val="00F85731"/>
    <w:rsid w:val="00F937D1"/>
    <w:rsid w:val="00FC6F2F"/>
    <w:rsid w:val="00FD13FD"/>
    <w:rsid w:val="00FD1A3E"/>
    <w:rsid w:val="00FE560C"/>
    <w:rsid w:val="00FE6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4SQX5P7U7WPY-958212181-811892</_dlc_DocId>
    <_dlc_DocIdUrl xmlns="c890fddd-4e87-4e08-8b51-545f2a3f7b06">
      <Url>https://senpr.sharepoint.com/sites/obralegislativa/_layouts/15/DocIdRedir.aspx?ID=4SQX5P7U7WPY-958212181-811892</Url>
      <Description>4SQX5P7U7WPY-958212181-811892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AEB659-ACE2-4B3D-9A8B-FEF2B72BDA58}"/>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4.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5.xml><?xml version="1.0" encoding="utf-8"?>
<ds:datastoreItem xmlns:ds="http://schemas.openxmlformats.org/officeDocument/2006/customXml" ds:itemID="{8EE9DA15-E3E9-476E-A26C-61B465D5EDB3}">
  <ds:schemaRefs>
    <ds:schemaRef ds:uri="http://schemas.microsoft.com/sharepoint/events"/>
    <ds:schemaRef ds:uri="http://www.w3.org/2000/xmlns/"/>
  </ds:schemaRefs>
</ds:datastoreItem>
</file>

<file path=customXml/itemProps6.xml><?xml version="1.0" encoding="utf-8"?>
<ds:datastoreItem xmlns:ds="http://schemas.openxmlformats.org/officeDocument/2006/customXml" ds:itemID="{1A7800C2-2339-47AC-BBC5-A3BB99D182CD}"/>
</file>

<file path=docProps/app.xml><?xml version="1.0" encoding="utf-8"?>
<Properties xmlns="http://schemas.openxmlformats.org/officeDocument/2006/extended-properties" xmlns:vt="http://schemas.openxmlformats.org/officeDocument/2006/docPropsVTypes">
  <Template>Normal</Template>
  <TotalTime>2</TotalTime>
  <Pages>12</Pages>
  <Words>4414</Words>
  <Characters>25162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Eric J. González (Trámites y Récords)</cp:lastModifiedBy>
  <cp:revision>3</cp:revision>
  <cp:lastPrinted>2025-04-02T18:33:00Z</cp:lastPrinted>
  <dcterms:created xsi:type="dcterms:W3CDTF">2025-04-04T12:33:00Z</dcterms:created>
  <dcterms:modified xsi:type="dcterms:W3CDTF">2025-04-04T12:46:00Z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0368a9c6-7779-449b-8b96-f55d18be8197</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