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3F2FB5" w:rsidRDefault="009D6C16" w:rsidP="002573CC">
      <w:pPr>
        <w:suppressLineNumbers/>
        <w:spacing w:after="0" w:line="240" w:lineRule="auto"/>
        <w:jc w:val="center"/>
        <w:rPr>
          <w:rFonts w:ascii="Book Antiqua" w:eastAsia="Times New Roman" w:hAnsi="Book Antiqua" w:cs="Times New Roman"/>
          <w:sz w:val="28"/>
          <w:szCs w:val="28"/>
          <w:lang w:val="es-ES_tradnl"/>
        </w:rPr>
      </w:pPr>
      <w:r w:rsidRPr="003F2FB5">
        <w:rPr>
          <w:rFonts w:ascii="Book Antiqua" w:eastAsia="Times New Roman" w:hAnsi="Book Antiqua" w:cs="Times New Roman"/>
          <w:sz w:val="28"/>
          <w:szCs w:val="28"/>
          <w:lang w:val="es-ES_tradnl"/>
        </w:rPr>
        <w:t xml:space="preserve">GOBIERNO </w:t>
      </w:r>
      <w:r w:rsidR="002573CC" w:rsidRPr="003F2FB5">
        <w:rPr>
          <w:rFonts w:ascii="Book Antiqua" w:eastAsia="Times New Roman" w:hAnsi="Book Antiqua" w:cs="Times New Roman"/>
          <w:sz w:val="28"/>
          <w:szCs w:val="28"/>
          <w:lang w:val="es-ES_tradnl"/>
        </w:rPr>
        <w:t>DE PUERTO RICO</w:t>
      </w:r>
    </w:p>
    <w:p w14:paraId="14DCF277" w14:textId="77777777" w:rsidR="002573CC" w:rsidRPr="003F2FB5"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5FFBE7F" w:rsidR="002573CC" w:rsidRPr="003F2FB5"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20</w:t>
      </w:r>
      <w:r w:rsidRPr="003F2FB5">
        <w:rPr>
          <w:rFonts w:ascii="Book Antiqua" w:eastAsia="Times New Roman" w:hAnsi="Book Antiqua" w:cs="Times New Roman"/>
          <w:sz w:val="24"/>
          <w:szCs w:val="20"/>
          <w:vertAlign w:val="superscript"/>
          <w:lang w:val="es-ES_tradnl"/>
        </w:rPr>
        <w:t>m</w:t>
      </w:r>
      <w:r w:rsidR="002573CC"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lang w:val="es-ES_tradnl"/>
        </w:rPr>
        <w:tab/>
        <w:t>Asamblea</w:t>
      </w:r>
      <w:r w:rsidR="002573CC" w:rsidRPr="003F2FB5">
        <w:rPr>
          <w:rFonts w:ascii="Book Antiqua" w:eastAsia="Times New Roman" w:hAnsi="Book Antiqua" w:cs="Times New Roman"/>
          <w:sz w:val="24"/>
          <w:szCs w:val="20"/>
          <w:lang w:val="es-ES_tradnl"/>
        </w:rPr>
        <w:tab/>
      </w:r>
      <w:r w:rsidR="00E85494" w:rsidRPr="003F2FB5">
        <w:rPr>
          <w:rFonts w:ascii="Book Antiqua" w:eastAsia="Times New Roman" w:hAnsi="Book Antiqua" w:cs="Times New Roman"/>
          <w:sz w:val="24"/>
          <w:szCs w:val="20"/>
          <w:lang w:val="es-ES_tradnl"/>
        </w:rPr>
        <w:t>2</w:t>
      </w:r>
      <w:r w:rsidR="00E85494" w:rsidRPr="003F2FB5">
        <w:rPr>
          <w:rFonts w:ascii="Book Antiqua" w:eastAsia="Times New Roman" w:hAnsi="Book Antiqua" w:cs="Times New Roman"/>
          <w:sz w:val="24"/>
          <w:szCs w:val="20"/>
          <w:vertAlign w:val="superscript"/>
          <w:lang w:val="es-ES_tradnl"/>
        </w:rPr>
        <w:t>da</w:t>
      </w:r>
      <w:r w:rsidR="002573CC" w:rsidRPr="003F2FB5">
        <w:rPr>
          <w:rFonts w:ascii="Book Antiqua" w:eastAsia="Times New Roman" w:hAnsi="Book Antiqua" w:cs="Times New Roman"/>
          <w:sz w:val="24"/>
          <w:szCs w:val="20"/>
          <w:vertAlign w:val="superscript"/>
          <w:lang w:val="es-ES_tradnl"/>
        </w:rPr>
        <w:t>.</w:t>
      </w:r>
      <w:r w:rsidR="002573CC" w:rsidRPr="003F2FB5">
        <w:rPr>
          <w:rFonts w:ascii="Book Antiqua" w:eastAsia="Times New Roman" w:hAnsi="Book Antiqua" w:cs="Times New Roman"/>
          <w:sz w:val="24"/>
          <w:szCs w:val="20"/>
          <w:lang w:val="es-ES_tradnl"/>
        </w:rPr>
        <w:tab/>
        <w:t>Sesión</w:t>
      </w:r>
    </w:p>
    <w:p w14:paraId="0C767136" w14:textId="77777777" w:rsidR="002573CC" w:rsidRPr="003F2FB5"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ab/>
        <w:t>Legislativa</w:t>
      </w:r>
      <w:r w:rsidRPr="003F2FB5">
        <w:rPr>
          <w:rFonts w:ascii="Book Antiqua" w:eastAsia="Times New Roman" w:hAnsi="Book Antiqua" w:cs="Times New Roman"/>
          <w:sz w:val="24"/>
          <w:szCs w:val="20"/>
          <w:lang w:val="es-ES_tradnl"/>
        </w:rPr>
        <w:tab/>
      </w:r>
      <w:r w:rsidRPr="003F2FB5">
        <w:rPr>
          <w:rFonts w:ascii="Book Antiqua" w:eastAsia="Times New Roman" w:hAnsi="Book Antiqua" w:cs="Times New Roman"/>
          <w:sz w:val="24"/>
          <w:szCs w:val="20"/>
          <w:lang w:val="es-ES_tradnl"/>
        </w:rPr>
        <w:tab/>
        <w:t>Ordinaria</w:t>
      </w:r>
    </w:p>
    <w:p w14:paraId="36E1EB6D" w14:textId="77777777" w:rsidR="002573CC" w:rsidRPr="003F2FB5"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3F2FB5" w:rsidRDefault="009D6C16" w:rsidP="002573CC">
      <w:pPr>
        <w:spacing w:after="0" w:line="240" w:lineRule="auto"/>
        <w:jc w:val="center"/>
        <w:rPr>
          <w:rFonts w:ascii="Book Antiqua" w:eastAsia="Times New Roman" w:hAnsi="Book Antiqua" w:cs="Times New Roman"/>
          <w:b/>
          <w:sz w:val="36"/>
          <w:szCs w:val="36"/>
          <w:lang w:val="es-ES_tradnl"/>
        </w:rPr>
      </w:pPr>
      <w:r w:rsidRPr="003F2FB5">
        <w:rPr>
          <w:rFonts w:ascii="Book Antiqua" w:eastAsia="Times New Roman" w:hAnsi="Book Antiqua" w:cs="Times New Roman"/>
          <w:b/>
          <w:sz w:val="36"/>
          <w:szCs w:val="36"/>
          <w:lang w:val="es-ES_tradnl"/>
        </w:rPr>
        <w:t>C</w:t>
      </w:r>
      <w:r w:rsidR="00680204" w:rsidRPr="003F2FB5">
        <w:rPr>
          <w:rFonts w:ascii="Book Antiqua" w:eastAsia="Times New Roman" w:hAnsi="Book Antiqua" w:cs="Times New Roman"/>
          <w:b/>
          <w:sz w:val="36"/>
          <w:szCs w:val="36"/>
          <w:lang w:val="es-ES_tradnl"/>
        </w:rPr>
        <w:t>Á</w:t>
      </w:r>
      <w:r w:rsidRPr="003F2FB5">
        <w:rPr>
          <w:rFonts w:ascii="Book Antiqua" w:eastAsia="Times New Roman" w:hAnsi="Book Antiqua" w:cs="Times New Roman"/>
          <w:b/>
          <w:sz w:val="36"/>
          <w:szCs w:val="36"/>
          <w:lang w:val="es-ES_tradnl"/>
        </w:rPr>
        <w:t>MARA DE REPRESENTANTES</w:t>
      </w:r>
    </w:p>
    <w:p w14:paraId="7E8FA781"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0A4E153B" w:rsidR="002573CC" w:rsidRPr="003F2FB5" w:rsidRDefault="002573CC" w:rsidP="002573CC">
      <w:pPr>
        <w:spacing w:after="0" w:line="240" w:lineRule="auto"/>
        <w:jc w:val="center"/>
        <w:rPr>
          <w:rFonts w:ascii="Book Antiqua" w:eastAsia="Times New Roman" w:hAnsi="Book Antiqua" w:cs="Times New Roman"/>
          <w:b/>
          <w:sz w:val="52"/>
          <w:szCs w:val="52"/>
          <w:lang w:val="es-ES_tradnl"/>
        </w:rPr>
      </w:pPr>
      <w:r w:rsidRPr="003F2FB5">
        <w:rPr>
          <w:rFonts w:ascii="Book Antiqua" w:eastAsia="Times New Roman" w:hAnsi="Book Antiqua" w:cs="Times New Roman"/>
          <w:b/>
          <w:sz w:val="52"/>
          <w:szCs w:val="52"/>
          <w:lang w:val="es-ES_tradnl"/>
        </w:rPr>
        <w:t>P. de</w:t>
      </w:r>
      <w:r w:rsidR="009D6C16" w:rsidRPr="003F2FB5">
        <w:rPr>
          <w:rFonts w:ascii="Book Antiqua" w:eastAsia="Times New Roman" w:hAnsi="Book Antiqua" w:cs="Times New Roman"/>
          <w:b/>
          <w:sz w:val="52"/>
          <w:szCs w:val="52"/>
          <w:lang w:val="es-ES_tradnl"/>
        </w:rPr>
        <w:t xml:space="preserve"> </w:t>
      </w:r>
      <w:r w:rsidR="00B03370" w:rsidRPr="003F2FB5">
        <w:rPr>
          <w:rFonts w:ascii="Book Antiqua" w:eastAsia="Times New Roman" w:hAnsi="Book Antiqua" w:cs="Times New Roman"/>
          <w:b/>
          <w:sz w:val="52"/>
          <w:szCs w:val="52"/>
          <w:lang w:val="es-ES_tradnl"/>
        </w:rPr>
        <w:t>l</w:t>
      </w:r>
      <w:r w:rsidR="009D6C16" w:rsidRPr="003F2FB5">
        <w:rPr>
          <w:rFonts w:ascii="Book Antiqua" w:eastAsia="Times New Roman" w:hAnsi="Book Antiqua" w:cs="Times New Roman"/>
          <w:b/>
          <w:sz w:val="52"/>
          <w:szCs w:val="52"/>
          <w:lang w:val="es-ES_tradnl"/>
        </w:rPr>
        <w:t>a</w:t>
      </w:r>
      <w:r w:rsidR="00B03370" w:rsidRPr="003F2FB5">
        <w:rPr>
          <w:rFonts w:ascii="Book Antiqua" w:eastAsia="Times New Roman" w:hAnsi="Book Antiqua" w:cs="Times New Roman"/>
          <w:b/>
          <w:sz w:val="52"/>
          <w:szCs w:val="52"/>
          <w:lang w:val="es-ES_tradnl"/>
        </w:rPr>
        <w:t xml:space="preserve"> </w:t>
      </w:r>
      <w:r w:rsidR="009D6C16" w:rsidRPr="003F2FB5">
        <w:rPr>
          <w:rFonts w:ascii="Book Antiqua" w:eastAsia="Times New Roman" w:hAnsi="Book Antiqua" w:cs="Times New Roman"/>
          <w:b/>
          <w:sz w:val="52"/>
          <w:szCs w:val="52"/>
          <w:lang w:val="es-ES_tradnl"/>
        </w:rPr>
        <w:t>C</w:t>
      </w:r>
      <w:r w:rsidR="00B03370" w:rsidRPr="003F2FB5">
        <w:rPr>
          <w:rFonts w:ascii="Book Antiqua" w:eastAsia="Times New Roman" w:hAnsi="Book Antiqua" w:cs="Times New Roman"/>
          <w:b/>
          <w:sz w:val="52"/>
          <w:szCs w:val="52"/>
          <w:lang w:val="es-ES_tradnl"/>
        </w:rPr>
        <w:t xml:space="preserve">. </w:t>
      </w:r>
      <w:r w:rsidR="00957337">
        <w:rPr>
          <w:rFonts w:ascii="Book Antiqua" w:eastAsia="Times New Roman" w:hAnsi="Book Antiqua" w:cs="Times New Roman"/>
          <w:b/>
          <w:sz w:val="52"/>
          <w:szCs w:val="52"/>
          <w:lang w:val="es-ES_tradnl"/>
        </w:rPr>
        <w:t>301</w:t>
      </w:r>
    </w:p>
    <w:p w14:paraId="49C06FA4"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3F2FB5" w:rsidRDefault="002573CC" w:rsidP="002573CC">
      <w:pPr>
        <w:spacing w:after="0" w:line="240" w:lineRule="auto"/>
        <w:jc w:val="center"/>
        <w:rPr>
          <w:rFonts w:ascii="Book Antiqua" w:eastAsia="Times New Roman" w:hAnsi="Book Antiqua" w:cs="Times New Roman"/>
          <w:b/>
          <w:sz w:val="28"/>
          <w:szCs w:val="28"/>
          <w:lang w:val="es-ES_tradnl"/>
        </w:rPr>
      </w:pPr>
      <w:r w:rsidRPr="003F2FB5">
        <w:rPr>
          <w:rFonts w:ascii="Book Antiqua" w:eastAsia="Times New Roman" w:hAnsi="Book Antiqua" w:cs="Times New Roman"/>
          <w:b/>
          <w:sz w:val="28"/>
          <w:szCs w:val="28"/>
          <w:lang w:val="es-ES_tradnl"/>
        </w:rPr>
        <w:t xml:space="preserve">INFORME </w:t>
      </w:r>
      <w:r w:rsidR="00D94489" w:rsidRPr="003F2FB5">
        <w:rPr>
          <w:rFonts w:ascii="Book Antiqua" w:eastAsia="Times New Roman" w:hAnsi="Book Antiqua" w:cs="Times New Roman"/>
          <w:b/>
          <w:sz w:val="28"/>
          <w:szCs w:val="28"/>
          <w:lang w:val="es-ES_tradnl"/>
        </w:rPr>
        <w:t>POSITIVO</w:t>
      </w:r>
    </w:p>
    <w:p w14:paraId="53631E38" w14:textId="77777777" w:rsidR="002573CC" w:rsidRPr="003F2FB5"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04D940B" w:rsidR="002573CC" w:rsidRPr="003F2FB5" w:rsidRDefault="00D94489" w:rsidP="002573CC">
      <w:pPr>
        <w:spacing w:after="0" w:line="240" w:lineRule="auto"/>
        <w:jc w:val="center"/>
        <w:rPr>
          <w:rFonts w:ascii="Book Antiqua" w:eastAsia="Times New Roman" w:hAnsi="Book Antiqua" w:cs="Times New Roman"/>
          <w:sz w:val="24"/>
          <w:szCs w:val="24"/>
          <w:lang w:val="es-ES_tradnl"/>
        </w:rPr>
      </w:pPr>
      <w:r w:rsidRPr="003F2FB5">
        <w:rPr>
          <w:rFonts w:ascii="Book Antiqua" w:eastAsia="Times New Roman" w:hAnsi="Book Antiqua" w:cs="Times New Roman"/>
          <w:sz w:val="24"/>
          <w:szCs w:val="24"/>
          <w:lang w:val="es-ES_tradnl"/>
        </w:rPr>
        <w:t xml:space="preserve"> </w:t>
      </w:r>
      <w:r w:rsidR="006D7F94">
        <w:rPr>
          <w:rFonts w:ascii="Book Antiqua" w:eastAsia="Times New Roman" w:hAnsi="Book Antiqua" w:cs="Times New Roman"/>
          <w:sz w:val="24"/>
          <w:szCs w:val="24"/>
          <w:lang w:val="es-ES_tradnl"/>
        </w:rPr>
        <w:t>12</w:t>
      </w:r>
      <w:r w:rsidR="00A35ADF" w:rsidRPr="003F2FB5">
        <w:rPr>
          <w:rFonts w:ascii="Book Antiqua" w:eastAsia="Times New Roman" w:hAnsi="Book Antiqua" w:cs="Times New Roman"/>
          <w:sz w:val="24"/>
          <w:szCs w:val="24"/>
          <w:lang w:val="es-ES_tradnl"/>
        </w:rPr>
        <w:t xml:space="preserve"> </w:t>
      </w:r>
      <w:r w:rsidR="002573CC" w:rsidRPr="003F2FB5">
        <w:rPr>
          <w:rFonts w:ascii="Book Antiqua" w:eastAsia="Times New Roman" w:hAnsi="Book Antiqua" w:cs="Times New Roman"/>
          <w:sz w:val="24"/>
          <w:szCs w:val="24"/>
          <w:lang w:val="es-ES_tradnl"/>
        </w:rPr>
        <w:t xml:space="preserve">de </w:t>
      </w:r>
      <w:r w:rsidR="00E85494" w:rsidRPr="003F2FB5">
        <w:rPr>
          <w:rFonts w:ascii="Book Antiqua" w:eastAsia="Times New Roman" w:hAnsi="Book Antiqua" w:cs="Times New Roman"/>
          <w:sz w:val="24"/>
          <w:szCs w:val="24"/>
          <w:lang w:val="es-ES_tradnl"/>
        </w:rPr>
        <w:t>septiembre</w:t>
      </w:r>
      <w:r w:rsidR="009C1DD7" w:rsidRPr="003F2FB5">
        <w:rPr>
          <w:rFonts w:ascii="Book Antiqua" w:eastAsia="Times New Roman" w:hAnsi="Book Antiqua" w:cs="Times New Roman"/>
          <w:sz w:val="24"/>
          <w:szCs w:val="24"/>
          <w:lang w:val="es-ES_tradnl"/>
        </w:rPr>
        <w:t xml:space="preserve"> de 2025</w:t>
      </w:r>
    </w:p>
    <w:p w14:paraId="68521AC0" w14:textId="77777777" w:rsidR="002573CC" w:rsidRDefault="002573CC" w:rsidP="002573CC">
      <w:pPr>
        <w:spacing w:after="0" w:line="240" w:lineRule="auto"/>
        <w:jc w:val="both"/>
        <w:rPr>
          <w:rFonts w:ascii="Book Antiqua" w:eastAsia="Times New Roman" w:hAnsi="Book Antiqua" w:cs="Times New Roman"/>
          <w:b/>
          <w:sz w:val="24"/>
          <w:szCs w:val="20"/>
          <w:lang w:val="es-ES_tradnl"/>
        </w:rPr>
      </w:pPr>
    </w:p>
    <w:p w14:paraId="22427C1B" w14:textId="77777777" w:rsidR="00DE6ED0" w:rsidRPr="003F2FB5" w:rsidRDefault="00DE6ED0"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FD56FE" w:rsidRDefault="002573CC" w:rsidP="00DE6ED0">
      <w:pPr>
        <w:spacing w:after="0" w:line="240" w:lineRule="auto"/>
        <w:contextualSpacing/>
        <w:jc w:val="both"/>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w:t>
      </w:r>
      <w:r w:rsidR="009C1DD7" w:rsidRPr="00FD56FE">
        <w:rPr>
          <w:rFonts w:ascii="Book Antiqua" w:eastAsia="Times New Roman" w:hAnsi="Book Antiqua" w:cs="Times New Roman"/>
          <w:b/>
          <w:sz w:val="24"/>
          <w:szCs w:val="24"/>
          <w:lang w:val="es-ES_tradnl"/>
        </w:rPr>
        <w:t xml:space="preserve"> </w:t>
      </w:r>
      <w:r w:rsidRPr="00FD56FE">
        <w:rPr>
          <w:rFonts w:ascii="Book Antiqua" w:eastAsia="Times New Roman" w:hAnsi="Book Antiqua" w:cs="Times New Roman"/>
          <w:b/>
          <w:sz w:val="24"/>
          <w:szCs w:val="24"/>
          <w:lang w:val="es-ES_tradnl"/>
        </w:rPr>
        <w:t>L</w:t>
      </w:r>
      <w:r w:rsidR="009C1DD7" w:rsidRPr="00FD56FE">
        <w:rPr>
          <w:rFonts w:ascii="Book Antiqua" w:eastAsia="Times New Roman" w:hAnsi="Book Antiqua" w:cs="Times New Roman"/>
          <w:b/>
          <w:sz w:val="24"/>
          <w:szCs w:val="24"/>
          <w:lang w:val="es-ES_tradnl"/>
        </w:rPr>
        <w:t>A C</w:t>
      </w:r>
      <w:r w:rsidR="00680204" w:rsidRPr="00FD56FE">
        <w:rPr>
          <w:rFonts w:ascii="Book Antiqua" w:eastAsia="Times New Roman" w:hAnsi="Book Antiqua" w:cs="Times New Roman"/>
          <w:b/>
          <w:sz w:val="24"/>
          <w:szCs w:val="24"/>
          <w:lang w:val="es-ES_tradnl"/>
        </w:rPr>
        <w:t>Á</w:t>
      </w:r>
      <w:r w:rsidR="009C1DD7" w:rsidRPr="00FD56FE">
        <w:rPr>
          <w:rFonts w:ascii="Book Antiqua" w:eastAsia="Times New Roman" w:hAnsi="Book Antiqua" w:cs="Times New Roman"/>
          <w:b/>
          <w:sz w:val="24"/>
          <w:szCs w:val="24"/>
          <w:lang w:val="es-ES_tradnl"/>
        </w:rPr>
        <w:t>MARA DE REPRESENTANTES</w:t>
      </w:r>
      <w:r w:rsidRPr="00FD56FE">
        <w:rPr>
          <w:rFonts w:ascii="Book Antiqua" w:eastAsia="Times New Roman" w:hAnsi="Book Antiqua" w:cs="Times New Roman"/>
          <w:b/>
          <w:sz w:val="24"/>
          <w:szCs w:val="24"/>
          <w:lang w:val="es-ES_tradnl"/>
        </w:rPr>
        <w:t>:</w:t>
      </w:r>
    </w:p>
    <w:p w14:paraId="1863FBE5" w14:textId="77777777" w:rsidR="002573CC" w:rsidRPr="00FD56FE" w:rsidRDefault="002573CC" w:rsidP="00DE6ED0">
      <w:pPr>
        <w:spacing w:after="0" w:line="240" w:lineRule="auto"/>
        <w:contextualSpacing/>
        <w:jc w:val="both"/>
        <w:rPr>
          <w:rFonts w:ascii="Book Antiqua" w:eastAsia="Times New Roman" w:hAnsi="Book Antiqua" w:cs="Times New Roman"/>
          <w:b/>
          <w:sz w:val="24"/>
          <w:szCs w:val="24"/>
          <w:lang w:val="es-ES_tradnl"/>
        </w:rPr>
      </w:pPr>
    </w:p>
    <w:p w14:paraId="6D190832" w14:textId="25F6C57A" w:rsidR="00A442AC" w:rsidRPr="00FD56FE" w:rsidRDefault="002573CC" w:rsidP="00DE6ED0">
      <w:pPr>
        <w:spacing w:after="0" w:line="240" w:lineRule="auto"/>
        <w:ind w:firstLine="708"/>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La Comisión de</w:t>
      </w:r>
      <w:r w:rsidR="008972CA" w:rsidRPr="00FD56FE">
        <w:rPr>
          <w:rFonts w:ascii="Book Antiqua" w:eastAsia="Times New Roman" w:hAnsi="Book Antiqua" w:cs="Times New Roman"/>
          <w:sz w:val="24"/>
          <w:szCs w:val="24"/>
          <w:lang w:val="es-ES_tradnl"/>
        </w:rPr>
        <w:t xml:space="preserve"> </w:t>
      </w:r>
      <w:r w:rsidR="00E85494" w:rsidRPr="00FD56FE">
        <w:rPr>
          <w:rFonts w:ascii="Book Antiqua" w:eastAsia="Times New Roman" w:hAnsi="Book Antiqua" w:cs="Times New Roman"/>
          <w:sz w:val="24"/>
          <w:szCs w:val="24"/>
          <w:lang w:val="es-ES_tradnl"/>
        </w:rPr>
        <w:t>Gobierno</w:t>
      </w:r>
      <w:r w:rsidR="004620B0" w:rsidRPr="00FD56FE">
        <w:rPr>
          <w:rFonts w:ascii="Book Antiqua" w:eastAsia="Times New Roman" w:hAnsi="Book Antiqua" w:cs="Times New Roman"/>
          <w:sz w:val="24"/>
          <w:szCs w:val="24"/>
          <w:lang w:val="es-ES_tradnl"/>
        </w:rPr>
        <w:t xml:space="preserve"> de la Cámara de Representantes </w:t>
      </w:r>
      <w:r w:rsidR="00850D8F" w:rsidRPr="00FD56FE">
        <w:rPr>
          <w:rFonts w:ascii="Book Antiqua" w:eastAsia="Times New Roman" w:hAnsi="Book Antiqua" w:cs="Times New Roman"/>
          <w:sz w:val="24"/>
          <w:szCs w:val="24"/>
          <w:lang w:val="es-ES_tradnl"/>
        </w:rPr>
        <w:t>de Puerto Rico</w:t>
      </w:r>
      <w:r w:rsidRPr="00FD56FE">
        <w:rPr>
          <w:rFonts w:ascii="Book Antiqua" w:eastAsia="Times New Roman" w:hAnsi="Book Antiqua" w:cs="Times New Roman"/>
          <w:sz w:val="24"/>
          <w:szCs w:val="24"/>
          <w:lang w:val="es-ES_tradnl"/>
        </w:rPr>
        <w:t>, previo estudio y consideración del</w:t>
      </w:r>
      <w:r w:rsidR="00470B60" w:rsidRPr="00FD56FE">
        <w:rPr>
          <w:rFonts w:ascii="Book Antiqua" w:eastAsia="Times New Roman" w:hAnsi="Book Antiqua" w:cs="Times New Roman"/>
          <w:sz w:val="24"/>
          <w:szCs w:val="24"/>
          <w:lang w:val="es-ES_tradnl"/>
        </w:rPr>
        <w:t xml:space="preserve"> Proyecto de</w:t>
      </w:r>
      <w:r w:rsidR="00680204" w:rsidRPr="00FD56FE">
        <w:rPr>
          <w:rFonts w:ascii="Book Antiqua" w:eastAsia="Times New Roman" w:hAnsi="Book Antiqua" w:cs="Times New Roman"/>
          <w:sz w:val="24"/>
          <w:szCs w:val="24"/>
          <w:lang w:val="es-ES_tradnl"/>
        </w:rPr>
        <w:t xml:space="preserve"> </w:t>
      </w:r>
      <w:r w:rsidR="00470B60" w:rsidRPr="00FD56FE">
        <w:rPr>
          <w:rFonts w:ascii="Book Antiqua" w:eastAsia="Times New Roman" w:hAnsi="Book Antiqua" w:cs="Times New Roman"/>
          <w:sz w:val="24"/>
          <w:szCs w:val="24"/>
          <w:lang w:val="es-ES_tradnl"/>
        </w:rPr>
        <w:t>l</w:t>
      </w:r>
      <w:r w:rsidR="00680204" w:rsidRPr="00FD56FE">
        <w:rPr>
          <w:rFonts w:ascii="Book Antiqua" w:eastAsia="Times New Roman" w:hAnsi="Book Antiqua" w:cs="Times New Roman"/>
          <w:sz w:val="24"/>
          <w:szCs w:val="24"/>
          <w:lang w:val="es-ES_tradnl"/>
        </w:rPr>
        <w:t>a</w:t>
      </w:r>
      <w:r w:rsidR="00470B60" w:rsidRPr="00FD56FE">
        <w:rPr>
          <w:rFonts w:ascii="Book Antiqua" w:eastAsia="Times New Roman" w:hAnsi="Book Antiqua" w:cs="Times New Roman"/>
          <w:sz w:val="24"/>
          <w:szCs w:val="24"/>
          <w:lang w:val="es-ES_tradnl"/>
        </w:rPr>
        <w:t xml:space="preserve"> </w:t>
      </w:r>
      <w:r w:rsidR="00680204" w:rsidRPr="00FD56FE">
        <w:rPr>
          <w:rFonts w:ascii="Book Antiqua" w:eastAsia="Times New Roman" w:hAnsi="Book Antiqua" w:cs="Times New Roman"/>
          <w:sz w:val="24"/>
          <w:szCs w:val="24"/>
          <w:lang w:val="es-ES_tradnl"/>
        </w:rPr>
        <w:t>Cámara</w:t>
      </w:r>
      <w:r w:rsidR="00470B60" w:rsidRPr="00FD56FE">
        <w:rPr>
          <w:rFonts w:ascii="Book Antiqua" w:eastAsia="Times New Roman" w:hAnsi="Book Antiqua" w:cs="Times New Roman"/>
          <w:sz w:val="24"/>
          <w:szCs w:val="24"/>
          <w:lang w:val="es-ES_tradnl"/>
        </w:rPr>
        <w:t xml:space="preserve"> </w:t>
      </w:r>
      <w:r w:rsidR="00957337" w:rsidRPr="00FD56FE">
        <w:rPr>
          <w:rFonts w:ascii="Book Antiqua" w:eastAsia="Times New Roman" w:hAnsi="Book Antiqua" w:cs="Times New Roman"/>
          <w:sz w:val="24"/>
          <w:szCs w:val="24"/>
          <w:lang w:val="es-ES_tradnl"/>
        </w:rPr>
        <w:t>301</w:t>
      </w:r>
      <w:r w:rsidRPr="00FD56FE">
        <w:rPr>
          <w:rFonts w:ascii="Book Antiqua" w:eastAsia="Times New Roman" w:hAnsi="Book Antiqua" w:cs="Times New Roman"/>
          <w:sz w:val="24"/>
          <w:szCs w:val="24"/>
          <w:lang w:val="es-ES_tradnl"/>
        </w:rPr>
        <w:t>,</w:t>
      </w:r>
      <w:r w:rsidR="00C10EC0" w:rsidRPr="00FD56FE">
        <w:rPr>
          <w:rFonts w:ascii="Book Antiqua" w:eastAsia="Times New Roman" w:hAnsi="Book Antiqua" w:cs="Times New Roman"/>
          <w:sz w:val="24"/>
          <w:szCs w:val="24"/>
          <w:lang w:val="es-ES_tradnl"/>
        </w:rPr>
        <w:t xml:space="preserve"> </w:t>
      </w:r>
      <w:r w:rsidR="00282759" w:rsidRPr="00FD56FE">
        <w:rPr>
          <w:rFonts w:ascii="Book Antiqua" w:eastAsia="Times New Roman" w:hAnsi="Book Antiqua" w:cs="Times New Roman"/>
          <w:sz w:val="24"/>
          <w:szCs w:val="24"/>
          <w:lang w:val="es-ES_tradnl"/>
        </w:rPr>
        <w:t>recomienda</w:t>
      </w:r>
      <w:r w:rsidRPr="00FD56FE">
        <w:rPr>
          <w:rFonts w:ascii="Book Antiqua" w:eastAsia="Times New Roman" w:hAnsi="Book Antiqua" w:cs="Times New Roman"/>
          <w:sz w:val="24"/>
          <w:szCs w:val="24"/>
          <w:lang w:val="es-ES_tradnl"/>
        </w:rPr>
        <w:t xml:space="preserve"> a este Alto Cuerpo la </w:t>
      </w:r>
      <w:r w:rsidRPr="00FD56FE">
        <w:rPr>
          <w:rFonts w:ascii="Book Antiqua" w:eastAsia="Times New Roman" w:hAnsi="Book Antiqua" w:cs="Times New Roman"/>
          <w:b/>
          <w:bCs/>
          <w:sz w:val="24"/>
          <w:szCs w:val="24"/>
          <w:lang w:val="es-ES_tradnl"/>
        </w:rPr>
        <w:t>a</w:t>
      </w:r>
      <w:r w:rsidRPr="00FD56FE">
        <w:rPr>
          <w:rFonts w:ascii="Book Antiqua" w:eastAsia="Times New Roman" w:hAnsi="Book Antiqua" w:cs="Times New Roman"/>
          <w:b/>
          <w:sz w:val="24"/>
          <w:szCs w:val="24"/>
          <w:lang w:val="es-ES_tradnl"/>
        </w:rPr>
        <w:t>probación</w:t>
      </w:r>
      <w:r w:rsidRPr="00FD56FE">
        <w:rPr>
          <w:rFonts w:ascii="Book Antiqua" w:eastAsia="Times New Roman" w:hAnsi="Book Antiqua" w:cs="Times New Roman"/>
          <w:sz w:val="24"/>
          <w:szCs w:val="24"/>
          <w:lang w:val="es-ES_tradnl"/>
        </w:rPr>
        <w:t xml:space="preserve"> de </w:t>
      </w:r>
      <w:r w:rsidR="00D94489" w:rsidRPr="00FD56FE">
        <w:rPr>
          <w:rFonts w:ascii="Book Antiqua" w:eastAsia="Times New Roman" w:hAnsi="Book Antiqua" w:cs="Times New Roman"/>
          <w:sz w:val="24"/>
          <w:szCs w:val="24"/>
          <w:lang w:val="es-ES_tradnl"/>
        </w:rPr>
        <w:t>esta pieza legislativa con las enmiendas sometidas en el entirillado electrónico que se acompaña</w:t>
      </w:r>
      <w:r w:rsidRPr="00FD56FE">
        <w:rPr>
          <w:rFonts w:ascii="Book Antiqua" w:eastAsia="Times New Roman" w:hAnsi="Book Antiqua" w:cs="Times New Roman"/>
          <w:sz w:val="24"/>
          <w:szCs w:val="24"/>
          <w:lang w:val="es-ES_tradnl"/>
        </w:rPr>
        <w:t xml:space="preserve">. </w:t>
      </w:r>
    </w:p>
    <w:p w14:paraId="30856599" w14:textId="77777777" w:rsidR="002D6515" w:rsidRPr="00FD56FE" w:rsidRDefault="002D6515" w:rsidP="00DE6ED0">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FD56FE" w:rsidRDefault="002573CC" w:rsidP="00DE6ED0">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ALCANCE DE LA MEDIDA</w:t>
      </w:r>
    </w:p>
    <w:p w14:paraId="33C8D1DE" w14:textId="77777777" w:rsidR="006471A0" w:rsidRPr="00FD56FE" w:rsidRDefault="006471A0" w:rsidP="00DE6ED0">
      <w:pPr>
        <w:suppressLineNumbers/>
        <w:spacing w:after="0" w:line="240" w:lineRule="auto"/>
        <w:ind w:firstLine="708"/>
        <w:contextualSpacing/>
        <w:jc w:val="both"/>
        <w:rPr>
          <w:rFonts w:ascii="Book Antiqua" w:eastAsia="Times New Roman" w:hAnsi="Book Antiqua" w:cs="Times New Roman"/>
          <w:sz w:val="24"/>
          <w:szCs w:val="24"/>
        </w:rPr>
      </w:pPr>
    </w:p>
    <w:p w14:paraId="087E9FAF" w14:textId="2D29FB39" w:rsidR="00B50F85" w:rsidRPr="00FD56FE" w:rsidRDefault="002573CC" w:rsidP="00DE6ED0">
      <w:pPr>
        <w:suppressLineNumbers/>
        <w:spacing w:after="0" w:line="240" w:lineRule="auto"/>
        <w:ind w:firstLine="708"/>
        <w:contextualSpacing/>
        <w:jc w:val="both"/>
        <w:rPr>
          <w:rFonts w:ascii="Book Antiqua" w:eastAsia="Times New Roman" w:hAnsi="Book Antiqua" w:cs="Times New Roman"/>
          <w:bCs/>
          <w:sz w:val="24"/>
          <w:szCs w:val="24"/>
        </w:rPr>
      </w:pPr>
      <w:r w:rsidRPr="00FD56FE">
        <w:rPr>
          <w:rFonts w:ascii="Book Antiqua" w:eastAsia="Times New Roman" w:hAnsi="Book Antiqua" w:cs="Times New Roman"/>
          <w:sz w:val="24"/>
          <w:szCs w:val="24"/>
        </w:rPr>
        <w:t>El P. de</w:t>
      </w:r>
      <w:r w:rsidR="00FE6DD7" w:rsidRPr="00FD56FE">
        <w:rPr>
          <w:rFonts w:ascii="Book Antiqua" w:eastAsia="Times New Roman" w:hAnsi="Book Antiqua" w:cs="Times New Roman"/>
          <w:sz w:val="24"/>
          <w:szCs w:val="24"/>
        </w:rPr>
        <w:t xml:space="preserve"> </w:t>
      </w:r>
      <w:r w:rsidR="00B03370" w:rsidRPr="00FD56FE">
        <w:rPr>
          <w:rFonts w:ascii="Book Antiqua" w:eastAsia="Times New Roman" w:hAnsi="Book Antiqua" w:cs="Times New Roman"/>
          <w:sz w:val="24"/>
          <w:szCs w:val="24"/>
        </w:rPr>
        <w:t>l</w:t>
      </w:r>
      <w:r w:rsidR="00FE6DD7" w:rsidRPr="00FD56FE">
        <w:rPr>
          <w:rFonts w:ascii="Book Antiqua" w:eastAsia="Times New Roman" w:hAnsi="Book Antiqua" w:cs="Times New Roman"/>
          <w:sz w:val="24"/>
          <w:szCs w:val="24"/>
        </w:rPr>
        <w:t>a</w:t>
      </w:r>
      <w:r w:rsidR="00B03370" w:rsidRPr="00FD56FE">
        <w:rPr>
          <w:rFonts w:ascii="Book Antiqua" w:eastAsia="Times New Roman" w:hAnsi="Book Antiqua" w:cs="Times New Roman"/>
          <w:sz w:val="24"/>
          <w:szCs w:val="24"/>
        </w:rPr>
        <w:t xml:space="preserve"> </w:t>
      </w:r>
      <w:r w:rsidR="00FE6DD7" w:rsidRPr="00FD56FE">
        <w:rPr>
          <w:rFonts w:ascii="Book Antiqua" w:eastAsia="Times New Roman" w:hAnsi="Book Antiqua" w:cs="Times New Roman"/>
          <w:sz w:val="24"/>
          <w:szCs w:val="24"/>
        </w:rPr>
        <w:t>C</w:t>
      </w:r>
      <w:r w:rsidR="00B03370" w:rsidRPr="00FD56FE">
        <w:rPr>
          <w:rFonts w:ascii="Book Antiqua" w:eastAsia="Times New Roman" w:hAnsi="Book Antiqua" w:cs="Times New Roman"/>
          <w:sz w:val="24"/>
          <w:szCs w:val="24"/>
        </w:rPr>
        <w:t xml:space="preserve">. </w:t>
      </w:r>
      <w:r w:rsidR="001259BE">
        <w:rPr>
          <w:rFonts w:ascii="Book Antiqua" w:eastAsia="Times New Roman" w:hAnsi="Book Antiqua" w:cs="Times New Roman"/>
          <w:sz w:val="24"/>
          <w:szCs w:val="24"/>
        </w:rPr>
        <w:t>301</w:t>
      </w:r>
      <w:r w:rsidRPr="00FD56FE">
        <w:rPr>
          <w:rFonts w:ascii="Book Antiqua" w:eastAsia="Times New Roman" w:hAnsi="Book Antiqua" w:cs="Times New Roman"/>
          <w:sz w:val="24"/>
          <w:szCs w:val="24"/>
        </w:rPr>
        <w:t xml:space="preserve">, </w:t>
      </w:r>
      <w:r w:rsidR="003D46CA" w:rsidRPr="00FD56FE">
        <w:rPr>
          <w:rFonts w:ascii="Book Antiqua" w:eastAsia="Times New Roman" w:hAnsi="Book Antiqua" w:cs="Times New Roman"/>
          <w:sz w:val="24"/>
          <w:szCs w:val="24"/>
        </w:rPr>
        <w:t xml:space="preserve">busca </w:t>
      </w:r>
      <w:r w:rsidR="00B50F85" w:rsidRPr="00FD56FE">
        <w:rPr>
          <w:rFonts w:ascii="Book Antiqua" w:eastAsia="Times New Roman" w:hAnsi="Book Antiqua" w:cs="Times New Roman"/>
          <w:sz w:val="24"/>
          <w:szCs w:val="24"/>
        </w:rPr>
        <w:t>establecer la “Ley de Alivio en el Pago del Depósito para las Acometidas de la Autoridad de Acueductos y Alcantarillados”; enmendar la Sección 4 de la Ley Núm. 40 de 1 de mayo de 1945, según enmendada, mejor conocida como la “Ley de Acueductos y Alcantarillados de Puerto Rico”; ordenar se enmiende el Reglamento 8901 y cualquier otro reglamento que así sea pertinente; a los fines de que todo nuevo cliente o usuario de la Autoridad de Acueductos y Alcantarillados pueda tener la opción de poder prorratear el pago del depósito o fianza de la acometida requerida para comenzar a recibir los servicios de acueductos y alcantarillado sanitario o de ambos, sea por un término de tres (3) o de seis (6) meses</w:t>
      </w:r>
      <w:r w:rsidR="00B50F85" w:rsidRPr="00FD56FE">
        <w:rPr>
          <w:rFonts w:ascii="Book Antiqua" w:eastAsia="Times New Roman" w:hAnsi="Book Antiqua" w:cs="Times New Roman"/>
          <w:bCs/>
          <w:sz w:val="24"/>
          <w:szCs w:val="24"/>
        </w:rPr>
        <w:t xml:space="preserve"> y para otros fines.</w:t>
      </w:r>
    </w:p>
    <w:p w14:paraId="2BB27E94" w14:textId="77777777" w:rsidR="002573CC" w:rsidRPr="00FD56FE" w:rsidRDefault="002573CC" w:rsidP="00DE6ED0">
      <w:pPr>
        <w:suppressLineNumbers/>
        <w:spacing w:after="0" w:line="240" w:lineRule="auto"/>
        <w:contextualSpacing/>
        <w:jc w:val="both"/>
        <w:rPr>
          <w:rFonts w:ascii="Book Antiqua" w:hAnsi="Book Antiqua"/>
          <w:sz w:val="24"/>
          <w:szCs w:val="24"/>
          <w:lang w:val="es-ES_tradnl"/>
        </w:rPr>
      </w:pPr>
    </w:p>
    <w:p w14:paraId="79AEB4A6" w14:textId="77777777" w:rsidR="002573CC" w:rsidRPr="00FD56FE" w:rsidRDefault="002573CC" w:rsidP="00DE6ED0">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INTRODUCCIÓN</w:t>
      </w:r>
    </w:p>
    <w:p w14:paraId="3E55500C" w14:textId="77777777" w:rsidR="006471A0" w:rsidRPr="00FD56FE" w:rsidRDefault="006471A0" w:rsidP="00DE6ED0">
      <w:pPr>
        <w:spacing w:after="0" w:line="240" w:lineRule="auto"/>
        <w:ind w:firstLine="708"/>
        <w:contextualSpacing/>
        <w:jc w:val="both"/>
        <w:rPr>
          <w:rFonts w:ascii="Book Antiqua" w:eastAsia="Times New Roman" w:hAnsi="Book Antiqua" w:cs="Times New Roman"/>
          <w:sz w:val="24"/>
          <w:szCs w:val="24"/>
        </w:rPr>
      </w:pPr>
    </w:p>
    <w:p w14:paraId="7B934FA6" w14:textId="1901CC31" w:rsidR="00FF3202" w:rsidRPr="00FD56FE" w:rsidRDefault="007C35EA" w:rsidP="00DE6ED0">
      <w:pPr>
        <w:spacing w:after="0" w:line="240" w:lineRule="auto"/>
        <w:ind w:firstLine="708"/>
        <w:contextualSpacing/>
        <w:jc w:val="both"/>
        <w:rPr>
          <w:rFonts w:ascii="Book Antiqua" w:hAnsi="Book Antiqua"/>
          <w:sz w:val="24"/>
          <w:szCs w:val="24"/>
        </w:rPr>
      </w:pPr>
      <w:r w:rsidRPr="00FD56FE">
        <w:rPr>
          <w:rFonts w:ascii="Book Antiqua" w:eastAsia="Times New Roman" w:hAnsi="Book Antiqua" w:cs="Times New Roman"/>
          <w:sz w:val="24"/>
          <w:szCs w:val="24"/>
        </w:rPr>
        <w:t>De</w:t>
      </w:r>
      <w:r w:rsidR="004629E3" w:rsidRPr="00FD56FE">
        <w:rPr>
          <w:rFonts w:ascii="Book Antiqua" w:eastAsia="Times New Roman" w:hAnsi="Book Antiqua" w:cs="Times New Roman"/>
          <w:sz w:val="24"/>
          <w:szCs w:val="24"/>
        </w:rPr>
        <w:t xml:space="preserve"> </w:t>
      </w:r>
      <w:r w:rsidR="00EB669B" w:rsidRPr="00FD56FE">
        <w:rPr>
          <w:rFonts w:ascii="Book Antiqua" w:eastAsia="Times New Roman" w:hAnsi="Book Antiqua" w:cs="Times New Roman"/>
          <w:sz w:val="24"/>
          <w:szCs w:val="24"/>
        </w:rPr>
        <w:t>la</w:t>
      </w:r>
      <w:r w:rsidR="002573CC" w:rsidRPr="00FD56FE">
        <w:rPr>
          <w:rFonts w:ascii="Book Antiqua" w:eastAsia="Times New Roman" w:hAnsi="Book Antiqua" w:cs="Times New Roman"/>
          <w:sz w:val="24"/>
          <w:szCs w:val="24"/>
        </w:rPr>
        <w:t xml:space="preserve"> </w:t>
      </w:r>
      <w:r w:rsidR="00FB4D06" w:rsidRPr="00FD56FE">
        <w:rPr>
          <w:rFonts w:ascii="Book Antiqua" w:eastAsia="Times New Roman" w:hAnsi="Book Antiqua" w:cs="Times New Roman"/>
          <w:sz w:val="24"/>
          <w:szCs w:val="24"/>
        </w:rPr>
        <w:t>E</w:t>
      </w:r>
      <w:r w:rsidR="002573CC" w:rsidRPr="00FD56FE">
        <w:rPr>
          <w:rFonts w:ascii="Book Antiqua" w:eastAsia="Times New Roman" w:hAnsi="Book Antiqua" w:cs="Times New Roman"/>
          <w:sz w:val="24"/>
          <w:szCs w:val="24"/>
        </w:rPr>
        <w:t xml:space="preserve">xposición de </w:t>
      </w:r>
      <w:r w:rsidR="00FB4D06" w:rsidRPr="00FD56FE">
        <w:rPr>
          <w:rFonts w:ascii="Book Antiqua" w:eastAsia="Times New Roman" w:hAnsi="Book Antiqua" w:cs="Times New Roman"/>
          <w:sz w:val="24"/>
          <w:szCs w:val="24"/>
        </w:rPr>
        <w:t>M</w:t>
      </w:r>
      <w:r w:rsidR="002573CC" w:rsidRPr="00FD56FE">
        <w:rPr>
          <w:rFonts w:ascii="Book Antiqua" w:eastAsia="Times New Roman" w:hAnsi="Book Antiqua" w:cs="Times New Roman"/>
          <w:sz w:val="24"/>
          <w:szCs w:val="24"/>
        </w:rPr>
        <w:t>otivos del P. de</w:t>
      </w:r>
      <w:r w:rsidR="00BF2010" w:rsidRPr="00FD56FE">
        <w:rPr>
          <w:rFonts w:ascii="Book Antiqua" w:eastAsia="Times New Roman" w:hAnsi="Book Antiqua" w:cs="Times New Roman"/>
          <w:sz w:val="24"/>
          <w:szCs w:val="24"/>
        </w:rPr>
        <w:t xml:space="preserve"> la</w:t>
      </w:r>
      <w:r w:rsidR="00FF231A" w:rsidRPr="00FD56FE">
        <w:rPr>
          <w:rFonts w:ascii="Book Antiqua" w:eastAsia="Times New Roman" w:hAnsi="Book Antiqua" w:cs="Times New Roman"/>
          <w:sz w:val="24"/>
          <w:szCs w:val="24"/>
        </w:rPr>
        <w:t xml:space="preserve"> </w:t>
      </w:r>
      <w:r w:rsidR="00BF2010" w:rsidRPr="00FD56FE">
        <w:rPr>
          <w:rFonts w:ascii="Book Antiqua" w:eastAsia="Times New Roman" w:hAnsi="Book Antiqua" w:cs="Times New Roman"/>
          <w:sz w:val="24"/>
          <w:szCs w:val="24"/>
        </w:rPr>
        <w:t>C</w:t>
      </w:r>
      <w:r w:rsidR="00FF231A" w:rsidRPr="00FD56FE">
        <w:rPr>
          <w:rFonts w:ascii="Book Antiqua" w:eastAsia="Times New Roman" w:hAnsi="Book Antiqua" w:cs="Times New Roman"/>
          <w:sz w:val="24"/>
          <w:szCs w:val="24"/>
        </w:rPr>
        <w:t xml:space="preserve">. </w:t>
      </w:r>
      <w:r w:rsidR="00651434" w:rsidRPr="00FD56FE">
        <w:rPr>
          <w:rFonts w:ascii="Book Antiqua" w:eastAsia="Times New Roman" w:hAnsi="Book Antiqua" w:cs="Times New Roman"/>
          <w:sz w:val="24"/>
          <w:szCs w:val="24"/>
        </w:rPr>
        <w:t>301</w:t>
      </w:r>
      <w:r w:rsidR="00205041">
        <w:rPr>
          <w:rFonts w:ascii="Book Antiqua" w:eastAsia="Times New Roman" w:hAnsi="Book Antiqua" w:cs="Times New Roman"/>
          <w:sz w:val="24"/>
          <w:szCs w:val="24"/>
        </w:rPr>
        <w:t xml:space="preserve"> se desprende que</w:t>
      </w:r>
      <w:r w:rsidR="005F7EEF">
        <w:rPr>
          <w:rFonts w:ascii="Book Antiqua" w:eastAsia="Times New Roman" w:hAnsi="Book Antiqua" w:cs="Times New Roman"/>
          <w:sz w:val="24"/>
          <w:szCs w:val="24"/>
        </w:rPr>
        <w:t xml:space="preserve"> </w:t>
      </w:r>
      <w:r w:rsidR="00C360DA">
        <w:rPr>
          <w:rFonts w:ascii="Book Antiqua" w:eastAsia="Times New Roman" w:hAnsi="Book Antiqua" w:cs="Times New Roman"/>
          <w:sz w:val="24"/>
          <w:szCs w:val="24"/>
        </w:rPr>
        <w:t>e</w:t>
      </w:r>
      <w:r w:rsidR="00FF3202" w:rsidRPr="00FD56FE">
        <w:rPr>
          <w:rFonts w:ascii="Book Antiqua" w:hAnsi="Book Antiqua"/>
          <w:sz w:val="24"/>
          <w:szCs w:val="24"/>
        </w:rPr>
        <w:t>l acceso a los servicios</w:t>
      </w:r>
      <w:r w:rsidR="003120C6" w:rsidRPr="00FD56FE">
        <w:rPr>
          <w:rFonts w:ascii="Book Antiqua" w:hAnsi="Book Antiqua"/>
          <w:sz w:val="24"/>
          <w:szCs w:val="24"/>
        </w:rPr>
        <w:t xml:space="preserve"> de agua potable y alcantarillado sanitario, </w:t>
      </w:r>
      <w:r w:rsidR="0031489C" w:rsidRPr="00FD56FE">
        <w:rPr>
          <w:rFonts w:ascii="Book Antiqua" w:hAnsi="Book Antiqua"/>
          <w:sz w:val="24"/>
          <w:szCs w:val="24"/>
        </w:rPr>
        <w:t>le corresponde</w:t>
      </w:r>
      <w:r w:rsidR="003120C6" w:rsidRPr="00FD56FE">
        <w:rPr>
          <w:rFonts w:ascii="Book Antiqua" w:hAnsi="Book Antiqua"/>
          <w:sz w:val="24"/>
          <w:szCs w:val="24"/>
        </w:rPr>
        <w:t xml:space="preserve"> exclusivamente </w:t>
      </w:r>
      <w:r w:rsidR="0031489C" w:rsidRPr="00FD56FE">
        <w:rPr>
          <w:rFonts w:ascii="Book Antiqua" w:hAnsi="Book Antiqua"/>
          <w:sz w:val="24"/>
          <w:szCs w:val="24"/>
        </w:rPr>
        <w:t>a</w:t>
      </w:r>
      <w:r w:rsidR="003120C6" w:rsidRPr="00FD56FE">
        <w:rPr>
          <w:rFonts w:ascii="Book Antiqua" w:hAnsi="Book Antiqua"/>
          <w:sz w:val="24"/>
          <w:szCs w:val="24"/>
        </w:rPr>
        <w:t xml:space="preserve"> la AAA. Se afirma que este servicio responde a un mandato legal y social: “este servicio esencial ha sido encomendado a esta corporación pública, con una misión muy específica y con una encomienda sagrada en beneficio de nuestro pueblo”.</w:t>
      </w:r>
    </w:p>
    <w:p w14:paraId="3365AD22" w14:textId="77777777" w:rsidR="00FF3202" w:rsidRPr="00FD56FE" w:rsidRDefault="00FF3202" w:rsidP="00DE6ED0">
      <w:pPr>
        <w:spacing w:after="0" w:line="240" w:lineRule="auto"/>
        <w:ind w:firstLine="708"/>
        <w:contextualSpacing/>
        <w:jc w:val="both"/>
        <w:rPr>
          <w:rFonts w:ascii="Book Antiqua" w:hAnsi="Book Antiqua"/>
          <w:sz w:val="24"/>
          <w:szCs w:val="24"/>
        </w:rPr>
      </w:pPr>
    </w:p>
    <w:p w14:paraId="34D0D65B" w14:textId="18392E12" w:rsidR="00FF3202" w:rsidRPr="00FD56FE" w:rsidRDefault="005E0BB6"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lastRenderedPageBreak/>
        <w:t>Así mismo, esta medida</w:t>
      </w:r>
      <w:r w:rsidR="009555D9" w:rsidRPr="00FD56FE">
        <w:rPr>
          <w:rFonts w:ascii="Book Antiqua" w:eastAsia="Times New Roman" w:hAnsi="Book Antiqua" w:cs="Times New Roman"/>
          <w:sz w:val="24"/>
          <w:szCs w:val="24"/>
        </w:rPr>
        <w:t xml:space="preserve"> reconoce </w:t>
      </w:r>
      <w:r w:rsidR="001D14F7" w:rsidRPr="00FD56FE">
        <w:rPr>
          <w:rFonts w:ascii="Book Antiqua" w:eastAsia="Times New Roman" w:hAnsi="Book Antiqua" w:cs="Times New Roman"/>
          <w:sz w:val="24"/>
          <w:szCs w:val="24"/>
        </w:rPr>
        <w:t>que,</w:t>
      </w:r>
      <w:r w:rsidR="009555D9" w:rsidRPr="00FD56FE">
        <w:rPr>
          <w:rFonts w:ascii="Book Antiqua" w:eastAsia="Times New Roman" w:hAnsi="Book Antiqua" w:cs="Times New Roman"/>
          <w:sz w:val="24"/>
          <w:szCs w:val="24"/>
        </w:rPr>
        <w:t xml:space="preserve"> aunque la AAA ha enfrentado dificultades </w:t>
      </w:r>
      <w:r w:rsidR="00CC04C0" w:rsidRPr="00FD56FE">
        <w:rPr>
          <w:rFonts w:ascii="Book Antiqua" w:eastAsia="Times New Roman" w:hAnsi="Book Antiqua" w:cs="Times New Roman"/>
          <w:sz w:val="24"/>
          <w:szCs w:val="24"/>
        </w:rPr>
        <w:t>financieras, ello</w:t>
      </w:r>
      <w:r w:rsidR="009555D9" w:rsidRPr="00FD56FE">
        <w:rPr>
          <w:rFonts w:ascii="Book Antiqua" w:eastAsia="Times New Roman" w:hAnsi="Book Antiqua" w:cs="Times New Roman"/>
          <w:sz w:val="24"/>
          <w:szCs w:val="24"/>
        </w:rPr>
        <w:t xml:space="preserve"> no justifica que el acceso al agua sea inasequible. Según el texto de la exposición de motivos del P. de la C. 301, “ante las alzas en el costo de vida que vive nuestro pueblo, los servicios esenciales básicos como el provisto por la Autoridad de Acueductos y Alcantarillados, tienen que ser asequibles y razonables para la ciudadanía”.</w:t>
      </w:r>
    </w:p>
    <w:p w14:paraId="47501768" w14:textId="77777777" w:rsidR="000C1605" w:rsidRPr="00FD56FE" w:rsidRDefault="000C1605" w:rsidP="00DE6ED0">
      <w:pPr>
        <w:spacing w:after="0" w:line="240" w:lineRule="auto"/>
        <w:ind w:firstLine="708"/>
        <w:contextualSpacing/>
        <w:jc w:val="both"/>
        <w:rPr>
          <w:rFonts w:ascii="Book Antiqua" w:eastAsia="Times New Roman" w:hAnsi="Book Antiqua" w:cs="Times New Roman"/>
          <w:sz w:val="24"/>
          <w:szCs w:val="24"/>
        </w:rPr>
      </w:pPr>
    </w:p>
    <w:p w14:paraId="33240111" w14:textId="290CC3B6" w:rsidR="00FF3202" w:rsidRPr="00FD56FE" w:rsidRDefault="00812F18" w:rsidP="00DE6ED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P</w:t>
      </w:r>
      <w:r w:rsidR="00161BD8" w:rsidRPr="00FD56FE">
        <w:rPr>
          <w:rFonts w:ascii="Book Antiqua" w:eastAsia="Times New Roman" w:hAnsi="Book Antiqua" w:cs="Times New Roman"/>
          <w:sz w:val="24"/>
          <w:szCs w:val="24"/>
        </w:rPr>
        <w:t xml:space="preserve">or su parte, el </w:t>
      </w:r>
      <w:r w:rsidR="000C1605" w:rsidRPr="00FD56FE">
        <w:rPr>
          <w:rFonts w:ascii="Book Antiqua" w:eastAsia="Times New Roman" w:hAnsi="Book Antiqua" w:cs="Times New Roman"/>
          <w:sz w:val="24"/>
          <w:szCs w:val="24"/>
        </w:rPr>
        <w:t xml:space="preserve">alto costo inicial que enfrentan los nuevos clientes al solicitar </w:t>
      </w:r>
      <w:r w:rsidR="00161BD8" w:rsidRPr="00FD56FE">
        <w:rPr>
          <w:rFonts w:ascii="Book Antiqua" w:eastAsia="Times New Roman" w:hAnsi="Book Antiqua" w:cs="Times New Roman"/>
          <w:sz w:val="24"/>
          <w:szCs w:val="24"/>
        </w:rPr>
        <w:t>estos</w:t>
      </w:r>
      <w:r w:rsidR="000C1605" w:rsidRPr="00FD56FE">
        <w:rPr>
          <w:rFonts w:ascii="Book Antiqua" w:eastAsia="Times New Roman" w:hAnsi="Book Antiqua" w:cs="Times New Roman"/>
          <w:sz w:val="24"/>
          <w:szCs w:val="24"/>
        </w:rPr>
        <w:t xml:space="preserve"> </w:t>
      </w:r>
      <w:r w:rsidR="00CC04C0" w:rsidRPr="00FD56FE">
        <w:rPr>
          <w:rFonts w:ascii="Book Antiqua" w:eastAsia="Times New Roman" w:hAnsi="Book Antiqua" w:cs="Times New Roman"/>
          <w:sz w:val="24"/>
          <w:szCs w:val="24"/>
        </w:rPr>
        <w:t>servicio</w:t>
      </w:r>
      <w:r w:rsidR="00CC04C0">
        <w:rPr>
          <w:rFonts w:ascii="Book Antiqua" w:eastAsia="Times New Roman" w:hAnsi="Book Antiqua" w:cs="Times New Roman"/>
          <w:sz w:val="24"/>
          <w:szCs w:val="24"/>
        </w:rPr>
        <w:t>s esenciales</w:t>
      </w:r>
      <w:r w:rsidR="008B3938" w:rsidRPr="00FD56FE">
        <w:rPr>
          <w:rFonts w:ascii="Book Antiqua" w:eastAsia="Times New Roman" w:hAnsi="Book Antiqua" w:cs="Times New Roman"/>
          <w:sz w:val="24"/>
          <w:szCs w:val="24"/>
        </w:rPr>
        <w:t xml:space="preserve"> ha provocado que </w:t>
      </w:r>
      <w:r w:rsidR="003B23A6" w:rsidRPr="00FD56FE">
        <w:rPr>
          <w:rFonts w:ascii="Book Antiqua" w:eastAsia="Times New Roman" w:hAnsi="Book Antiqua" w:cs="Times New Roman"/>
          <w:sz w:val="24"/>
          <w:szCs w:val="24"/>
        </w:rPr>
        <w:t>ciudadanos no tengan un acceso adecuado a estos</w:t>
      </w:r>
      <w:r>
        <w:rPr>
          <w:rFonts w:ascii="Book Antiqua" w:eastAsia="Times New Roman" w:hAnsi="Book Antiqua" w:cs="Times New Roman"/>
          <w:sz w:val="24"/>
          <w:szCs w:val="24"/>
        </w:rPr>
        <w:t>.</w:t>
      </w:r>
      <w:r w:rsidR="003B23A6" w:rsidRPr="00FD56FE">
        <w:rPr>
          <w:rFonts w:ascii="Book Antiqua" w:eastAsia="Times New Roman" w:hAnsi="Book Antiqua" w:cs="Times New Roman"/>
          <w:sz w:val="24"/>
          <w:szCs w:val="24"/>
        </w:rPr>
        <w:t xml:space="preserve"> Como se estable en la exposición de motivos de la medida</w:t>
      </w:r>
      <w:r w:rsidR="00FB79A5" w:rsidRPr="00FD56FE">
        <w:rPr>
          <w:rFonts w:ascii="Book Antiqua" w:eastAsia="Times New Roman" w:hAnsi="Book Antiqua" w:cs="Times New Roman"/>
          <w:sz w:val="24"/>
          <w:szCs w:val="24"/>
        </w:rPr>
        <w:t>,</w:t>
      </w:r>
      <w:r w:rsidR="000C1605" w:rsidRPr="00FD56FE">
        <w:rPr>
          <w:rFonts w:ascii="Book Antiqua" w:eastAsia="Times New Roman" w:hAnsi="Book Antiqua" w:cs="Times New Roman"/>
          <w:sz w:val="24"/>
          <w:szCs w:val="24"/>
        </w:rPr>
        <w:t xml:space="preserve"> “</w:t>
      </w:r>
      <w:r w:rsidR="000C1605" w:rsidRPr="00CC04C0">
        <w:rPr>
          <w:rFonts w:ascii="Book Antiqua" w:eastAsia="Times New Roman" w:hAnsi="Book Antiqua" w:cs="Times New Roman"/>
          <w:i/>
          <w:iCs/>
          <w:sz w:val="24"/>
          <w:szCs w:val="24"/>
        </w:rPr>
        <w:t>todo nuevo cliente o usuario está obligado a pagar un depósito o fianza de la acometida requerida para comenzar a recibir los servicios… lamentablemente, es frecuente escuchar como el cobro del mismo resulta ser muy oneroso para ser pagado en su totalidad por personas y familias de medianos o escasos recursos</w:t>
      </w:r>
      <w:r w:rsidR="000C1605" w:rsidRPr="00FD56FE">
        <w:rPr>
          <w:rFonts w:ascii="Book Antiqua" w:eastAsia="Times New Roman" w:hAnsi="Book Antiqua" w:cs="Times New Roman"/>
          <w:sz w:val="24"/>
          <w:szCs w:val="24"/>
        </w:rPr>
        <w:t>”</w:t>
      </w:r>
    </w:p>
    <w:p w14:paraId="018F82CA" w14:textId="77777777" w:rsidR="008B1901" w:rsidRPr="00FD56FE" w:rsidRDefault="008B1901" w:rsidP="00DE6ED0">
      <w:pPr>
        <w:spacing w:after="0" w:line="240" w:lineRule="auto"/>
        <w:ind w:firstLine="708"/>
        <w:contextualSpacing/>
        <w:jc w:val="both"/>
        <w:rPr>
          <w:rFonts w:ascii="Book Antiqua" w:eastAsia="Times New Roman" w:hAnsi="Book Antiqua" w:cs="Times New Roman"/>
          <w:sz w:val="24"/>
          <w:szCs w:val="24"/>
        </w:rPr>
      </w:pPr>
    </w:p>
    <w:p w14:paraId="040A8191" w14:textId="55ECE04A" w:rsidR="008B1901" w:rsidRPr="00FD56FE" w:rsidRDefault="008B1901"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Por lo anterior</w:t>
      </w:r>
      <w:r w:rsidR="00FA6373" w:rsidRPr="00FD56FE">
        <w:rPr>
          <w:rFonts w:ascii="Book Antiqua" w:eastAsia="Times New Roman" w:hAnsi="Book Antiqua" w:cs="Times New Roman"/>
          <w:sz w:val="24"/>
          <w:szCs w:val="24"/>
        </w:rPr>
        <w:t>, esta</w:t>
      </w:r>
      <w:r w:rsidRPr="00FD56FE">
        <w:rPr>
          <w:rFonts w:ascii="Book Antiqua" w:eastAsia="Times New Roman" w:hAnsi="Book Antiqua" w:cs="Times New Roman"/>
          <w:sz w:val="24"/>
          <w:szCs w:val="24"/>
        </w:rPr>
        <w:t xml:space="preserve"> Asamblea Legislativa </w:t>
      </w:r>
      <w:r w:rsidR="00FA6373" w:rsidRPr="00FD56FE">
        <w:rPr>
          <w:rFonts w:ascii="Book Antiqua" w:eastAsia="Times New Roman" w:hAnsi="Book Antiqua" w:cs="Times New Roman"/>
          <w:sz w:val="24"/>
          <w:szCs w:val="24"/>
        </w:rPr>
        <w:t>se ve en la obligación de</w:t>
      </w:r>
      <w:r w:rsidR="003200E7" w:rsidRPr="00FD56FE">
        <w:rPr>
          <w:rFonts w:ascii="Book Antiqua" w:eastAsia="Times New Roman" w:hAnsi="Book Antiqua" w:cs="Times New Roman"/>
          <w:sz w:val="24"/>
          <w:szCs w:val="24"/>
        </w:rPr>
        <w:t xml:space="preserve"> realizar</w:t>
      </w:r>
      <w:r w:rsidRPr="00FD56FE">
        <w:rPr>
          <w:rFonts w:ascii="Book Antiqua" w:eastAsia="Times New Roman" w:hAnsi="Book Antiqua" w:cs="Times New Roman"/>
          <w:sz w:val="24"/>
          <w:szCs w:val="24"/>
        </w:rPr>
        <w:t xml:space="preserve"> ajuste a la política pública de la AAA “para ofrecer un balance más adecuado y sensible a la realidad económica de nuestra ciudadanía”.</w:t>
      </w:r>
    </w:p>
    <w:p w14:paraId="5D9E519D" w14:textId="77777777" w:rsidR="003200E7" w:rsidRPr="00FD56FE" w:rsidRDefault="003200E7" w:rsidP="00DE6ED0">
      <w:pPr>
        <w:spacing w:after="0" w:line="240" w:lineRule="auto"/>
        <w:ind w:firstLine="708"/>
        <w:contextualSpacing/>
        <w:jc w:val="both"/>
        <w:rPr>
          <w:rFonts w:ascii="Book Antiqua" w:eastAsia="Times New Roman" w:hAnsi="Book Antiqua" w:cs="Times New Roman"/>
          <w:sz w:val="24"/>
          <w:szCs w:val="24"/>
        </w:rPr>
      </w:pPr>
    </w:p>
    <w:p w14:paraId="3198E152" w14:textId="4ACA8831" w:rsidR="006471A0" w:rsidRPr="00FD56FE" w:rsidRDefault="00FF3202"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Finalmente, </w:t>
      </w:r>
      <w:r w:rsidR="00C04556" w:rsidRPr="00FD56FE">
        <w:rPr>
          <w:rFonts w:ascii="Book Antiqua" w:eastAsia="Times New Roman" w:hAnsi="Book Antiqua" w:cs="Times New Roman"/>
          <w:sz w:val="24"/>
          <w:szCs w:val="24"/>
        </w:rPr>
        <w:t>con la presente</w:t>
      </w:r>
      <w:r w:rsidRPr="00FD56FE">
        <w:rPr>
          <w:rFonts w:ascii="Book Antiqua" w:eastAsia="Times New Roman" w:hAnsi="Book Antiqua" w:cs="Times New Roman"/>
          <w:sz w:val="24"/>
          <w:szCs w:val="24"/>
        </w:rPr>
        <w:t xml:space="preserve"> medida </w:t>
      </w:r>
      <w:r w:rsidR="00AB581F" w:rsidRPr="00FD56FE">
        <w:rPr>
          <w:rFonts w:ascii="Book Antiqua" w:eastAsia="Times New Roman" w:hAnsi="Book Antiqua" w:cs="Times New Roman"/>
          <w:sz w:val="24"/>
          <w:szCs w:val="24"/>
        </w:rPr>
        <w:t xml:space="preserve">se </w:t>
      </w:r>
      <w:r w:rsidRPr="00FD56FE">
        <w:rPr>
          <w:rFonts w:ascii="Book Antiqua" w:eastAsia="Times New Roman" w:hAnsi="Book Antiqua" w:cs="Times New Roman"/>
          <w:sz w:val="24"/>
          <w:szCs w:val="24"/>
        </w:rPr>
        <w:t xml:space="preserve">busca </w:t>
      </w:r>
      <w:r w:rsidR="00D63488" w:rsidRPr="00FD56FE">
        <w:rPr>
          <w:rFonts w:ascii="Book Antiqua" w:eastAsia="Times New Roman" w:hAnsi="Book Antiqua" w:cs="Times New Roman"/>
          <w:sz w:val="24"/>
          <w:szCs w:val="24"/>
        </w:rPr>
        <w:t>permitir que los nuevos clientes tengan la opción de prorratear el pago del depósito o fianza en plazos más manejables. En palabras del proyecto, “esta ley pretende dotar a todo nuevo cliente o usuario… la opción de poder indicar su deseo de prorratear el pago del depósito o fianza… sea por un término de tres (3) o de seis (6) meses. De tal manera, hacemos justicia social, sin menoscabar de manera onerosa las finanzas de la corporación pública”.</w:t>
      </w:r>
    </w:p>
    <w:p w14:paraId="6CD50985" w14:textId="77777777" w:rsidR="00B7102C" w:rsidRPr="00FD56FE" w:rsidRDefault="00B7102C" w:rsidP="00DE6ED0">
      <w:pPr>
        <w:spacing w:after="0" w:line="240" w:lineRule="auto"/>
        <w:ind w:firstLine="708"/>
        <w:contextualSpacing/>
        <w:jc w:val="both"/>
        <w:rPr>
          <w:rFonts w:ascii="Book Antiqua" w:eastAsia="Times New Roman" w:hAnsi="Book Antiqua" w:cs="Times New Roman"/>
          <w:sz w:val="24"/>
          <w:szCs w:val="24"/>
          <w:lang w:val="es-ES"/>
        </w:rPr>
      </w:pPr>
    </w:p>
    <w:p w14:paraId="43DB3518" w14:textId="77777777" w:rsidR="002573CC" w:rsidRPr="00FD56FE" w:rsidRDefault="002573CC" w:rsidP="00DE6ED0">
      <w:pPr>
        <w:spacing w:after="0" w:line="240" w:lineRule="auto"/>
        <w:contextualSpacing/>
        <w:jc w:val="center"/>
        <w:rPr>
          <w:rFonts w:ascii="Book Antiqua" w:eastAsia="Times New Roman" w:hAnsi="Book Antiqua" w:cs="Times New Roman"/>
          <w:b/>
          <w:sz w:val="24"/>
          <w:szCs w:val="24"/>
        </w:rPr>
      </w:pPr>
      <w:r w:rsidRPr="00FD56FE">
        <w:rPr>
          <w:rFonts w:ascii="Book Antiqua" w:eastAsia="Times New Roman" w:hAnsi="Book Antiqua" w:cs="Times New Roman"/>
          <w:b/>
          <w:sz w:val="24"/>
          <w:szCs w:val="24"/>
        </w:rPr>
        <w:t>ANÁLISIS DE LA MEDIDA</w:t>
      </w:r>
    </w:p>
    <w:p w14:paraId="4B90A446" w14:textId="77777777" w:rsidR="006471A0" w:rsidRPr="00FD56FE" w:rsidRDefault="006471A0" w:rsidP="00DE6ED0">
      <w:pPr>
        <w:pStyle w:val="NormalWeb"/>
        <w:spacing w:before="0" w:beforeAutospacing="0" w:after="0" w:afterAutospacing="0"/>
        <w:ind w:firstLine="708"/>
        <w:contextualSpacing/>
        <w:jc w:val="both"/>
        <w:rPr>
          <w:rFonts w:ascii="Book Antiqua" w:hAnsi="Book Antiqua"/>
          <w:lang w:val="es-PR"/>
        </w:rPr>
      </w:pPr>
    </w:p>
    <w:p w14:paraId="6AD4EC95" w14:textId="28C2D9B0" w:rsidR="00EB2903" w:rsidRPr="00FD56FE" w:rsidRDefault="00EB2903"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Como parte del proceso de análisis y evaluación de esta medida, se tomó en consideración el memorial explicativo</w:t>
      </w:r>
      <w:r w:rsidR="009C0FA2" w:rsidRPr="00FD56FE">
        <w:rPr>
          <w:rFonts w:ascii="Book Antiqua" w:eastAsia="Times New Roman" w:hAnsi="Book Antiqua" w:cs="Times New Roman"/>
          <w:sz w:val="24"/>
          <w:szCs w:val="24"/>
        </w:rPr>
        <w:t xml:space="preserve"> de la Autoridad de Acued</w:t>
      </w:r>
      <w:r w:rsidR="00241400" w:rsidRPr="00FD56FE">
        <w:rPr>
          <w:rFonts w:ascii="Book Antiqua" w:eastAsia="Times New Roman" w:hAnsi="Book Antiqua" w:cs="Times New Roman"/>
          <w:sz w:val="24"/>
          <w:szCs w:val="24"/>
        </w:rPr>
        <w:t>uctos y Alcantarillado (AAA)</w:t>
      </w:r>
      <w:r w:rsidR="00206E5D" w:rsidRPr="00FD56FE">
        <w:rPr>
          <w:rFonts w:ascii="Book Antiqua" w:eastAsia="Times New Roman" w:hAnsi="Book Antiqua" w:cs="Times New Roman"/>
          <w:sz w:val="24"/>
          <w:szCs w:val="24"/>
        </w:rPr>
        <w:t xml:space="preserve"> y</w:t>
      </w:r>
      <w:r w:rsidR="00624403" w:rsidRPr="00FD56FE">
        <w:rPr>
          <w:rFonts w:ascii="Book Antiqua" w:eastAsia="Times New Roman" w:hAnsi="Book Antiqua" w:cs="Times New Roman"/>
          <w:sz w:val="24"/>
          <w:szCs w:val="24"/>
        </w:rPr>
        <w:t xml:space="preserve"> </w:t>
      </w:r>
      <w:r w:rsidR="00176029" w:rsidRPr="00FD56FE">
        <w:rPr>
          <w:rFonts w:ascii="Book Antiqua" w:eastAsia="Times New Roman" w:hAnsi="Book Antiqua" w:cs="Times New Roman"/>
          <w:sz w:val="24"/>
          <w:szCs w:val="24"/>
        </w:rPr>
        <w:t>la Oficina de Presupuesto de la Asamblea Legislativa (OPAL)</w:t>
      </w:r>
      <w:r w:rsidR="00205041">
        <w:rPr>
          <w:rFonts w:ascii="Book Antiqua" w:eastAsia="Times New Roman" w:hAnsi="Book Antiqua" w:cs="Times New Roman"/>
          <w:sz w:val="24"/>
          <w:szCs w:val="24"/>
        </w:rPr>
        <w:t>.</w:t>
      </w:r>
      <w:r w:rsidR="00176029" w:rsidRPr="00FD56FE">
        <w:rPr>
          <w:rFonts w:ascii="Book Antiqua" w:eastAsia="Times New Roman" w:hAnsi="Book Antiqua" w:cs="Times New Roman"/>
          <w:sz w:val="24"/>
          <w:szCs w:val="24"/>
        </w:rPr>
        <w:t xml:space="preserve"> </w:t>
      </w:r>
      <w:r w:rsidR="00AD1973" w:rsidRPr="00FD56FE">
        <w:rPr>
          <w:rFonts w:ascii="Book Antiqua" w:eastAsia="Times New Roman" w:hAnsi="Book Antiqua" w:cs="Times New Roman"/>
          <w:sz w:val="24"/>
          <w:szCs w:val="24"/>
        </w:rPr>
        <w:t>Además, se solicitó</w:t>
      </w:r>
      <w:r w:rsidR="006020B9" w:rsidRPr="00FD56FE">
        <w:rPr>
          <w:rFonts w:ascii="Book Antiqua" w:eastAsia="Times New Roman" w:hAnsi="Book Antiqua" w:cs="Times New Roman"/>
          <w:sz w:val="24"/>
          <w:szCs w:val="24"/>
        </w:rPr>
        <w:t xml:space="preserve"> </w:t>
      </w:r>
      <w:r w:rsidR="0063693D" w:rsidRPr="00FD56FE">
        <w:rPr>
          <w:rFonts w:ascii="Book Antiqua" w:eastAsia="Times New Roman" w:hAnsi="Book Antiqua" w:cs="Times New Roman"/>
          <w:sz w:val="24"/>
          <w:szCs w:val="24"/>
        </w:rPr>
        <w:t>memoriales</w:t>
      </w:r>
      <w:r w:rsidR="006020B9" w:rsidRPr="00FD56FE">
        <w:rPr>
          <w:rFonts w:ascii="Book Antiqua" w:eastAsia="Times New Roman" w:hAnsi="Book Antiqua" w:cs="Times New Roman"/>
          <w:sz w:val="24"/>
          <w:szCs w:val="24"/>
        </w:rPr>
        <w:t xml:space="preserve"> la Oficina de Gerencia y Presupuesto </w:t>
      </w:r>
      <w:r w:rsidR="003A2004">
        <w:rPr>
          <w:rFonts w:ascii="Book Antiqua" w:eastAsia="Times New Roman" w:hAnsi="Book Antiqua" w:cs="Times New Roman"/>
          <w:sz w:val="24"/>
          <w:szCs w:val="24"/>
        </w:rPr>
        <w:t>(</w:t>
      </w:r>
      <w:r w:rsidR="006020B9" w:rsidRPr="00FD56FE">
        <w:rPr>
          <w:rFonts w:ascii="Book Antiqua" w:eastAsia="Times New Roman" w:hAnsi="Book Antiqua" w:cs="Times New Roman"/>
          <w:sz w:val="24"/>
          <w:szCs w:val="24"/>
        </w:rPr>
        <w:t>OGP</w:t>
      </w:r>
      <w:r w:rsidR="003A2004">
        <w:rPr>
          <w:rFonts w:ascii="Book Antiqua" w:eastAsia="Times New Roman" w:hAnsi="Book Antiqua" w:cs="Times New Roman"/>
          <w:sz w:val="24"/>
          <w:szCs w:val="24"/>
        </w:rPr>
        <w:t>)</w:t>
      </w:r>
      <w:r w:rsidR="00206E5D" w:rsidRPr="00FD56FE">
        <w:rPr>
          <w:rFonts w:ascii="Book Antiqua" w:eastAsia="Times New Roman" w:hAnsi="Book Antiqua" w:cs="Times New Roman"/>
          <w:sz w:val="24"/>
          <w:szCs w:val="24"/>
        </w:rPr>
        <w:t xml:space="preserve"> y al </w:t>
      </w:r>
      <w:r w:rsidR="00206E5D" w:rsidRPr="001B35D7">
        <w:rPr>
          <w:rFonts w:ascii="Book Antiqua" w:eastAsia="Times New Roman" w:hAnsi="Book Antiqua" w:cs="Times New Roman"/>
          <w:sz w:val="24"/>
          <w:szCs w:val="24"/>
        </w:rPr>
        <w:t xml:space="preserve">Departamento de </w:t>
      </w:r>
      <w:r w:rsidR="003516CE" w:rsidRPr="001B35D7">
        <w:rPr>
          <w:rFonts w:ascii="Book Antiqua" w:eastAsia="Times New Roman" w:hAnsi="Book Antiqua" w:cs="Times New Roman"/>
          <w:sz w:val="24"/>
          <w:szCs w:val="24"/>
        </w:rPr>
        <w:t>Hacienda,</w:t>
      </w:r>
      <w:r w:rsidR="006020B9" w:rsidRPr="001B35D7">
        <w:rPr>
          <w:rFonts w:ascii="Book Antiqua" w:eastAsia="Times New Roman" w:hAnsi="Book Antiqua" w:cs="Times New Roman"/>
          <w:sz w:val="24"/>
          <w:szCs w:val="24"/>
        </w:rPr>
        <w:t xml:space="preserve"> </w:t>
      </w:r>
      <w:r w:rsidR="00AD1973" w:rsidRPr="001B35D7">
        <w:rPr>
          <w:rFonts w:ascii="Book Antiqua" w:eastAsia="Times New Roman" w:hAnsi="Book Antiqua" w:cs="Times New Roman"/>
          <w:sz w:val="24"/>
          <w:szCs w:val="24"/>
        </w:rPr>
        <w:t>pero a la fecha de redacción de este informe, aún no se había</w:t>
      </w:r>
      <w:r w:rsidR="00AD1973" w:rsidRPr="00FD56FE">
        <w:rPr>
          <w:rFonts w:ascii="Book Antiqua" w:eastAsia="Times New Roman" w:hAnsi="Book Antiqua" w:cs="Times New Roman"/>
          <w:sz w:val="24"/>
          <w:szCs w:val="24"/>
        </w:rPr>
        <w:t>n recibido.</w:t>
      </w:r>
    </w:p>
    <w:p w14:paraId="5CCC433E" w14:textId="77777777" w:rsidR="00AD1973" w:rsidRPr="00FD56FE" w:rsidRDefault="00AD1973" w:rsidP="00DE6ED0">
      <w:pPr>
        <w:spacing w:after="0" w:line="240" w:lineRule="auto"/>
        <w:ind w:firstLine="708"/>
        <w:contextualSpacing/>
        <w:jc w:val="both"/>
        <w:rPr>
          <w:rFonts w:ascii="Book Antiqua" w:eastAsia="Times New Roman" w:hAnsi="Book Antiqua" w:cs="Times New Roman"/>
          <w:sz w:val="24"/>
          <w:szCs w:val="24"/>
        </w:rPr>
      </w:pPr>
    </w:p>
    <w:p w14:paraId="43CB030E" w14:textId="1B70E12D" w:rsidR="007C2792" w:rsidRPr="00C03C4D" w:rsidRDefault="006A3ACE"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 </w:t>
      </w:r>
      <w:r w:rsidRPr="00C03C4D">
        <w:rPr>
          <w:rFonts w:ascii="Book Antiqua" w:eastAsia="Times New Roman" w:hAnsi="Book Antiqua" w:cs="Times New Roman"/>
          <w:sz w:val="24"/>
          <w:szCs w:val="24"/>
        </w:rPr>
        <w:t xml:space="preserve">A </w:t>
      </w:r>
      <w:r w:rsidR="0017453A" w:rsidRPr="00C03C4D">
        <w:rPr>
          <w:rFonts w:ascii="Book Antiqua" w:eastAsia="Times New Roman" w:hAnsi="Book Antiqua" w:cs="Times New Roman"/>
          <w:sz w:val="24"/>
          <w:szCs w:val="24"/>
        </w:rPr>
        <w:t>continuación,</w:t>
      </w:r>
      <w:r w:rsidRPr="00C03C4D">
        <w:rPr>
          <w:rFonts w:ascii="Book Antiqua" w:eastAsia="Times New Roman" w:hAnsi="Book Antiqua" w:cs="Times New Roman"/>
          <w:sz w:val="24"/>
          <w:szCs w:val="24"/>
        </w:rPr>
        <w:t xml:space="preserve"> un resumen de las ponencias </w:t>
      </w:r>
      <w:r w:rsidR="00077F3C" w:rsidRPr="00C03C4D">
        <w:rPr>
          <w:rFonts w:ascii="Book Antiqua" w:eastAsia="Times New Roman" w:hAnsi="Book Antiqua" w:cs="Times New Roman"/>
          <w:sz w:val="24"/>
          <w:szCs w:val="24"/>
        </w:rPr>
        <w:t>recibidas</w:t>
      </w:r>
      <w:r w:rsidR="00FD7525" w:rsidRPr="00C03C4D">
        <w:rPr>
          <w:rFonts w:ascii="Book Antiqua" w:eastAsia="Times New Roman" w:hAnsi="Book Antiqua" w:cs="Times New Roman"/>
          <w:sz w:val="24"/>
          <w:szCs w:val="24"/>
        </w:rPr>
        <w:t xml:space="preserve"> para</w:t>
      </w:r>
      <w:r w:rsidRPr="00C03C4D">
        <w:rPr>
          <w:rFonts w:ascii="Book Antiqua" w:eastAsia="Times New Roman" w:hAnsi="Book Antiqua" w:cs="Times New Roman"/>
          <w:sz w:val="24"/>
          <w:szCs w:val="24"/>
        </w:rPr>
        <w:t xml:space="preserve"> analizar la presente medida:</w:t>
      </w:r>
    </w:p>
    <w:p w14:paraId="6BCC7385" w14:textId="0E8F7138" w:rsidR="00095F53" w:rsidRPr="00553F7B" w:rsidRDefault="00326917" w:rsidP="00553F7B">
      <w:pPr>
        <w:spacing w:after="0" w:line="240" w:lineRule="auto"/>
        <w:jc w:val="center"/>
        <w:rPr>
          <w:rFonts w:ascii="Book Antiqua" w:eastAsia="Times New Roman" w:hAnsi="Book Antiqua" w:cs="Times New Roman"/>
          <w:b/>
          <w:bCs/>
          <w:i/>
          <w:iCs/>
          <w:sz w:val="24"/>
          <w:szCs w:val="24"/>
        </w:rPr>
      </w:pPr>
      <w:r w:rsidRPr="00553F7B">
        <w:rPr>
          <w:rFonts w:ascii="Book Antiqua" w:eastAsia="Times New Roman" w:hAnsi="Book Antiqua" w:cs="Times New Roman"/>
          <w:b/>
          <w:bCs/>
          <w:i/>
          <w:iCs/>
          <w:sz w:val="24"/>
          <w:szCs w:val="24"/>
        </w:rPr>
        <w:t>Autoridad de Acueductos y Alcantarillados (AAA)</w:t>
      </w:r>
    </w:p>
    <w:p w14:paraId="35CDDB35" w14:textId="77777777" w:rsidR="00095F53" w:rsidRPr="00FD56FE" w:rsidRDefault="00095F53" w:rsidP="00DE6ED0">
      <w:pPr>
        <w:spacing w:after="0" w:line="240" w:lineRule="auto"/>
        <w:ind w:firstLine="708"/>
        <w:contextualSpacing/>
        <w:jc w:val="both"/>
        <w:rPr>
          <w:rFonts w:ascii="Book Antiqua" w:eastAsia="Times New Roman" w:hAnsi="Book Antiqua" w:cs="Times New Roman"/>
          <w:sz w:val="24"/>
          <w:szCs w:val="24"/>
          <w:u w:val="single"/>
        </w:rPr>
      </w:pPr>
    </w:p>
    <w:p w14:paraId="45EE7A26" w14:textId="090F8823" w:rsidR="00EC2900" w:rsidRPr="00FD56FE" w:rsidRDefault="00E12FA0"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La Autoridad de Acueductos y Alcantarillados (AAA)</w:t>
      </w:r>
      <w:r w:rsidR="00EC2900" w:rsidRPr="00FD56FE">
        <w:rPr>
          <w:rFonts w:ascii="Book Antiqua" w:eastAsia="Times New Roman" w:hAnsi="Book Antiqua" w:cs="Times New Roman"/>
          <w:sz w:val="24"/>
          <w:szCs w:val="24"/>
        </w:rPr>
        <w:t xml:space="preserve"> sometió un memorial explicativo ante la Comisión de Gobierno de la Cámara de Representantes en relación con el Proyecto de la Cámara </w:t>
      </w:r>
      <w:r w:rsidR="00E46685" w:rsidRPr="00FD56FE">
        <w:rPr>
          <w:rFonts w:ascii="Book Antiqua" w:eastAsia="Times New Roman" w:hAnsi="Book Antiqua" w:cs="Times New Roman"/>
          <w:sz w:val="24"/>
          <w:szCs w:val="24"/>
        </w:rPr>
        <w:t>301</w:t>
      </w:r>
      <w:r w:rsidR="00EC2900" w:rsidRPr="00FD56FE">
        <w:rPr>
          <w:rFonts w:ascii="Book Antiqua" w:eastAsia="Times New Roman" w:hAnsi="Book Antiqua" w:cs="Times New Roman"/>
          <w:sz w:val="24"/>
          <w:szCs w:val="24"/>
        </w:rPr>
        <w:t xml:space="preserve">. </w:t>
      </w:r>
    </w:p>
    <w:p w14:paraId="23ABD7F0" w14:textId="68D0CECE" w:rsidR="00095F53" w:rsidRPr="00FD56FE" w:rsidRDefault="00095F53" w:rsidP="00DE6ED0">
      <w:pPr>
        <w:spacing w:after="0" w:line="240" w:lineRule="auto"/>
        <w:ind w:firstLine="708"/>
        <w:contextualSpacing/>
        <w:jc w:val="both"/>
        <w:rPr>
          <w:rFonts w:ascii="Book Antiqua" w:eastAsia="Times New Roman" w:hAnsi="Book Antiqua" w:cs="Times New Roman"/>
          <w:sz w:val="24"/>
          <w:szCs w:val="24"/>
          <w:u w:val="single"/>
        </w:rPr>
      </w:pPr>
    </w:p>
    <w:p w14:paraId="303CF8EC" w14:textId="73292211" w:rsidR="008A01D9" w:rsidRPr="00FD56FE" w:rsidRDefault="00D47254"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L</w:t>
      </w:r>
      <w:r w:rsidR="009A32E0" w:rsidRPr="00FD56FE">
        <w:rPr>
          <w:rFonts w:ascii="Book Antiqua" w:eastAsia="Times New Roman" w:hAnsi="Book Antiqua" w:cs="Times New Roman"/>
          <w:sz w:val="24"/>
          <w:szCs w:val="24"/>
        </w:rPr>
        <w:t xml:space="preserve">a AAA </w:t>
      </w:r>
      <w:r w:rsidR="00CC04C0">
        <w:rPr>
          <w:rFonts w:ascii="Book Antiqua" w:eastAsia="Times New Roman" w:hAnsi="Book Antiqua" w:cs="Times New Roman"/>
          <w:sz w:val="24"/>
          <w:szCs w:val="24"/>
        </w:rPr>
        <w:t xml:space="preserve">comienza su disertación explicando la diferencia entre el pago de un depósito o fianza y el pago del cargo aplicable para el proceso de solicitud e instalación </w:t>
      </w:r>
      <w:r w:rsidR="00CC04C0">
        <w:rPr>
          <w:rFonts w:ascii="Book Antiqua" w:eastAsia="Times New Roman" w:hAnsi="Book Antiqua" w:cs="Times New Roman"/>
          <w:sz w:val="24"/>
          <w:szCs w:val="24"/>
        </w:rPr>
        <w:lastRenderedPageBreak/>
        <w:t xml:space="preserve">de una acometida.  </w:t>
      </w:r>
      <w:r w:rsidR="008848BE" w:rsidRPr="00FD56FE">
        <w:rPr>
          <w:rFonts w:ascii="Book Antiqua" w:eastAsia="Times New Roman" w:hAnsi="Book Antiqua" w:cs="Times New Roman"/>
          <w:sz w:val="24"/>
          <w:szCs w:val="24"/>
        </w:rPr>
        <w:t>El depósito</w:t>
      </w:r>
      <w:r w:rsidR="00CC04C0">
        <w:rPr>
          <w:rFonts w:ascii="Book Antiqua" w:eastAsia="Times New Roman" w:hAnsi="Book Antiqua" w:cs="Times New Roman"/>
          <w:sz w:val="24"/>
          <w:szCs w:val="24"/>
        </w:rPr>
        <w:t xml:space="preserve"> o fianza</w:t>
      </w:r>
      <w:r w:rsidR="008848BE" w:rsidRPr="00FD56FE">
        <w:rPr>
          <w:rFonts w:ascii="Book Antiqua" w:eastAsia="Times New Roman" w:hAnsi="Book Antiqua" w:cs="Times New Roman"/>
          <w:sz w:val="24"/>
          <w:szCs w:val="24"/>
        </w:rPr>
        <w:t xml:space="preserve"> explican, se exige únicamente al momento de registrar el alta de servicio, con el propósito de “garantizar el pago por los servicios de acueducto y/o alcantarillado sanitario prestados por la Autoridad”.</w:t>
      </w:r>
      <w:r w:rsidR="00CC04C0" w:rsidRPr="00CC04C0">
        <w:rPr>
          <w:rFonts w:ascii="Book Antiqua" w:eastAsia="Times New Roman" w:hAnsi="Book Antiqua" w:cs="Times New Roman"/>
          <w:sz w:val="24"/>
          <w:szCs w:val="24"/>
        </w:rPr>
        <w:t xml:space="preserve"> </w:t>
      </w:r>
      <w:r w:rsidR="00CC04C0">
        <w:rPr>
          <w:rFonts w:ascii="Book Antiqua" w:eastAsia="Times New Roman" w:hAnsi="Book Antiqua" w:cs="Times New Roman"/>
          <w:sz w:val="24"/>
          <w:szCs w:val="24"/>
        </w:rPr>
        <w:t>La Corporación pública a</w:t>
      </w:r>
      <w:r w:rsidR="00CC04C0" w:rsidRPr="00FD56FE">
        <w:rPr>
          <w:rFonts w:ascii="Book Antiqua" w:eastAsia="Times New Roman" w:hAnsi="Book Antiqua" w:cs="Times New Roman"/>
          <w:sz w:val="24"/>
          <w:szCs w:val="24"/>
        </w:rPr>
        <w:t>clara en su memorial que en el proceso actual de solicitud e instalación de acometidas “no se le requiere al cliente el pago de un depósito o fianza, sino el pago del cargo aplicable para cubrir el costo de las actividades que lleva a cabo la Autoridad en dicho proceso”.</w:t>
      </w:r>
    </w:p>
    <w:p w14:paraId="26AE10A1" w14:textId="77777777" w:rsidR="00D47254" w:rsidRPr="00FD56FE" w:rsidRDefault="00D47254" w:rsidP="00DE6ED0">
      <w:pPr>
        <w:spacing w:after="0" w:line="240" w:lineRule="auto"/>
        <w:ind w:firstLine="708"/>
        <w:contextualSpacing/>
        <w:jc w:val="both"/>
        <w:rPr>
          <w:rFonts w:ascii="Book Antiqua" w:eastAsia="Times New Roman" w:hAnsi="Book Antiqua" w:cs="Times New Roman"/>
          <w:sz w:val="24"/>
          <w:szCs w:val="24"/>
        </w:rPr>
      </w:pPr>
    </w:p>
    <w:p w14:paraId="40277923" w14:textId="77777777" w:rsidR="00CC04C0" w:rsidRDefault="008A01D9"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En su memor</w:t>
      </w:r>
      <w:r w:rsidR="00A90DF0" w:rsidRPr="00FD56FE">
        <w:rPr>
          <w:rFonts w:ascii="Book Antiqua" w:eastAsia="Times New Roman" w:hAnsi="Book Antiqua" w:cs="Times New Roman"/>
          <w:sz w:val="24"/>
          <w:szCs w:val="24"/>
        </w:rPr>
        <w:t xml:space="preserve">ial la AAA </w:t>
      </w:r>
      <w:r w:rsidR="00A91BB4" w:rsidRPr="00FD56FE">
        <w:rPr>
          <w:rFonts w:ascii="Book Antiqua" w:eastAsia="Times New Roman" w:hAnsi="Book Antiqua" w:cs="Times New Roman"/>
          <w:sz w:val="24"/>
          <w:szCs w:val="24"/>
        </w:rPr>
        <w:t xml:space="preserve">detalla la estructura tarifaria vigente: una solicitud de acometida de agua de 5/8” cuesta $1,931.40, de los cuales la AAA requiere un pago inicial de $1,000.00 para comenzar el proceso </w:t>
      </w:r>
      <w:r w:rsidR="00CC04C0">
        <w:rPr>
          <w:rFonts w:ascii="Book Antiqua" w:eastAsia="Times New Roman" w:hAnsi="Book Antiqua" w:cs="Times New Roman"/>
          <w:sz w:val="24"/>
          <w:szCs w:val="24"/>
        </w:rPr>
        <w:t xml:space="preserve">con un estudio de </w:t>
      </w:r>
      <w:r w:rsidR="00A91BB4" w:rsidRPr="00FD56FE">
        <w:rPr>
          <w:rFonts w:ascii="Book Antiqua" w:eastAsia="Times New Roman" w:hAnsi="Book Antiqua" w:cs="Times New Roman"/>
          <w:sz w:val="24"/>
          <w:szCs w:val="24"/>
        </w:rPr>
        <w:t>factibilidad</w:t>
      </w:r>
      <w:r w:rsidR="00CC04C0">
        <w:rPr>
          <w:rFonts w:ascii="Book Antiqua" w:eastAsia="Times New Roman" w:hAnsi="Book Antiqua" w:cs="Times New Roman"/>
          <w:sz w:val="24"/>
          <w:szCs w:val="24"/>
        </w:rPr>
        <w:t xml:space="preserve"> de agua potable y alcantarillado para corroborar que la Autoridad tiene la infraestructura necesaria para proveer el servicio solicitado y cuál será el punto de conexión.  Cuando la acometida de agua potable es aprobada, entonces se requiere el pago del balance </w:t>
      </w:r>
      <w:r w:rsidR="00A91BB4" w:rsidRPr="00FD56FE">
        <w:rPr>
          <w:rFonts w:ascii="Book Antiqua" w:eastAsia="Times New Roman" w:hAnsi="Book Antiqua" w:cs="Times New Roman"/>
          <w:sz w:val="24"/>
          <w:szCs w:val="24"/>
        </w:rPr>
        <w:t xml:space="preserve">de $931.40 al aprobarse la conexión. </w:t>
      </w:r>
      <w:r w:rsidR="00CC04C0">
        <w:rPr>
          <w:rFonts w:ascii="Book Antiqua" w:eastAsia="Times New Roman" w:hAnsi="Book Antiqua" w:cs="Times New Roman"/>
          <w:sz w:val="24"/>
          <w:szCs w:val="24"/>
        </w:rPr>
        <w:t xml:space="preserve"> </w:t>
      </w:r>
      <w:r w:rsidR="00A91BB4" w:rsidRPr="00FD56FE">
        <w:rPr>
          <w:rFonts w:ascii="Book Antiqua" w:eastAsia="Times New Roman" w:hAnsi="Book Antiqua" w:cs="Times New Roman"/>
          <w:sz w:val="24"/>
          <w:szCs w:val="24"/>
        </w:rPr>
        <w:t>En el caso de acometidas sanitarias, los costos ascienden a $1,797.00 para</w:t>
      </w:r>
      <w:r w:rsidR="003A2004">
        <w:rPr>
          <w:rFonts w:ascii="Book Antiqua" w:eastAsia="Times New Roman" w:hAnsi="Book Antiqua" w:cs="Times New Roman"/>
          <w:sz w:val="24"/>
          <w:szCs w:val="24"/>
        </w:rPr>
        <w:t xml:space="preserve"> la</w:t>
      </w:r>
      <w:r w:rsidR="00A91BB4" w:rsidRPr="00FD56FE">
        <w:rPr>
          <w:rFonts w:ascii="Book Antiqua" w:eastAsia="Times New Roman" w:hAnsi="Book Antiqua" w:cs="Times New Roman"/>
          <w:sz w:val="24"/>
          <w:szCs w:val="24"/>
        </w:rPr>
        <w:t xml:space="preserve"> tubería de 4” y $2,112.00 para una de 6”, concediéndose hasta seis meses para completar el pago. </w:t>
      </w:r>
    </w:p>
    <w:p w14:paraId="6B80A7C8" w14:textId="77777777" w:rsidR="00CC04C0" w:rsidRDefault="00CC04C0" w:rsidP="00DE6ED0">
      <w:pPr>
        <w:spacing w:after="0" w:line="240" w:lineRule="auto"/>
        <w:ind w:firstLine="708"/>
        <w:contextualSpacing/>
        <w:jc w:val="both"/>
        <w:rPr>
          <w:rFonts w:ascii="Book Antiqua" w:eastAsia="Times New Roman" w:hAnsi="Book Antiqua" w:cs="Times New Roman"/>
          <w:sz w:val="24"/>
          <w:szCs w:val="24"/>
        </w:rPr>
      </w:pPr>
    </w:p>
    <w:p w14:paraId="486CDF5A" w14:textId="6DBBC8AB" w:rsidR="00B0434D" w:rsidRDefault="00A91BB4"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La corporación destaca que, bajo la estructura revisada en 2022, los cargos ya incluyen gastos que antes asumía el solicitante, tales como “excavación hasta el tubo matriz, gestión y costo de permisos de excavación municipal y estatal, material para el relleno y las actividades de rellenar y asfaltar luego de la instalación”.</w:t>
      </w:r>
      <w:r w:rsidR="00CC04C0">
        <w:rPr>
          <w:rFonts w:ascii="Book Antiqua" w:eastAsia="Times New Roman" w:hAnsi="Book Antiqua" w:cs="Times New Roman"/>
          <w:sz w:val="24"/>
          <w:szCs w:val="24"/>
        </w:rPr>
        <w:t xml:space="preserve">  </w:t>
      </w:r>
      <w:r w:rsidR="005175D1" w:rsidRPr="00FD56FE">
        <w:rPr>
          <w:rFonts w:ascii="Book Antiqua" w:eastAsia="Times New Roman" w:hAnsi="Book Antiqua" w:cs="Times New Roman"/>
          <w:sz w:val="24"/>
          <w:szCs w:val="24"/>
        </w:rPr>
        <w:t xml:space="preserve">Además, la AAA expresa </w:t>
      </w:r>
      <w:r w:rsidR="00AD5E81" w:rsidRPr="00FD56FE">
        <w:rPr>
          <w:rFonts w:ascii="Book Antiqua" w:eastAsia="Times New Roman" w:hAnsi="Book Antiqua" w:cs="Times New Roman"/>
          <w:sz w:val="24"/>
          <w:szCs w:val="24"/>
        </w:rPr>
        <w:t xml:space="preserve">que solo el dueño de la propiedad está facultado para solicitar una acometida, pues debe presentar escrituras o título de propiedad. </w:t>
      </w:r>
    </w:p>
    <w:p w14:paraId="7E32704E" w14:textId="77777777" w:rsidR="00B0434D" w:rsidRDefault="00B0434D" w:rsidP="00DE6ED0">
      <w:pPr>
        <w:spacing w:after="0" w:line="240" w:lineRule="auto"/>
        <w:ind w:firstLine="708"/>
        <w:contextualSpacing/>
        <w:jc w:val="both"/>
        <w:rPr>
          <w:rFonts w:ascii="Book Antiqua" w:eastAsia="Times New Roman" w:hAnsi="Book Antiqua" w:cs="Times New Roman"/>
          <w:sz w:val="24"/>
          <w:szCs w:val="24"/>
        </w:rPr>
      </w:pPr>
    </w:p>
    <w:p w14:paraId="214B7DCA" w14:textId="2B96D439" w:rsidR="007F795E" w:rsidRDefault="00327B06"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En </w:t>
      </w:r>
      <w:r w:rsidR="00436EE3" w:rsidRPr="00FD56FE">
        <w:rPr>
          <w:rFonts w:ascii="Book Antiqua" w:eastAsia="Times New Roman" w:hAnsi="Book Antiqua" w:cs="Times New Roman"/>
          <w:sz w:val="24"/>
          <w:szCs w:val="24"/>
        </w:rPr>
        <w:t>conclusión,</w:t>
      </w:r>
      <w:r w:rsidR="007E08FD" w:rsidRPr="00FD56FE">
        <w:rPr>
          <w:rFonts w:ascii="Book Antiqua" w:eastAsia="Times New Roman" w:hAnsi="Book Antiqua" w:cs="Times New Roman"/>
          <w:sz w:val="24"/>
          <w:szCs w:val="24"/>
        </w:rPr>
        <w:t xml:space="preserve"> l</w:t>
      </w:r>
      <w:r w:rsidR="00AD5E81" w:rsidRPr="00FD56FE">
        <w:rPr>
          <w:rFonts w:ascii="Book Antiqua" w:eastAsia="Times New Roman" w:hAnsi="Book Antiqua" w:cs="Times New Roman"/>
          <w:sz w:val="24"/>
          <w:szCs w:val="24"/>
        </w:rPr>
        <w:t>a AAA</w:t>
      </w:r>
      <w:r w:rsidR="007F795E">
        <w:rPr>
          <w:rFonts w:ascii="Book Antiqua" w:eastAsia="Times New Roman" w:hAnsi="Book Antiqua" w:cs="Times New Roman"/>
          <w:sz w:val="24"/>
          <w:szCs w:val="24"/>
        </w:rPr>
        <w:t>, aun cuando se opone a la aprobación del P. de la C. 301</w:t>
      </w:r>
      <w:r w:rsidR="00C03C4D">
        <w:rPr>
          <w:rFonts w:ascii="Book Antiqua" w:eastAsia="Times New Roman" w:hAnsi="Book Antiqua" w:cs="Times New Roman"/>
          <w:sz w:val="24"/>
          <w:szCs w:val="24"/>
        </w:rPr>
        <w:t>,</w:t>
      </w:r>
      <w:r w:rsidR="00AD5E81" w:rsidRPr="00FD56FE">
        <w:rPr>
          <w:rFonts w:ascii="Book Antiqua" w:eastAsia="Times New Roman" w:hAnsi="Book Antiqua" w:cs="Times New Roman"/>
          <w:sz w:val="24"/>
          <w:szCs w:val="24"/>
        </w:rPr>
        <w:t xml:space="preserve"> </w:t>
      </w:r>
      <w:r w:rsidR="007F795E">
        <w:rPr>
          <w:rFonts w:ascii="Book Antiqua" w:eastAsia="Times New Roman" w:hAnsi="Book Antiqua" w:cs="Times New Roman"/>
          <w:sz w:val="24"/>
          <w:szCs w:val="24"/>
        </w:rPr>
        <w:t>reconoce el fin loable que persigue la medida y expresan que:</w:t>
      </w:r>
    </w:p>
    <w:p w14:paraId="1B669E6B" w14:textId="77777777" w:rsidR="007F795E" w:rsidRDefault="007F795E" w:rsidP="00DE6ED0">
      <w:pPr>
        <w:spacing w:after="0" w:line="240" w:lineRule="auto"/>
        <w:ind w:firstLine="708"/>
        <w:contextualSpacing/>
        <w:jc w:val="both"/>
        <w:rPr>
          <w:rFonts w:ascii="Book Antiqua" w:eastAsia="Times New Roman" w:hAnsi="Book Antiqua" w:cs="Times New Roman"/>
          <w:sz w:val="24"/>
          <w:szCs w:val="24"/>
        </w:rPr>
      </w:pPr>
    </w:p>
    <w:p w14:paraId="28C524C3" w14:textId="235E0199" w:rsidR="007F795E" w:rsidRDefault="007F795E" w:rsidP="00DE6ED0">
      <w:pPr>
        <w:spacing w:after="0" w:line="240" w:lineRule="auto"/>
        <w:ind w:left="720" w:right="720" w:firstLine="706"/>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w:t>
      </w:r>
      <w:r w:rsidRPr="007F795E">
        <w:rPr>
          <w:rFonts w:ascii="Book Antiqua" w:eastAsia="Times New Roman" w:hAnsi="Book Antiqua" w:cs="Times New Roman"/>
          <w:i/>
          <w:iCs/>
          <w:sz w:val="24"/>
          <w:szCs w:val="24"/>
        </w:rPr>
        <w:t>Promoveremos cambios en la normativa interna de la Autoridad aplicables a la forma de pago de</w:t>
      </w:r>
      <w:r w:rsidR="00C03C4D">
        <w:rPr>
          <w:rFonts w:ascii="Book Antiqua" w:eastAsia="Times New Roman" w:hAnsi="Book Antiqua" w:cs="Times New Roman"/>
          <w:i/>
          <w:iCs/>
          <w:sz w:val="24"/>
          <w:szCs w:val="24"/>
        </w:rPr>
        <w:t xml:space="preserve"> </w:t>
      </w:r>
      <w:r w:rsidRPr="007F795E">
        <w:rPr>
          <w:rFonts w:ascii="Book Antiqua" w:eastAsia="Times New Roman" w:hAnsi="Book Antiqua" w:cs="Times New Roman"/>
          <w:i/>
          <w:iCs/>
          <w:sz w:val="24"/>
          <w:szCs w:val="24"/>
        </w:rPr>
        <w:t>los cargos de las acometidas que sea compatible con el Plan Fiscal de la Autoridad, para proveer a todo nuevo cliente residencia</w:t>
      </w:r>
      <w:r w:rsidR="00A95D3B">
        <w:rPr>
          <w:rFonts w:ascii="Book Antiqua" w:eastAsia="Times New Roman" w:hAnsi="Book Antiqua" w:cs="Times New Roman"/>
          <w:i/>
          <w:iCs/>
          <w:sz w:val="24"/>
          <w:szCs w:val="24"/>
        </w:rPr>
        <w:t xml:space="preserve">l </w:t>
      </w:r>
      <w:r w:rsidRPr="007F795E">
        <w:rPr>
          <w:rFonts w:ascii="Book Antiqua" w:eastAsia="Times New Roman" w:hAnsi="Book Antiqua" w:cs="Times New Roman"/>
          <w:i/>
          <w:iCs/>
          <w:sz w:val="24"/>
          <w:szCs w:val="24"/>
        </w:rPr>
        <w:t>varios plazos para completar el pago de los mismos</w:t>
      </w:r>
      <w:r>
        <w:rPr>
          <w:rFonts w:ascii="Book Antiqua" w:eastAsia="Times New Roman" w:hAnsi="Book Antiqua" w:cs="Times New Roman"/>
          <w:sz w:val="24"/>
          <w:szCs w:val="24"/>
        </w:rPr>
        <w:t>”.  Véase Memorial de la AAA</w:t>
      </w:r>
      <w:r w:rsidR="001225DD">
        <w:rPr>
          <w:rFonts w:ascii="Book Antiqua" w:eastAsia="Times New Roman" w:hAnsi="Book Antiqua" w:cs="Times New Roman"/>
          <w:sz w:val="24"/>
          <w:szCs w:val="24"/>
        </w:rPr>
        <w:t xml:space="preserve"> al P. de la C. 301</w:t>
      </w:r>
      <w:r>
        <w:rPr>
          <w:rFonts w:ascii="Book Antiqua" w:eastAsia="Times New Roman" w:hAnsi="Book Antiqua" w:cs="Times New Roman"/>
          <w:sz w:val="24"/>
          <w:szCs w:val="24"/>
        </w:rPr>
        <w:t>, 8 de abril de 2025, p</w:t>
      </w:r>
      <w:r w:rsidR="001225DD">
        <w:rPr>
          <w:rFonts w:ascii="Book Antiqua" w:eastAsia="Times New Roman" w:hAnsi="Book Antiqua" w:cs="Times New Roman"/>
          <w:sz w:val="24"/>
          <w:szCs w:val="24"/>
        </w:rPr>
        <w:t>á</w:t>
      </w:r>
      <w:r>
        <w:rPr>
          <w:rFonts w:ascii="Book Antiqua" w:eastAsia="Times New Roman" w:hAnsi="Book Antiqua" w:cs="Times New Roman"/>
          <w:sz w:val="24"/>
          <w:szCs w:val="24"/>
        </w:rPr>
        <w:t>gina 3.</w:t>
      </w:r>
    </w:p>
    <w:p w14:paraId="1B630900" w14:textId="77777777" w:rsidR="00A800C0" w:rsidRPr="00FD56FE" w:rsidRDefault="00A800C0" w:rsidP="00DE6ED0">
      <w:pPr>
        <w:spacing w:after="0" w:line="240" w:lineRule="auto"/>
        <w:ind w:firstLine="708"/>
        <w:contextualSpacing/>
        <w:jc w:val="both"/>
        <w:rPr>
          <w:rFonts w:ascii="Book Antiqua" w:eastAsia="Times New Roman" w:hAnsi="Book Antiqua" w:cs="Times New Roman"/>
          <w:sz w:val="24"/>
          <w:szCs w:val="24"/>
        </w:rPr>
      </w:pPr>
    </w:p>
    <w:p w14:paraId="606ACDD4" w14:textId="38D11A6D" w:rsidR="009F646A" w:rsidRPr="00FD56FE" w:rsidRDefault="00C03C4D" w:rsidP="00DE6ED0">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Conforme a lo anterior, </w:t>
      </w:r>
      <w:r w:rsidR="00A800C0" w:rsidRPr="00FD56FE">
        <w:rPr>
          <w:rFonts w:ascii="Book Antiqua" w:eastAsia="Times New Roman" w:hAnsi="Book Antiqua" w:cs="Times New Roman"/>
          <w:sz w:val="24"/>
          <w:szCs w:val="24"/>
        </w:rPr>
        <w:t xml:space="preserve">esta </w:t>
      </w:r>
      <w:r w:rsidR="00436EE3" w:rsidRPr="00FD56FE">
        <w:rPr>
          <w:rFonts w:ascii="Book Antiqua" w:eastAsia="Times New Roman" w:hAnsi="Book Antiqua" w:cs="Times New Roman"/>
          <w:sz w:val="24"/>
          <w:szCs w:val="24"/>
        </w:rPr>
        <w:t>Comisión</w:t>
      </w:r>
      <w:r w:rsidR="00A800C0" w:rsidRPr="00FD56FE">
        <w:rPr>
          <w:rFonts w:ascii="Book Antiqua" w:eastAsia="Times New Roman" w:hAnsi="Book Antiqua" w:cs="Times New Roman"/>
          <w:sz w:val="24"/>
          <w:szCs w:val="24"/>
        </w:rPr>
        <w:t xml:space="preserve"> entiende pertinente acoger la recomendación de la AAA</w:t>
      </w:r>
      <w:r w:rsidR="009F646A" w:rsidRPr="00FD56FE">
        <w:rPr>
          <w:rFonts w:ascii="Book Antiqua" w:eastAsia="Times New Roman" w:hAnsi="Book Antiqua" w:cs="Times New Roman"/>
          <w:sz w:val="24"/>
          <w:szCs w:val="24"/>
        </w:rPr>
        <w:t xml:space="preserve"> para aclarar en el proyecto que </w:t>
      </w:r>
      <w:r w:rsidR="00A800C0" w:rsidRPr="00FD56FE">
        <w:rPr>
          <w:rFonts w:ascii="Book Antiqua" w:eastAsia="Times New Roman" w:hAnsi="Book Antiqua" w:cs="Times New Roman"/>
          <w:sz w:val="24"/>
          <w:szCs w:val="24"/>
        </w:rPr>
        <w:t xml:space="preserve">en el proceso de instalación de una acometida “no se le requiere al cliente el pago de un depósito o fianza, sino el pago del cargo aplicable”, y que el depósito se exige únicamente “al momento de registrar el alta de servicio” para garantizar el pago futuro. </w:t>
      </w:r>
      <w:r w:rsidR="00DD07F8" w:rsidRPr="00FD56FE">
        <w:rPr>
          <w:rFonts w:ascii="Book Antiqua" w:eastAsia="Times New Roman" w:hAnsi="Book Antiqua" w:cs="Times New Roman"/>
          <w:sz w:val="24"/>
          <w:szCs w:val="24"/>
        </w:rPr>
        <w:t xml:space="preserve">Con esta enmienda se elimina la </w:t>
      </w:r>
      <w:r w:rsidR="00212E19" w:rsidRPr="00FD56FE">
        <w:rPr>
          <w:rFonts w:ascii="Book Antiqua" w:eastAsia="Times New Roman" w:hAnsi="Book Antiqua" w:cs="Times New Roman"/>
          <w:sz w:val="24"/>
          <w:szCs w:val="24"/>
        </w:rPr>
        <w:t>confusión</w:t>
      </w:r>
      <w:r w:rsidR="00DD07F8" w:rsidRPr="00FD56FE">
        <w:rPr>
          <w:rFonts w:ascii="Book Antiqua" w:eastAsia="Times New Roman" w:hAnsi="Book Antiqua" w:cs="Times New Roman"/>
          <w:sz w:val="24"/>
          <w:szCs w:val="24"/>
        </w:rPr>
        <w:t xml:space="preserve"> entre lo que es la acometida y el </w:t>
      </w:r>
      <w:r w:rsidR="00F924F0" w:rsidRPr="00FD56FE">
        <w:rPr>
          <w:rFonts w:ascii="Book Antiqua" w:eastAsia="Times New Roman" w:hAnsi="Book Antiqua" w:cs="Times New Roman"/>
          <w:sz w:val="24"/>
          <w:szCs w:val="24"/>
        </w:rPr>
        <w:t>depósito</w:t>
      </w:r>
      <w:r w:rsidR="00212E19" w:rsidRPr="00FD56FE">
        <w:rPr>
          <w:rFonts w:ascii="Book Antiqua" w:eastAsia="Times New Roman" w:hAnsi="Book Antiqua" w:cs="Times New Roman"/>
          <w:sz w:val="24"/>
          <w:szCs w:val="24"/>
        </w:rPr>
        <w:t xml:space="preserve"> para dar de alta el servicio.</w:t>
      </w:r>
    </w:p>
    <w:p w14:paraId="1AF3D3C2" w14:textId="77777777" w:rsidR="009F646A" w:rsidRPr="00FD56FE" w:rsidRDefault="009F646A" w:rsidP="00DE6ED0">
      <w:pPr>
        <w:spacing w:after="0" w:line="240" w:lineRule="auto"/>
        <w:ind w:firstLine="708"/>
        <w:contextualSpacing/>
        <w:jc w:val="both"/>
        <w:rPr>
          <w:rFonts w:ascii="Book Antiqua" w:eastAsia="Times New Roman" w:hAnsi="Book Antiqua" w:cs="Times New Roman"/>
          <w:sz w:val="24"/>
          <w:szCs w:val="24"/>
        </w:rPr>
      </w:pPr>
    </w:p>
    <w:p w14:paraId="039E0FB0" w14:textId="1E3640BA" w:rsidR="00436EE3" w:rsidRPr="00FD56FE" w:rsidRDefault="00A800C0"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lastRenderedPageBreak/>
        <w:t xml:space="preserve">En segundo lugar, </w:t>
      </w:r>
      <w:r w:rsidR="009F646A" w:rsidRPr="00FD56FE">
        <w:rPr>
          <w:rFonts w:ascii="Book Antiqua" w:eastAsia="Times New Roman" w:hAnsi="Book Antiqua" w:cs="Times New Roman"/>
          <w:sz w:val="24"/>
          <w:szCs w:val="24"/>
        </w:rPr>
        <w:t>se acoge la recomendación de la AAA para</w:t>
      </w:r>
      <w:r w:rsidR="00722E6B" w:rsidRPr="00FD56FE">
        <w:rPr>
          <w:rFonts w:ascii="Book Antiqua" w:eastAsia="Times New Roman" w:hAnsi="Book Antiqua" w:cs="Times New Roman"/>
          <w:sz w:val="24"/>
          <w:szCs w:val="24"/>
        </w:rPr>
        <w:t xml:space="preserve"> añadir al proyecto e</w:t>
      </w:r>
      <w:r w:rsidR="003A2004">
        <w:rPr>
          <w:rFonts w:ascii="Book Antiqua" w:eastAsia="Times New Roman" w:hAnsi="Book Antiqua" w:cs="Times New Roman"/>
          <w:sz w:val="24"/>
          <w:szCs w:val="24"/>
        </w:rPr>
        <w:t>l</w:t>
      </w:r>
      <w:r w:rsidR="00722E6B" w:rsidRPr="00FD56FE">
        <w:rPr>
          <w:rFonts w:ascii="Book Antiqua" w:eastAsia="Times New Roman" w:hAnsi="Book Antiqua" w:cs="Times New Roman"/>
          <w:sz w:val="24"/>
          <w:szCs w:val="24"/>
        </w:rPr>
        <w:t xml:space="preserve"> lenguaje que evite tener</w:t>
      </w:r>
      <w:r w:rsidRPr="00FD56FE">
        <w:rPr>
          <w:rFonts w:ascii="Book Antiqua" w:eastAsia="Times New Roman" w:hAnsi="Book Antiqua" w:cs="Times New Roman"/>
          <w:sz w:val="24"/>
          <w:szCs w:val="24"/>
        </w:rPr>
        <w:t xml:space="preserve"> implicaciones fiscales ya que la AAA es una “Instrumentalidad Territorial Cubierta” bajo PROMESA</w:t>
      </w:r>
      <w:r w:rsidR="00436EE3" w:rsidRPr="00FD56FE">
        <w:rPr>
          <w:rFonts w:ascii="Book Antiqua" w:eastAsia="Times New Roman" w:hAnsi="Book Antiqua" w:cs="Times New Roman"/>
          <w:sz w:val="24"/>
          <w:szCs w:val="24"/>
        </w:rPr>
        <w:t>.</w:t>
      </w:r>
      <w:r w:rsidR="00C03C4D">
        <w:rPr>
          <w:rFonts w:ascii="Book Antiqua" w:eastAsia="Times New Roman" w:hAnsi="Book Antiqua" w:cs="Times New Roman"/>
          <w:sz w:val="24"/>
          <w:szCs w:val="24"/>
        </w:rPr>
        <w:t xml:space="preserve">  </w:t>
      </w:r>
      <w:r w:rsidR="00436EE3" w:rsidRPr="00FD56FE">
        <w:rPr>
          <w:rFonts w:ascii="Book Antiqua" w:eastAsia="Times New Roman" w:hAnsi="Book Antiqua" w:cs="Times New Roman"/>
          <w:sz w:val="24"/>
          <w:szCs w:val="24"/>
        </w:rPr>
        <w:t>En tercer lugar</w:t>
      </w:r>
      <w:r w:rsidR="00F44C88" w:rsidRPr="00FD56FE">
        <w:rPr>
          <w:rFonts w:ascii="Book Antiqua" w:eastAsia="Times New Roman" w:hAnsi="Book Antiqua" w:cs="Times New Roman"/>
          <w:sz w:val="24"/>
          <w:szCs w:val="24"/>
        </w:rPr>
        <w:t xml:space="preserve">, esta </w:t>
      </w:r>
      <w:r w:rsidR="00F924F0" w:rsidRPr="00FD56FE">
        <w:rPr>
          <w:rFonts w:ascii="Book Antiqua" w:eastAsia="Times New Roman" w:hAnsi="Book Antiqua" w:cs="Times New Roman"/>
          <w:sz w:val="24"/>
          <w:szCs w:val="24"/>
        </w:rPr>
        <w:t>Comisión</w:t>
      </w:r>
      <w:r w:rsidR="00F44C88" w:rsidRPr="00FD56FE">
        <w:rPr>
          <w:rFonts w:ascii="Book Antiqua" w:eastAsia="Times New Roman" w:hAnsi="Book Antiqua" w:cs="Times New Roman"/>
          <w:sz w:val="24"/>
          <w:szCs w:val="24"/>
        </w:rPr>
        <w:t xml:space="preserve"> </w:t>
      </w:r>
      <w:r w:rsidR="001F7FF3" w:rsidRPr="00FD56FE">
        <w:rPr>
          <w:rFonts w:ascii="Book Antiqua" w:eastAsia="Times New Roman" w:hAnsi="Book Antiqua" w:cs="Times New Roman"/>
          <w:sz w:val="24"/>
          <w:szCs w:val="24"/>
        </w:rPr>
        <w:t>acoge</w:t>
      </w:r>
      <w:r w:rsidR="00F44C88" w:rsidRPr="00FD56FE">
        <w:rPr>
          <w:rFonts w:ascii="Book Antiqua" w:eastAsia="Times New Roman" w:hAnsi="Book Antiqua" w:cs="Times New Roman"/>
          <w:sz w:val="24"/>
          <w:szCs w:val="24"/>
        </w:rPr>
        <w:t xml:space="preserve"> la recomendación de la AAA para aclarar que solo los dueños de una propiedad pueden</w:t>
      </w:r>
      <w:r w:rsidR="001F7FF3" w:rsidRPr="00FD56FE">
        <w:rPr>
          <w:rFonts w:ascii="Book Antiqua" w:eastAsia="Times New Roman" w:hAnsi="Book Antiqua" w:cs="Times New Roman"/>
          <w:sz w:val="24"/>
          <w:szCs w:val="24"/>
        </w:rPr>
        <w:t xml:space="preserve"> solicitar las acometidas. </w:t>
      </w:r>
    </w:p>
    <w:p w14:paraId="02B602E2" w14:textId="77777777" w:rsidR="00095F53" w:rsidRDefault="00095F53" w:rsidP="00DE6ED0">
      <w:pPr>
        <w:spacing w:after="0" w:line="240" w:lineRule="auto"/>
        <w:ind w:firstLine="708"/>
        <w:contextualSpacing/>
        <w:jc w:val="both"/>
        <w:rPr>
          <w:rFonts w:ascii="Book Antiqua" w:eastAsia="Times New Roman" w:hAnsi="Book Antiqua" w:cs="Times New Roman"/>
          <w:sz w:val="24"/>
          <w:szCs w:val="24"/>
          <w:u w:val="single"/>
        </w:rPr>
      </w:pPr>
    </w:p>
    <w:p w14:paraId="182D72F2" w14:textId="7874F5D9" w:rsidR="00A95D3B" w:rsidRPr="00001B20" w:rsidRDefault="002D1F55" w:rsidP="00DE6ED0">
      <w:pPr>
        <w:spacing w:after="0" w:line="240" w:lineRule="auto"/>
        <w:ind w:firstLine="708"/>
        <w:contextualSpacing/>
        <w:jc w:val="both"/>
        <w:rPr>
          <w:rFonts w:ascii="Book Antiqua" w:eastAsia="Times New Roman" w:hAnsi="Book Antiqua" w:cs="Times New Roman"/>
          <w:sz w:val="24"/>
          <w:szCs w:val="24"/>
        </w:rPr>
      </w:pPr>
      <w:r w:rsidRPr="00A95D3B">
        <w:rPr>
          <w:rFonts w:ascii="Book Antiqua" w:eastAsia="Times New Roman" w:hAnsi="Book Antiqua" w:cs="Times New Roman"/>
          <w:noProof/>
          <w:sz w:val="24"/>
          <w:szCs w:val="24"/>
          <w:u w:val="single"/>
        </w:rPr>
        <w:drawing>
          <wp:anchor distT="0" distB="0" distL="114300" distR="114300" simplePos="0" relativeHeight="251658240" behindDoc="1" locked="0" layoutInCell="1" allowOverlap="1" wp14:anchorId="3AF31ED0" wp14:editId="3A08862F">
            <wp:simplePos x="0" y="0"/>
            <wp:positionH relativeFrom="margin">
              <wp:align>left</wp:align>
            </wp:positionH>
            <wp:positionV relativeFrom="paragraph">
              <wp:posOffset>1416685</wp:posOffset>
            </wp:positionV>
            <wp:extent cx="5943600" cy="4402455"/>
            <wp:effectExtent l="76200" t="76200" r="133350" b="131445"/>
            <wp:wrapTight wrapText="bothSides">
              <wp:wrapPolygon edited="0">
                <wp:start x="-138" y="-374"/>
                <wp:lineTo x="-277" y="-280"/>
                <wp:lineTo x="-277" y="21778"/>
                <wp:lineTo x="-138" y="22151"/>
                <wp:lineTo x="21877" y="22151"/>
                <wp:lineTo x="22015" y="20749"/>
                <wp:lineTo x="22015" y="1215"/>
                <wp:lineTo x="21877" y="-187"/>
                <wp:lineTo x="21877" y="-374"/>
                <wp:lineTo x="-138" y="-374"/>
              </wp:wrapPolygon>
            </wp:wrapTight>
            <wp:docPr id="2135966329"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66329" name="Picture 1" descr="Tab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4402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A95D3B" w:rsidRPr="00001B20">
        <w:rPr>
          <w:rFonts w:ascii="Book Antiqua" w:eastAsia="Times New Roman" w:hAnsi="Book Antiqua" w:cs="Times New Roman"/>
          <w:sz w:val="24"/>
          <w:szCs w:val="24"/>
        </w:rPr>
        <w:t>Aun cuando la AAA expresó su oposición a la medida legislativa ante consideración, reconoce que deben realizar cambios para proveer a todo nuevo cliente residencial</w:t>
      </w:r>
      <w:r w:rsidR="00A95D3B" w:rsidRPr="00001B20">
        <w:t xml:space="preserve"> </w:t>
      </w:r>
      <w:r w:rsidR="00A95D3B" w:rsidRPr="00001B20">
        <w:rPr>
          <w:rFonts w:ascii="Book Antiqua" w:eastAsia="Times New Roman" w:hAnsi="Book Antiqua" w:cs="Times New Roman"/>
          <w:sz w:val="24"/>
          <w:szCs w:val="24"/>
        </w:rPr>
        <w:t>varios plazos para completar el pago de los servicios de acometidas.</w:t>
      </w:r>
      <w:r w:rsidR="00001B20" w:rsidRPr="00001B20">
        <w:rPr>
          <w:rFonts w:ascii="Book Antiqua" w:eastAsia="Times New Roman" w:hAnsi="Book Antiqua" w:cs="Times New Roman"/>
          <w:sz w:val="24"/>
          <w:szCs w:val="24"/>
        </w:rPr>
        <w:t xml:space="preserve"> </w:t>
      </w:r>
      <w:r w:rsidR="00A95D3B" w:rsidRPr="00001B20">
        <w:rPr>
          <w:rFonts w:ascii="Book Antiqua" w:eastAsia="Times New Roman" w:hAnsi="Book Antiqua" w:cs="Times New Roman"/>
          <w:sz w:val="24"/>
          <w:szCs w:val="24"/>
        </w:rPr>
        <w:t xml:space="preserve">Conforme a la Estructura Tarifaria </w:t>
      </w:r>
      <w:r w:rsidR="00001B20" w:rsidRPr="00001B20">
        <w:rPr>
          <w:rFonts w:ascii="Book Antiqua" w:eastAsia="Times New Roman" w:hAnsi="Book Antiqua" w:cs="Times New Roman"/>
          <w:sz w:val="24"/>
          <w:szCs w:val="24"/>
        </w:rPr>
        <w:t>de la AAA (</w:t>
      </w:r>
      <w:r w:rsidR="00A95D3B" w:rsidRPr="00001B20">
        <w:rPr>
          <w:rFonts w:ascii="Book Antiqua" w:eastAsia="Times New Roman" w:hAnsi="Book Antiqua" w:cs="Times New Roman"/>
          <w:sz w:val="24"/>
          <w:szCs w:val="24"/>
        </w:rPr>
        <w:t>Junio 2025</w:t>
      </w:r>
      <w:r w:rsidR="00001B20" w:rsidRPr="00001B20">
        <w:rPr>
          <w:rFonts w:ascii="Book Antiqua" w:eastAsia="Times New Roman" w:hAnsi="Book Antiqua" w:cs="Times New Roman"/>
          <w:sz w:val="24"/>
          <w:szCs w:val="24"/>
        </w:rPr>
        <w:t>)</w:t>
      </w:r>
      <w:r w:rsidR="00A95D3B" w:rsidRPr="00001B20">
        <w:rPr>
          <w:rFonts w:ascii="Book Antiqua" w:eastAsia="Times New Roman" w:hAnsi="Book Antiqua" w:cs="Times New Roman"/>
          <w:sz w:val="24"/>
          <w:szCs w:val="24"/>
        </w:rPr>
        <w:t xml:space="preserve">, </w:t>
      </w:r>
      <w:r w:rsidR="001647E5" w:rsidRPr="00001B20">
        <w:rPr>
          <w:rFonts w:ascii="Book Antiqua" w:eastAsia="Times New Roman" w:hAnsi="Book Antiqua" w:cs="Times New Roman"/>
          <w:sz w:val="24"/>
          <w:szCs w:val="24"/>
        </w:rPr>
        <w:t xml:space="preserve">una solicitud de acometida de agua de 5/8” cuesta $1,931.40 y la solicitud de acometidas sanitarias, los costos ascienden a $1,797.00 para la tubería de 4” y $2,112.00 para una de 6”. </w:t>
      </w:r>
      <w:r w:rsidR="00A95D3B" w:rsidRPr="00001B20">
        <w:rPr>
          <w:rFonts w:ascii="Book Antiqua" w:eastAsia="Times New Roman" w:hAnsi="Book Antiqua" w:cs="Times New Roman"/>
          <w:sz w:val="24"/>
          <w:szCs w:val="24"/>
        </w:rPr>
        <w:t xml:space="preserve"> </w:t>
      </w:r>
    </w:p>
    <w:p w14:paraId="7F6B95F1" w14:textId="1BA3DD7E" w:rsidR="00A95D3B" w:rsidRDefault="00A95D3B" w:rsidP="00DE6ED0">
      <w:pPr>
        <w:spacing w:after="0" w:line="240" w:lineRule="auto"/>
        <w:ind w:firstLine="708"/>
        <w:contextualSpacing/>
        <w:jc w:val="both"/>
        <w:rPr>
          <w:rFonts w:ascii="Book Antiqua" w:eastAsia="Times New Roman" w:hAnsi="Book Antiqua" w:cs="Times New Roman"/>
          <w:sz w:val="24"/>
          <w:szCs w:val="24"/>
          <w:u w:val="single"/>
        </w:rPr>
      </w:pPr>
    </w:p>
    <w:p w14:paraId="1632151D" w14:textId="77777777" w:rsidR="001842F6" w:rsidRDefault="001647E5" w:rsidP="00DE6ED0">
      <w:pPr>
        <w:spacing w:after="0" w:line="240" w:lineRule="auto"/>
        <w:ind w:firstLine="708"/>
        <w:contextualSpacing/>
        <w:jc w:val="both"/>
        <w:rPr>
          <w:rFonts w:ascii="Book Antiqua" w:eastAsia="Times New Roman" w:hAnsi="Book Antiqua" w:cs="Times New Roman"/>
          <w:sz w:val="24"/>
          <w:szCs w:val="24"/>
        </w:rPr>
      </w:pPr>
      <w:r w:rsidRPr="00001B20">
        <w:rPr>
          <w:rFonts w:ascii="Book Antiqua" w:eastAsia="Times New Roman" w:hAnsi="Book Antiqua" w:cs="Times New Roman"/>
          <w:sz w:val="24"/>
          <w:szCs w:val="24"/>
        </w:rPr>
        <w:t xml:space="preserve">Por tanto, </w:t>
      </w:r>
      <w:r w:rsidR="0023204D" w:rsidRPr="00001B20">
        <w:rPr>
          <w:rFonts w:ascii="Book Antiqua" w:eastAsia="Times New Roman" w:hAnsi="Book Antiqua" w:cs="Times New Roman"/>
          <w:sz w:val="24"/>
          <w:szCs w:val="24"/>
        </w:rPr>
        <w:t xml:space="preserve">para </w:t>
      </w:r>
      <w:r w:rsidR="00BC45E9" w:rsidRPr="00001B20">
        <w:rPr>
          <w:rFonts w:ascii="Book Antiqua" w:eastAsia="Times New Roman" w:hAnsi="Book Antiqua" w:cs="Times New Roman"/>
          <w:sz w:val="24"/>
          <w:szCs w:val="24"/>
        </w:rPr>
        <w:t xml:space="preserve">un cliente residencial que solicita </w:t>
      </w:r>
      <w:r w:rsidR="0023204D" w:rsidRPr="00001B20">
        <w:rPr>
          <w:rFonts w:ascii="Book Antiqua" w:eastAsia="Times New Roman" w:hAnsi="Book Antiqua" w:cs="Times New Roman"/>
          <w:sz w:val="24"/>
          <w:szCs w:val="24"/>
        </w:rPr>
        <w:t xml:space="preserve">las correspondientes acometidas, </w:t>
      </w:r>
      <w:r w:rsidR="00001B20" w:rsidRPr="00001B20">
        <w:rPr>
          <w:rFonts w:ascii="Book Antiqua" w:eastAsia="Times New Roman" w:hAnsi="Book Antiqua" w:cs="Times New Roman"/>
          <w:sz w:val="24"/>
          <w:szCs w:val="24"/>
        </w:rPr>
        <w:t xml:space="preserve">debe </w:t>
      </w:r>
      <w:r w:rsidR="001842F6">
        <w:rPr>
          <w:rFonts w:ascii="Book Antiqua" w:eastAsia="Times New Roman" w:hAnsi="Book Antiqua" w:cs="Times New Roman"/>
          <w:sz w:val="24"/>
          <w:szCs w:val="24"/>
        </w:rPr>
        <w:t xml:space="preserve">incurrir en un gasto aproximado de </w:t>
      </w:r>
      <w:r w:rsidRPr="00001B20">
        <w:rPr>
          <w:rFonts w:ascii="Book Antiqua" w:eastAsia="Times New Roman" w:hAnsi="Book Antiqua" w:cs="Times New Roman"/>
          <w:sz w:val="24"/>
          <w:szCs w:val="24"/>
        </w:rPr>
        <w:t>$3,728.40 hasta</w:t>
      </w:r>
      <w:r w:rsidR="00BC45E9" w:rsidRPr="00001B20">
        <w:rPr>
          <w:rFonts w:ascii="Book Antiqua" w:eastAsia="Times New Roman" w:hAnsi="Book Antiqua" w:cs="Times New Roman"/>
          <w:sz w:val="24"/>
          <w:szCs w:val="24"/>
        </w:rPr>
        <w:t xml:space="preserve"> $4,043.</w:t>
      </w:r>
      <w:r w:rsidR="0023204D" w:rsidRPr="00001B20">
        <w:rPr>
          <w:rFonts w:ascii="Book Antiqua" w:eastAsia="Times New Roman" w:hAnsi="Book Antiqua" w:cs="Times New Roman"/>
          <w:sz w:val="24"/>
          <w:szCs w:val="24"/>
        </w:rPr>
        <w:t>00 por dichas solicitudes</w:t>
      </w:r>
      <w:r w:rsidR="00001B20" w:rsidRPr="00001B20">
        <w:rPr>
          <w:rFonts w:ascii="Book Antiqua" w:eastAsia="Times New Roman" w:hAnsi="Book Antiqua" w:cs="Times New Roman"/>
          <w:sz w:val="24"/>
          <w:szCs w:val="24"/>
        </w:rPr>
        <w:t xml:space="preserve"> previo a recibir el servicio</w:t>
      </w:r>
      <w:r w:rsidR="0023204D" w:rsidRPr="00001B20">
        <w:rPr>
          <w:rFonts w:ascii="Book Antiqua" w:eastAsia="Times New Roman" w:hAnsi="Book Antiqua" w:cs="Times New Roman"/>
          <w:sz w:val="24"/>
          <w:szCs w:val="24"/>
        </w:rPr>
        <w:t xml:space="preserve">.  Evidentemente, permitir la opción de prorratear el pago de este servicio esencial, es un acto de justicia social.  Como bien manifiesta la Exposición de </w:t>
      </w:r>
      <w:r w:rsidR="0023204D" w:rsidRPr="00001B20">
        <w:rPr>
          <w:rFonts w:ascii="Book Antiqua" w:eastAsia="Times New Roman" w:hAnsi="Book Antiqua" w:cs="Times New Roman"/>
          <w:sz w:val="24"/>
          <w:szCs w:val="24"/>
        </w:rPr>
        <w:lastRenderedPageBreak/>
        <w:t>Motivos</w:t>
      </w:r>
      <w:r w:rsidR="00001B20" w:rsidRPr="00001B20">
        <w:rPr>
          <w:rFonts w:ascii="Book Antiqua" w:eastAsia="Times New Roman" w:hAnsi="Book Antiqua" w:cs="Times New Roman"/>
          <w:sz w:val="24"/>
          <w:szCs w:val="24"/>
        </w:rPr>
        <w:t xml:space="preserve"> del P. de la C. 301</w:t>
      </w:r>
      <w:r w:rsidR="0023204D" w:rsidRPr="00001B20">
        <w:rPr>
          <w:rFonts w:ascii="Book Antiqua" w:eastAsia="Times New Roman" w:hAnsi="Book Antiqua" w:cs="Times New Roman"/>
          <w:sz w:val="24"/>
          <w:szCs w:val="24"/>
        </w:rPr>
        <w:t xml:space="preserve">, ante las alzas en el costo de vida que vive nuestro pueblo, los servicios esenciales básicos como el provisto por la Autoridad de Acueductos y Alcantarillados, tienen que ser asequibles y razonables para la ciudadanía.   </w:t>
      </w:r>
    </w:p>
    <w:p w14:paraId="092505EA" w14:textId="77777777" w:rsidR="001842F6" w:rsidRDefault="001842F6" w:rsidP="00DE6ED0">
      <w:pPr>
        <w:spacing w:after="0" w:line="240" w:lineRule="auto"/>
        <w:ind w:firstLine="708"/>
        <w:contextualSpacing/>
        <w:jc w:val="both"/>
        <w:rPr>
          <w:rFonts w:ascii="Book Antiqua" w:eastAsia="Times New Roman" w:hAnsi="Book Antiqua" w:cs="Times New Roman"/>
          <w:sz w:val="24"/>
          <w:szCs w:val="24"/>
        </w:rPr>
      </w:pPr>
    </w:p>
    <w:p w14:paraId="3A1B7B6A" w14:textId="78454DA9" w:rsidR="009E200E" w:rsidRPr="00424859" w:rsidRDefault="00310CEA" w:rsidP="00424859">
      <w:pPr>
        <w:spacing w:after="0" w:line="240" w:lineRule="auto"/>
        <w:jc w:val="center"/>
        <w:rPr>
          <w:rFonts w:ascii="Book Antiqua" w:eastAsia="Times New Roman" w:hAnsi="Book Antiqua" w:cs="Times New Roman"/>
          <w:b/>
          <w:bCs/>
          <w:i/>
          <w:iCs/>
          <w:sz w:val="24"/>
          <w:szCs w:val="24"/>
        </w:rPr>
      </w:pPr>
      <w:r w:rsidRPr="00424859">
        <w:rPr>
          <w:rFonts w:ascii="Book Antiqua" w:eastAsia="Times New Roman" w:hAnsi="Book Antiqua" w:cs="Times New Roman"/>
          <w:b/>
          <w:bCs/>
          <w:i/>
          <w:iCs/>
          <w:sz w:val="24"/>
          <w:szCs w:val="24"/>
        </w:rPr>
        <w:t>Oficina de Presupuesto de la Asamblea Legislativa (OPAL)</w:t>
      </w:r>
    </w:p>
    <w:p w14:paraId="47049D10" w14:textId="77777777" w:rsidR="00FF66DB" w:rsidRPr="00FD56FE" w:rsidRDefault="00FF66DB" w:rsidP="00DE6ED0">
      <w:pPr>
        <w:spacing w:after="0" w:line="240" w:lineRule="auto"/>
        <w:ind w:firstLine="708"/>
        <w:contextualSpacing/>
        <w:jc w:val="both"/>
        <w:rPr>
          <w:rFonts w:ascii="Book Antiqua" w:eastAsia="Times New Roman" w:hAnsi="Book Antiqua" w:cs="Times New Roman"/>
          <w:sz w:val="24"/>
          <w:szCs w:val="24"/>
        </w:rPr>
      </w:pPr>
    </w:p>
    <w:p w14:paraId="2C203921" w14:textId="77777777" w:rsidR="00001B20" w:rsidRPr="00001B20" w:rsidRDefault="00001B20" w:rsidP="00DE6ED0">
      <w:pPr>
        <w:spacing w:after="0" w:line="240" w:lineRule="auto"/>
        <w:ind w:firstLine="708"/>
        <w:contextualSpacing/>
        <w:jc w:val="both"/>
        <w:rPr>
          <w:rFonts w:ascii="Book Antiqua" w:eastAsia="Times New Roman" w:hAnsi="Book Antiqua" w:cs="Times New Roman"/>
          <w:sz w:val="24"/>
          <w:szCs w:val="24"/>
        </w:rPr>
      </w:pPr>
      <w:r w:rsidRPr="00001B20">
        <w:rPr>
          <w:rFonts w:ascii="Book Antiqua" w:eastAsia="Times New Roman" w:hAnsi="Book Antiqua" w:cs="Times New Roman"/>
          <w:sz w:val="24"/>
          <w:szCs w:val="24"/>
        </w:rPr>
        <w:t>La OPAL es su memorial reconoce el fin social del proyecto, y concluye que “la aprobación del Proyecto de la Cámara 301 no tendría un efecto fiscal directo sobre el Fondo General ni sobre el presupuesto de la AAA, ya que no modifica el monto del depósito por acometida, sino que permite su pago de forma prorrateada en tres o seis meses”.</w:t>
      </w:r>
    </w:p>
    <w:p w14:paraId="6B3C7D4E" w14:textId="77777777" w:rsidR="00001B20" w:rsidRPr="00001B20" w:rsidRDefault="00001B20" w:rsidP="00DE6ED0">
      <w:pPr>
        <w:spacing w:after="0" w:line="240" w:lineRule="auto"/>
        <w:ind w:firstLine="708"/>
        <w:contextualSpacing/>
        <w:jc w:val="both"/>
        <w:rPr>
          <w:rFonts w:ascii="Book Antiqua" w:eastAsia="Times New Roman" w:hAnsi="Book Antiqua" w:cs="Times New Roman"/>
          <w:sz w:val="24"/>
          <w:szCs w:val="24"/>
        </w:rPr>
      </w:pPr>
    </w:p>
    <w:p w14:paraId="0A9FFCC5" w14:textId="77777777" w:rsidR="00001B20" w:rsidRPr="00001B20" w:rsidRDefault="00001B20" w:rsidP="00DE6ED0">
      <w:pPr>
        <w:spacing w:after="0" w:line="240" w:lineRule="auto"/>
        <w:ind w:firstLine="708"/>
        <w:contextualSpacing/>
        <w:jc w:val="both"/>
        <w:rPr>
          <w:rFonts w:ascii="Book Antiqua" w:eastAsia="Times New Roman" w:hAnsi="Book Antiqua" w:cs="Times New Roman"/>
          <w:sz w:val="24"/>
          <w:szCs w:val="24"/>
        </w:rPr>
      </w:pPr>
      <w:r w:rsidRPr="00001B20">
        <w:rPr>
          <w:rFonts w:ascii="Book Antiqua" w:eastAsia="Times New Roman" w:hAnsi="Book Antiqua" w:cs="Times New Roman"/>
          <w:sz w:val="24"/>
          <w:szCs w:val="24"/>
        </w:rPr>
        <w:t>No obstante, aunque no genera un impacto fiscal directo, OPAL advierte que “su implementación podría afectar el flujo de caja de la AAA, dependiendo del volumen de nuevos clientes que opten por el esquema de pago diferido y la distribución temporal de esos ingresos”. En otras palabras, la corporación pública podría experimentar variaciones en su liquidez a corto plazo, aunque sin que ello afecte de manera estructural su presupuesto.</w:t>
      </w:r>
    </w:p>
    <w:p w14:paraId="36B0C68B" w14:textId="77777777" w:rsidR="00001B20" w:rsidRPr="00001B20" w:rsidRDefault="00001B20" w:rsidP="00DE6ED0">
      <w:pPr>
        <w:spacing w:after="0" w:line="240" w:lineRule="auto"/>
        <w:ind w:firstLine="708"/>
        <w:contextualSpacing/>
        <w:jc w:val="both"/>
        <w:rPr>
          <w:rFonts w:ascii="Book Antiqua" w:eastAsia="Times New Roman" w:hAnsi="Book Antiqua" w:cs="Times New Roman"/>
          <w:sz w:val="24"/>
          <w:szCs w:val="24"/>
        </w:rPr>
      </w:pPr>
    </w:p>
    <w:p w14:paraId="3910B52D" w14:textId="36BD8615" w:rsidR="00B90A4F" w:rsidRPr="00FD56FE" w:rsidRDefault="00001B20" w:rsidP="00DE6ED0">
      <w:pPr>
        <w:spacing w:after="0" w:line="240" w:lineRule="auto"/>
        <w:ind w:firstLine="708"/>
        <w:contextualSpacing/>
        <w:jc w:val="both"/>
        <w:rPr>
          <w:rFonts w:ascii="Book Antiqua" w:eastAsia="Times New Roman" w:hAnsi="Book Antiqua" w:cs="Times New Roman"/>
          <w:sz w:val="24"/>
          <w:szCs w:val="24"/>
        </w:rPr>
      </w:pPr>
      <w:r w:rsidRPr="00001B20">
        <w:rPr>
          <w:rFonts w:ascii="Book Antiqua" w:eastAsia="Times New Roman" w:hAnsi="Book Antiqua" w:cs="Times New Roman"/>
          <w:sz w:val="24"/>
          <w:szCs w:val="24"/>
        </w:rPr>
        <w:t>La OPAL añade que la medida busca que “todo nuevo cliente o usuario de la Autoridad de Acueductos y Alcantarillados pueda tener la opción de poder prorratear el pago del depósito o fianza de la acometida requerida para comenzar a recibir los servicios… sea por un término de tres (3) o de seis (6) meses”. Esta flexibilidad en los pagos no altera la obligación económica final del abonado, sino que solo redistribuye en el tiempo el cumplimiento de dicho pago.</w:t>
      </w:r>
    </w:p>
    <w:p w14:paraId="12563AE7" w14:textId="211123A8" w:rsidR="0067067D" w:rsidRPr="00FD56FE" w:rsidRDefault="006471A0"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  </w:t>
      </w:r>
    </w:p>
    <w:p w14:paraId="111E67F8" w14:textId="66FAC0AC" w:rsidR="0067067D" w:rsidRPr="00FD56FE" w:rsidRDefault="0067067D" w:rsidP="00DE6ED0">
      <w:pPr>
        <w:pStyle w:val="NoSpacing"/>
        <w:contextualSpacing/>
        <w:jc w:val="center"/>
        <w:rPr>
          <w:rFonts w:ascii="Book Antiqua" w:hAnsi="Book Antiqua"/>
          <w:b/>
          <w:sz w:val="24"/>
          <w:szCs w:val="24"/>
          <w:lang w:val="es-ES_tradnl"/>
        </w:rPr>
      </w:pPr>
      <w:r w:rsidRPr="00FD56FE">
        <w:rPr>
          <w:rFonts w:ascii="Book Antiqua" w:hAnsi="Book Antiqua"/>
          <w:b/>
          <w:sz w:val="24"/>
          <w:szCs w:val="24"/>
          <w:lang w:val="es-ES_tradnl"/>
        </w:rPr>
        <w:t>IMPACTO FISCAL</w:t>
      </w:r>
    </w:p>
    <w:p w14:paraId="08FD930A" w14:textId="77777777" w:rsidR="00EE03A9" w:rsidRPr="00FD56FE" w:rsidRDefault="00EE03A9" w:rsidP="00DE6ED0">
      <w:pPr>
        <w:pStyle w:val="NoSpacing"/>
        <w:contextualSpacing/>
        <w:jc w:val="center"/>
        <w:rPr>
          <w:rFonts w:ascii="Book Antiqua" w:hAnsi="Book Antiqua"/>
          <w:b/>
          <w:sz w:val="24"/>
          <w:szCs w:val="24"/>
          <w:lang w:val="es-ES_tradnl"/>
        </w:rPr>
      </w:pPr>
    </w:p>
    <w:p w14:paraId="0710E384" w14:textId="0FC73D7E" w:rsidR="00605FC5" w:rsidRPr="00FD56FE" w:rsidRDefault="00104CFC" w:rsidP="00DE6ED0">
      <w:pPr>
        <w:pStyle w:val="NoSpacing"/>
        <w:ind w:firstLine="720"/>
        <w:contextualSpacing/>
        <w:jc w:val="both"/>
        <w:rPr>
          <w:rFonts w:ascii="Book Antiqua" w:hAnsi="Book Antiqua"/>
          <w:sz w:val="24"/>
          <w:szCs w:val="24"/>
          <w:lang w:val="es-PR"/>
        </w:rPr>
      </w:pPr>
      <w:r w:rsidRPr="00FD56FE">
        <w:rPr>
          <w:rFonts w:ascii="Book Antiqua" w:hAnsi="Book Antiqua"/>
          <w:sz w:val="24"/>
          <w:szCs w:val="24"/>
          <w:lang w:val="es-ES_tradnl"/>
        </w:rPr>
        <w:t xml:space="preserve">El Proyecto de la </w:t>
      </w:r>
      <w:r w:rsidR="009C0504" w:rsidRPr="00FD56FE">
        <w:rPr>
          <w:rFonts w:ascii="Book Antiqua" w:hAnsi="Book Antiqua"/>
          <w:sz w:val="24"/>
          <w:szCs w:val="24"/>
          <w:lang w:val="es-ES_tradnl"/>
        </w:rPr>
        <w:t>Cámara</w:t>
      </w:r>
      <w:r w:rsidR="00D34737" w:rsidRPr="00FD56FE">
        <w:rPr>
          <w:rFonts w:ascii="Book Antiqua" w:hAnsi="Book Antiqua"/>
          <w:sz w:val="24"/>
          <w:szCs w:val="24"/>
          <w:lang w:val="es-ES_tradnl"/>
        </w:rPr>
        <w:t xml:space="preserve"> </w:t>
      </w:r>
      <w:r w:rsidR="009945E1" w:rsidRPr="00FD56FE">
        <w:rPr>
          <w:rFonts w:ascii="Book Antiqua" w:hAnsi="Book Antiqua"/>
          <w:sz w:val="24"/>
          <w:szCs w:val="24"/>
          <w:lang w:val="es-ES_tradnl"/>
        </w:rPr>
        <w:t>301</w:t>
      </w:r>
      <w:r w:rsidR="00B85906" w:rsidRPr="00FD56FE">
        <w:rPr>
          <w:rFonts w:ascii="Book Antiqua" w:hAnsi="Book Antiqua"/>
          <w:sz w:val="24"/>
          <w:szCs w:val="24"/>
          <w:lang w:val="es-ES_tradnl"/>
        </w:rPr>
        <w:t xml:space="preserve"> </w:t>
      </w:r>
      <w:r w:rsidR="004E11F5" w:rsidRPr="00FD56FE">
        <w:rPr>
          <w:rFonts w:ascii="Book Antiqua" w:hAnsi="Book Antiqua"/>
          <w:sz w:val="24"/>
          <w:szCs w:val="24"/>
          <w:lang w:val="es-ES_tradnl"/>
        </w:rPr>
        <w:t>mandata que l</w:t>
      </w:r>
      <w:r w:rsidR="004E11F5" w:rsidRPr="00FD56FE">
        <w:rPr>
          <w:rFonts w:ascii="Book Antiqua" w:hAnsi="Book Antiqua"/>
          <w:sz w:val="24"/>
          <w:szCs w:val="24"/>
          <w:lang w:val="es-PR"/>
        </w:rPr>
        <w:t>a implantación de esta Ley se llevará a cabo en conformidad con el Plan Fiscal certificado de la Autoridad de Acueductos y Alcantarillados y las disposiciones aplicables de la Ley federal PROMESA, según enmendada, sin que ello implique menoscabo a las obligaciones contractuales o fiscales de la Autoridad.</w:t>
      </w:r>
    </w:p>
    <w:p w14:paraId="598B4DCC" w14:textId="77777777" w:rsidR="000C3B8E" w:rsidRDefault="000C3B8E" w:rsidP="00DE6ED0">
      <w:pPr>
        <w:spacing w:after="0" w:line="240" w:lineRule="auto"/>
        <w:contextualSpacing/>
        <w:jc w:val="center"/>
        <w:rPr>
          <w:rFonts w:ascii="Book Antiqua" w:eastAsia="Times New Roman" w:hAnsi="Book Antiqua" w:cs="Times New Roman"/>
          <w:b/>
          <w:sz w:val="24"/>
          <w:szCs w:val="24"/>
          <w:lang w:val="es-ES_tradnl"/>
        </w:rPr>
      </w:pPr>
    </w:p>
    <w:p w14:paraId="5ADA30F1" w14:textId="3487D1E0" w:rsidR="002C42AD" w:rsidRPr="00FD56FE" w:rsidRDefault="002573CC" w:rsidP="00DE6ED0">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CONCLUSIÓN</w:t>
      </w:r>
    </w:p>
    <w:p w14:paraId="7F9468A9" w14:textId="77777777" w:rsidR="006471A0" w:rsidRPr="00FD56FE" w:rsidRDefault="006471A0" w:rsidP="00DE6ED0">
      <w:pPr>
        <w:spacing w:after="0" w:line="240" w:lineRule="auto"/>
        <w:contextualSpacing/>
        <w:jc w:val="center"/>
        <w:rPr>
          <w:rFonts w:ascii="Book Antiqua" w:eastAsia="Times New Roman" w:hAnsi="Book Antiqua" w:cs="Times New Roman"/>
          <w:b/>
          <w:sz w:val="24"/>
          <w:szCs w:val="24"/>
          <w:lang w:val="es-ES_tradnl"/>
        </w:rPr>
      </w:pPr>
    </w:p>
    <w:p w14:paraId="3AA16B18" w14:textId="77777777" w:rsidR="009356B9" w:rsidRPr="00A95D3B" w:rsidRDefault="009356B9" w:rsidP="00DE6ED0">
      <w:pPr>
        <w:spacing w:after="0" w:line="240" w:lineRule="auto"/>
        <w:ind w:firstLine="708"/>
        <w:contextualSpacing/>
        <w:jc w:val="both"/>
        <w:rPr>
          <w:rFonts w:ascii="Book Antiqua" w:eastAsia="Times New Roman" w:hAnsi="Book Antiqua" w:cs="Times New Roman"/>
          <w:sz w:val="24"/>
          <w:szCs w:val="24"/>
        </w:rPr>
      </w:pPr>
      <w:r w:rsidRPr="00DA5A44">
        <w:rPr>
          <w:rFonts w:ascii="Book Antiqua" w:eastAsia="Times New Roman" w:hAnsi="Book Antiqua" w:cs="Times New Roman"/>
          <w:sz w:val="24"/>
          <w:szCs w:val="24"/>
        </w:rPr>
        <w:t xml:space="preserve">A la luz de los memoriales recibidos, esta Comisión de Gobierno reconoce que el P. de la C. 301 atiende un reclamo social legítimo al </w:t>
      </w:r>
      <w:r w:rsidRPr="00B2639E">
        <w:rPr>
          <w:rFonts w:ascii="Book Antiqua" w:eastAsia="Times New Roman" w:hAnsi="Book Antiqua" w:cs="Times New Roman"/>
          <w:sz w:val="24"/>
          <w:szCs w:val="24"/>
        </w:rPr>
        <w:t xml:space="preserve">facilitar el acceso a un servicio esencial </w:t>
      </w:r>
      <w:r w:rsidRPr="00A95D3B">
        <w:rPr>
          <w:rFonts w:ascii="Book Antiqua" w:eastAsia="Times New Roman" w:hAnsi="Book Antiqua" w:cs="Times New Roman"/>
          <w:sz w:val="24"/>
          <w:szCs w:val="24"/>
        </w:rPr>
        <w:t xml:space="preserve">mediante la flexibilización en el pago de las solicitudes de acometidas. Si bien la Autoridad de Acueductos y Alcantarillados expresó reservas y se opuso a la medida, las observaciones presentadas han sido acogidas en las enmiendas al proyecto, a fin de aclarar que en el proceso de instalación de la acometida no se exige un depósito, sino cargos de conexión, y que la opción de prorrateo aplicará únicamente a las solicitudes de </w:t>
      </w:r>
      <w:r w:rsidRPr="00A95D3B">
        <w:rPr>
          <w:rFonts w:ascii="Book Antiqua" w:eastAsia="Times New Roman" w:hAnsi="Book Antiqua" w:cs="Times New Roman"/>
          <w:sz w:val="24"/>
          <w:szCs w:val="24"/>
        </w:rPr>
        <w:lastRenderedPageBreak/>
        <w:t>acometidas. Asimismo, se ha incorporado lenguaje que garantiza el cumplimiento con el Plan Fiscal certificado bajo PROMESA y se limita la solicitud a dueños de propiedad, en conformidad con los requisitos establecidos por la Autoridad de Acueductos y Alcantarillados.</w:t>
      </w:r>
    </w:p>
    <w:p w14:paraId="5D963981" w14:textId="77777777" w:rsidR="009356B9" w:rsidRPr="00A95D3B" w:rsidRDefault="009356B9" w:rsidP="00DE6ED0">
      <w:pPr>
        <w:spacing w:after="0" w:line="240" w:lineRule="auto"/>
        <w:ind w:firstLine="708"/>
        <w:contextualSpacing/>
        <w:jc w:val="both"/>
        <w:rPr>
          <w:rFonts w:ascii="Book Antiqua" w:eastAsia="Times New Roman" w:hAnsi="Book Antiqua" w:cs="Times New Roman"/>
          <w:sz w:val="24"/>
          <w:szCs w:val="24"/>
        </w:rPr>
      </w:pPr>
    </w:p>
    <w:p w14:paraId="6728F622" w14:textId="77777777" w:rsidR="009356B9" w:rsidRPr="00FD56FE" w:rsidRDefault="009356B9" w:rsidP="00DE6ED0">
      <w:pPr>
        <w:spacing w:after="0" w:line="240" w:lineRule="auto"/>
        <w:ind w:firstLine="708"/>
        <w:contextualSpacing/>
        <w:jc w:val="both"/>
        <w:rPr>
          <w:rFonts w:ascii="Book Antiqua" w:eastAsia="Times New Roman" w:hAnsi="Book Antiqua" w:cs="Times New Roman"/>
          <w:sz w:val="24"/>
          <w:szCs w:val="24"/>
        </w:rPr>
      </w:pPr>
      <w:r w:rsidRPr="00A95D3B">
        <w:rPr>
          <w:rFonts w:ascii="Book Antiqua" w:eastAsia="Times New Roman" w:hAnsi="Book Antiqua" w:cs="Times New Roman"/>
          <w:sz w:val="24"/>
          <w:szCs w:val="24"/>
        </w:rPr>
        <w:t>Por otro lado, la Oficina de Presupuesto de la Asamblea Legislativa (OPAL) concluyó que la aprobación del Proyecto de la Cámara 301 no tendría un efecto fiscal directo sobre el Fondo General ni sobre el presupuesto de la AAA, ya que no modifica el monto del pago por acometida, sino que permite su pago de forma prorrateada en tres o seis meses, reconociendo, sin embargo, la posibilidad de un impacto en el flujo de caja a corto plazo. Dicho señalamiento también ha sido atendido mediante las enmiendas introducidas, que disponen un mecanismo de balance en el pago inicial y en las mensualidades para evitar riesgos a la liquidez de la Autoridad.</w:t>
      </w:r>
    </w:p>
    <w:p w14:paraId="29776240" w14:textId="77777777" w:rsidR="009356B9" w:rsidRPr="00DA5A44" w:rsidRDefault="009356B9" w:rsidP="00DE6ED0">
      <w:pPr>
        <w:spacing w:after="0" w:line="240" w:lineRule="auto"/>
        <w:ind w:firstLine="708"/>
        <w:contextualSpacing/>
        <w:jc w:val="both"/>
        <w:rPr>
          <w:rFonts w:ascii="Book Antiqua" w:eastAsia="Times New Roman" w:hAnsi="Book Antiqua" w:cs="Times New Roman"/>
          <w:sz w:val="24"/>
          <w:szCs w:val="24"/>
        </w:rPr>
      </w:pPr>
    </w:p>
    <w:p w14:paraId="6400FA4E" w14:textId="77777777" w:rsidR="009356B9" w:rsidRPr="00FD56FE" w:rsidRDefault="009356B9" w:rsidP="00DE6ED0">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b/>
          <w:sz w:val="24"/>
          <w:szCs w:val="24"/>
        </w:rPr>
        <w:t>POR TODO LO ANTES EXPUESTO</w:t>
      </w:r>
      <w:r w:rsidRPr="00FD56FE">
        <w:rPr>
          <w:rFonts w:ascii="Book Antiqua" w:eastAsia="Times New Roman" w:hAnsi="Book Antiqua" w:cs="Times New Roman"/>
          <w:sz w:val="24"/>
          <w:szCs w:val="24"/>
        </w:rPr>
        <w:t xml:space="preserve">, </w:t>
      </w:r>
      <w:r w:rsidRPr="00DA5A44">
        <w:rPr>
          <w:rFonts w:ascii="Book Antiqua" w:eastAsia="Times New Roman" w:hAnsi="Book Antiqua" w:cs="Times New Roman"/>
          <w:sz w:val="24"/>
          <w:szCs w:val="24"/>
        </w:rPr>
        <w:t xml:space="preserve">esta Comisión entiende que, con las enmiendas acogidas en el entirillado electrónico, el P. de la C. 301 cumple su propósito de justicia social sin afectar las finanzas de la AAA. </w:t>
      </w:r>
      <w:r w:rsidRPr="00FD56FE">
        <w:rPr>
          <w:rFonts w:ascii="Book Antiqua" w:eastAsia="Times New Roman" w:hAnsi="Book Antiqua" w:cs="Times New Roman"/>
          <w:sz w:val="24"/>
          <w:szCs w:val="24"/>
        </w:rPr>
        <w:t xml:space="preserve">Por lo anterior, esta Comisión tiene a bien someter a este Cuerpo Legislativo </w:t>
      </w:r>
      <w:r>
        <w:rPr>
          <w:rFonts w:ascii="Book Antiqua" w:eastAsia="Times New Roman" w:hAnsi="Book Antiqua" w:cs="Times New Roman"/>
          <w:sz w:val="24"/>
          <w:szCs w:val="24"/>
        </w:rPr>
        <w:t>este informe positivo</w:t>
      </w:r>
      <w:r w:rsidRPr="00FD56FE">
        <w:rPr>
          <w:rFonts w:ascii="Book Antiqua" w:eastAsia="Times New Roman" w:hAnsi="Book Antiqua" w:cs="Times New Roman"/>
          <w:sz w:val="24"/>
          <w:szCs w:val="24"/>
        </w:rPr>
        <w:t xml:space="preserve">, </w:t>
      </w:r>
      <w:r w:rsidRPr="00FD56FE">
        <w:rPr>
          <w:rFonts w:ascii="Book Antiqua" w:eastAsia="Times New Roman" w:hAnsi="Book Antiqua" w:cs="Times New Roman"/>
          <w:b/>
          <w:sz w:val="24"/>
          <w:szCs w:val="24"/>
        </w:rPr>
        <w:t>recomendando la aprobación</w:t>
      </w:r>
      <w:r w:rsidRPr="00FD56FE">
        <w:rPr>
          <w:rFonts w:ascii="Book Antiqua" w:eastAsia="Times New Roman" w:hAnsi="Book Antiqua" w:cs="Times New Roman"/>
          <w:sz w:val="24"/>
          <w:szCs w:val="24"/>
        </w:rPr>
        <w:t xml:space="preserve"> del Proyecto de la Cámara </w:t>
      </w:r>
      <w:r>
        <w:rPr>
          <w:rFonts w:ascii="Book Antiqua" w:eastAsia="Times New Roman" w:hAnsi="Book Antiqua" w:cs="Times New Roman"/>
          <w:sz w:val="24"/>
          <w:szCs w:val="24"/>
        </w:rPr>
        <w:t>301</w:t>
      </w:r>
      <w:r w:rsidRPr="00FD56FE">
        <w:rPr>
          <w:rFonts w:ascii="Book Antiqua" w:eastAsia="Times New Roman" w:hAnsi="Book Antiqua" w:cs="Times New Roman"/>
          <w:sz w:val="24"/>
          <w:szCs w:val="24"/>
        </w:rPr>
        <w:t xml:space="preserve">, con las enmiendas incluidas en el entirillado electrónico que </w:t>
      </w:r>
      <w:r>
        <w:rPr>
          <w:rFonts w:ascii="Book Antiqua" w:eastAsia="Times New Roman" w:hAnsi="Book Antiqua" w:cs="Times New Roman"/>
          <w:sz w:val="24"/>
          <w:szCs w:val="24"/>
        </w:rPr>
        <w:t xml:space="preserve">se </w:t>
      </w:r>
      <w:r w:rsidRPr="00FD56FE">
        <w:rPr>
          <w:rFonts w:ascii="Book Antiqua" w:eastAsia="Times New Roman" w:hAnsi="Book Antiqua" w:cs="Times New Roman"/>
          <w:sz w:val="24"/>
          <w:szCs w:val="24"/>
        </w:rPr>
        <w:t>acompaña</w:t>
      </w:r>
      <w:r>
        <w:rPr>
          <w:rFonts w:ascii="Book Antiqua" w:eastAsia="Times New Roman" w:hAnsi="Book Antiqua" w:cs="Times New Roman"/>
          <w:sz w:val="24"/>
          <w:szCs w:val="24"/>
        </w:rPr>
        <w:t>.</w:t>
      </w:r>
      <w:r w:rsidRPr="00FD56FE">
        <w:rPr>
          <w:rFonts w:ascii="Book Antiqua" w:eastAsia="Times New Roman" w:hAnsi="Book Antiqua" w:cs="Times New Roman"/>
          <w:sz w:val="24"/>
          <w:szCs w:val="24"/>
        </w:rPr>
        <w:t xml:space="preserve"> </w:t>
      </w:r>
    </w:p>
    <w:p w14:paraId="148F6000" w14:textId="77777777" w:rsidR="009356B9" w:rsidRPr="00DA5A44" w:rsidRDefault="009356B9" w:rsidP="00DE6ED0">
      <w:pPr>
        <w:spacing w:after="0" w:line="240" w:lineRule="auto"/>
        <w:ind w:firstLine="708"/>
        <w:contextualSpacing/>
        <w:jc w:val="both"/>
        <w:rPr>
          <w:rFonts w:ascii="Book Antiqua" w:eastAsia="Times New Roman" w:hAnsi="Book Antiqua" w:cs="Times New Roman"/>
          <w:sz w:val="24"/>
          <w:szCs w:val="24"/>
        </w:rPr>
      </w:pPr>
    </w:p>
    <w:p w14:paraId="700B3DA1" w14:textId="77777777" w:rsidR="009356B9" w:rsidRPr="00FD56FE" w:rsidRDefault="009356B9" w:rsidP="00DE6ED0">
      <w:pPr>
        <w:spacing w:after="0" w:line="240" w:lineRule="auto"/>
        <w:contextualSpacing/>
        <w:jc w:val="both"/>
        <w:rPr>
          <w:rFonts w:ascii="Book Antiqua" w:eastAsia="Times New Roman" w:hAnsi="Book Antiqua" w:cs="Times New Roman"/>
          <w:b/>
          <w:sz w:val="24"/>
          <w:szCs w:val="24"/>
        </w:rPr>
      </w:pPr>
      <w:r w:rsidRPr="00FD56FE">
        <w:rPr>
          <w:rFonts w:ascii="Book Antiqua" w:hAnsi="Book Antiqua"/>
          <w:sz w:val="24"/>
          <w:szCs w:val="24"/>
        </w:rPr>
        <w:t xml:space="preserve"> </w:t>
      </w:r>
    </w:p>
    <w:p w14:paraId="7A482AD1" w14:textId="77777777" w:rsidR="009356B9" w:rsidRPr="00FD56FE" w:rsidRDefault="009356B9" w:rsidP="00DE6ED0">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b/>
          <w:bCs/>
          <w:sz w:val="24"/>
          <w:szCs w:val="24"/>
          <w:lang w:val="es-ES_tradnl"/>
        </w:rPr>
        <w:t>Respetuosamente sometido,</w:t>
      </w:r>
    </w:p>
    <w:p w14:paraId="3D9F9255" w14:textId="77777777" w:rsidR="009356B9" w:rsidRPr="00FD56FE" w:rsidRDefault="009356B9" w:rsidP="00DE6ED0">
      <w:pPr>
        <w:tabs>
          <w:tab w:val="left" w:pos="567"/>
        </w:tabs>
        <w:spacing w:after="0" w:line="240" w:lineRule="auto"/>
        <w:contextualSpacing/>
        <w:jc w:val="both"/>
        <w:rPr>
          <w:rFonts w:ascii="Book Antiqua" w:eastAsia="Times New Roman" w:hAnsi="Book Antiqua" w:cs="Times New Roman"/>
          <w:sz w:val="24"/>
          <w:szCs w:val="24"/>
          <w:lang w:val="es-ES_tradnl"/>
        </w:rPr>
      </w:pPr>
    </w:p>
    <w:p w14:paraId="2DBD8AD7" w14:textId="77777777" w:rsidR="009356B9" w:rsidRDefault="009356B9" w:rsidP="00DE6ED0">
      <w:pPr>
        <w:tabs>
          <w:tab w:val="left" w:pos="567"/>
        </w:tabs>
        <w:spacing w:after="0" w:line="240" w:lineRule="auto"/>
        <w:contextualSpacing/>
        <w:jc w:val="both"/>
        <w:rPr>
          <w:rFonts w:ascii="Book Antiqua" w:eastAsia="Times New Roman" w:hAnsi="Book Antiqua" w:cs="Times New Roman"/>
          <w:sz w:val="24"/>
          <w:szCs w:val="24"/>
          <w:lang w:val="es-ES_tradnl"/>
        </w:rPr>
      </w:pPr>
    </w:p>
    <w:p w14:paraId="599BE9AF" w14:textId="77777777" w:rsidR="005E7023" w:rsidRPr="00FD56FE" w:rsidRDefault="005E7023" w:rsidP="00DE6ED0">
      <w:pPr>
        <w:tabs>
          <w:tab w:val="left" w:pos="567"/>
        </w:tabs>
        <w:spacing w:after="0" w:line="240" w:lineRule="auto"/>
        <w:contextualSpacing/>
        <w:jc w:val="both"/>
        <w:rPr>
          <w:rFonts w:ascii="Book Antiqua" w:eastAsia="Times New Roman" w:hAnsi="Book Antiqua" w:cs="Times New Roman"/>
          <w:sz w:val="24"/>
          <w:szCs w:val="24"/>
          <w:lang w:val="es-ES_tradnl"/>
        </w:rPr>
      </w:pPr>
    </w:p>
    <w:p w14:paraId="5B842A47" w14:textId="77777777" w:rsidR="009356B9" w:rsidRPr="00FD56FE" w:rsidRDefault="009356B9" w:rsidP="00DE6ED0">
      <w:pPr>
        <w:tabs>
          <w:tab w:val="left" w:pos="567"/>
        </w:tabs>
        <w:spacing w:after="0" w:line="240" w:lineRule="auto"/>
        <w:contextualSpacing/>
        <w:jc w:val="both"/>
        <w:rPr>
          <w:rFonts w:ascii="Book Antiqua" w:eastAsia="Times New Roman" w:hAnsi="Book Antiqua" w:cs="Times New Roman"/>
          <w:sz w:val="24"/>
          <w:szCs w:val="24"/>
          <w:lang w:val="es-ES_tradnl"/>
        </w:rPr>
      </w:pPr>
    </w:p>
    <w:p w14:paraId="7856CD44" w14:textId="77777777" w:rsidR="009356B9" w:rsidRPr="00FD56FE" w:rsidRDefault="009356B9" w:rsidP="00DE6ED0">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FD56FE">
        <w:rPr>
          <w:rFonts w:ascii="Book Antiqua" w:eastAsia="Times New Roman" w:hAnsi="Book Antiqua" w:cs="Times New Roman"/>
          <w:b/>
          <w:bCs/>
          <w:sz w:val="24"/>
          <w:szCs w:val="24"/>
          <w:lang w:val="es-ES_tradnl"/>
        </w:rPr>
        <w:t>H</w:t>
      </w:r>
      <w:r>
        <w:rPr>
          <w:rFonts w:ascii="Book Antiqua" w:eastAsia="Times New Roman" w:hAnsi="Book Antiqua" w:cs="Times New Roman"/>
          <w:b/>
          <w:bCs/>
          <w:sz w:val="24"/>
          <w:szCs w:val="24"/>
          <w:lang w:val="es-ES_tradnl"/>
        </w:rPr>
        <w:t>on</w:t>
      </w:r>
      <w:r w:rsidRPr="00FD56FE">
        <w:rPr>
          <w:rFonts w:ascii="Book Antiqua" w:eastAsia="Times New Roman" w:hAnsi="Book Antiqua" w:cs="Times New Roman"/>
          <w:b/>
          <w:bCs/>
          <w:sz w:val="24"/>
          <w:szCs w:val="24"/>
          <w:lang w:val="es-ES_tradnl"/>
        </w:rPr>
        <w:t>. Víctor L. Parés Otero</w:t>
      </w:r>
    </w:p>
    <w:p w14:paraId="350DA3FD" w14:textId="77777777" w:rsidR="009356B9" w:rsidRPr="00FD56FE" w:rsidRDefault="009356B9" w:rsidP="00DE6ED0">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Presidente</w:t>
      </w:r>
    </w:p>
    <w:p w14:paraId="6758E52B" w14:textId="77777777" w:rsidR="009356B9" w:rsidRPr="00FD56FE" w:rsidRDefault="009356B9" w:rsidP="00DE6ED0">
      <w:pPr>
        <w:tabs>
          <w:tab w:val="left" w:pos="567"/>
        </w:tabs>
        <w:spacing w:after="0" w:line="240" w:lineRule="auto"/>
        <w:contextualSpacing/>
        <w:jc w:val="both"/>
        <w:rPr>
          <w:rFonts w:ascii="Book Antiqua" w:hAnsi="Book Antiqua"/>
          <w:sz w:val="24"/>
          <w:szCs w:val="24"/>
        </w:rPr>
      </w:pPr>
      <w:r w:rsidRPr="00FD56FE">
        <w:rPr>
          <w:rFonts w:ascii="Book Antiqua" w:eastAsia="Times New Roman" w:hAnsi="Book Antiqua" w:cs="Times New Roman"/>
          <w:sz w:val="24"/>
          <w:szCs w:val="24"/>
          <w:lang w:val="es-ES_tradnl"/>
        </w:rPr>
        <w:t>Comisión de Gobierno</w:t>
      </w:r>
    </w:p>
    <w:sectPr w:rsidR="009356B9" w:rsidRPr="00FD56FE" w:rsidSect="004C4B22">
      <w:headerReference w:type="default" r:id="rId14"/>
      <w:footerReference w:type="default" r:id="rId15"/>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8D424" w14:textId="77777777" w:rsidR="003836F9" w:rsidRDefault="003836F9">
      <w:pPr>
        <w:spacing w:after="0" w:line="240" w:lineRule="auto"/>
      </w:pPr>
      <w:r>
        <w:separator/>
      </w:r>
    </w:p>
  </w:endnote>
  <w:endnote w:type="continuationSeparator" w:id="0">
    <w:p w14:paraId="6FE6253D" w14:textId="77777777" w:rsidR="003836F9" w:rsidRDefault="00383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A374ED8" w:rsidR="00E312A7" w:rsidRPr="00B90A4F" w:rsidRDefault="00B90A4F" w:rsidP="00B90A4F">
    <w:pPr>
      <w:pStyle w:val="Footer"/>
      <w:jc w:val="center"/>
    </w:pPr>
    <w:r w:rsidRPr="00B90A4F">
      <w:t>Comisi</w:t>
    </w:r>
    <w:r w:rsidR="00096594">
      <w:rPr>
        <w:rFonts w:cs="Calibri"/>
      </w:rPr>
      <w:t>ó</w:t>
    </w:r>
    <w:r w:rsidRPr="00B90A4F">
      <w:t xml:space="preserve">n de </w:t>
    </w:r>
    <w:r w:rsidR="00143F0F">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04163" w14:textId="77777777" w:rsidR="003836F9" w:rsidRDefault="003836F9">
      <w:pPr>
        <w:spacing w:after="0" w:line="240" w:lineRule="auto"/>
      </w:pPr>
      <w:r>
        <w:separator/>
      </w:r>
    </w:p>
  </w:footnote>
  <w:footnote w:type="continuationSeparator" w:id="0">
    <w:p w14:paraId="7070AFF1" w14:textId="77777777" w:rsidR="003836F9" w:rsidRDefault="00383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322DEE91"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E46685">
      <w:rPr>
        <w:rFonts w:ascii="Book Antiqua" w:hAnsi="Book Antiqua"/>
        <w:b/>
        <w:i/>
        <w:color w:val="7F7F7F" w:themeColor="text1" w:themeTint="80"/>
        <w:spacing w:val="60"/>
        <w:lang w:val="es-PR"/>
      </w:rPr>
      <w:t>301</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3"/>
  </w:num>
  <w:num w:numId="2" w16cid:durableId="1720125807">
    <w:abstractNumId w:val="1"/>
  </w:num>
  <w:num w:numId="3" w16cid:durableId="1790273019">
    <w:abstractNumId w:val="0"/>
  </w:num>
  <w:num w:numId="4" w16cid:durableId="1306200604">
    <w:abstractNumId w:val="5"/>
  </w:num>
  <w:num w:numId="5" w16cid:durableId="1245529589">
    <w:abstractNumId w:val="6"/>
  </w:num>
  <w:num w:numId="6" w16cid:durableId="1534997915">
    <w:abstractNumId w:val="2"/>
  </w:num>
  <w:num w:numId="7" w16cid:durableId="2075156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1B20"/>
    <w:rsid w:val="000041D4"/>
    <w:rsid w:val="0000466E"/>
    <w:rsid w:val="000138A6"/>
    <w:rsid w:val="00015F9B"/>
    <w:rsid w:val="00024810"/>
    <w:rsid w:val="00027265"/>
    <w:rsid w:val="000304B5"/>
    <w:rsid w:val="00030C48"/>
    <w:rsid w:val="00032057"/>
    <w:rsid w:val="00033062"/>
    <w:rsid w:val="00033FC1"/>
    <w:rsid w:val="00041732"/>
    <w:rsid w:val="00043133"/>
    <w:rsid w:val="000440AF"/>
    <w:rsid w:val="00046AD3"/>
    <w:rsid w:val="00047827"/>
    <w:rsid w:val="000501BB"/>
    <w:rsid w:val="00050EA2"/>
    <w:rsid w:val="000528F7"/>
    <w:rsid w:val="000557CE"/>
    <w:rsid w:val="00061727"/>
    <w:rsid w:val="00070369"/>
    <w:rsid w:val="00072D4D"/>
    <w:rsid w:val="0007625A"/>
    <w:rsid w:val="00077647"/>
    <w:rsid w:val="00077928"/>
    <w:rsid w:val="00077F3C"/>
    <w:rsid w:val="00081C3A"/>
    <w:rsid w:val="0008620F"/>
    <w:rsid w:val="00087891"/>
    <w:rsid w:val="0009177F"/>
    <w:rsid w:val="000951EB"/>
    <w:rsid w:val="00095F53"/>
    <w:rsid w:val="00096594"/>
    <w:rsid w:val="000979F6"/>
    <w:rsid w:val="000B1223"/>
    <w:rsid w:val="000B36E9"/>
    <w:rsid w:val="000C1605"/>
    <w:rsid w:val="000C3B8E"/>
    <w:rsid w:val="000C3EA7"/>
    <w:rsid w:val="000C7CE0"/>
    <w:rsid w:val="000D2AC7"/>
    <w:rsid w:val="000D3F03"/>
    <w:rsid w:val="000D545A"/>
    <w:rsid w:val="000E0BD2"/>
    <w:rsid w:val="000E482D"/>
    <w:rsid w:val="000F1DB4"/>
    <w:rsid w:val="000F35F9"/>
    <w:rsid w:val="000F4458"/>
    <w:rsid w:val="000F4F58"/>
    <w:rsid w:val="00102AA1"/>
    <w:rsid w:val="00103B0F"/>
    <w:rsid w:val="00104CFC"/>
    <w:rsid w:val="001053AD"/>
    <w:rsid w:val="00106C0D"/>
    <w:rsid w:val="001077EE"/>
    <w:rsid w:val="00111ED1"/>
    <w:rsid w:val="001137CE"/>
    <w:rsid w:val="001225DD"/>
    <w:rsid w:val="001238A4"/>
    <w:rsid w:val="0012509B"/>
    <w:rsid w:val="001259BE"/>
    <w:rsid w:val="00125E9E"/>
    <w:rsid w:val="001270C2"/>
    <w:rsid w:val="00130254"/>
    <w:rsid w:val="0013625F"/>
    <w:rsid w:val="001405B2"/>
    <w:rsid w:val="0014330E"/>
    <w:rsid w:val="00143F0F"/>
    <w:rsid w:val="00146D4D"/>
    <w:rsid w:val="00150082"/>
    <w:rsid w:val="001517EC"/>
    <w:rsid w:val="00155ADA"/>
    <w:rsid w:val="00161BD8"/>
    <w:rsid w:val="00162B7C"/>
    <w:rsid w:val="00162EEE"/>
    <w:rsid w:val="001647E5"/>
    <w:rsid w:val="00166898"/>
    <w:rsid w:val="00173786"/>
    <w:rsid w:val="00173789"/>
    <w:rsid w:val="00173C3B"/>
    <w:rsid w:val="0017453A"/>
    <w:rsid w:val="00176029"/>
    <w:rsid w:val="00181CB2"/>
    <w:rsid w:val="0018253F"/>
    <w:rsid w:val="001842F6"/>
    <w:rsid w:val="00184CE1"/>
    <w:rsid w:val="00186ECD"/>
    <w:rsid w:val="00190F5A"/>
    <w:rsid w:val="00192CD8"/>
    <w:rsid w:val="00192EC2"/>
    <w:rsid w:val="00193B05"/>
    <w:rsid w:val="00194554"/>
    <w:rsid w:val="00196783"/>
    <w:rsid w:val="001A16E7"/>
    <w:rsid w:val="001A180C"/>
    <w:rsid w:val="001A4412"/>
    <w:rsid w:val="001A69BF"/>
    <w:rsid w:val="001B35D7"/>
    <w:rsid w:val="001B3DA8"/>
    <w:rsid w:val="001C545F"/>
    <w:rsid w:val="001D14F7"/>
    <w:rsid w:val="001D2F9B"/>
    <w:rsid w:val="001D389A"/>
    <w:rsid w:val="001D4D02"/>
    <w:rsid w:val="001D7207"/>
    <w:rsid w:val="001E0CA1"/>
    <w:rsid w:val="001E470C"/>
    <w:rsid w:val="001F2597"/>
    <w:rsid w:val="001F3658"/>
    <w:rsid w:val="001F4FC8"/>
    <w:rsid w:val="001F5D16"/>
    <w:rsid w:val="001F7FF3"/>
    <w:rsid w:val="00202FB4"/>
    <w:rsid w:val="00205041"/>
    <w:rsid w:val="00206E5D"/>
    <w:rsid w:val="0021097F"/>
    <w:rsid w:val="00212E19"/>
    <w:rsid w:val="00212E24"/>
    <w:rsid w:val="00212EA5"/>
    <w:rsid w:val="00213881"/>
    <w:rsid w:val="00214247"/>
    <w:rsid w:val="002145F9"/>
    <w:rsid w:val="00215857"/>
    <w:rsid w:val="00221E9B"/>
    <w:rsid w:val="00224B34"/>
    <w:rsid w:val="002258E0"/>
    <w:rsid w:val="00230B5D"/>
    <w:rsid w:val="0023204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1F55"/>
    <w:rsid w:val="002D6515"/>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16CE"/>
    <w:rsid w:val="0036067A"/>
    <w:rsid w:val="0036432A"/>
    <w:rsid w:val="00371123"/>
    <w:rsid w:val="0038019B"/>
    <w:rsid w:val="003812C6"/>
    <w:rsid w:val="003836F9"/>
    <w:rsid w:val="003838BC"/>
    <w:rsid w:val="00383B9C"/>
    <w:rsid w:val="00384E1F"/>
    <w:rsid w:val="00385298"/>
    <w:rsid w:val="00396185"/>
    <w:rsid w:val="003A097D"/>
    <w:rsid w:val="003A0C4F"/>
    <w:rsid w:val="003A2004"/>
    <w:rsid w:val="003A38EE"/>
    <w:rsid w:val="003B23A6"/>
    <w:rsid w:val="003B2DEB"/>
    <w:rsid w:val="003C0DFF"/>
    <w:rsid w:val="003C7251"/>
    <w:rsid w:val="003C7A85"/>
    <w:rsid w:val="003D0317"/>
    <w:rsid w:val="003D073C"/>
    <w:rsid w:val="003D46CA"/>
    <w:rsid w:val="003E10EA"/>
    <w:rsid w:val="003E12EB"/>
    <w:rsid w:val="003E5E3C"/>
    <w:rsid w:val="003F2FB5"/>
    <w:rsid w:val="003F5D18"/>
    <w:rsid w:val="00402BF3"/>
    <w:rsid w:val="00407430"/>
    <w:rsid w:val="00410E87"/>
    <w:rsid w:val="004113B1"/>
    <w:rsid w:val="00412348"/>
    <w:rsid w:val="00416DD1"/>
    <w:rsid w:val="00416F11"/>
    <w:rsid w:val="00420BB6"/>
    <w:rsid w:val="00422688"/>
    <w:rsid w:val="00424859"/>
    <w:rsid w:val="0042540A"/>
    <w:rsid w:val="00426402"/>
    <w:rsid w:val="004273A1"/>
    <w:rsid w:val="00432AFB"/>
    <w:rsid w:val="00435685"/>
    <w:rsid w:val="0043681A"/>
    <w:rsid w:val="00436EE3"/>
    <w:rsid w:val="004444E0"/>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4793"/>
    <w:rsid w:val="004957A7"/>
    <w:rsid w:val="00495B19"/>
    <w:rsid w:val="004A31A4"/>
    <w:rsid w:val="004B152F"/>
    <w:rsid w:val="004B1A7A"/>
    <w:rsid w:val="004B3E8B"/>
    <w:rsid w:val="004B6FEF"/>
    <w:rsid w:val="004C4B22"/>
    <w:rsid w:val="004D0416"/>
    <w:rsid w:val="004D3E3D"/>
    <w:rsid w:val="004D3EA0"/>
    <w:rsid w:val="004D4508"/>
    <w:rsid w:val="004D78D7"/>
    <w:rsid w:val="004E11F5"/>
    <w:rsid w:val="004F4F61"/>
    <w:rsid w:val="00501D51"/>
    <w:rsid w:val="005021E4"/>
    <w:rsid w:val="00502B33"/>
    <w:rsid w:val="00503E24"/>
    <w:rsid w:val="005040E5"/>
    <w:rsid w:val="00505FAA"/>
    <w:rsid w:val="00511D07"/>
    <w:rsid w:val="00515D42"/>
    <w:rsid w:val="005175D1"/>
    <w:rsid w:val="00517A21"/>
    <w:rsid w:val="005209A8"/>
    <w:rsid w:val="005213F5"/>
    <w:rsid w:val="00533BD0"/>
    <w:rsid w:val="005355E3"/>
    <w:rsid w:val="005375B1"/>
    <w:rsid w:val="00541BB4"/>
    <w:rsid w:val="00543AB8"/>
    <w:rsid w:val="005456AC"/>
    <w:rsid w:val="00547C7B"/>
    <w:rsid w:val="0055155D"/>
    <w:rsid w:val="0055203D"/>
    <w:rsid w:val="0055318E"/>
    <w:rsid w:val="005531EA"/>
    <w:rsid w:val="005536DA"/>
    <w:rsid w:val="00553F7B"/>
    <w:rsid w:val="00560A4F"/>
    <w:rsid w:val="005619B6"/>
    <w:rsid w:val="00562611"/>
    <w:rsid w:val="00572714"/>
    <w:rsid w:val="00574113"/>
    <w:rsid w:val="00581B96"/>
    <w:rsid w:val="00582DD2"/>
    <w:rsid w:val="00584073"/>
    <w:rsid w:val="00587E28"/>
    <w:rsid w:val="00590739"/>
    <w:rsid w:val="005A274B"/>
    <w:rsid w:val="005B1B82"/>
    <w:rsid w:val="005B3191"/>
    <w:rsid w:val="005B5550"/>
    <w:rsid w:val="005C3D8C"/>
    <w:rsid w:val="005C4A27"/>
    <w:rsid w:val="005C6530"/>
    <w:rsid w:val="005D2E15"/>
    <w:rsid w:val="005D5249"/>
    <w:rsid w:val="005D75ED"/>
    <w:rsid w:val="005E0BB6"/>
    <w:rsid w:val="005E3483"/>
    <w:rsid w:val="005E3939"/>
    <w:rsid w:val="005E667D"/>
    <w:rsid w:val="005E7023"/>
    <w:rsid w:val="005F3AF8"/>
    <w:rsid w:val="005F7EEF"/>
    <w:rsid w:val="006020B9"/>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1CD"/>
    <w:rsid w:val="0063693D"/>
    <w:rsid w:val="00640E7A"/>
    <w:rsid w:val="006416BA"/>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D7F94"/>
    <w:rsid w:val="006E199B"/>
    <w:rsid w:val="006E2FBD"/>
    <w:rsid w:val="006E7322"/>
    <w:rsid w:val="006F0BC0"/>
    <w:rsid w:val="006F2A2C"/>
    <w:rsid w:val="006F2B20"/>
    <w:rsid w:val="00700077"/>
    <w:rsid w:val="007017B6"/>
    <w:rsid w:val="00702995"/>
    <w:rsid w:val="00704DD7"/>
    <w:rsid w:val="0071579E"/>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70FC9"/>
    <w:rsid w:val="00774716"/>
    <w:rsid w:val="00774AC3"/>
    <w:rsid w:val="00781839"/>
    <w:rsid w:val="00783BC9"/>
    <w:rsid w:val="0079267D"/>
    <w:rsid w:val="0079349A"/>
    <w:rsid w:val="0079709F"/>
    <w:rsid w:val="007A3343"/>
    <w:rsid w:val="007A36A4"/>
    <w:rsid w:val="007B0E5F"/>
    <w:rsid w:val="007B263A"/>
    <w:rsid w:val="007B2CFB"/>
    <w:rsid w:val="007B567E"/>
    <w:rsid w:val="007B6081"/>
    <w:rsid w:val="007C2792"/>
    <w:rsid w:val="007C35EA"/>
    <w:rsid w:val="007C4053"/>
    <w:rsid w:val="007C40A9"/>
    <w:rsid w:val="007E08FD"/>
    <w:rsid w:val="007F2902"/>
    <w:rsid w:val="007F2BD8"/>
    <w:rsid w:val="007F39AD"/>
    <w:rsid w:val="007F6B77"/>
    <w:rsid w:val="007F6B80"/>
    <w:rsid w:val="007F795E"/>
    <w:rsid w:val="00800B5C"/>
    <w:rsid w:val="00804C1C"/>
    <w:rsid w:val="008105B8"/>
    <w:rsid w:val="00812F18"/>
    <w:rsid w:val="00813E35"/>
    <w:rsid w:val="008178F6"/>
    <w:rsid w:val="00823135"/>
    <w:rsid w:val="00825C96"/>
    <w:rsid w:val="00827E0F"/>
    <w:rsid w:val="00830BEA"/>
    <w:rsid w:val="00832C1E"/>
    <w:rsid w:val="0084037F"/>
    <w:rsid w:val="00843A6E"/>
    <w:rsid w:val="00846D83"/>
    <w:rsid w:val="0084732F"/>
    <w:rsid w:val="00847FE7"/>
    <w:rsid w:val="00850D8F"/>
    <w:rsid w:val="008540D8"/>
    <w:rsid w:val="008575A1"/>
    <w:rsid w:val="00857C4D"/>
    <w:rsid w:val="00862984"/>
    <w:rsid w:val="00863F0C"/>
    <w:rsid w:val="00865118"/>
    <w:rsid w:val="00866507"/>
    <w:rsid w:val="0087354E"/>
    <w:rsid w:val="0087581B"/>
    <w:rsid w:val="008825B4"/>
    <w:rsid w:val="008848BE"/>
    <w:rsid w:val="00891DA0"/>
    <w:rsid w:val="008972CA"/>
    <w:rsid w:val="008A01D9"/>
    <w:rsid w:val="008A12F4"/>
    <w:rsid w:val="008A2F81"/>
    <w:rsid w:val="008A7491"/>
    <w:rsid w:val="008B1901"/>
    <w:rsid w:val="008B2C77"/>
    <w:rsid w:val="008B3938"/>
    <w:rsid w:val="008B5842"/>
    <w:rsid w:val="008C03D0"/>
    <w:rsid w:val="008C65C4"/>
    <w:rsid w:val="008C6BBE"/>
    <w:rsid w:val="008D70AE"/>
    <w:rsid w:val="008D728C"/>
    <w:rsid w:val="008E3937"/>
    <w:rsid w:val="008F1D17"/>
    <w:rsid w:val="008F2855"/>
    <w:rsid w:val="008F5240"/>
    <w:rsid w:val="008F7D25"/>
    <w:rsid w:val="00914610"/>
    <w:rsid w:val="00916139"/>
    <w:rsid w:val="009177D6"/>
    <w:rsid w:val="0092190C"/>
    <w:rsid w:val="0092487C"/>
    <w:rsid w:val="009259CF"/>
    <w:rsid w:val="009276C5"/>
    <w:rsid w:val="0093150A"/>
    <w:rsid w:val="00931A0D"/>
    <w:rsid w:val="00931ACF"/>
    <w:rsid w:val="009340BE"/>
    <w:rsid w:val="00934450"/>
    <w:rsid w:val="009356B9"/>
    <w:rsid w:val="0093574A"/>
    <w:rsid w:val="00936773"/>
    <w:rsid w:val="00945ECA"/>
    <w:rsid w:val="00947318"/>
    <w:rsid w:val="00950C5E"/>
    <w:rsid w:val="00953D86"/>
    <w:rsid w:val="00955060"/>
    <w:rsid w:val="009555D9"/>
    <w:rsid w:val="00957337"/>
    <w:rsid w:val="00960FEB"/>
    <w:rsid w:val="009618DA"/>
    <w:rsid w:val="00963E72"/>
    <w:rsid w:val="00965BF6"/>
    <w:rsid w:val="009670C5"/>
    <w:rsid w:val="009802D0"/>
    <w:rsid w:val="009866E0"/>
    <w:rsid w:val="0099075E"/>
    <w:rsid w:val="009945E1"/>
    <w:rsid w:val="009977DF"/>
    <w:rsid w:val="009A32E0"/>
    <w:rsid w:val="009A7177"/>
    <w:rsid w:val="009B6304"/>
    <w:rsid w:val="009C0504"/>
    <w:rsid w:val="009C0FA2"/>
    <w:rsid w:val="009C1DD7"/>
    <w:rsid w:val="009C4A57"/>
    <w:rsid w:val="009D1631"/>
    <w:rsid w:val="009D2776"/>
    <w:rsid w:val="009D6158"/>
    <w:rsid w:val="009D6C16"/>
    <w:rsid w:val="009D708D"/>
    <w:rsid w:val="009D7A5B"/>
    <w:rsid w:val="009E0F9B"/>
    <w:rsid w:val="009E200E"/>
    <w:rsid w:val="009E6857"/>
    <w:rsid w:val="009F416D"/>
    <w:rsid w:val="009F646A"/>
    <w:rsid w:val="00A075CE"/>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95D3B"/>
    <w:rsid w:val="00AA060B"/>
    <w:rsid w:val="00AA10AB"/>
    <w:rsid w:val="00AA249F"/>
    <w:rsid w:val="00AA3F14"/>
    <w:rsid w:val="00AB2704"/>
    <w:rsid w:val="00AB581F"/>
    <w:rsid w:val="00AB697F"/>
    <w:rsid w:val="00AC0B7C"/>
    <w:rsid w:val="00AC5728"/>
    <w:rsid w:val="00AD1973"/>
    <w:rsid w:val="00AD37CB"/>
    <w:rsid w:val="00AD5E81"/>
    <w:rsid w:val="00AE4B96"/>
    <w:rsid w:val="00AE6E12"/>
    <w:rsid w:val="00AE716B"/>
    <w:rsid w:val="00AF174A"/>
    <w:rsid w:val="00AF2F53"/>
    <w:rsid w:val="00AF5CBC"/>
    <w:rsid w:val="00B00E90"/>
    <w:rsid w:val="00B0261F"/>
    <w:rsid w:val="00B03008"/>
    <w:rsid w:val="00B03370"/>
    <w:rsid w:val="00B0434D"/>
    <w:rsid w:val="00B05C5F"/>
    <w:rsid w:val="00B11111"/>
    <w:rsid w:val="00B127AE"/>
    <w:rsid w:val="00B133A6"/>
    <w:rsid w:val="00B15C03"/>
    <w:rsid w:val="00B16A33"/>
    <w:rsid w:val="00B23660"/>
    <w:rsid w:val="00B25AB5"/>
    <w:rsid w:val="00B2644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78BF"/>
    <w:rsid w:val="00B87D26"/>
    <w:rsid w:val="00B90A4F"/>
    <w:rsid w:val="00B951BC"/>
    <w:rsid w:val="00B955F6"/>
    <w:rsid w:val="00BB3F58"/>
    <w:rsid w:val="00BB6F81"/>
    <w:rsid w:val="00BC3DEB"/>
    <w:rsid w:val="00BC45E9"/>
    <w:rsid w:val="00BC4F7A"/>
    <w:rsid w:val="00BC7261"/>
    <w:rsid w:val="00BD39A5"/>
    <w:rsid w:val="00BE52BB"/>
    <w:rsid w:val="00BE5B3F"/>
    <w:rsid w:val="00BF2010"/>
    <w:rsid w:val="00BF6486"/>
    <w:rsid w:val="00C0206C"/>
    <w:rsid w:val="00C03C4D"/>
    <w:rsid w:val="00C04556"/>
    <w:rsid w:val="00C04648"/>
    <w:rsid w:val="00C10EC0"/>
    <w:rsid w:val="00C13963"/>
    <w:rsid w:val="00C30536"/>
    <w:rsid w:val="00C3243A"/>
    <w:rsid w:val="00C3367F"/>
    <w:rsid w:val="00C360DA"/>
    <w:rsid w:val="00C5123B"/>
    <w:rsid w:val="00C649CB"/>
    <w:rsid w:val="00C654CD"/>
    <w:rsid w:val="00C65AF7"/>
    <w:rsid w:val="00C707B3"/>
    <w:rsid w:val="00C709AE"/>
    <w:rsid w:val="00C72EF4"/>
    <w:rsid w:val="00C82A0C"/>
    <w:rsid w:val="00C83FDF"/>
    <w:rsid w:val="00C8746E"/>
    <w:rsid w:val="00C9033D"/>
    <w:rsid w:val="00C91732"/>
    <w:rsid w:val="00C91F4E"/>
    <w:rsid w:val="00CA2142"/>
    <w:rsid w:val="00CA4E7D"/>
    <w:rsid w:val="00CA4E93"/>
    <w:rsid w:val="00CA6ED2"/>
    <w:rsid w:val="00CA72E1"/>
    <w:rsid w:val="00CC04C0"/>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47254"/>
    <w:rsid w:val="00D51649"/>
    <w:rsid w:val="00D52394"/>
    <w:rsid w:val="00D5250B"/>
    <w:rsid w:val="00D526C6"/>
    <w:rsid w:val="00D537E1"/>
    <w:rsid w:val="00D54EF8"/>
    <w:rsid w:val="00D5561D"/>
    <w:rsid w:val="00D57894"/>
    <w:rsid w:val="00D61116"/>
    <w:rsid w:val="00D63488"/>
    <w:rsid w:val="00D66AB8"/>
    <w:rsid w:val="00D75143"/>
    <w:rsid w:val="00D77697"/>
    <w:rsid w:val="00D80F47"/>
    <w:rsid w:val="00D83FB9"/>
    <w:rsid w:val="00D840B7"/>
    <w:rsid w:val="00D91262"/>
    <w:rsid w:val="00D92151"/>
    <w:rsid w:val="00D94489"/>
    <w:rsid w:val="00D9630F"/>
    <w:rsid w:val="00D9684F"/>
    <w:rsid w:val="00D96B2E"/>
    <w:rsid w:val="00D97AF4"/>
    <w:rsid w:val="00DA5A44"/>
    <w:rsid w:val="00DB3B94"/>
    <w:rsid w:val="00DB3FCC"/>
    <w:rsid w:val="00DC1A0D"/>
    <w:rsid w:val="00DC2613"/>
    <w:rsid w:val="00DC5E3B"/>
    <w:rsid w:val="00DD07F8"/>
    <w:rsid w:val="00DD22EA"/>
    <w:rsid w:val="00DE1406"/>
    <w:rsid w:val="00DE2E4C"/>
    <w:rsid w:val="00DE453B"/>
    <w:rsid w:val="00DE6ED0"/>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5494"/>
    <w:rsid w:val="00E861A3"/>
    <w:rsid w:val="00E91313"/>
    <w:rsid w:val="00E9377E"/>
    <w:rsid w:val="00E94965"/>
    <w:rsid w:val="00E95999"/>
    <w:rsid w:val="00EA2B8F"/>
    <w:rsid w:val="00EA506F"/>
    <w:rsid w:val="00EB2903"/>
    <w:rsid w:val="00EB669B"/>
    <w:rsid w:val="00EB6C8F"/>
    <w:rsid w:val="00EC2900"/>
    <w:rsid w:val="00EC659A"/>
    <w:rsid w:val="00ED4AC6"/>
    <w:rsid w:val="00ED4B27"/>
    <w:rsid w:val="00ED6263"/>
    <w:rsid w:val="00EE03A9"/>
    <w:rsid w:val="00EF0474"/>
    <w:rsid w:val="00EF46AA"/>
    <w:rsid w:val="00EF5320"/>
    <w:rsid w:val="00EF6BBD"/>
    <w:rsid w:val="00F049A9"/>
    <w:rsid w:val="00F1152E"/>
    <w:rsid w:val="00F13637"/>
    <w:rsid w:val="00F14488"/>
    <w:rsid w:val="00F14BAD"/>
    <w:rsid w:val="00F156FA"/>
    <w:rsid w:val="00F233C4"/>
    <w:rsid w:val="00F330F9"/>
    <w:rsid w:val="00F41A33"/>
    <w:rsid w:val="00F43B57"/>
    <w:rsid w:val="00F44C88"/>
    <w:rsid w:val="00F530A0"/>
    <w:rsid w:val="00F56979"/>
    <w:rsid w:val="00F6149E"/>
    <w:rsid w:val="00F619CF"/>
    <w:rsid w:val="00F61DBC"/>
    <w:rsid w:val="00F65F7B"/>
    <w:rsid w:val="00F76C18"/>
    <w:rsid w:val="00F82035"/>
    <w:rsid w:val="00F851FA"/>
    <w:rsid w:val="00F86AF1"/>
    <w:rsid w:val="00F9165C"/>
    <w:rsid w:val="00F924F0"/>
    <w:rsid w:val="00F928EB"/>
    <w:rsid w:val="00F94168"/>
    <w:rsid w:val="00F970A6"/>
    <w:rsid w:val="00FA028D"/>
    <w:rsid w:val="00FA3562"/>
    <w:rsid w:val="00FA6373"/>
    <w:rsid w:val="00FA79EB"/>
    <w:rsid w:val="00FB4D06"/>
    <w:rsid w:val="00FB5682"/>
    <w:rsid w:val="00FB6D8F"/>
    <w:rsid w:val="00FB79A5"/>
    <w:rsid w:val="00FC565E"/>
    <w:rsid w:val="00FC637F"/>
    <w:rsid w:val="00FD56FE"/>
    <w:rsid w:val="00FD6BAA"/>
    <w:rsid w:val="00FD7525"/>
    <w:rsid w:val="00FE220D"/>
    <w:rsid w:val="00FE4C21"/>
    <w:rsid w:val="00FE520F"/>
    <w:rsid w:val="00FE61EF"/>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Zurys F. Fajardo Rojas</cp:lastModifiedBy>
  <cp:revision>3</cp:revision>
  <cp:lastPrinted>2023-10-23T13:58:00Z</cp:lastPrinted>
  <dcterms:created xsi:type="dcterms:W3CDTF">2025-09-12T13:24:00Z</dcterms:created>
  <dcterms:modified xsi:type="dcterms:W3CDTF">2025-09-12T13:34:00Z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