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CB84E" w14:textId="77777777" w:rsidR="00057FD2" w:rsidRPr="00DF723D" w:rsidRDefault="002670C1" w:rsidP="00057FD2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DF723D">
        <w:rPr>
          <w:rFonts w:ascii="Book Antiqua" w:hAnsi="Book Antiqua"/>
          <w:lang w:val="es-ES_tradnl"/>
        </w:rPr>
        <w:tab/>
      </w:r>
      <w:r w:rsidR="00057FD2" w:rsidRPr="00DF723D">
        <w:rPr>
          <w:rFonts w:ascii="Book Antiqua" w:hAnsi="Book Antiqua"/>
          <w:b/>
          <w:sz w:val="28"/>
          <w:szCs w:val="28"/>
          <w:lang w:val="es-ES_tradnl"/>
        </w:rPr>
        <w:t>GOBIERNO DE PUERTO RICO</w:t>
      </w:r>
    </w:p>
    <w:p w14:paraId="21678B76" w14:textId="77777777" w:rsidR="00057FD2" w:rsidRPr="00DF723D" w:rsidRDefault="00057FD2" w:rsidP="00057FD2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1C5E02EA" w14:textId="77777777" w:rsidR="00057FD2" w:rsidRPr="00DF723D" w:rsidRDefault="00057FD2" w:rsidP="00057FD2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DF723D">
        <w:rPr>
          <w:rFonts w:ascii="Book Antiqua" w:hAnsi="Book Antiqua"/>
          <w:szCs w:val="24"/>
          <w:lang w:val="es-ES_tradnl"/>
        </w:rPr>
        <w:t>20ma. Asamblea</w:t>
      </w:r>
      <w:r w:rsidRPr="00DF723D">
        <w:rPr>
          <w:rFonts w:ascii="Book Antiqua" w:hAnsi="Book Antiqua"/>
          <w:szCs w:val="24"/>
          <w:lang w:val="es-ES_tradnl"/>
        </w:rPr>
        <w:tab/>
        <w:t xml:space="preserve">                 1ra. Sesión</w:t>
      </w:r>
    </w:p>
    <w:p w14:paraId="5DA284B3" w14:textId="77777777" w:rsidR="00057FD2" w:rsidRPr="00DF723D" w:rsidRDefault="00057FD2" w:rsidP="00057FD2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DF723D">
        <w:rPr>
          <w:rFonts w:ascii="Book Antiqua" w:hAnsi="Book Antiqua"/>
          <w:szCs w:val="24"/>
          <w:lang w:val="es-ES_tradnl"/>
        </w:rPr>
        <w:tab/>
        <w:t>Legislativa</w:t>
      </w:r>
      <w:r w:rsidRPr="00DF723D">
        <w:rPr>
          <w:rFonts w:ascii="Book Antiqua" w:hAnsi="Book Antiqua"/>
          <w:szCs w:val="24"/>
          <w:lang w:val="es-ES_tradnl"/>
        </w:rPr>
        <w:tab/>
        <w:t xml:space="preserve">           Ordinaria</w:t>
      </w:r>
    </w:p>
    <w:p w14:paraId="3EC9C1FC" w14:textId="77777777" w:rsidR="002670C1" w:rsidRPr="00DF723D" w:rsidRDefault="002670C1" w:rsidP="002670C1">
      <w:pPr>
        <w:rPr>
          <w:rFonts w:ascii="Book Antiqua" w:hAnsi="Book Antiqua"/>
          <w:lang w:val="es-ES_tradnl"/>
        </w:rPr>
      </w:pPr>
    </w:p>
    <w:p w14:paraId="5D23BD28" w14:textId="77777777" w:rsidR="002670C1" w:rsidRPr="00DF723D" w:rsidRDefault="002670C1" w:rsidP="002670C1">
      <w:pPr>
        <w:jc w:val="center"/>
        <w:rPr>
          <w:rFonts w:ascii="Book Antiqua" w:hAnsi="Book Antiqua"/>
          <w:smallCaps/>
          <w:sz w:val="36"/>
          <w:szCs w:val="36"/>
          <w:lang w:val="es-ES_tradnl"/>
        </w:rPr>
      </w:pPr>
      <w:r w:rsidRPr="00DF723D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3F1C94DA" w14:textId="77777777" w:rsidR="002670C1" w:rsidRPr="00DF723D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687498F" w14:textId="77777777" w:rsidR="002670C1" w:rsidRPr="00DF723D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CCEC7B6" w14:textId="5CF30F5B" w:rsidR="00CD25F6" w:rsidRPr="00DF723D" w:rsidRDefault="00943A1B" w:rsidP="00CD25F6">
      <w:pPr>
        <w:jc w:val="center"/>
        <w:rPr>
          <w:rFonts w:ascii="Book Antiqua" w:hAnsi="Book Antiqua"/>
          <w:b/>
          <w:sz w:val="52"/>
          <w:lang w:val="es-ES_tradnl"/>
        </w:rPr>
      </w:pPr>
      <w:r w:rsidRPr="00DF723D">
        <w:rPr>
          <w:rFonts w:ascii="Book Antiqua" w:hAnsi="Book Antiqua"/>
          <w:b/>
          <w:sz w:val="52"/>
          <w:lang w:val="es-ES_tradnl"/>
        </w:rPr>
        <w:t>R. de la C. 126</w:t>
      </w:r>
    </w:p>
    <w:p w14:paraId="459C6F2D" w14:textId="77777777" w:rsidR="002670C1" w:rsidRPr="00DF723D" w:rsidRDefault="002670C1" w:rsidP="002670C1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1D61E233" w14:textId="77777777" w:rsidR="002670C1" w:rsidRPr="00DF723D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  <w:r w:rsidRPr="00DF723D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DF723D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F2F71A1" w14:textId="77777777" w:rsidR="002670C1" w:rsidRPr="00DF723D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6A2702AE" w14:textId="5B6DC427" w:rsidR="002670C1" w:rsidRPr="00DF723D" w:rsidRDefault="00CD25F6" w:rsidP="002670C1">
      <w:pPr>
        <w:jc w:val="center"/>
        <w:rPr>
          <w:rFonts w:ascii="Book Antiqua" w:hAnsi="Book Antiqua" w:cs="Tahoma"/>
          <w:lang w:val="es-ES_tradnl"/>
        </w:rPr>
      </w:pPr>
      <w:r w:rsidRPr="00DF723D">
        <w:rPr>
          <w:rFonts w:ascii="Book Antiqua" w:hAnsi="Book Antiqua" w:cs="Tahoma"/>
          <w:lang w:val="es-ES_tradnl"/>
        </w:rPr>
        <w:t>7</w:t>
      </w:r>
      <w:r w:rsidR="002670C1" w:rsidRPr="00DF723D">
        <w:rPr>
          <w:rFonts w:ascii="Book Antiqua" w:hAnsi="Book Antiqua" w:cs="Tahoma"/>
          <w:lang w:val="es-ES_tradnl"/>
        </w:rPr>
        <w:t xml:space="preserve"> de </w:t>
      </w:r>
      <w:r w:rsidR="00A3042A" w:rsidRPr="00DF723D">
        <w:rPr>
          <w:rFonts w:ascii="Book Antiqua" w:hAnsi="Book Antiqua" w:cs="Tahoma"/>
          <w:lang w:val="es-ES_tradnl"/>
        </w:rPr>
        <w:t>febrero</w:t>
      </w:r>
      <w:r w:rsidR="002670C1" w:rsidRPr="00DF723D">
        <w:rPr>
          <w:rFonts w:ascii="Book Antiqua" w:hAnsi="Book Antiqua" w:cs="Tahoma"/>
          <w:lang w:val="es-ES_tradnl"/>
        </w:rPr>
        <w:t xml:space="preserve"> de </w:t>
      </w:r>
      <w:r w:rsidR="00057FD2" w:rsidRPr="00DF723D">
        <w:rPr>
          <w:rFonts w:ascii="Book Antiqua" w:hAnsi="Book Antiqua" w:cs="Tahoma"/>
          <w:lang w:val="es-ES_tradnl"/>
        </w:rPr>
        <w:t>2025</w:t>
      </w:r>
    </w:p>
    <w:p w14:paraId="759EBB34" w14:textId="77777777" w:rsidR="002670C1" w:rsidRPr="00DF723D" w:rsidRDefault="002670C1" w:rsidP="002670C1">
      <w:pPr>
        <w:jc w:val="center"/>
        <w:rPr>
          <w:rFonts w:ascii="Book Antiqua" w:hAnsi="Book Antiqua" w:cs="Tahoma"/>
          <w:sz w:val="20"/>
          <w:szCs w:val="20"/>
          <w:lang w:val="es-ES_tradnl"/>
        </w:rPr>
      </w:pPr>
    </w:p>
    <w:p w14:paraId="6580AC9B" w14:textId="77777777" w:rsidR="002670C1" w:rsidRPr="00DF723D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146A93BF" w14:textId="77777777" w:rsidR="00F7017D" w:rsidRPr="00DF723D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DF723D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518559DA" w14:textId="77777777" w:rsidR="006F6483" w:rsidRPr="00DF723D" w:rsidRDefault="006F6483" w:rsidP="002670C1">
      <w:pPr>
        <w:jc w:val="both"/>
        <w:rPr>
          <w:rFonts w:ascii="Book Antiqua" w:hAnsi="Book Antiqua" w:cs="Tahoma"/>
          <w:b/>
          <w:lang w:val="es-ES_tradnl"/>
        </w:rPr>
      </w:pPr>
    </w:p>
    <w:p w14:paraId="408F1222" w14:textId="64DA85D9" w:rsidR="006F6483" w:rsidRPr="00DF723D" w:rsidRDefault="00943A1B" w:rsidP="006F6483">
      <w:pPr>
        <w:jc w:val="both"/>
        <w:rPr>
          <w:rFonts w:ascii="Book Antiqua" w:hAnsi="Book Antiqua" w:cs="Tahoma"/>
          <w:lang w:val="es-ES_tradnl"/>
        </w:rPr>
      </w:pPr>
      <w:r w:rsidRPr="00DF723D">
        <w:rPr>
          <w:rFonts w:ascii="Book Antiqua" w:hAnsi="Book Antiqua" w:cs="Tahoma"/>
          <w:lang w:val="es-ES_tradnl"/>
        </w:rPr>
        <w:t xml:space="preserve">     </w:t>
      </w:r>
      <w:r w:rsidR="006F6483" w:rsidRPr="00DF723D">
        <w:rPr>
          <w:rFonts w:ascii="Book Antiqua" w:hAnsi="Book Antiqua" w:cs="Tahoma"/>
          <w:lang w:val="es-ES_tradnl"/>
        </w:rPr>
        <w:t xml:space="preserve">La Comisión de Asuntos Internos de la Cámara de Representantes de Puerto Rico, previo estudio y consideración </w:t>
      </w:r>
      <w:r w:rsidR="00DF723D" w:rsidRPr="00DF723D">
        <w:rPr>
          <w:rFonts w:ascii="Book Antiqua" w:hAnsi="Book Antiqua" w:cs="Tahoma"/>
          <w:lang w:val="es-ES_tradnl"/>
        </w:rPr>
        <w:t>de la Resolución de la Cámara 126</w:t>
      </w:r>
      <w:r w:rsidR="006F6483" w:rsidRPr="00DF723D">
        <w:rPr>
          <w:rFonts w:ascii="Book Antiqua" w:hAnsi="Book Antiqua" w:cs="Tahoma"/>
          <w:lang w:val="es-ES_tradnl"/>
        </w:rPr>
        <w:t>, presentada por el Representante Méndez Núñez, tiene a bien someter su informe recomendando la aprobación de la medida sin enmiendas. El título de la medida lee:</w:t>
      </w:r>
    </w:p>
    <w:p w14:paraId="4BB77F90" w14:textId="77777777" w:rsidR="006F6483" w:rsidRPr="00DF723D" w:rsidRDefault="006F6483" w:rsidP="006F6483">
      <w:pPr>
        <w:jc w:val="both"/>
        <w:rPr>
          <w:rFonts w:ascii="Book Antiqua" w:hAnsi="Book Antiqua" w:cs="Tahoma"/>
          <w:lang w:val="es-ES_tradnl"/>
        </w:rPr>
      </w:pPr>
    </w:p>
    <w:p w14:paraId="59A58FA7" w14:textId="3FE296D6" w:rsidR="006F6483" w:rsidRPr="00DF723D" w:rsidRDefault="006F6483" w:rsidP="00DF723D">
      <w:pPr>
        <w:ind w:left="630" w:hanging="630"/>
        <w:jc w:val="both"/>
        <w:rPr>
          <w:lang w:val="es-ES_tradnl"/>
        </w:rPr>
      </w:pPr>
      <w:r w:rsidRPr="00DF723D">
        <w:rPr>
          <w:rFonts w:ascii="Book Antiqua" w:hAnsi="Book Antiqua"/>
          <w:lang w:val="es-ES_tradnl"/>
        </w:rPr>
        <w:t>“Para</w:t>
      </w:r>
      <w:r w:rsidRPr="00DF723D">
        <w:rPr>
          <w:lang w:val="es-ES_tradnl"/>
        </w:rPr>
        <w:t xml:space="preserve"> </w:t>
      </w:r>
      <w:r w:rsidR="00DF723D" w:rsidRPr="00DF723D">
        <w:rPr>
          <w:rFonts w:ascii="Book Antiqua" w:hAnsi="Book Antiqua"/>
          <w:lang w:val="es-ES_tradnl"/>
        </w:rPr>
        <w:t>enmendar la Sección 1 de la Resolución de la Cámara 2, con el propósito de aumentar el número de los miembros que componen las Comisiones Permanentes de la Cámara de Representantes, y realizar enmiendas técnicas.”</w:t>
      </w:r>
    </w:p>
    <w:p w14:paraId="3F84D96D" w14:textId="77777777" w:rsidR="006F6483" w:rsidRPr="00DF723D" w:rsidRDefault="006F6483" w:rsidP="006F6483">
      <w:pPr>
        <w:rPr>
          <w:rFonts w:ascii="Book Antiqua" w:hAnsi="Book Antiqua" w:cs="Tahoma"/>
          <w:b/>
          <w:u w:val="single"/>
          <w:lang w:val="es-ES_tradnl"/>
        </w:rPr>
      </w:pPr>
    </w:p>
    <w:p w14:paraId="669609AE" w14:textId="77777777" w:rsidR="006F6483" w:rsidRPr="00DF723D" w:rsidRDefault="006F6483" w:rsidP="006F6483">
      <w:pPr>
        <w:jc w:val="center"/>
        <w:rPr>
          <w:rFonts w:ascii="Book Antiqua" w:hAnsi="Book Antiqua" w:cs="Tahoma"/>
          <w:b/>
          <w:u w:val="single"/>
          <w:lang w:val="es-ES_tradnl"/>
        </w:rPr>
      </w:pPr>
      <w:r w:rsidRPr="00DF723D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24FE454F" w14:textId="77777777" w:rsidR="006F6483" w:rsidRPr="00DF723D" w:rsidRDefault="006F6483" w:rsidP="006F6483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14E69144" w14:textId="508836DC" w:rsidR="00DF723D" w:rsidRPr="00DF723D" w:rsidRDefault="006F6483" w:rsidP="00DF723D">
      <w:pPr>
        <w:jc w:val="both"/>
        <w:rPr>
          <w:rFonts w:ascii="Book Antiqua" w:hAnsi="Book Antiqua" w:cs="Tahoma"/>
          <w:lang w:val="es-ES_tradnl"/>
        </w:rPr>
      </w:pPr>
      <w:r w:rsidRPr="00DF723D">
        <w:rPr>
          <w:rFonts w:ascii="Book Antiqua" w:hAnsi="Book Antiqua" w:cs="Tahoma"/>
          <w:lang w:val="es-ES_tradnl"/>
        </w:rPr>
        <w:t xml:space="preserve">  </w:t>
      </w:r>
      <w:r w:rsidR="00DF723D" w:rsidRPr="00DF723D">
        <w:rPr>
          <w:rFonts w:ascii="Book Antiqua" w:hAnsi="Book Antiqua" w:cs="Tahoma"/>
          <w:lang w:val="es-ES_tradnl"/>
        </w:rPr>
        <w:t xml:space="preserve">   La Resolución de la Cámara 126</w:t>
      </w:r>
      <w:r w:rsidRPr="00DF723D">
        <w:rPr>
          <w:rFonts w:ascii="Book Antiqua" w:hAnsi="Book Antiqua" w:cs="Tahoma"/>
          <w:lang w:val="es-ES_tradnl"/>
        </w:rPr>
        <w:t xml:space="preserve"> tiene como propósito</w:t>
      </w:r>
      <w:r w:rsidR="00DF723D" w:rsidRPr="00DF723D">
        <w:rPr>
          <w:rFonts w:ascii="Book Antiqua" w:hAnsi="Book Antiqua" w:cs="Tahoma"/>
          <w:lang w:val="es-ES_tradnl"/>
        </w:rPr>
        <w:t xml:space="preserve"> tiene como propósito aumentar el número de miembros que componen las Comisiones Permanentes de la Cámara de Representantes, establecidas mediante la Resolución de la Cámara 2 para la Vigésima Asamblea Legislativa. Esta medida busca garantizar una participación amplia de todos los miembros del Cuerpo en los procesos investigativos y en el estudio de las medidas legislativas.</w:t>
      </w:r>
    </w:p>
    <w:p w14:paraId="14AD7F20" w14:textId="77777777" w:rsidR="00DF723D" w:rsidRPr="00DF723D" w:rsidRDefault="00DF723D" w:rsidP="00DF723D">
      <w:pPr>
        <w:jc w:val="both"/>
        <w:rPr>
          <w:rFonts w:ascii="Book Antiqua" w:hAnsi="Book Antiqua" w:cs="Tahoma"/>
          <w:lang w:val="es-ES_tradnl"/>
        </w:rPr>
      </w:pPr>
    </w:p>
    <w:p w14:paraId="22B5FBFA" w14:textId="77777777" w:rsidR="00DF723D" w:rsidRPr="00DF723D" w:rsidRDefault="00DF723D" w:rsidP="00DF723D">
      <w:pPr>
        <w:jc w:val="both"/>
        <w:rPr>
          <w:rFonts w:ascii="Book Antiqua" w:hAnsi="Book Antiqua" w:cs="Tahoma"/>
          <w:lang w:val="es-ES_tradnl"/>
        </w:rPr>
      </w:pPr>
      <w:r w:rsidRPr="00DF723D">
        <w:rPr>
          <w:rFonts w:ascii="Book Antiqua" w:hAnsi="Book Antiqua" w:cs="Tahoma"/>
          <w:lang w:val="es-ES_tradnl"/>
        </w:rPr>
        <w:t xml:space="preserve">     La propuesta incluye enmiendas específicas a la composición de las Comisiones Permanentes, incrementando el número de representantes de nueve (9) a once (11) en cada comisión, con el objetivo de fomentar una representación más inclusiva y asegurar que las diversas perspectivas estén adecuadamente reflejadas en el proceso legislativo. Este cambio permitirá una mayor diversidad de voces en los debates y deliberaciones, fortaleciendo así la calidad de las decisiones legislativas.</w:t>
      </w:r>
    </w:p>
    <w:p w14:paraId="2CB85C33" w14:textId="536D345A" w:rsidR="00DF723D" w:rsidRPr="00DF723D" w:rsidRDefault="00DF723D" w:rsidP="00DF723D">
      <w:pPr>
        <w:jc w:val="both"/>
        <w:rPr>
          <w:rFonts w:ascii="Book Antiqua" w:hAnsi="Book Antiqua" w:cs="Tahoma"/>
          <w:lang w:val="es-ES_tradnl"/>
        </w:rPr>
      </w:pPr>
      <w:r w:rsidRPr="00DF723D">
        <w:rPr>
          <w:rFonts w:ascii="Book Antiqua" w:hAnsi="Book Antiqua" w:cs="Tahoma"/>
          <w:lang w:val="es-ES_tradnl"/>
        </w:rPr>
        <w:lastRenderedPageBreak/>
        <w:t xml:space="preserve">     La medida también incluye enmiendas técnicas para mejorar la claridad y consistencia del texto en la Sección 1 de la Resolución de la Cámara 2, asegurando que el lenguaje utilizado refleje con precisión las intenciones legislativas y se alinee con las normas aplicables.</w:t>
      </w:r>
    </w:p>
    <w:p w14:paraId="61068CA3" w14:textId="63BE01F2" w:rsidR="002670C1" w:rsidRPr="00DF723D" w:rsidRDefault="002670C1" w:rsidP="004C3545">
      <w:pPr>
        <w:jc w:val="both"/>
        <w:rPr>
          <w:rFonts w:ascii="Book Antiqua" w:hAnsi="Book Antiqua"/>
          <w:lang w:val="es-ES_tradnl"/>
        </w:rPr>
      </w:pPr>
    </w:p>
    <w:p w14:paraId="534E2A19" w14:textId="77777777" w:rsidR="002670C1" w:rsidRPr="00DF723D" w:rsidRDefault="002670C1" w:rsidP="002670C1">
      <w:pPr>
        <w:jc w:val="center"/>
        <w:rPr>
          <w:rFonts w:ascii="Book Antiqua" w:hAnsi="Book Antiqua" w:cs="Tahoma"/>
          <w:b/>
          <w:smallCaps/>
          <w:u w:val="single"/>
          <w:lang w:val="es-ES_tradnl"/>
        </w:rPr>
      </w:pPr>
      <w:r w:rsidRPr="00DF723D">
        <w:rPr>
          <w:rFonts w:ascii="Book Antiqua" w:hAnsi="Book Antiqua" w:cs="Tahoma"/>
          <w:b/>
          <w:smallCaps/>
          <w:u w:val="single"/>
          <w:lang w:val="es-ES_tradnl"/>
        </w:rPr>
        <w:t>CONCLUSIÓN Y RECOMENDACIÓN</w:t>
      </w:r>
    </w:p>
    <w:p w14:paraId="44A64E02" w14:textId="77777777" w:rsidR="000C56F1" w:rsidRPr="00DF723D" w:rsidRDefault="000C56F1" w:rsidP="002670C1">
      <w:pPr>
        <w:jc w:val="both"/>
        <w:rPr>
          <w:rFonts w:ascii="Book Antiqua" w:hAnsi="Book Antiqua" w:cs="Tahoma"/>
          <w:lang w:val="es-ES_tradnl"/>
        </w:rPr>
      </w:pPr>
    </w:p>
    <w:p w14:paraId="0863FE2C" w14:textId="49B4FEA3" w:rsidR="00A23F1E" w:rsidRPr="00DF723D" w:rsidRDefault="004C3545" w:rsidP="00A23F1E">
      <w:pPr>
        <w:jc w:val="both"/>
        <w:rPr>
          <w:rFonts w:ascii="Book Antiqua" w:hAnsi="Book Antiqua" w:cs="Tahoma"/>
          <w:lang w:val="es-ES_tradnl"/>
        </w:rPr>
      </w:pPr>
      <w:r w:rsidRPr="00DF723D">
        <w:rPr>
          <w:rFonts w:ascii="Book Antiqua" w:hAnsi="Book Antiqua" w:cs="Tahoma"/>
          <w:lang w:val="es-ES_tradnl"/>
        </w:rPr>
        <w:t xml:space="preserve">     </w:t>
      </w:r>
      <w:r w:rsidR="00A23F1E" w:rsidRPr="00DF723D">
        <w:rPr>
          <w:rFonts w:ascii="Book Antiqua" w:hAnsi="Book Antiqua" w:cs="Tahoma"/>
          <w:lang w:val="es-ES_tradnl"/>
        </w:rPr>
        <w:t xml:space="preserve">Por todo lo antes expuesto, la Comisión de Asuntos Internos de la Cámara de Representantes tiene el honor de recomendar la aprobación </w:t>
      </w:r>
      <w:r w:rsidR="00DF723D" w:rsidRPr="00DF723D">
        <w:rPr>
          <w:rFonts w:ascii="Book Antiqua" w:hAnsi="Book Antiqua" w:cs="Tahoma"/>
          <w:lang w:val="es-ES_tradnl"/>
        </w:rPr>
        <w:t>de la Resolución de la Cámara 126</w:t>
      </w:r>
      <w:r w:rsidR="00A23F1E" w:rsidRPr="00DF723D">
        <w:rPr>
          <w:rFonts w:ascii="Book Antiqua" w:hAnsi="Book Antiqua" w:cs="Tahoma"/>
          <w:lang w:val="es-ES_tradnl"/>
        </w:rPr>
        <w:t xml:space="preserve"> sin enmiendas.</w:t>
      </w:r>
    </w:p>
    <w:p w14:paraId="541DB81A" w14:textId="77777777" w:rsidR="00A23F1E" w:rsidRPr="00DF723D" w:rsidRDefault="00A23F1E" w:rsidP="00A23F1E">
      <w:pPr>
        <w:jc w:val="both"/>
        <w:rPr>
          <w:rFonts w:ascii="Book Antiqua" w:hAnsi="Book Antiqua" w:cs="Tahoma"/>
          <w:lang w:val="es-ES_tradnl"/>
        </w:rPr>
      </w:pPr>
    </w:p>
    <w:p w14:paraId="7F1A8D8F" w14:textId="77777777" w:rsidR="00A23F1E" w:rsidRPr="00DF723D" w:rsidRDefault="00A23F1E" w:rsidP="00A23F1E">
      <w:pPr>
        <w:jc w:val="both"/>
        <w:rPr>
          <w:rFonts w:ascii="Book Antiqua" w:hAnsi="Book Antiqua" w:cs="Tahoma"/>
          <w:lang w:val="es-ES_tradnl"/>
        </w:rPr>
      </w:pPr>
      <w:r w:rsidRPr="00DF723D">
        <w:rPr>
          <w:rFonts w:ascii="Book Antiqua" w:hAnsi="Book Antiqua" w:cs="Tahoma"/>
          <w:lang w:val="es-ES_tradnl"/>
        </w:rPr>
        <w:t>Respetuosamente sometido,</w:t>
      </w:r>
    </w:p>
    <w:p w14:paraId="132C9EA1" w14:textId="77777777" w:rsidR="00A23F1E" w:rsidRPr="00DF723D" w:rsidRDefault="00A23F1E" w:rsidP="00A23F1E">
      <w:pPr>
        <w:jc w:val="both"/>
        <w:rPr>
          <w:rFonts w:ascii="Book Antiqua" w:hAnsi="Book Antiqua" w:cs="Tahoma"/>
          <w:lang w:val="es-ES_tradnl"/>
        </w:rPr>
      </w:pPr>
    </w:p>
    <w:p w14:paraId="43C7AC10" w14:textId="77777777" w:rsidR="004C3545" w:rsidRPr="00DF723D" w:rsidRDefault="004C3545" w:rsidP="004C3545">
      <w:pPr>
        <w:jc w:val="both"/>
        <w:rPr>
          <w:rFonts w:ascii="Book Antiqua" w:hAnsi="Book Antiqua" w:cs="Tahoma"/>
          <w:lang w:val="es-ES_tradnl"/>
        </w:rPr>
      </w:pPr>
    </w:p>
    <w:p w14:paraId="278CB5B2" w14:textId="77777777" w:rsidR="004C3545" w:rsidRPr="00DF723D" w:rsidRDefault="004C3545" w:rsidP="004C3545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5C234421" w14:textId="77777777" w:rsidR="004C3545" w:rsidRPr="00DF723D" w:rsidRDefault="004C3545" w:rsidP="004C3545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31CE5085" w14:textId="77777777" w:rsidR="00A23F1E" w:rsidRPr="00DF723D" w:rsidRDefault="00A23F1E" w:rsidP="004C3545">
      <w:pPr>
        <w:rPr>
          <w:rFonts w:ascii="Book Antiqua" w:hAnsi="Book Antiqua" w:cs="Tahoma"/>
          <w:lang w:val="es-ES_tradnl"/>
        </w:rPr>
      </w:pPr>
    </w:p>
    <w:p w14:paraId="333C20A4" w14:textId="6C9EEBE5" w:rsidR="00307416" w:rsidRPr="00DF723D" w:rsidRDefault="004C3545" w:rsidP="00A23F1E">
      <w:pPr>
        <w:rPr>
          <w:lang w:val="es-ES_tradnl"/>
        </w:rPr>
      </w:pPr>
      <w:r w:rsidRPr="00DF723D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DF723D">
        <w:rPr>
          <w:rFonts w:ascii="Book Antiqua" w:hAnsi="Book Antiqua" w:cs="Tahoma"/>
          <w:lang w:val="es-ES_tradnl"/>
        </w:rPr>
        <w:br/>
        <w:t>Presidente</w:t>
      </w:r>
      <w:r w:rsidRPr="00DF723D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DF723D" w:rsidSect="00D73B0E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C6C78" w14:textId="77777777" w:rsidR="006F6483" w:rsidRDefault="006F6483" w:rsidP="00614C2C">
      <w:r>
        <w:separator/>
      </w:r>
    </w:p>
  </w:endnote>
  <w:endnote w:type="continuationSeparator" w:id="0">
    <w:p w14:paraId="3C3606B0" w14:textId="77777777" w:rsidR="006F6483" w:rsidRDefault="006F6483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6F319E05" w14:textId="77777777" w:rsidR="006F6483" w:rsidRDefault="006F648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723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D8822DF" w14:textId="77777777" w:rsidR="006F6483" w:rsidRDefault="006F64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D0CE5" w14:textId="77777777" w:rsidR="006F6483" w:rsidRDefault="006F6483" w:rsidP="00614C2C">
      <w:r>
        <w:separator/>
      </w:r>
    </w:p>
  </w:footnote>
  <w:footnote w:type="continuationSeparator" w:id="0">
    <w:p w14:paraId="57142FA6" w14:textId="77777777" w:rsidR="006F6483" w:rsidRDefault="006F6483" w:rsidP="00614C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57FD2"/>
    <w:rsid w:val="0007005F"/>
    <w:rsid w:val="00075A15"/>
    <w:rsid w:val="000C56F1"/>
    <w:rsid w:val="000D1D9A"/>
    <w:rsid w:val="000D26E0"/>
    <w:rsid w:val="000F1F94"/>
    <w:rsid w:val="001068F3"/>
    <w:rsid w:val="00173D11"/>
    <w:rsid w:val="001D3E64"/>
    <w:rsid w:val="001E3A58"/>
    <w:rsid w:val="00245CAF"/>
    <w:rsid w:val="0025786B"/>
    <w:rsid w:val="002670C1"/>
    <w:rsid w:val="00281549"/>
    <w:rsid w:val="00294656"/>
    <w:rsid w:val="002954B6"/>
    <w:rsid w:val="002D2B04"/>
    <w:rsid w:val="002E5F64"/>
    <w:rsid w:val="00307416"/>
    <w:rsid w:val="00390425"/>
    <w:rsid w:val="003C19B2"/>
    <w:rsid w:val="00445CFE"/>
    <w:rsid w:val="00471BF8"/>
    <w:rsid w:val="00476691"/>
    <w:rsid w:val="00480334"/>
    <w:rsid w:val="004C3545"/>
    <w:rsid w:val="00506E3B"/>
    <w:rsid w:val="00580EB0"/>
    <w:rsid w:val="00581182"/>
    <w:rsid w:val="00582242"/>
    <w:rsid w:val="005F6537"/>
    <w:rsid w:val="00614C2C"/>
    <w:rsid w:val="00632DBA"/>
    <w:rsid w:val="00644454"/>
    <w:rsid w:val="006F6483"/>
    <w:rsid w:val="00765EC2"/>
    <w:rsid w:val="00780620"/>
    <w:rsid w:val="007A4FF3"/>
    <w:rsid w:val="007D7209"/>
    <w:rsid w:val="00943A1B"/>
    <w:rsid w:val="009D01E8"/>
    <w:rsid w:val="009F6275"/>
    <w:rsid w:val="00A16A73"/>
    <w:rsid w:val="00A23F1E"/>
    <w:rsid w:val="00A270BF"/>
    <w:rsid w:val="00A3042A"/>
    <w:rsid w:val="00B16CF6"/>
    <w:rsid w:val="00BB5CBB"/>
    <w:rsid w:val="00BD5F6F"/>
    <w:rsid w:val="00C62635"/>
    <w:rsid w:val="00C806AB"/>
    <w:rsid w:val="00CC5AB6"/>
    <w:rsid w:val="00CD25F6"/>
    <w:rsid w:val="00CD5194"/>
    <w:rsid w:val="00CD5EE6"/>
    <w:rsid w:val="00D112EE"/>
    <w:rsid w:val="00D73B0E"/>
    <w:rsid w:val="00D765AA"/>
    <w:rsid w:val="00D830DA"/>
    <w:rsid w:val="00DD725F"/>
    <w:rsid w:val="00DF723D"/>
    <w:rsid w:val="00E40BA5"/>
    <w:rsid w:val="00EE4A78"/>
    <w:rsid w:val="00F7017D"/>
    <w:rsid w:val="00F74BF4"/>
    <w:rsid w:val="00FD4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D0567C"/>
  <w15:docId w15:val="{540CEB9C-F701-43AA-87F4-D63CB2FE4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customStyle="1" w:styleId="Body">
    <w:name w:val="Body"/>
    <w:rsid w:val="00F7017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PR"/>
    </w:rPr>
  </w:style>
  <w:style w:type="paragraph" w:styleId="NormalWeb">
    <w:name w:val="Normal (Web)"/>
    <w:basedOn w:val="Normal"/>
    <w:unhideWhenUsed/>
    <w:rsid w:val="004C35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2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1973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Giancarlo Arniella Vega</dc:creator>
  <cp:lastModifiedBy>Camyl Moreno Pantojas</cp:lastModifiedBy>
  <cp:revision>2</cp:revision>
  <cp:lastPrinted>2021-02-02T23:30:00Z</cp:lastPrinted>
  <dcterms:created xsi:type="dcterms:W3CDTF">2025-02-10T20:50:00Z</dcterms:created>
  <dcterms:modified xsi:type="dcterms:W3CDTF">2025-02-10T20:50:00Z</dcterms:modified>
</cp:coreProperties>
</file>