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1F555" w14:textId="77777777" w:rsidR="007B535E" w:rsidRPr="0019539C" w:rsidRDefault="0035308A" w:rsidP="0019539C">
      <w:pPr>
        <w:jc w:val="center"/>
        <w:rPr>
          <w:rFonts w:ascii="Book Antiqua" w:hAnsi="Book Antiqua"/>
          <w:color w:val="000000" w:themeColor="text1"/>
          <w:sz w:val="28"/>
          <w:szCs w:val="28"/>
        </w:rPr>
      </w:pPr>
      <w:r w:rsidRPr="0019539C">
        <w:rPr>
          <w:rFonts w:ascii="Book Antiqua" w:hAnsi="Book Antiqua"/>
          <w:color w:val="000000" w:themeColor="text1"/>
          <w:sz w:val="28"/>
          <w:szCs w:val="28"/>
        </w:rPr>
        <w:t>GOBIERNO DE PUERTO RICO</w:t>
      </w:r>
    </w:p>
    <w:p w14:paraId="7DEDADAB" w14:textId="77777777" w:rsidR="0035308A" w:rsidRPr="00D47B65" w:rsidRDefault="0035308A" w:rsidP="0019539C">
      <w:pPr>
        <w:jc w:val="center"/>
        <w:rPr>
          <w:rFonts w:ascii="Book Antiqua" w:hAnsi="Book Antiqua"/>
          <w:color w:val="000000" w:themeColor="text1"/>
          <w:szCs w:val="14"/>
        </w:rPr>
      </w:pPr>
    </w:p>
    <w:p w14:paraId="222C79A0" w14:textId="6F2014FA" w:rsidR="007B535E" w:rsidRPr="0019539C" w:rsidRDefault="00B9419E" w:rsidP="0019539C">
      <w:pPr>
        <w:pStyle w:val="Title2"/>
        <w:rPr>
          <w:rFonts w:ascii="Book Antiqua" w:hAnsi="Book Antiqua"/>
          <w:color w:val="000000" w:themeColor="text1"/>
        </w:rPr>
      </w:pPr>
      <w:r w:rsidRPr="0019539C">
        <w:rPr>
          <w:rFonts w:ascii="Book Antiqua" w:hAnsi="Book Antiqua"/>
          <w:color w:val="000000" w:themeColor="text1"/>
        </w:rPr>
        <w:t>20</w:t>
      </w:r>
      <w:r w:rsidRPr="0019539C">
        <w:rPr>
          <w:rFonts w:ascii="Book Antiqua" w:hAnsi="Book Antiqua"/>
          <w:color w:val="000000" w:themeColor="text1"/>
          <w:vertAlign w:val="superscript"/>
        </w:rPr>
        <w:t>m</w:t>
      </w:r>
      <w:r w:rsidR="007B535E" w:rsidRPr="0019539C">
        <w:rPr>
          <w:rFonts w:ascii="Book Antiqua" w:hAnsi="Book Antiqua"/>
          <w:color w:val="000000" w:themeColor="text1"/>
          <w:vertAlign w:val="superscript"/>
        </w:rPr>
        <w:t>a</w:t>
      </w:r>
      <w:r w:rsidR="001E4626" w:rsidRPr="0019539C">
        <w:rPr>
          <w:rFonts w:ascii="Book Antiqua" w:hAnsi="Book Antiqua"/>
          <w:color w:val="000000" w:themeColor="text1"/>
          <w:vertAlign w:val="superscript"/>
        </w:rPr>
        <w:t>.</w:t>
      </w:r>
      <w:r w:rsidR="007B535E" w:rsidRPr="0019539C">
        <w:rPr>
          <w:rFonts w:ascii="Book Antiqua" w:hAnsi="Book Antiqua"/>
          <w:color w:val="000000" w:themeColor="text1"/>
        </w:rPr>
        <w:tab/>
        <w:t>Asamblea</w:t>
      </w:r>
      <w:r w:rsidR="007B535E" w:rsidRPr="0019539C">
        <w:rPr>
          <w:rFonts w:ascii="Book Antiqua" w:hAnsi="Book Antiqua"/>
          <w:color w:val="000000" w:themeColor="text1"/>
        </w:rPr>
        <w:tab/>
      </w:r>
      <w:r w:rsidRPr="0019539C">
        <w:rPr>
          <w:rFonts w:ascii="Book Antiqua" w:hAnsi="Book Antiqua"/>
          <w:color w:val="000000" w:themeColor="text1"/>
        </w:rPr>
        <w:t>1</w:t>
      </w:r>
      <w:r w:rsidRPr="0019539C">
        <w:rPr>
          <w:rFonts w:ascii="Book Antiqua" w:hAnsi="Book Antiqua"/>
          <w:color w:val="000000" w:themeColor="text1"/>
          <w:vertAlign w:val="superscript"/>
        </w:rPr>
        <w:t>ra</w:t>
      </w:r>
      <w:r w:rsidR="001E4626" w:rsidRPr="0019539C">
        <w:rPr>
          <w:rFonts w:ascii="Book Antiqua" w:hAnsi="Book Antiqua"/>
          <w:color w:val="000000" w:themeColor="text1"/>
          <w:vertAlign w:val="superscript"/>
        </w:rPr>
        <w:t>.</w:t>
      </w:r>
      <w:r w:rsidR="007B535E" w:rsidRPr="0019539C">
        <w:rPr>
          <w:rFonts w:ascii="Book Antiqua" w:hAnsi="Book Antiqua"/>
          <w:color w:val="000000" w:themeColor="text1"/>
        </w:rPr>
        <w:tab/>
        <w:t>Sesión</w:t>
      </w:r>
    </w:p>
    <w:p w14:paraId="1F42B662" w14:textId="77777777" w:rsidR="007B535E" w:rsidRPr="0019539C" w:rsidRDefault="007B535E" w:rsidP="0019539C">
      <w:pPr>
        <w:pStyle w:val="Title2"/>
        <w:rPr>
          <w:rFonts w:ascii="Book Antiqua" w:hAnsi="Book Antiqua"/>
          <w:color w:val="000000" w:themeColor="text1"/>
        </w:rPr>
      </w:pPr>
      <w:r w:rsidRPr="0019539C">
        <w:rPr>
          <w:rFonts w:ascii="Book Antiqua" w:hAnsi="Book Antiqua"/>
          <w:color w:val="000000" w:themeColor="text1"/>
        </w:rPr>
        <w:tab/>
        <w:t>Legislativa</w:t>
      </w:r>
      <w:r w:rsidRPr="0019539C">
        <w:rPr>
          <w:rFonts w:ascii="Book Antiqua" w:hAnsi="Book Antiqua"/>
          <w:color w:val="000000" w:themeColor="text1"/>
        </w:rPr>
        <w:tab/>
      </w:r>
      <w:r w:rsidRPr="0019539C">
        <w:rPr>
          <w:rFonts w:ascii="Book Antiqua" w:hAnsi="Book Antiqua"/>
          <w:color w:val="000000" w:themeColor="text1"/>
        </w:rPr>
        <w:tab/>
        <w:t>Ordinaria</w:t>
      </w:r>
    </w:p>
    <w:p w14:paraId="5D5B9D79" w14:textId="77777777" w:rsidR="007B535E" w:rsidRPr="0019539C" w:rsidRDefault="007B535E" w:rsidP="0019539C">
      <w:pPr>
        <w:rPr>
          <w:rFonts w:ascii="Book Antiqua" w:hAnsi="Book Antiqua"/>
          <w:color w:val="000000" w:themeColor="text1"/>
        </w:rPr>
      </w:pPr>
    </w:p>
    <w:p w14:paraId="1EB51CED" w14:textId="77777777" w:rsidR="007B535E" w:rsidRPr="0019539C" w:rsidRDefault="0035308A" w:rsidP="0019539C">
      <w:pPr>
        <w:jc w:val="center"/>
        <w:rPr>
          <w:rFonts w:ascii="Book Antiqua" w:hAnsi="Book Antiqua"/>
          <w:b/>
          <w:color w:val="000000" w:themeColor="text1"/>
          <w:sz w:val="36"/>
        </w:rPr>
      </w:pPr>
      <w:r w:rsidRPr="0019539C">
        <w:rPr>
          <w:rFonts w:ascii="Book Antiqua" w:hAnsi="Book Antiqua"/>
          <w:b/>
          <w:color w:val="000000" w:themeColor="text1"/>
          <w:sz w:val="36"/>
        </w:rPr>
        <w:t>CÁMARA DE REPRESENTANTES</w:t>
      </w:r>
    </w:p>
    <w:p w14:paraId="25236E24" w14:textId="77777777" w:rsidR="0035308A" w:rsidRPr="0019539C" w:rsidRDefault="0035308A" w:rsidP="0019539C">
      <w:pPr>
        <w:jc w:val="center"/>
        <w:rPr>
          <w:rFonts w:ascii="Book Antiqua" w:hAnsi="Book Antiqua"/>
          <w:b/>
          <w:color w:val="000000" w:themeColor="text1"/>
          <w:szCs w:val="15"/>
        </w:rPr>
      </w:pPr>
    </w:p>
    <w:p w14:paraId="50166556" w14:textId="2D56C2B1" w:rsidR="0019539C" w:rsidRPr="0019539C" w:rsidRDefault="0019539C" w:rsidP="0019539C">
      <w:pPr>
        <w:jc w:val="center"/>
        <w:rPr>
          <w:rFonts w:ascii="Book Antiqua" w:hAnsi="Book Antiqua"/>
          <w:b/>
          <w:color w:val="000000" w:themeColor="text1"/>
          <w:sz w:val="52"/>
        </w:rPr>
      </w:pPr>
      <w:r w:rsidRPr="0019539C">
        <w:rPr>
          <w:rFonts w:ascii="Book Antiqua" w:hAnsi="Book Antiqua"/>
          <w:b/>
          <w:color w:val="000000" w:themeColor="text1"/>
          <w:sz w:val="52"/>
        </w:rPr>
        <w:t xml:space="preserve">R. de la C. </w:t>
      </w:r>
      <w:r w:rsidR="00AE4BBB">
        <w:rPr>
          <w:rFonts w:ascii="Book Antiqua" w:hAnsi="Book Antiqua"/>
          <w:b/>
          <w:color w:val="000000" w:themeColor="text1"/>
          <w:sz w:val="52"/>
        </w:rPr>
        <w:t>128</w:t>
      </w:r>
    </w:p>
    <w:p w14:paraId="063A6ACA" w14:textId="77777777" w:rsidR="0019539C" w:rsidRPr="0019539C" w:rsidRDefault="0019539C" w:rsidP="0019539C">
      <w:pPr>
        <w:jc w:val="center"/>
        <w:rPr>
          <w:rFonts w:ascii="Book Antiqua" w:hAnsi="Book Antiqua"/>
          <w:b/>
          <w:color w:val="000000" w:themeColor="text1"/>
          <w:szCs w:val="24"/>
        </w:rPr>
      </w:pPr>
    </w:p>
    <w:p w14:paraId="0A1F72FF" w14:textId="77777777" w:rsidR="0019539C" w:rsidRPr="0019539C" w:rsidRDefault="0019539C" w:rsidP="0019539C">
      <w:pPr>
        <w:jc w:val="center"/>
        <w:rPr>
          <w:rFonts w:ascii="Book Antiqua" w:hAnsi="Book Antiqua"/>
          <w:color w:val="000000" w:themeColor="text1"/>
          <w:sz w:val="22"/>
          <w:szCs w:val="18"/>
        </w:rPr>
      </w:pPr>
      <w:r w:rsidRPr="0019539C">
        <w:rPr>
          <w:rFonts w:ascii="Book Antiqua" w:hAnsi="Book Antiqua"/>
          <w:color w:val="000000" w:themeColor="text1"/>
        </w:rPr>
        <w:t xml:space="preserve"> 3</w:t>
      </w:r>
      <w:r w:rsidRPr="0019539C">
        <w:rPr>
          <w:rFonts w:ascii="Book Antiqua" w:hAnsi="Book Antiqua"/>
          <w:color w:val="000000" w:themeColor="text1"/>
          <w:sz w:val="22"/>
          <w:szCs w:val="18"/>
        </w:rPr>
        <w:t xml:space="preserve"> DE FEBRERO DE 2025</w:t>
      </w:r>
    </w:p>
    <w:p w14:paraId="738B492C" w14:textId="77777777" w:rsidR="0019539C" w:rsidRPr="0019539C" w:rsidRDefault="0019539C" w:rsidP="0019539C">
      <w:pPr>
        <w:jc w:val="center"/>
        <w:rPr>
          <w:rFonts w:ascii="Book Antiqua" w:hAnsi="Book Antiqua"/>
          <w:color w:val="000000" w:themeColor="text1"/>
          <w:sz w:val="22"/>
          <w:szCs w:val="18"/>
        </w:rPr>
      </w:pPr>
    </w:p>
    <w:p w14:paraId="41830117" w14:textId="4259E0C8" w:rsidR="0019539C" w:rsidRPr="0019539C" w:rsidRDefault="0019539C" w:rsidP="0019539C">
      <w:pPr>
        <w:jc w:val="center"/>
        <w:rPr>
          <w:rFonts w:ascii="Book Antiqua" w:hAnsi="Book Antiqua"/>
          <w:i/>
          <w:iCs/>
          <w:color w:val="000000" w:themeColor="text1"/>
          <w:szCs w:val="24"/>
        </w:rPr>
      </w:pPr>
      <w:r w:rsidRPr="0019539C">
        <w:rPr>
          <w:rFonts w:ascii="Book Antiqua" w:hAnsi="Book Antiqua"/>
          <w:color w:val="000000" w:themeColor="text1"/>
          <w:szCs w:val="24"/>
        </w:rPr>
        <w:t>Presentad</w:t>
      </w:r>
      <w:r w:rsidR="00D47B65">
        <w:rPr>
          <w:rFonts w:ascii="Book Antiqua" w:hAnsi="Book Antiqua"/>
          <w:color w:val="000000" w:themeColor="text1"/>
          <w:szCs w:val="24"/>
        </w:rPr>
        <w:t>a</w:t>
      </w:r>
      <w:r w:rsidRPr="0019539C">
        <w:rPr>
          <w:rFonts w:ascii="Book Antiqua" w:hAnsi="Book Antiqua"/>
          <w:color w:val="000000" w:themeColor="text1"/>
          <w:szCs w:val="24"/>
        </w:rPr>
        <w:t xml:space="preserve"> por la representante </w:t>
      </w:r>
      <w:r w:rsidRPr="0019539C">
        <w:rPr>
          <w:rFonts w:ascii="Book Antiqua" w:hAnsi="Book Antiqua"/>
          <w:i/>
          <w:iCs/>
          <w:color w:val="000000" w:themeColor="text1"/>
          <w:szCs w:val="24"/>
        </w:rPr>
        <w:t xml:space="preserve">Pérez Ramírez </w:t>
      </w:r>
    </w:p>
    <w:p w14:paraId="36FC0761" w14:textId="77777777" w:rsidR="0035308A" w:rsidRPr="0019539C" w:rsidRDefault="0035308A" w:rsidP="0019539C">
      <w:pPr>
        <w:jc w:val="center"/>
        <w:rPr>
          <w:rFonts w:ascii="Book Antiqua" w:hAnsi="Book Antiqua"/>
          <w:color w:val="000000" w:themeColor="text1"/>
          <w:sz w:val="22"/>
          <w:szCs w:val="18"/>
        </w:rPr>
      </w:pPr>
    </w:p>
    <w:p w14:paraId="7DB3F39E" w14:textId="3EFBDCAD" w:rsidR="0035308A" w:rsidRPr="0019539C" w:rsidRDefault="0035308A" w:rsidP="0019539C">
      <w:pPr>
        <w:jc w:val="center"/>
        <w:rPr>
          <w:rFonts w:ascii="Book Antiqua" w:hAnsi="Book Antiqua"/>
          <w:color w:val="000000" w:themeColor="text1"/>
        </w:rPr>
      </w:pPr>
      <w:r w:rsidRPr="0019539C">
        <w:rPr>
          <w:rFonts w:ascii="Book Antiqua" w:hAnsi="Book Antiqua"/>
          <w:color w:val="000000" w:themeColor="text1"/>
        </w:rPr>
        <w:t>Referid</w:t>
      </w:r>
      <w:r w:rsidR="0019539C" w:rsidRPr="0019539C">
        <w:rPr>
          <w:rFonts w:ascii="Book Antiqua" w:hAnsi="Book Antiqua"/>
          <w:color w:val="000000" w:themeColor="text1"/>
        </w:rPr>
        <w:t>a</w:t>
      </w:r>
      <w:r w:rsidRPr="0019539C">
        <w:rPr>
          <w:rFonts w:ascii="Book Antiqua" w:hAnsi="Book Antiqua"/>
          <w:color w:val="000000" w:themeColor="text1"/>
        </w:rPr>
        <w:t xml:space="preserve"> a </w:t>
      </w:r>
      <w:r w:rsidR="00D47B65">
        <w:rPr>
          <w:rFonts w:ascii="Book Antiqua" w:hAnsi="Book Antiqua"/>
          <w:color w:val="000000" w:themeColor="text1"/>
        </w:rPr>
        <w:t>la Comisión de Asuntos Internos</w:t>
      </w:r>
    </w:p>
    <w:p w14:paraId="7B95FD5D" w14:textId="77777777" w:rsidR="0035308A" w:rsidRPr="0019539C" w:rsidRDefault="0035308A" w:rsidP="0019539C">
      <w:pPr>
        <w:jc w:val="both"/>
        <w:rPr>
          <w:rFonts w:ascii="Book Antiqua" w:hAnsi="Book Antiqua"/>
          <w:color w:val="000000" w:themeColor="text1"/>
          <w:szCs w:val="24"/>
        </w:rPr>
      </w:pPr>
    </w:p>
    <w:p w14:paraId="1D115B81" w14:textId="77777777" w:rsidR="0019539C" w:rsidRPr="00D47B65" w:rsidRDefault="0019539C" w:rsidP="0019539C">
      <w:pPr>
        <w:jc w:val="center"/>
        <w:rPr>
          <w:rFonts w:ascii="Book Antiqua" w:hAnsi="Book Antiqua"/>
          <w:b/>
          <w:bCs/>
          <w:color w:val="000000" w:themeColor="text1"/>
          <w:sz w:val="28"/>
          <w:szCs w:val="28"/>
        </w:rPr>
      </w:pPr>
      <w:r w:rsidRPr="00D47B65">
        <w:rPr>
          <w:rFonts w:ascii="Book Antiqua" w:hAnsi="Book Antiqua"/>
          <w:b/>
          <w:bCs/>
          <w:color w:val="000000" w:themeColor="text1"/>
          <w:sz w:val="28"/>
          <w:szCs w:val="28"/>
        </w:rPr>
        <w:t>RESOLUCIÓN</w:t>
      </w:r>
    </w:p>
    <w:p w14:paraId="3DF0384F" w14:textId="77777777" w:rsidR="0019539C" w:rsidRPr="0019539C" w:rsidRDefault="0019539C" w:rsidP="0019539C">
      <w:pPr>
        <w:jc w:val="both"/>
        <w:rPr>
          <w:rFonts w:ascii="Book Antiqua" w:hAnsi="Book Antiqua"/>
          <w:color w:val="000000" w:themeColor="text1"/>
        </w:rPr>
      </w:pPr>
    </w:p>
    <w:p w14:paraId="43ACFD60" w14:textId="77777777" w:rsidR="0019539C" w:rsidRPr="0019539C" w:rsidRDefault="0019539C" w:rsidP="0019539C">
      <w:pPr>
        <w:ind w:left="720" w:hanging="720"/>
        <w:jc w:val="both"/>
        <w:rPr>
          <w:rFonts w:ascii="Book Antiqua" w:hAnsi="Book Antiqua"/>
          <w:color w:val="000000" w:themeColor="text1"/>
        </w:rPr>
      </w:pPr>
      <w:r w:rsidRPr="0019539C">
        <w:rPr>
          <w:rFonts w:ascii="Book Antiqua" w:hAnsi="Book Antiqua"/>
          <w:color w:val="000000" w:themeColor="text1"/>
        </w:rPr>
        <w:t>Para ordenar a las Comisiones de Recursos Naturales; y de transportación e Infraestructura de la Cámara de Representantes de Puerto Rico, realizar una investigación exhaustiva dirigida a evaluar los niveles de sedimentación de los embalses de Puerto Rico, así como la condición estructural en que se encuentran las represas; e indagar respecto a las acciones que están tomando la Autoridad de Acueductos y Alcantarillados y la Autoridad de Energía Eléctrica para restaurar la capacidad de almacenaje de agua de estos importantes embalses.</w:t>
      </w:r>
    </w:p>
    <w:p w14:paraId="2133CE7D" w14:textId="77777777" w:rsidR="00656F00" w:rsidRPr="0019539C" w:rsidRDefault="00656F00" w:rsidP="0019539C">
      <w:pPr>
        <w:ind w:left="360" w:hanging="360"/>
        <w:jc w:val="both"/>
        <w:rPr>
          <w:rFonts w:ascii="Book Antiqua" w:hAnsi="Book Antiqua"/>
          <w:color w:val="000000" w:themeColor="text1"/>
        </w:rPr>
      </w:pPr>
    </w:p>
    <w:p w14:paraId="5B8563D4" w14:textId="77777777" w:rsidR="0035308A" w:rsidRPr="0019539C" w:rsidRDefault="0035308A" w:rsidP="0019539C">
      <w:pPr>
        <w:ind w:firstLine="360"/>
        <w:jc w:val="center"/>
        <w:rPr>
          <w:rFonts w:ascii="Book Antiqua" w:hAnsi="Book Antiqua"/>
          <w:bCs/>
          <w:color w:val="000000" w:themeColor="text1"/>
          <w:szCs w:val="24"/>
        </w:rPr>
      </w:pPr>
      <w:r w:rsidRPr="0019539C">
        <w:rPr>
          <w:rFonts w:ascii="Book Antiqua" w:hAnsi="Book Antiqua"/>
          <w:bCs/>
          <w:color w:val="000000" w:themeColor="text1"/>
          <w:szCs w:val="24"/>
        </w:rPr>
        <w:t>EXPOSICIÓN DE MOTIVOS</w:t>
      </w:r>
    </w:p>
    <w:p w14:paraId="2753B4BA" w14:textId="77777777" w:rsidR="0035308A" w:rsidRPr="0019539C" w:rsidRDefault="0035308A" w:rsidP="0019539C">
      <w:pPr>
        <w:ind w:firstLine="360"/>
        <w:jc w:val="center"/>
        <w:rPr>
          <w:rFonts w:ascii="Book Antiqua" w:hAnsi="Book Antiqua"/>
          <w:bCs/>
          <w:color w:val="000000" w:themeColor="text1"/>
          <w:szCs w:val="24"/>
        </w:rPr>
      </w:pPr>
    </w:p>
    <w:p w14:paraId="0ED4AA64"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A principios del siglo XX, se inició la construcción de lagos artificiales o embalses en Puerto Rico, ante la inexistencia de lagos naturales que sirvieran como mecanismo para retener los miles de millones de galones de agua que diariamente se precipitan en forma de lluvia sobre nuestra Isla. En la actualidad, contamos con treinta y seis (36) embalses principales formados por represas en los ríos de la región montañosa interior, así como dos (2) fuera del cauce del río.</w:t>
      </w:r>
    </w:p>
    <w:p w14:paraId="0F997DF2" w14:textId="77777777" w:rsidR="0019539C" w:rsidRPr="0019539C" w:rsidRDefault="0019539C" w:rsidP="0019539C">
      <w:pPr>
        <w:ind w:firstLine="720"/>
        <w:jc w:val="both"/>
        <w:rPr>
          <w:rFonts w:ascii="Book Antiqua" w:hAnsi="Book Antiqua"/>
          <w:color w:val="000000" w:themeColor="text1"/>
        </w:rPr>
      </w:pPr>
    </w:p>
    <w:p w14:paraId="0E81688F"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Estos embalses sirven propósitos disímiles pero fundamentales para la calidad de vida de nuestros constituyentes y el desarrollo económico de Puerto Rico. Por un lado, en ellos se acopia agua cruda que pasa a las plantas de filtración de la Autoridad de Acueductos y Alcantarillados (AAA) para ser potabilizada para el consumo doméstico e industrial. Cabe señalar que cerca del setenta por ciento (70%) del agua potable que se produce en la Isla proviene de los embalses. Por otro lado, ciertos embalses se utilizan para la generación de energía hidroeléctrica. Otros fueron construidos para el riego </w:t>
      </w:r>
      <w:r w:rsidRPr="0019539C">
        <w:rPr>
          <w:rFonts w:ascii="Book Antiqua" w:hAnsi="Book Antiqua"/>
          <w:color w:val="000000" w:themeColor="text1"/>
        </w:rPr>
        <w:lastRenderedPageBreak/>
        <w:t>agrícola en los valles costaneros de las regiones Sur y Norte y, más recientemente, para el control de inundaciones. Asimismo, a través de los años, la pesca recreativa y deportiva se ha desarrollado como uso secundario en los embalses.</w:t>
      </w:r>
    </w:p>
    <w:p w14:paraId="1594FFE8" w14:textId="77777777" w:rsidR="0019539C" w:rsidRPr="0019539C" w:rsidRDefault="0019539C" w:rsidP="0019539C">
      <w:pPr>
        <w:ind w:firstLine="720"/>
        <w:jc w:val="both"/>
        <w:rPr>
          <w:rFonts w:ascii="Book Antiqua" w:hAnsi="Book Antiqua"/>
          <w:color w:val="000000" w:themeColor="text1"/>
        </w:rPr>
      </w:pPr>
    </w:p>
    <w:p w14:paraId="102A257A"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Con el transcurso de los años, la capacidad total de almacenaje de agua en los embalses ha mermado considerablemente. Tal como trasciende de un estudio publicado en 2011, la capacidad de almacenaje a la fecha del estudio era de aproximadamente 275,000 acres-pies (339.2 hm3), en comparación con los cerca de 375,000 acres-pies (462.6 hm3) de capacidad total construida en Puerto Rico a partir del 1913.   Tales cifras reflejan una disminución de capacidad del veintisiete por ciento (27%) del total construido.   Sin embargo, en varios de los embalses más importantes la merma de capacidad sobrepasa el cincuenta por ciento (50%) de la original.  </w:t>
      </w:r>
    </w:p>
    <w:p w14:paraId="3BEC63A8" w14:textId="77777777" w:rsidR="0019539C" w:rsidRPr="0019539C" w:rsidRDefault="0019539C" w:rsidP="0019539C">
      <w:pPr>
        <w:ind w:firstLine="720"/>
        <w:jc w:val="both"/>
        <w:rPr>
          <w:rFonts w:ascii="Book Antiqua" w:hAnsi="Book Antiqua"/>
          <w:color w:val="000000" w:themeColor="text1"/>
        </w:rPr>
      </w:pPr>
    </w:p>
    <w:p w14:paraId="76B7EF8E"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Muchos son los factores que inciden en la reducción de la capacidad útil de nuestros embalses, siendo la sedimentación uno de los más neurálgicos. Los sedimentos que llenan aceleradamente los embalses son el producto de la falta de conservación de los suelos, los cuales se erosionan por la lluvia y la escorrentía. La deforestación acelera la erosión de los suelos y el transporte de sedimentos hacia los cuerpos de agua y, eventualmente, a los embalses. Las actividades agrícolas y los desarrollos urbanos también precipitan la erosión de los suelos, exponiéndolos a ser transportados hacia las quebradas y los ríos.</w:t>
      </w:r>
    </w:p>
    <w:p w14:paraId="096E1E63" w14:textId="77777777" w:rsidR="0019539C" w:rsidRPr="0019539C" w:rsidRDefault="0019539C" w:rsidP="0019539C">
      <w:pPr>
        <w:ind w:firstLine="720"/>
        <w:jc w:val="both"/>
        <w:rPr>
          <w:rFonts w:ascii="Book Antiqua" w:hAnsi="Book Antiqua"/>
          <w:color w:val="000000" w:themeColor="text1"/>
        </w:rPr>
      </w:pPr>
    </w:p>
    <w:p w14:paraId="609082EC"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De igual modo, las lluvias intensas que ocurren periódicamente en la Isla aceleran el depósito de sedimentos en nuestros lagos. Es preciso aquí indicar que, tras el azote de los potentes huracanes Irma y María en septiembre de 2017, el problema de sedimentación en los embalses se ha agudizado, colocando a muchos en niveles críticos de almacenamiento.</w:t>
      </w:r>
    </w:p>
    <w:p w14:paraId="22FB721A" w14:textId="77777777" w:rsidR="0019539C" w:rsidRPr="0019539C" w:rsidRDefault="0019539C" w:rsidP="0019539C">
      <w:pPr>
        <w:ind w:firstLine="720"/>
        <w:jc w:val="both"/>
        <w:rPr>
          <w:rFonts w:ascii="Book Antiqua" w:hAnsi="Book Antiqua"/>
          <w:color w:val="000000" w:themeColor="text1"/>
        </w:rPr>
      </w:pPr>
    </w:p>
    <w:p w14:paraId="2355052C"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Al problema de la sedimentación se suman otros que también deben ser atendidos, como la proliferación de algas y plantas acuáticas en los embalses que, al morir y descomponerse, provocan la mortandad de peces y otras especies en los lagos y afectan la calidad del agua. También es menester atender la susceptibilidad al desborde de las aguas de los embalses, procurando el mantenimiento preventivo de las represas, sus compuertas e infraestructura y el manejo del nivel de las aguas dentro de ellos.</w:t>
      </w:r>
    </w:p>
    <w:p w14:paraId="0FB42588" w14:textId="77777777" w:rsidR="0019539C" w:rsidRPr="0019539C" w:rsidRDefault="0019539C" w:rsidP="0019539C">
      <w:pPr>
        <w:ind w:firstLine="720"/>
        <w:jc w:val="both"/>
        <w:rPr>
          <w:rFonts w:ascii="Book Antiqua" w:hAnsi="Book Antiqua"/>
          <w:color w:val="000000" w:themeColor="text1"/>
        </w:rPr>
      </w:pPr>
    </w:p>
    <w:p w14:paraId="0D107CE5"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Como se sabe, el agua es un recurso natural escaso, indispensable para la vida y para el ejercicio de la mayoría de las actividades económicas. Siendo un recurso tan preciado, es nuestro deber asegurar el abasto de aguas que precisen las generaciones puertorriqueñas presentes y venideras.  </w:t>
      </w:r>
    </w:p>
    <w:p w14:paraId="4C94104B" w14:textId="77777777" w:rsidR="0019539C" w:rsidRPr="0019539C" w:rsidRDefault="0019539C" w:rsidP="0019539C">
      <w:pPr>
        <w:ind w:firstLine="720"/>
        <w:jc w:val="both"/>
        <w:rPr>
          <w:rFonts w:ascii="Book Antiqua" w:hAnsi="Book Antiqua"/>
          <w:color w:val="000000" w:themeColor="text1"/>
        </w:rPr>
      </w:pPr>
    </w:p>
    <w:p w14:paraId="2021BA14" w14:textId="0AB9556E" w:rsidR="00554F33"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Es por ello </w:t>
      </w:r>
      <w:proofErr w:type="gramStart"/>
      <w:r w:rsidRPr="0019539C">
        <w:rPr>
          <w:rFonts w:ascii="Book Antiqua" w:hAnsi="Book Antiqua"/>
          <w:color w:val="000000" w:themeColor="text1"/>
        </w:rPr>
        <w:t>que</w:t>
      </w:r>
      <w:proofErr w:type="gramEnd"/>
      <w:r w:rsidRPr="0019539C">
        <w:rPr>
          <w:rFonts w:ascii="Book Antiqua" w:hAnsi="Book Antiqua"/>
          <w:color w:val="000000" w:themeColor="text1"/>
        </w:rPr>
        <w:t xml:space="preserve"> la Cámara de Representantes de Puerto Rico, en el descargo de su deber y su responsabilidad “de proteger la salud, seguridad y el bienestar de sus ciudadanos”, considera necesario investigar de manera abarcadora y puntual el estado </w:t>
      </w:r>
      <w:r w:rsidRPr="0019539C">
        <w:rPr>
          <w:rFonts w:ascii="Book Antiqua" w:hAnsi="Book Antiqua"/>
          <w:color w:val="000000" w:themeColor="text1"/>
        </w:rPr>
        <w:lastRenderedPageBreak/>
        <w:t>de los embalses y represas en Puerto Rico, a los fines de propiciar que se tomen las medidas pertinentes para garantizar soluciones permanentes a la problemática que amenaza la capacidad de los embalses principales de nuestro país</w:t>
      </w:r>
      <w:r w:rsidR="00CE1459" w:rsidRPr="0019539C">
        <w:rPr>
          <w:rFonts w:ascii="Book Antiqua" w:hAnsi="Book Antiqua"/>
          <w:color w:val="000000" w:themeColor="text1"/>
        </w:rPr>
        <w:t>.</w:t>
      </w:r>
    </w:p>
    <w:p w14:paraId="5EF9A304" w14:textId="77777777" w:rsidR="0035308A" w:rsidRPr="0019539C" w:rsidRDefault="0035308A" w:rsidP="0019539C">
      <w:pPr>
        <w:shd w:val="clear" w:color="auto" w:fill="FFFFFF"/>
        <w:jc w:val="both"/>
        <w:rPr>
          <w:rFonts w:ascii="Book Antiqua" w:hAnsi="Book Antiqua"/>
          <w:color w:val="000000" w:themeColor="text1"/>
        </w:rPr>
      </w:pPr>
    </w:p>
    <w:p w14:paraId="29EFC485" w14:textId="40893542" w:rsidR="007B535E" w:rsidRPr="0019539C" w:rsidRDefault="00D93581" w:rsidP="0019539C">
      <w:pPr>
        <w:shd w:val="clear" w:color="auto" w:fill="FFFFFF"/>
        <w:spacing w:line="480" w:lineRule="auto"/>
        <w:jc w:val="both"/>
        <w:rPr>
          <w:rFonts w:ascii="Book Antiqua" w:hAnsi="Book Antiqua"/>
          <w:color w:val="000000" w:themeColor="text1"/>
          <w:szCs w:val="24"/>
        </w:rPr>
      </w:pPr>
      <w:r>
        <w:rPr>
          <w:rFonts w:ascii="Book Antiqua" w:hAnsi="Book Antiqua"/>
          <w:i/>
          <w:iCs/>
          <w:color w:val="000000" w:themeColor="text1"/>
          <w:szCs w:val="24"/>
        </w:rPr>
        <w:t>RESUÉLV</w:t>
      </w:r>
      <w:r w:rsidR="00D56FE4">
        <w:rPr>
          <w:rFonts w:ascii="Book Antiqua" w:hAnsi="Book Antiqua"/>
          <w:i/>
          <w:iCs/>
          <w:color w:val="000000" w:themeColor="text1"/>
          <w:szCs w:val="24"/>
        </w:rPr>
        <w:t>E</w:t>
      </w:r>
      <w:r>
        <w:rPr>
          <w:rFonts w:ascii="Book Antiqua" w:hAnsi="Book Antiqua"/>
          <w:i/>
          <w:iCs/>
          <w:color w:val="000000" w:themeColor="text1"/>
          <w:szCs w:val="24"/>
        </w:rPr>
        <w:t>SE</w:t>
      </w:r>
      <w:r w:rsidRPr="0019539C">
        <w:rPr>
          <w:rFonts w:ascii="Book Antiqua" w:hAnsi="Book Antiqua"/>
          <w:i/>
          <w:iCs/>
          <w:color w:val="000000" w:themeColor="text1"/>
          <w:szCs w:val="24"/>
        </w:rPr>
        <w:t xml:space="preserve"> </w:t>
      </w:r>
      <w:r w:rsidR="0035308A" w:rsidRPr="0019539C">
        <w:rPr>
          <w:rFonts w:ascii="Book Antiqua" w:hAnsi="Book Antiqua"/>
          <w:i/>
          <w:iCs/>
          <w:color w:val="000000" w:themeColor="text1"/>
          <w:szCs w:val="24"/>
        </w:rPr>
        <w:t xml:space="preserve">POR LA </w:t>
      </w:r>
      <w:r w:rsidR="00D47B65">
        <w:rPr>
          <w:rFonts w:ascii="Book Antiqua" w:hAnsi="Book Antiqua"/>
          <w:i/>
          <w:iCs/>
          <w:color w:val="000000" w:themeColor="text1"/>
          <w:szCs w:val="24"/>
        </w:rPr>
        <w:t>CÁMARA DE REPRESENTANTES</w:t>
      </w:r>
      <w:r w:rsidR="0035308A" w:rsidRPr="0019539C">
        <w:rPr>
          <w:rFonts w:ascii="Book Antiqua" w:hAnsi="Book Antiqua"/>
          <w:i/>
          <w:iCs/>
          <w:color w:val="000000" w:themeColor="text1"/>
          <w:szCs w:val="24"/>
        </w:rPr>
        <w:t xml:space="preserve"> DE PUERTO RICO: </w:t>
      </w:r>
    </w:p>
    <w:p w14:paraId="6E52E3A7" w14:textId="77777777" w:rsidR="007B535E" w:rsidRPr="0019539C" w:rsidRDefault="007B535E" w:rsidP="0019539C">
      <w:pPr>
        <w:spacing w:line="480" w:lineRule="auto"/>
        <w:jc w:val="both"/>
        <w:rPr>
          <w:rFonts w:ascii="Book Antiqua" w:hAnsi="Book Antiqua"/>
          <w:color w:val="000000" w:themeColor="text1"/>
        </w:rPr>
        <w:sectPr w:rsidR="007B535E" w:rsidRPr="0019539C">
          <w:headerReference w:type="default" r:id="rId12"/>
          <w:type w:val="continuous"/>
          <w:pgSz w:w="12240" w:h="15840" w:code="1"/>
          <w:pgMar w:top="1440" w:right="1440" w:bottom="1440" w:left="1440" w:header="720" w:footer="720" w:gutter="0"/>
          <w:cols w:space="720"/>
          <w:titlePg/>
        </w:sectPr>
      </w:pPr>
    </w:p>
    <w:p w14:paraId="2287CBEE" w14:textId="45C68B49" w:rsidR="000B7C5E" w:rsidRPr="0019539C" w:rsidRDefault="0019539C" w:rsidP="0019539C">
      <w:pPr>
        <w:spacing w:line="480" w:lineRule="auto"/>
        <w:ind w:firstLine="720"/>
        <w:jc w:val="both"/>
        <w:rPr>
          <w:rFonts w:ascii="Book Antiqua" w:hAnsi="Book Antiqua"/>
          <w:color w:val="000000" w:themeColor="text1"/>
          <w:lang w:val="es-ES_tradnl"/>
        </w:rPr>
      </w:pPr>
      <w:r w:rsidRPr="0019539C">
        <w:rPr>
          <w:rFonts w:ascii="Book Antiqua" w:hAnsi="Book Antiqua"/>
          <w:color w:val="000000" w:themeColor="text1"/>
          <w:lang w:val="es-ES_tradnl"/>
        </w:rPr>
        <w:t xml:space="preserve">Sección </w:t>
      </w:r>
      <w:r w:rsidR="000B7C5E" w:rsidRPr="0019539C">
        <w:rPr>
          <w:rFonts w:ascii="Book Antiqua" w:hAnsi="Book Antiqua"/>
          <w:color w:val="000000" w:themeColor="text1"/>
          <w:lang w:val="es-ES_tradnl"/>
        </w:rPr>
        <w:t xml:space="preserve">1.- </w:t>
      </w:r>
      <w:r w:rsidRPr="0019539C">
        <w:rPr>
          <w:rFonts w:ascii="Book Antiqua" w:hAnsi="Book Antiqua"/>
          <w:color w:val="000000" w:themeColor="text1"/>
          <w:lang w:val="es-ES_tradnl"/>
        </w:rPr>
        <w:t>Se ordena a las Comisiones de  Recursos Naturales, de transportación e Infraestructura de la Cámara de Representantes, realizar una investigación exhaustiva dirigida a evaluar los niveles de sedimentación de todos los embalses de Puerto Rico, así como la condición estructural en que se encuentran las represas; e indagar respecto a las acciones que están tomando la Autoridad de Acueductos y Alcantarillados y la Autoridad de Energía Eléctrica para restaurar la capacidad de almacenaje de agua de estos importantes embalses.</w:t>
      </w:r>
    </w:p>
    <w:p w14:paraId="52D6D0BC" w14:textId="73F94133" w:rsidR="008E4A93" w:rsidRPr="0019539C" w:rsidRDefault="0019539C" w:rsidP="0019539C">
      <w:pPr>
        <w:spacing w:line="480" w:lineRule="auto"/>
        <w:ind w:firstLine="720"/>
        <w:jc w:val="both"/>
        <w:rPr>
          <w:rFonts w:ascii="Book Antiqua" w:hAnsi="Book Antiqua"/>
          <w:color w:val="000000" w:themeColor="text1"/>
          <w:lang w:val="es-ES_tradnl"/>
        </w:rPr>
      </w:pPr>
      <w:r w:rsidRPr="0019539C">
        <w:rPr>
          <w:rFonts w:ascii="Book Antiqua" w:hAnsi="Book Antiqua"/>
          <w:color w:val="000000" w:themeColor="text1"/>
          <w:lang w:val="es-ES_tradnl"/>
        </w:rPr>
        <w:t>Sección</w:t>
      </w:r>
      <w:r w:rsidR="008E4A93" w:rsidRPr="0019539C">
        <w:rPr>
          <w:rFonts w:ascii="Book Antiqua" w:hAnsi="Book Antiqua"/>
          <w:color w:val="000000" w:themeColor="text1"/>
          <w:lang w:val="es-ES_tradnl"/>
        </w:rPr>
        <w:t xml:space="preserve"> </w:t>
      </w:r>
      <w:r w:rsidR="00D47300" w:rsidRPr="0019539C">
        <w:rPr>
          <w:rFonts w:ascii="Book Antiqua" w:hAnsi="Book Antiqua"/>
          <w:color w:val="000000" w:themeColor="text1"/>
          <w:lang w:val="es-ES_tradnl"/>
        </w:rPr>
        <w:t>2</w:t>
      </w:r>
      <w:r w:rsidR="008E4A93" w:rsidRPr="0019539C">
        <w:rPr>
          <w:rFonts w:ascii="Book Antiqua" w:hAnsi="Book Antiqua"/>
          <w:color w:val="000000" w:themeColor="text1"/>
          <w:lang w:val="es-ES_tradnl"/>
        </w:rPr>
        <w:t xml:space="preserve">.- </w:t>
      </w:r>
      <w:r w:rsidRPr="0019539C">
        <w:rPr>
          <w:rFonts w:ascii="Book Antiqua" w:hAnsi="Book Antiqua"/>
          <w:color w:val="000000" w:themeColor="text1"/>
          <w:lang w:val="es-ES_tradnl"/>
        </w:rPr>
        <w:t>Las Comisiones rendirán un informe que contenga sus hallazgos, conclusiones y recomendaciones, así como las acciones legislativas y administrativas que deban adoptarse con relación al asunto objeto de este estudio, dentro de ciento veinte (120) días después de la aprobación de esta Resolución.</w:t>
      </w:r>
    </w:p>
    <w:p w14:paraId="7C201408" w14:textId="2FEC5CE5" w:rsidR="007700E0" w:rsidRPr="0019539C" w:rsidRDefault="0019539C" w:rsidP="0019539C">
      <w:pPr>
        <w:spacing w:line="480" w:lineRule="auto"/>
        <w:ind w:firstLine="720"/>
        <w:jc w:val="both"/>
        <w:rPr>
          <w:rFonts w:ascii="Book Antiqua" w:hAnsi="Book Antiqua"/>
          <w:color w:val="000000" w:themeColor="text1"/>
          <w:lang w:val="es-ES_tradnl"/>
        </w:rPr>
      </w:pPr>
      <w:r w:rsidRPr="0019539C">
        <w:rPr>
          <w:rFonts w:ascii="Book Antiqua" w:hAnsi="Book Antiqua"/>
          <w:color w:val="000000" w:themeColor="text1"/>
          <w:lang w:val="es-ES_tradnl"/>
        </w:rPr>
        <w:t>Sección 3</w:t>
      </w:r>
      <w:r w:rsidR="008E4A93" w:rsidRPr="0019539C">
        <w:rPr>
          <w:rFonts w:ascii="Book Antiqua" w:hAnsi="Book Antiqua"/>
          <w:color w:val="000000" w:themeColor="text1"/>
          <w:lang w:val="es-ES_tradnl"/>
        </w:rPr>
        <w:t xml:space="preserve">.- </w:t>
      </w:r>
      <w:r w:rsidRPr="0019539C">
        <w:rPr>
          <w:rFonts w:ascii="Book Antiqua" w:hAnsi="Book Antiqua"/>
          <w:color w:val="000000" w:themeColor="text1"/>
          <w:lang w:val="es-ES_tradnl"/>
        </w:rPr>
        <w:t>Esta Resolución comenzara a regir inmediatamente después de su aprobación.</w:t>
      </w:r>
    </w:p>
    <w:sectPr w:rsidR="007700E0" w:rsidRPr="0019539C" w:rsidSect="00D47B6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CEDF" w14:textId="77777777" w:rsidR="00763633" w:rsidRDefault="00763633">
      <w:r>
        <w:separator/>
      </w:r>
    </w:p>
  </w:endnote>
  <w:endnote w:type="continuationSeparator" w:id="0">
    <w:p w14:paraId="7466CEBC" w14:textId="77777777" w:rsidR="00763633" w:rsidRDefault="00763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A8EA" w14:textId="77777777" w:rsidR="00763633" w:rsidRDefault="00763633">
      <w:r>
        <w:separator/>
      </w:r>
    </w:p>
  </w:footnote>
  <w:footnote w:type="continuationSeparator" w:id="0">
    <w:p w14:paraId="0A6A7995" w14:textId="77777777" w:rsidR="00763633" w:rsidRDefault="00763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357895049">
    <w:abstractNumId w:val="2"/>
  </w:num>
  <w:num w:numId="2" w16cid:durableId="781001266">
    <w:abstractNumId w:val="3"/>
  </w:num>
  <w:num w:numId="3" w16cid:durableId="1427462958">
    <w:abstractNumId w:val="4"/>
  </w:num>
  <w:num w:numId="4" w16cid:durableId="1585333095">
    <w:abstractNumId w:val="0"/>
  </w:num>
  <w:num w:numId="5" w16cid:durableId="1057364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30EA4"/>
    <w:rsid w:val="00042452"/>
    <w:rsid w:val="00047343"/>
    <w:rsid w:val="00081BB9"/>
    <w:rsid w:val="000B7C5E"/>
    <w:rsid w:val="000F6834"/>
    <w:rsid w:val="001443B9"/>
    <w:rsid w:val="00145185"/>
    <w:rsid w:val="00145488"/>
    <w:rsid w:val="0018640D"/>
    <w:rsid w:val="0019539C"/>
    <w:rsid w:val="00197BB1"/>
    <w:rsid w:val="001A29EE"/>
    <w:rsid w:val="001A7493"/>
    <w:rsid w:val="001B01D4"/>
    <w:rsid w:val="001C3AFB"/>
    <w:rsid w:val="001E4626"/>
    <w:rsid w:val="001F4CC4"/>
    <w:rsid w:val="002151F3"/>
    <w:rsid w:val="00244606"/>
    <w:rsid w:val="002665B4"/>
    <w:rsid w:val="00275D9E"/>
    <w:rsid w:val="00290A2F"/>
    <w:rsid w:val="00295F42"/>
    <w:rsid w:val="002B2037"/>
    <w:rsid w:val="002C08F5"/>
    <w:rsid w:val="002D2308"/>
    <w:rsid w:val="002E6D71"/>
    <w:rsid w:val="00304B08"/>
    <w:rsid w:val="003208B9"/>
    <w:rsid w:val="00321EB7"/>
    <w:rsid w:val="00323544"/>
    <w:rsid w:val="0035308A"/>
    <w:rsid w:val="00354F2D"/>
    <w:rsid w:val="00363679"/>
    <w:rsid w:val="003C0D5F"/>
    <w:rsid w:val="003D37EF"/>
    <w:rsid w:val="003E3BA1"/>
    <w:rsid w:val="003E5B68"/>
    <w:rsid w:val="004029F3"/>
    <w:rsid w:val="0042753F"/>
    <w:rsid w:val="004F1704"/>
    <w:rsid w:val="004F1EE4"/>
    <w:rsid w:val="004F36CC"/>
    <w:rsid w:val="00520504"/>
    <w:rsid w:val="00554F33"/>
    <w:rsid w:val="005559A1"/>
    <w:rsid w:val="00564019"/>
    <w:rsid w:val="005779A4"/>
    <w:rsid w:val="00585EFC"/>
    <w:rsid w:val="005E37E7"/>
    <w:rsid w:val="005F31F5"/>
    <w:rsid w:val="00604D9B"/>
    <w:rsid w:val="00645F52"/>
    <w:rsid w:val="00656A5D"/>
    <w:rsid w:val="00656F00"/>
    <w:rsid w:val="00666130"/>
    <w:rsid w:val="006A0B41"/>
    <w:rsid w:val="006B0440"/>
    <w:rsid w:val="006B559B"/>
    <w:rsid w:val="006E6604"/>
    <w:rsid w:val="00701796"/>
    <w:rsid w:val="007258DB"/>
    <w:rsid w:val="007355F4"/>
    <w:rsid w:val="0073790C"/>
    <w:rsid w:val="00763633"/>
    <w:rsid w:val="007700E0"/>
    <w:rsid w:val="00783DAE"/>
    <w:rsid w:val="007901F5"/>
    <w:rsid w:val="00795991"/>
    <w:rsid w:val="007A1394"/>
    <w:rsid w:val="007B535E"/>
    <w:rsid w:val="007D0779"/>
    <w:rsid w:val="007D4DFE"/>
    <w:rsid w:val="007F0B3D"/>
    <w:rsid w:val="007F1AA5"/>
    <w:rsid w:val="00807BA1"/>
    <w:rsid w:val="00822DE7"/>
    <w:rsid w:val="00822E37"/>
    <w:rsid w:val="00825EED"/>
    <w:rsid w:val="00827101"/>
    <w:rsid w:val="0083021E"/>
    <w:rsid w:val="0084533D"/>
    <w:rsid w:val="008513A3"/>
    <w:rsid w:val="008547BE"/>
    <w:rsid w:val="00860EBD"/>
    <w:rsid w:val="0087551F"/>
    <w:rsid w:val="008854CC"/>
    <w:rsid w:val="0089161C"/>
    <w:rsid w:val="008C4672"/>
    <w:rsid w:val="008C5A55"/>
    <w:rsid w:val="008D215D"/>
    <w:rsid w:val="008D7FF6"/>
    <w:rsid w:val="008E2201"/>
    <w:rsid w:val="008E4A93"/>
    <w:rsid w:val="008E4B89"/>
    <w:rsid w:val="008E6E97"/>
    <w:rsid w:val="00917BBE"/>
    <w:rsid w:val="0092176F"/>
    <w:rsid w:val="00960F32"/>
    <w:rsid w:val="00974244"/>
    <w:rsid w:val="00980C1C"/>
    <w:rsid w:val="009871C3"/>
    <w:rsid w:val="009B2CA9"/>
    <w:rsid w:val="009B7A94"/>
    <w:rsid w:val="009C1589"/>
    <w:rsid w:val="009C765B"/>
    <w:rsid w:val="009C7E3A"/>
    <w:rsid w:val="009D31C0"/>
    <w:rsid w:val="009D51A2"/>
    <w:rsid w:val="00A20C0A"/>
    <w:rsid w:val="00A32353"/>
    <w:rsid w:val="00A35C4C"/>
    <w:rsid w:val="00A40715"/>
    <w:rsid w:val="00A60AA5"/>
    <w:rsid w:val="00A750BD"/>
    <w:rsid w:val="00A829DF"/>
    <w:rsid w:val="00AA6DB2"/>
    <w:rsid w:val="00AE4BBB"/>
    <w:rsid w:val="00B03488"/>
    <w:rsid w:val="00B10F06"/>
    <w:rsid w:val="00B1416A"/>
    <w:rsid w:val="00B141E0"/>
    <w:rsid w:val="00B22A98"/>
    <w:rsid w:val="00B35EDE"/>
    <w:rsid w:val="00B456A4"/>
    <w:rsid w:val="00B51D2F"/>
    <w:rsid w:val="00B54779"/>
    <w:rsid w:val="00B82064"/>
    <w:rsid w:val="00B92F58"/>
    <w:rsid w:val="00B9419E"/>
    <w:rsid w:val="00BA127F"/>
    <w:rsid w:val="00BB4B1F"/>
    <w:rsid w:val="00BB4B68"/>
    <w:rsid w:val="00BC01CC"/>
    <w:rsid w:val="00BC0A6F"/>
    <w:rsid w:val="00BC4A39"/>
    <w:rsid w:val="00BE46C8"/>
    <w:rsid w:val="00BF6758"/>
    <w:rsid w:val="00C0530E"/>
    <w:rsid w:val="00C13B64"/>
    <w:rsid w:val="00C27704"/>
    <w:rsid w:val="00C433A2"/>
    <w:rsid w:val="00C462FE"/>
    <w:rsid w:val="00C47860"/>
    <w:rsid w:val="00C47C75"/>
    <w:rsid w:val="00C53E70"/>
    <w:rsid w:val="00C64666"/>
    <w:rsid w:val="00C652E0"/>
    <w:rsid w:val="00C843BA"/>
    <w:rsid w:val="00C97091"/>
    <w:rsid w:val="00CA5394"/>
    <w:rsid w:val="00CC2903"/>
    <w:rsid w:val="00CD2E62"/>
    <w:rsid w:val="00CE1459"/>
    <w:rsid w:val="00CE403B"/>
    <w:rsid w:val="00D05049"/>
    <w:rsid w:val="00D20C77"/>
    <w:rsid w:val="00D47300"/>
    <w:rsid w:val="00D47B65"/>
    <w:rsid w:val="00D51285"/>
    <w:rsid w:val="00D56FE4"/>
    <w:rsid w:val="00D7185A"/>
    <w:rsid w:val="00D7630C"/>
    <w:rsid w:val="00D93581"/>
    <w:rsid w:val="00DB6C62"/>
    <w:rsid w:val="00DC3643"/>
    <w:rsid w:val="00DE4C87"/>
    <w:rsid w:val="00DF6788"/>
    <w:rsid w:val="00E111BC"/>
    <w:rsid w:val="00E515C6"/>
    <w:rsid w:val="00E532CF"/>
    <w:rsid w:val="00E55203"/>
    <w:rsid w:val="00E7205D"/>
    <w:rsid w:val="00ED2431"/>
    <w:rsid w:val="00ED3959"/>
    <w:rsid w:val="00ED3AE2"/>
    <w:rsid w:val="00EE2649"/>
    <w:rsid w:val="00EE3FDD"/>
    <w:rsid w:val="00EF1B7C"/>
    <w:rsid w:val="00F1746A"/>
    <w:rsid w:val="00F23794"/>
    <w:rsid w:val="00F3054A"/>
    <w:rsid w:val="00F30E2B"/>
    <w:rsid w:val="00F7102C"/>
    <w:rsid w:val="00F723B4"/>
    <w:rsid w:val="00F86F20"/>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168253609">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185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2.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3.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4.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Medida-v2022</Template>
  <TotalTime>4</TotalTime>
  <Pages>3</Pages>
  <Words>947</Words>
  <Characters>5069</Characters>
  <Application>Microsoft Office Word</Application>
  <DocSecurity>0</DocSecurity>
  <Lines>42</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6004</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Tatiana Perez Ramirez</dc:creator>
  <cp:keywords/>
  <cp:lastModifiedBy>Gladys J. Burgos Torres</cp:lastModifiedBy>
  <cp:revision>4</cp:revision>
  <cp:lastPrinted>2025-02-04T19:33:00Z</cp:lastPrinted>
  <dcterms:created xsi:type="dcterms:W3CDTF">2025-02-03T21:10:00Z</dcterms:created>
  <dcterms:modified xsi:type="dcterms:W3CDTF">2025-02-04T19:35:00Z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