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08A2CB61"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1</w:t>
      </w:r>
      <w:r w:rsidRPr="001711E6">
        <w:rPr>
          <w:rFonts w:ascii="Book Antiqua" w:eastAsia="Book Antiqua" w:hAnsi="Book Antiqua" w:cs="Book Antiqua"/>
          <w:color w:val="000000" w:themeColor="text1"/>
          <w:vertAlign w:val="superscript"/>
          <w:lang w:val="es-PR"/>
        </w:rPr>
        <w:t>r</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00596033">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0E7B"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0E7B">
        <w:rPr>
          <w:rFonts w:ascii="Book Antiqua" w:eastAsia="Book Antiqua" w:hAnsi="Book Antiqua" w:cs="Book Antiqua"/>
          <w:b/>
          <w:color w:val="000000" w:themeColor="text1"/>
          <w:spacing w:val="12"/>
          <w:sz w:val="36"/>
          <w:szCs w:val="36"/>
          <w:lang w:val="es-PR"/>
        </w:rPr>
        <w:t>CÁMARA DE REPRESENTANTES</w:t>
      </w:r>
    </w:p>
    <w:p w14:paraId="224C8555" w14:textId="3B822CFC"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3B3DEE">
        <w:rPr>
          <w:rFonts w:ascii="Book Antiqua" w:eastAsia="Book Antiqua" w:hAnsi="Book Antiqua" w:cs="Book Antiqua"/>
          <w:b/>
          <w:color w:val="000000" w:themeColor="text1"/>
          <w:sz w:val="52"/>
          <w:szCs w:val="52"/>
          <w:lang w:val="es-PR"/>
        </w:rPr>
        <w:t>3</w:t>
      </w:r>
      <w:r w:rsidR="001A76F7">
        <w:rPr>
          <w:rFonts w:ascii="Book Antiqua" w:eastAsia="Book Antiqua" w:hAnsi="Book Antiqua" w:cs="Book Antiqua"/>
          <w:b/>
          <w:color w:val="000000" w:themeColor="text1"/>
          <w:sz w:val="52"/>
          <w:szCs w:val="52"/>
          <w:lang w:val="es-PR"/>
        </w:rPr>
        <w:t>05</w:t>
      </w:r>
    </w:p>
    <w:p w14:paraId="6CA3DF2C" w14:textId="339B84BB" w:rsidR="00DF7D86" w:rsidRPr="00250E7B" w:rsidRDefault="0038510E">
      <w:pPr>
        <w:spacing w:line="360" w:lineRule="auto"/>
        <w:jc w:val="center"/>
        <w:rPr>
          <w:rFonts w:ascii="Book Antiqua" w:eastAsia="Book Antiqua" w:hAnsi="Book Antiqua" w:cs="Book Antiqua"/>
          <w:b/>
          <w:color w:val="000000" w:themeColor="text1"/>
          <w:spacing w:val="12"/>
          <w:sz w:val="28"/>
          <w:szCs w:val="28"/>
          <w:lang w:val="es-PR"/>
        </w:rPr>
      </w:pPr>
      <w:r w:rsidRPr="00250E7B">
        <w:rPr>
          <w:rFonts w:ascii="Book Antiqua" w:eastAsia="Book Antiqua" w:hAnsi="Book Antiqua" w:cs="Book Antiqua"/>
          <w:b/>
          <w:color w:val="000000" w:themeColor="text1"/>
          <w:spacing w:val="12"/>
          <w:sz w:val="28"/>
          <w:szCs w:val="28"/>
          <w:lang w:val="es-PR"/>
        </w:rPr>
        <w:t>INFORME</w:t>
      </w:r>
      <w:r w:rsidR="00F670A4">
        <w:rPr>
          <w:rFonts w:ascii="Book Antiqua" w:eastAsia="Book Antiqua" w:hAnsi="Book Antiqua" w:cs="Book Antiqua"/>
          <w:b/>
          <w:color w:val="000000" w:themeColor="text1"/>
          <w:spacing w:val="12"/>
          <w:sz w:val="28"/>
          <w:szCs w:val="28"/>
          <w:lang w:val="es-PR"/>
        </w:rPr>
        <w:t xml:space="preserve"> POSITIVO</w:t>
      </w:r>
    </w:p>
    <w:p w14:paraId="65B59E42" w14:textId="748A98F0" w:rsidR="00DF7D86" w:rsidRPr="001711E6" w:rsidRDefault="000E252C"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23</w:t>
      </w:r>
      <w:r w:rsidR="00F84E07">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1A76F7">
        <w:rPr>
          <w:rFonts w:ascii="Book Antiqua" w:eastAsia="Book Antiqua" w:hAnsi="Book Antiqua" w:cs="Book Antiqua"/>
          <w:color w:val="000000" w:themeColor="text1"/>
          <w:lang w:val="es-PR"/>
        </w:rPr>
        <w:t>juni</w:t>
      </w:r>
      <w:r w:rsidR="00383A2A">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23271687" w:rsidR="00DF7D86" w:rsidRPr="00250E7B" w:rsidRDefault="0038510E">
      <w:pPr>
        <w:jc w:val="both"/>
        <w:rPr>
          <w:rFonts w:ascii="Book Antiqua" w:eastAsia="Book Antiqua" w:hAnsi="Book Antiqua" w:cs="Book Antiqua"/>
          <w:b/>
          <w:color w:val="000000" w:themeColor="text1"/>
          <w:spacing w:val="12"/>
          <w:lang w:val="es-PR"/>
        </w:rPr>
      </w:pPr>
      <w:r w:rsidRPr="00250E7B">
        <w:rPr>
          <w:rFonts w:ascii="Book Antiqua" w:eastAsia="Book Antiqua" w:hAnsi="Book Antiqua" w:cs="Book Antiqua"/>
          <w:b/>
          <w:color w:val="000000" w:themeColor="text1"/>
          <w:spacing w:val="12"/>
          <w:lang w:val="es-PR"/>
        </w:rPr>
        <w:t>A LA CÁMARA DE REPRESENTANTES DE PUERTO RICO</w:t>
      </w:r>
      <w:r w:rsidR="00383A2A" w:rsidRPr="00250E7B">
        <w:rPr>
          <w:rFonts w:ascii="Book Antiqua" w:eastAsia="Book Antiqua" w:hAnsi="Book Antiqua" w:cs="Book Antiqua"/>
          <w:b/>
          <w:color w:val="000000" w:themeColor="text1"/>
          <w:spacing w:val="12"/>
          <w:lang w:val="es-PR"/>
        </w:rPr>
        <w:t>:</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48CACF04" w14:textId="583218CA" w:rsidR="00DF7D86" w:rsidRPr="001711E6" w:rsidRDefault="00F169E1" w:rsidP="000A6E42">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 xml:space="preserve">ámara </w:t>
      </w:r>
      <w:r w:rsidR="00A22725">
        <w:rPr>
          <w:rFonts w:ascii="Book Antiqua" w:eastAsia="Book Antiqua" w:hAnsi="Book Antiqua" w:cs="Book Antiqua"/>
          <w:color w:val="000000" w:themeColor="text1"/>
          <w:lang w:val="es-PR"/>
        </w:rPr>
        <w:t>3</w:t>
      </w:r>
      <w:r w:rsidR="001A76F7">
        <w:rPr>
          <w:rFonts w:ascii="Book Antiqua" w:eastAsia="Book Antiqua" w:hAnsi="Book Antiqua" w:cs="Book Antiqua"/>
          <w:color w:val="000000" w:themeColor="text1"/>
          <w:lang w:val="es-PR"/>
        </w:rPr>
        <w:t>05</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(P. de la C. 3</w:t>
      </w:r>
      <w:r w:rsidR="001A76F7">
        <w:rPr>
          <w:rFonts w:ascii="Book Antiqua" w:eastAsia="Book Antiqua" w:hAnsi="Book Antiqua" w:cs="Book Antiqua"/>
          <w:color w:val="000000" w:themeColor="text1"/>
          <w:lang w:val="es-PR"/>
        </w:rPr>
        <w:t>05</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A44134">
        <w:rPr>
          <w:rFonts w:ascii="Book Antiqua" w:eastAsia="Book Antiqua" w:hAnsi="Book Antiqua" w:cs="Book Antiqua"/>
          <w:b/>
          <w:bCs/>
          <w:color w:val="000000" w:themeColor="text1"/>
          <w:lang w:val="es-PR"/>
        </w:rPr>
        <w:t>recom</w:t>
      </w:r>
      <w:r w:rsidR="00250E7B" w:rsidRPr="00A44134">
        <w:rPr>
          <w:rFonts w:ascii="Book Antiqua" w:eastAsia="Book Antiqua" w:hAnsi="Book Antiqua" w:cs="Book Antiqua"/>
          <w:b/>
          <w:bCs/>
          <w:color w:val="000000" w:themeColor="text1"/>
          <w:lang w:val="es-PR"/>
        </w:rPr>
        <w:t>i</w:t>
      </w:r>
      <w:r w:rsidR="00D93990" w:rsidRPr="00A44134">
        <w:rPr>
          <w:rFonts w:ascii="Book Antiqua" w:eastAsia="Book Antiqua" w:hAnsi="Book Antiqua" w:cs="Book Antiqua"/>
          <w:b/>
          <w:bCs/>
          <w:color w:val="000000" w:themeColor="text1"/>
          <w:lang w:val="es-PR"/>
        </w:rPr>
        <w:t xml:space="preserve">enda su </w:t>
      </w:r>
      <w:r w:rsidR="007B257D" w:rsidRPr="00A44134">
        <w:rPr>
          <w:rFonts w:ascii="Book Antiqua" w:eastAsia="Book Antiqua" w:hAnsi="Book Antiqua" w:cs="Book Antiqua"/>
          <w:b/>
          <w:bCs/>
          <w:color w:val="000000" w:themeColor="text1"/>
          <w:lang w:val="es-PR"/>
        </w:rPr>
        <w:t>aprobación</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00C5E8B9" w14:textId="77777777" w:rsidR="003B38A4" w:rsidRPr="00250E7B" w:rsidRDefault="003B38A4" w:rsidP="006116B9">
      <w:pPr>
        <w:spacing w:after="240"/>
        <w:jc w:val="center"/>
        <w:rPr>
          <w:rFonts w:ascii="Book Antiqua" w:eastAsia="Book Antiqua" w:hAnsi="Book Antiqua" w:cs="Book Antiqua"/>
          <w:b/>
          <w:bCs/>
          <w:color w:val="000000" w:themeColor="text1"/>
          <w:spacing w:val="12"/>
          <w:lang w:val="es-PR"/>
        </w:rPr>
      </w:pPr>
      <w:r w:rsidRPr="00250E7B">
        <w:rPr>
          <w:rFonts w:ascii="Book Antiqua" w:eastAsia="Book Antiqua" w:hAnsi="Book Antiqua" w:cs="Book Antiqua"/>
          <w:b/>
          <w:bCs/>
          <w:color w:val="000000" w:themeColor="text1"/>
          <w:spacing w:val="12"/>
          <w:lang w:val="es-PR"/>
        </w:rPr>
        <w:t>ALCANCE DE LA MEDIDA</w:t>
      </w:r>
    </w:p>
    <w:p w14:paraId="60451303" w14:textId="75DEE156" w:rsidR="001015D5" w:rsidRDefault="003B38A4" w:rsidP="00250E7B">
      <w:pPr>
        <w:spacing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de la C. 3</w:t>
      </w:r>
      <w:r w:rsidR="001A76F7">
        <w:rPr>
          <w:rFonts w:ascii="Book Antiqua" w:eastAsia="Book Antiqua" w:hAnsi="Book Antiqua" w:cs="Book Antiqua"/>
          <w:color w:val="000000" w:themeColor="text1"/>
          <w:lang w:val="es-PR"/>
        </w:rPr>
        <w:t>05</w:t>
      </w:r>
      <w:r w:rsidRPr="001711E6">
        <w:rPr>
          <w:rFonts w:ascii="Book Antiqua" w:eastAsia="Book Antiqua" w:hAnsi="Book Antiqua" w:cs="Book Antiqua"/>
          <w:color w:val="000000" w:themeColor="text1"/>
          <w:lang w:val="es-PR"/>
        </w:rPr>
        <w:t xml:space="preserve"> tiene</w:t>
      </w:r>
      <w:r w:rsidR="00954C22">
        <w:rPr>
          <w:rFonts w:ascii="Book Antiqua" w:eastAsia="Book Antiqua" w:hAnsi="Book Antiqua" w:cs="Book Antiqua"/>
          <w:color w:val="000000" w:themeColor="text1"/>
          <w:lang w:val="es-PR"/>
        </w:rPr>
        <w:t xml:space="preserve"> como </w:t>
      </w:r>
      <w:r w:rsidR="00633335">
        <w:rPr>
          <w:rFonts w:ascii="Book Antiqua" w:eastAsia="Book Antiqua" w:hAnsi="Book Antiqua" w:cs="Book Antiqua"/>
          <w:color w:val="000000" w:themeColor="text1"/>
          <w:lang w:val="es-PR"/>
        </w:rPr>
        <w:t>propósito</w:t>
      </w:r>
      <w:r w:rsidR="00A22725">
        <w:rPr>
          <w:rFonts w:ascii="Book Antiqua" w:eastAsia="Book Antiqua" w:hAnsi="Book Antiqua" w:cs="Book Antiqua"/>
          <w:color w:val="000000" w:themeColor="text1"/>
          <w:lang w:val="es-PR"/>
        </w:rPr>
        <w:t xml:space="preserve"> </w:t>
      </w:r>
      <w:r w:rsidR="001A76F7" w:rsidRPr="00352F31">
        <w:rPr>
          <w:rFonts w:ascii="Book Antiqua" w:hAnsi="Book Antiqua"/>
          <w:color w:val="000000" w:themeColor="text1"/>
          <w:lang w:val="es-PR"/>
        </w:rPr>
        <w:t>añadir una</w:t>
      </w:r>
      <w:r w:rsidR="001A76F7">
        <w:rPr>
          <w:rFonts w:ascii="Book Antiqua" w:hAnsi="Book Antiqua"/>
          <w:color w:val="000000" w:themeColor="text1"/>
          <w:lang w:val="es-PR"/>
        </w:rPr>
        <w:t xml:space="preserve"> nueva</w:t>
      </w:r>
      <w:r w:rsidR="001A76F7" w:rsidRPr="00352F31">
        <w:rPr>
          <w:rFonts w:ascii="Book Antiqua" w:hAnsi="Book Antiqua"/>
          <w:color w:val="000000" w:themeColor="text1"/>
          <w:lang w:val="es-PR"/>
        </w:rPr>
        <w:t xml:space="preserve"> Regla 507-1 </w:t>
      </w:r>
      <w:r w:rsidR="001A76F7" w:rsidRPr="001A76F7">
        <w:rPr>
          <w:rFonts w:ascii="Book Antiqua" w:hAnsi="Book Antiqua"/>
          <w:color w:val="000000" w:themeColor="text1"/>
          <w:lang w:val="es-PR"/>
        </w:rPr>
        <w:t xml:space="preserve">a las Reglas de Evidencia de Puerto Rico, </w:t>
      </w:r>
      <w:r w:rsidR="001A76F7" w:rsidRPr="00352F31">
        <w:rPr>
          <w:rFonts w:ascii="Book Antiqua" w:hAnsi="Book Antiqua"/>
          <w:color w:val="000000" w:themeColor="text1"/>
          <w:lang w:val="es-PR"/>
        </w:rPr>
        <w:t>según enmendadas, a los fines de reconocer el privilegio de confidencialidad en las labores de los trabajadores sociales</w:t>
      </w:r>
      <w:r w:rsidR="00032CEC">
        <w:rPr>
          <w:rFonts w:ascii="Book Antiqua" w:hAnsi="Book Antiqua"/>
          <w:color w:val="000000" w:themeColor="text1"/>
          <w:lang w:val="es-PR"/>
        </w:rPr>
        <w:t>.</w:t>
      </w:r>
      <w:r w:rsidR="001A76F7">
        <w:rPr>
          <w:rStyle w:val="FootnoteReference"/>
          <w:rFonts w:ascii="Book Antiqua" w:hAnsi="Book Antiqua"/>
          <w:color w:val="000000" w:themeColor="text1"/>
          <w:lang w:val="es-PR"/>
        </w:rPr>
        <w:footnoteReference w:id="2"/>
      </w:r>
    </w:p>
    <w:p w14:paraId="0D041DCF" w14:textId="77777777" w:rsidR="00383A2A" w:rsidRDefault="00383A2A" w:rsidP="001015D5">
      <w:pPr>
        <w:ind w:firstLine="720"/>
        <w:jc w:val="both"/>
        <w:rPr>
          <w:rFonts w:ascii="Book Antiqua" w:eastAsia="Book Antiqua" w:hAnsi="Book Antiqua" w:cs="Book Antiqua"/>
          <w:color w:val="000000" w:themeColor="text1"/>
          <w:lang w:val="es-PR"/>
        </w:rPr>
      </w:pPr>
    </w:p>
    <w:p w14:paraId="21225F58" w14:textId="026DF86F" w:rsidR="001A76F7" w:rsidRPr="00250E7B" w:rsidRDefault="001A76F7" w:rsidP="001A76F7">
      <w:pPr>
        <w:spacing w:after="240"/>
        <w:jc w:val="center"/>
        <w:rPr>
          <w:rFonts w:ascii="Book Antiqua" w:eastAsia="Book Antiqua" w:hAnsi="Book Antiqua" w:cs="Book Antiqua"/>
          <w:b/>
          <w:bCs/>
          <w:color w:val="000000" w:themeColor="text1"/>
          <w:spacing w:val="12"/>
          <w:lang w:val="es-PR"/>
        </w:rPr>
      </w:pPr>
      <w:r>
        <w:rPr>
          <w:rFonts w:ascii="Book Antiqua" w:eastAsia="Book Antiqua" w:hAnsi="Book Antiqua" w:cs="Book Antiqua"/>
          <w:b/>
          <w:bCs/>
          <w:color w:val="000000" w:themeColor="text1"/>
          <w:spacing w:val="12"/>
          <w:lang w:val="es-PR"/>
        </w:rPr>
        <w:t>TRASFONDO PROCESAL</w:t>
      </w:r>
    </w:p>
    <w:p w14:paraId="65FEB5A2" w14:textId="77777777" w:rsidR="0001014F" w:rsidRDefault="003D38A5" w:rsidP="00AB70A8">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w:t>
      </w:r>
      <w:r w:rsidR="00383A2A">
        <w:rPr>
          <w:rFonts w:ascii="Book Antiqua" w:eastAsia="Book Antiqua" w:hAnsi="Book Antiqua" w:cs="Book Antiqua"/>
          <w:color w:val="000000" w:themeColor="text1"/>
          <w:lang w:val="es-PR"/>
        </w:rPr>
        <w:t xml:space="preserve">sta intención legislativa </w:t>
      </w:r>
      <w:r>
        <w:rPr>
          <w:rFonts w:ascii="Book Antiqua" w:eastAsia="Book Antiqua" w:hAnsi="Book Antiqua" w:cs="Book Antiqua"/>
          <w:color w:val="000000" w:themeColor="text1"/>
          <w:lang w:val="es-PR"/>
        </w:rPr>
        <w:t xml:space="preserve">se presentó </w:t>
      </w:r>
      <w:r w:rsidR="00383A2A">
        <w:rPr>
          <w:rFonts w:ascii="Book Antiqua" w:eastAsia="Book Antiqua" w:hAnsi="Book Antiqua" w:cs="Book Antiqua"/>
          <w:color w:val="000000" w:themeColor="text1"/>
          <w:lang w:val="es-PR"/>
        </w:rPr>
        <w:t>en la 19na. Asamblea Legislativa</w:t>
      </w:r>
      <w:r w:rsidR="006155AE">
        <w:rPr>
          <w:rFonts w:ascii="Book Antiqua" w:eastAsia="Book Antiqua" w:hAnsi="Book Antiqua" w:cs="Book Antiqua"/>
          <w:color w:val="000000" w:themeColor="text1"/>
          <w:lang w:val="es-PR"/>
        </w:rPr>
        <w:t xml:space="preserve">, </w:t>
      </w:r>
      <w:r w:rsidR="001A76F7">
        <w:rPr>
          <w:rFonts w:ascii="Book Antiqua" w:eastAsia="Book Antiqua" w:hAnsi="Book Antiqua" w:cs="Book Antiqua"/>
          <w:color w:val="000000" w:themeColor="text1"/>
          <w:lang w:val="es-PR"/>
        </w:rPr>
        <w:t xml:space="preserve">en un proyecto de ley, </w:t>
      </w:r>
      <w:r w:rsidR="00070288">
        <w:rPr>
          <w:rFonts w:ascii="Book Antiqua" w:eastAsia="Book Antiqua" w:hAnsi="Book Antiqua" w:cs="Book Antiqua"/>
          <w:color w:val="000000" w:themeColor="text1"/>
          <w:lang w:val="es-PR"/>
        </w:rPr>
        <w:t>del mismo autor que el del proyecto de este informe</w:t>
      </w:r>
      <w:r w:rsidR="00C4546A">
        <w:rPr>
          <w:rFonts w:ascii="Book Antiqua" w:eastAsia="Book Antiqua" w:hAnsi="Book Antiqua" w:cs="Book Antiqua"/>
          <w:color w:val="000000" w:themeColor="text1"/>
          <w:lang w:val="es-PR"/>
        </w:rPr>
        <w:t>.</w:t>
      </w:r>
      <w:r w:rsidR="001A76F7">
        <w:rPr>
          <w:rFonts w:ascii="Book Antiqua" w:eastAsia="Book Antiqua" w:hAnsi="Book Antiqua" w:cs="Book Antiqua"/>
          <w:color w:val="000000" w:themeColor="text1"/>
          <w:lang w:val="es-PR"/>
        </w:rPr>
        <w:t xml:space="preserve"> </w:t>
      </w:r>
      <w:r w:rsidR="00C4546A">
        <w:rPr>
          <w:rFonts w:ascii="Book Antiqua" w:eastAsia="Book Antiqua" w:hAnsi="Book Antiqua" w:cs="Book Antiqua"/>
          <w:color w:val="000000" w:themeColor="text1"/>
          <w:lang w:val="es-PR"/>
        </w:rPr>
        <w:t xml:space="preserve">El proyecto </w:t>
      </w:r>
      <w:r w:rsidR="001A76F7">
        <w:rPr>
          <w:rFonts w:ascii="Book Antiqua" w:eastAsia="Book Antiqua" w:hAnsi="Book Antiqua" w:cs="Book Antiqua"/>
          <w:color w:val="000000" w:themeColor="text1"/>
          <w:lang w:val="es-PR"/>
        </w:rPr>
        <w:t>no recibió trámite legislativo por parte de la pasada Cámara de Representantes. Nos referimos al Proyecto de la Cámara 1072</w:t>
      </w:r>
      <w:r w:rsidR="00C073C4">
        <w:rPr>
          <w:rFonts w:ascii="Book Antiqua" w:eastAsia="Book Antiqua" w:hAnsi="Book Antiqua" w:cs="Book Antiqua"/>
          <w:color w:val="000000" w:themeColor="text1"/>
          <w:lang w:val="es-PR"/>
        </w:rPr>
        <w:t>,</w:t>
      </w:r>
      <w:r w:rsidR="001A76F7">
        <w:rPr>
          <w:rFonts w:ascii="Book Antiqua" w:eastAsia="Book Antiqua" w:hAnsi="Book Antiqua" w:cs="Book Antiqua"/>
          <w:color w:val="000000" w:themeColor="text1"/>
          <w:lang w:val="es-PR"/>
        </w:rPr>
        <w:t xml:space="preserve"> el cual tiene un propósito idéntico al P. de la C. 305</w:t>
      </w:r>
      <w:r w:rsidR="008305BD">
        <w:rPr>
          <w:rFonts w:ascii="Book Antiqua" w:eastAsia="Book Antiqua" w:hAnsi="Book Antiqua" w:cs="Book Antiqua"/>
          <w:color w:val="000000" w:themeColor="text1"/>
          <w:lang w:val="es-PR"/>
        </w:rPr>
        <w:t>.</w:t>
      </w:r>
      <w:r w:rsidR="001A76F7">
        <w:rPr>
          <w:rStyle w:val="FootnoteReference"/>
          <w:rFonts w:ascii="Book Antiqua" w:eastAsia="Book Antiqua" w:hAnsi="Book Antiqua" w:cs="Book Antiqua"/>
          <w:color w:val="000000" w:themeColor="text1"/>
          <w:lang w:val="es-PR"/>
        </w:rPr>
        <w:footnoteReference w:id="3"/>
      </w:r>
    </w:p>
    <w:p w14:paraId="0B26FB88" w14:textId="6EBD0F3E" w:rsidR="00015228" w:rsidRDefault="001A76F7" w:rsidP="00AB70A8">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6E5CAF7E" w14:textId="683B8D82" w:rsidR="00C63668" w:rsidRPr="00C63668" w:rsidRDefault="00C63668" w:rsidP="00514982">
      <w:pPr>
        <w:spacing w:after="120" w:line="288" w:lineRule="auto"/>
        <w:ind w:firstLine="720"/>
        <w:jc w:val="both"/>
        <w:rPr>
          <w:rFonts w:ascii="Book Antiqua" w:eastAsia="Book Antiqua" w:hAnsi="Book Antiqua" w:cs="Book Antiqua"/>
          <w:b/>
          <w:bCs/>
          <w:color w:val="000000" w:themeColor="text1"/>
          <w:lang w:val="es-PR"/>
        </w:rPr>
      </w:pPr>
      <w:r>
        <w:rPr>
          <w:rFonts w:ascii="Book Antiqua" w:eastAsia="Book Antiqua" w:hAnsi="Book Antiqua" w:cs="Book Antiqua"/>
          <w:b/>
          <w:bCs/>
          <w:color w:val="000000" w:themeColor="text1"/>
          <w:lang w:val="es-PR"/>
        </w:rPr>
        <w:lastRenderedPageBreak/>
        <w:t>Trabajador Social</w:t>
      </w:r>
    </w:p>
    <w:p w14:paraId="70226AD6" w14:textId="649CCC76" w:rsidR="001A76F7" w:rsidRDefault="001A76F7" w:rsidP="00514982">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En Puerto Rico la profesión de las y los trabajadores sociales está reglamentada al menos desde el 11 de mayo de 1940, fecha en que se aprobó la Ley que creó tanto el Colegio como la Junta Examinadora de Profesionales del Trabajo Social en Puerto Rico</w:t>
      </w:r>
      <w:r w:rsidR="00C073C4">
        <w:rPr>
          <w:rFonts w:ascii="Book Antiqua" w:eastAsia="Book Antiqua" w:hAnsi="Book Antiqua" w:cs="Book Antiqua"/>
          <w:color w:val="000000" w:themeColor="text1"/>
          <w:lang w:val="es-PR"/>
        </w:rPr>
        <w:t>.</w:t>
      </w:r>
      <w:r>
        <w:rPr>
          <w:rStyle w:val="FootnoteReference"/>
          <w:rFonts w:ascii="Book Antiqua" w:eastAsia="Book Antiqua" w:hAnsi="Book Antiqua" w:cs="Book Antiqua"/>
          <w:color w:val="000000" w:themeColor="text1"/>
          <w:lang w:val="es-PR"/>
        </w:rPr>
        <w:footnoteReference w:id="4"/>
      </w:r>
      <w:r>
        <w:rPr>
          <w:rFonts w:ascii="Book Antiqua" w:eastAsia="Book Antiqua" w:hAnsi="Book Antiqua" w:cs="Book Antiqua"/>
          <w:color w:val="000000" w:themeColor="text1"/>
          <w:lang w:val="es-PR"/>
        </w:rPr>
        <w:t xml:space="preserve"> De hecho, ese estatuto define la profesión del trabajador social de la siguiente manera: </w:t>
      </w:r>
    </w:p>
    <w:p w14:paraId="0C7FE7D9" w14:textId="4128F55A" w:rsidR="001A76F7" w:rsidRPr="00514982" w:rsidRDefault="001A76F7" w:rsidP="00514982">
      <w:pPr>
        <w:spacing w:after="120"/>
        <w:ind w:left="720" w:firstLine="720"/>
        <w:jc w:val="both"/>
        <w:rPr>
          <w:rFonts w:ascii="Book Antiqua" w:eastAsia="Book Antiqua" w:hAnsi="Book Antiqua" w:cs="Book Antiqua"/>
          <w:color w:val="000000" w:themeColor="text1"/>
          <w:szCs w:val="24"/>
          <w:lang w:val="es-PR"/>
        </w:rPr>
      </w:pPr>
      <w:r w:rsidRPr="00514982">
        <w:rPr>
          <w:rFonts w:ascii="Book Antiqua" w:eastAsia="Book Antiqua" w:hAnsi="Book Antiqua" w:cs="Book Antiqua"/>
          <w:color w:val="000000" w:themeColor="text1"/>
          <w:szCs w:val="24"/>
          <w:lang w:val="es-PR"/>
        </w:rPr>
        <w:t>“[</w:t>
      </w:r>
      <w:r w:rsidRPr="00514982">
        <w:rPr>
          <w:rFonts w:ascii="Book Antiqua" w:eastAsia="Book Antiqua" w:hAnsi="Book Antiqua" w:cs="Book Antiqua"/>
          <w:color w:val="000000" w:themeColor="text1"/>
          <w:szCs w:val="24"/>
        </w:rPr>
        <w:t xml:space="preserve">t]rabajador social es toda persona que llenando los requisitos de preparación académica y profesional expuestos en el mismo se dedica a utilizar los recursos sociales a su disposición en beneficio de una persona, familia o comunidad con necesidades específicas </w:t>
      </w:r>
      <w:r w:rsidRPr="00514982">
        <w:rPr>
          <w:rFonts w:ascii="Book Antiqua" w:eastAsia="Book Antiqua" w:hAnsi="Book Antiqua" w:cs="Book Antiqua"/>
          <w:b/>
          <w:bCs/>
          <w:color w:val="000000" w:themeColor="text1"/>
          <w:szCs w:val="24"/>
        </w:rPr>
        <w:t>para ayudar a resolver sus problemas de salud, educación, pobreza, delincuencia, abandono, desamparo, defectos o enfermedades mentales, inhabilidad física, y deficiencias sociales o ambientales</w:t>
      </w:r>
      <w:r w:rsidRPr="00514982">
        <w:rPr>
          <w:rFonts w:ascii="Book Antiqua" w:eastAsia="Book Antiqua" w:hAnsi="Book Antiqua" w:cs="Book Antiqua"/>
          <w:color w:val="000000" w:themeColor="text1"/>
          <w:szCs w:val="24"/>
        </w:rPr>
        <w:t>.”</w:t>
      </w:r>
      <w:r w:rsidR="00514982">
        <w:rPr>
          <w:rStyle w:val="FootnoteReference"/>
          <w:rFonts w:ascii="Book Antiqua" w:eastAsia="Book Antiqua" w:hAnsi="Book Antiqua" w:cs="Book Antiqua"/>
          <w:color w:val="000000" w:themeColor="text1"/>
          <w:szCs w:val="24"/>
        </w:rPr>
        <w:footnoteReference w:id="5"/>
      </w:r>
      <w:r w:rsidRPr="00514982">
        <w:rPr>
          <w:rFonts w:ascii="Book Antiqua" w:eastAsia="Book Antiqua" w:hAnsi="Book Antiqua" w:cs="Book Antiqua"/>
          <w:color w:val="000000" w:themeColor="text1"/>
          <w:szCs w:val="24"/>
        </w:rPr>
        <w:t xml:space="preserve"> </w:t>
      </w:r>
    </w:p>
    <w:p w14:paraId="67402113" w14:textId="60552003" w:rsidR="00B5035B" w:rsidRDefault="00B5035B" w:rsidP="00B5035B">
      <w:pPr>
        <w:spacing w:line="288" w:lineRule="auto"/>
        <w:ind w:firstLine="720"/>
        <w:jc w:val="both"/>
        <w:rPr>
          <w:rFonts w:ascii="Book Antiqua" w:hAnsi="Book Antiqua"/>
          <w:color w:val="000000" w:themeColor="text1"/>
          <w:lang w:val="es-PR"/>
        </w:rPr>
      </w:pPr>
      <w:r>
        <w:rPr>
          <w:rFonts w:ascii="Book Antiqua" w:eastAsia="Book Antiqua" w:hAnsi="Book Antiqua" w:cs="Book Antiqua"/>
          <w:color w:val="000000" w:themeColor="text1"/>
          <w:lang w:val="es-PR"/>
        </w:rPr>
        <w:t>Para nuestra sociedad la profesión del trabajador social debe cobrar particular importancia</w:t>
      </w:r>
      <w:r w:rsidR="007C361D">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pues cada persona licenciada en Puerto Rico para </w:t>
      </w:r>
      <w:r w:rsidR="007C361D">
        <w:rPr>
          <w:rFonts w:ascii="Book Antiqua" w:eastAsia="Book Antiqua" w:hAnsi="Book Antiqua" w:cs="Book Antiqua"/>
          <w:color w:val="000000" w:themeColor="text1"/>
          <w:lang w:val="es-PR"/>
        </w:rPr>
        <w:t xml:space="preserve">ejercer tal profesión </w:t>
      </w:r>
      <w:r>
        <w:rPr>
          <w:rFonts w:ascii="Book Antiqua" w:eastAsia="Book Antiqua" w:hAnsi="Book Antiqua" w:cs="Book Antiqua"/>
          <w:color w:val="000000" w:themeColor="text1"/>
          <w:lang w:val="es-PR"/>
        </w:rPr>
        <w:t xml:space="preserve">debe cumplir con una serie de estándares, entre los cuales se encuentra </w:t>
      </w:r>
      <w:r>
        <w:rPr>
          <w:rFonts w:ascii="Book Antiqua" w:eastAsia="Book Antiqua" w:hAnsi="Book Antiqua" w:cs="Book Antiqua"/>
          <w:color w:val="000000" w:themeColor="text1"/>
        </w:rPr>
        <w:t>“</w:t>
      </w:r>
      <w:r w:rsidRPr="00B5035B">
        <w:rPr>
          <w:rFonts w:ascii="Book Antiqua" w:eastAsia="Book Antiqua" w:hAnsi="Book Antiqua" w:cs="Book Antiqua"/>
          <w:color w:val="000000" w:themeColor="text1"/>
        </w:rPr>
        <w:t>la responsabilidad individual y colectiva de defender, exigir y promover todos los principios de justicia social que constituyen la razón de ser de la profesión del Trabajo Social.</w:t>
      </w:r>
      <w:r>
        <w:rPr>
          <w:rFonts w:ascii="Book Antiqua" w:eastAsia="Book Antiqua" w:hAnsi="Book Antiqua" w:cs="Book Antiqua"/>
          <w:color w:val="000000" w:themeColor="text1"/>
        </w:rPr>
        <w:t>”</w:t>
      </w:r>
      <w:r w:rsidR="009C17C1">
        <w:rPr>
          <w:rStyle w:val="FootnoteReference"/>
          <w:rFonts w:ascii="Book Antiqua" w:eastAsia="Book Antiqua" w:hAnsi="Book Antiqua" w:cs="Book Antiqua"/>
          <w:color w:val="000000" w:themeColor="text1"/>
        </w:rPr>
        <w:footnoteReference w:id="6"/>
      </w:r>
    </w:p>
    <w:p w14:paraId="5E079A25" w14:textId="4F1B7AB5" w:rsidR="00797FEF" w:rsidRDefault="00797FEF" w:rsidP="0025446F">
      <w:pPr>
        <w:spacing w:after="120" w:line="288"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La Exposición de Motivos </w:t>
      </w:r>
      <w:r w:rsidR="002E4267">
        <w:rPr>
          <w:rFonts w:ascii="Book Antiqua" w:hAnsi="Book Antiqua"/>
          <w:color w:val="000000" w:themeColor="text1"/>
          <w:lang w:val="es-PR"/>
        </w:rPr>
        <w:t>indica que, a nivel nacional, el reconocimiento de este privilegio se dio a través de la jurisprudencia del Tribunal Supremo de Estados Unidos. En ese sentido:</w:t>
      </w:r>
      <w:r w:rsidR="002C36D4">
        <w:rPr>
          <w:rFonts w:ascii="Book Antiqua" w:hAnsi="Book Antiqua"/>
          <w:color w:val="000000" w:themeColor="text1"/>
          <w:lang w:val="es-PR"/>
        </w:rPr>
        <w:t xml:space="preserve"> </w:t>
      </w:r>
    </w:p>
    <w:p w14:paraId="5F2240FD" w14:textId="6F95A71E" w:rsidR="002E4267" w:rsidRPr="0025446F" w:rsidRDefault="002E4267" w:rsidP="00D96ABE">
      <w:pPr>
        <w:pStyle w:val="NormalWeb"/>
        <w:spacing w:before="0" w:beforeAutospacing="0" w:after="240" w:afterAutospacing="0"/>
        <w:ind w:firstLine="562"/>
        <w:jc w:val="both"/>
        <w:rPr>
          <w:rFonts w:ascii="Book Antiqua" w:hAnsi="Book Antiqua"/>
          <w:color w:val="000000"/>
          <w:sz w:val="28"/>
          <w:szCs w:val="28"/>
          <w:lang w:val="es-PR"/>
        </w:rPr>
      </w:pPr>
      <w:r w:rsidRPr="0025446F">
        <w:rPr>
          <w:rFonts w:ascii="Book Antiqua" w:hAnsi="Book Antiqua"/>
          <w:color w:val="000000"/>
          <w:lang w:val="es-PR"/>
        </w:rPr>
        <w:t xml:space="preserve">“…el Tribunal Supremo de Estados Unidos, en </w:t>
      </w:r>
      <w:proofErr w:type="spellStart"/>
      <w:r w:rsidRPr="0025446F">
        <w:rPr>
          <w:rStyle w:val="Strong"/>
          <w:rFonts w:ascii="Book Antiqua" w:hAnsi="Book Antiqua"/>
          <w:color w:val="000000"/>
          <w:lang w:val="es-PR"/>
        </w:rPr>
        <w:t>Jaffee</w:t>
      </w:r>
      <w:proofErr w:type="spellEnd"/>
      <w:r w:rsidRPr="0025446F">
        <w:rPr>
          <w:rStyle w:val="Strong"/>
          <w:rFonts w:ascii="Book Antiqua" w:hAnsi="Book Antiqua"/>
          <w:color w:val="000000"/>
          <w:lang w:val="es-PR"/>
        </w:rPr>
        <w:t xml:space="preserve"> v. Redmond, 518 U.S. 1 (1996)</w:t>
      </w:r>
      <w:r w:rsidRPr="0025446F">
        <w:rPr>
          <w:rFonts w:ascii="Book Antiqua" w:hAnsi="Book Antiqua"/>
          <w:color w:val="000000"/>
          <w:lang w:val="es-PR"/>
        </w:rPr>
        <w:t>, extendió el privilegio paciente-terapeuta a los trabajadores sociales. Basándose en la experiencia de las jurisdicciones estatales, se estableció que la información obtenida durante las reuniones con clientes queda protegida, salvo disposición legal o una orden judicial en contrario</w:t>
      </w:r>
      <w:r w:rsidR="00075C5F">
        <w:rPr>
          <w:rFonts w:ascii="Book Antiqua" w:hAnsi="Book Antiqua"/>
          <w:color w:val="000000"/>
          <w:lang w:val="es-PR"/>
        </w:rPr>
        <w:t>.</w:t>
      </w:r>
      <w:r w:rsidRPr="0025446F">
        <w:rPr>
          <w:rFonts w:ascii="Book Antiqua" w:hAnsi="Book Antiqua"/>
          <w:color w:val="000000"/>
          <w:lang w:val="es-PR"/>
        </w:rPr>
        <w:t>”</w:t>
      </w:r>
      <w:r w:rsidR="0025446F" w:rsidRPr="0025446F">
        <w:rPr>
          <w:rStyle w:val="FootnoteReference"/>
          <w:rFonts w:ascii="Book Antiqua" w:hAnsi="Book Antiqua"/>
          <w:color w:val="000000"/>
          <w:lang w:val="es-PR"/>
        </w:rPr>
        <w:footnoteReference w:id="7"/>
      </w:r>
      <w:r w:rsidRPr="0025446F">
        <w:rPr>
          <w:rFonts w:ascii="Book Antiqua" w:hAnsi="Book Antiqua"/>
          <w:color w:val="000000"/>
          <w:sz w:val="28"/>
          <w:szCs w:val="28"/>
          <w:lang w:val="es-PR"/>
        </w:rPr>
        <w:t xml:space="preserve"> </w:t>
      </w:r>
    </w:p>
    <w:p w14:paraId="51AE8A20" w14:textId="1D44CD89" w:rsidR="00D96ABE" w:rsidRPr="00D96ABE" w:rsidRDefault="00D96ABE" w:rsidP="00D96ABE">
      <w:pPr>
        <w:spacing w:after="120" w:line="288" w:lineRule="auto"/>
        <w:ind w:firstLine="720"/>
        <w:jc w:val="both"/>
        <w:rPr>
          <w:rFonts w:ascii="Book Antiqua" w:eastAsia="Book Antiqua" w:hAnsi="Book Antiqua" w:cs="Book Antiqua"/>
          <w:b/>
          <w:bCs/>
          <w:i/>
          <w:iCs/>
          <w:color w:val="000000" w:themeColor="text1"/>
          <w:lang w:val="es-PR"/>
        </w:rPr>
      </w:pPr>
      <w:proofErr w:type="spellStart"/>
      <w:r w:rsidRPr="00D96ABE">
        <w:rPr>
          <w:rFonts w:ascii="Book Antiqua" w:eastAsia="Book Antiqua" w:hAnsi="Book Antiqua" w:cs="Book Antiqua"/>
          <w:b/>
          <w:bCs/>
          <w:i/>
          <w:iCs/>
          <w:color w:val="000000" w:themeColor="text1"/>
          <w:lang w:val="es-PR"/>
        </w:rPr>
        <w:t>Jaffee</w:t>
      </w:r>
      <w:proofErr w:type="spellEnd"/>
      <w:r w:rsidRPr="00D96ABE">
        <w:rPr>
          <w:rFonts w:ascii="Book Antiqua" w:eastAsia="Book Antiqua" w:hAnsi="Book Antiqua" w:cs="Book Antiqua"/>
          <w:b/>
          <w:bCs/>
          <w:i/>
          <w:iCs/>
          <w:color w:val="000000" w:themeColor="text1"/>
          <w:lang w:val="es-PR"/>
        </w:rPr>
        <w:t xml:space="preserve"> v. Redmond</w:t>
      </w:r>
    </w:p>
    <w:p w14:paraId="5EA0EC7A" w14:textId="6C3F4107" w:rsidR="0036512D" w:rsidRDefault="002E4267" w:rsidP="00166975">
      <w:pPr>
        <w:spacing w:line="288" w:lineRule="auto"/>
        <w:ind w:firstLine="720"/>
        <w:jc w:val="both"/>
        <w:rPr>
          <w:rFonts w:ascii="Book Antiqua" w:hAnsi="Book Antiqua"/>
          <w:lang w:val="es-ES"/>
        </w:rPr>
      </w:pPr>
      <w:r w:rsidRPr="002E4267">
        <w:rPr>
          <w:rFonts w:ascii="Book Antiqua" w:eastAsia="Book Antiqua" w:hAnsi="Book Antiqua" w:cs="Book Antiqua"/>
          <w:color w:val="000000" w:themeColor="text1"/>
          <w:lang w:val="es-PR"/>
        </w:rPr>
        <w:t>Esta jurisprudencia marc</w:t>
      </w:r>
      <w:r w:rsidR="008841EE">
        <w:rPr>
          <w:rFonts w:ascii="Book Antiqua" w:eastAsia="Book Antiqua" w:hAnsi="Book Antiqua" w:cs="Book Antiqua"/>
          <w:color w:val="000000" w:themeColor="text1"/>
          <w:lang w:val="es-PR"/>
        </w:rPr>
        <w:t>ó</w:t>
      </w:r>
      <w:r w:rsidRPr="002E4267">
        <w:rPr>
          <w:rFonts w:ascii="Book Antiqua" w:eastAsia="Book Antiqua" w:hAnsi="Book Antiqua" w:cs="Book Antiqua"/>
          <w:color w:val="000000" w:themeColor="text1"/>
          <w:lang w:val="es-PR"/>
        </w:rPr>
        <w:t xml:space="preserve"> un hito histórico para la profesión del trabajador social en todo Estados Unidos</w:t>
      </w:r>
      <w:r w:rsidR="0024135C">
        <w:rPr>
          <w:rFonts w:ascii="Book Antiqua" w:eastAsia="Book Antiqua" w:hAnsi="Book Antiqua" w:cs="Book Antiqua"/>
          <w:color w:val="000000" w:themeColor="text1"/>
          <w:lang w:val="es-PR"/>
        </w:rPr>
        <w:t>:</w:t>
      </w:r>
      <w:r w:rsidRPr="002E4267">
        <w:rPr>
          <w:rFonts w:ascii="Book Antiqua" w:eastAsia="Book Antiqua" w:hAnsi="Book Antiqua" w:cs="Book Antiqua"/>
          <w:color w:val="000000" w:themeColor="text1"/>
          <w:lang w:val="es-PR"/>
        </w:rPr>
        <w:t xml:space="preserve"> no sólo por el resultado de la decisión, sino por el movimiento que generó para que el </w:t>
      </w:r>
      <w:r w:rsidR="0024135C">
        <w:rPr>
          <w:rFonts w:ascii="Book Antiqua" w:eastAsia="Book Antiqua" w:hAnsi="Book Antiqua" w:cs="Book Antiqua"/>
          <w:color w:val="000000" w:themeColor="text1"/>
          <w:lang w:val="es-PR"/>
        </w:rPr>
        <w:t>Gobierno</w:t>
      </w:r>
      <w:r w:rsidRPr="002E4267">
        <w:rPr>
          <w:rFonts w:ascii="Book Antiqua" w:eastAsia="Book Antiqua" w:hAnsi="Book Antiqua" w:cs="Book Antiqua"/>
          <w:color w:val="000000" w:themeColor="text1"/>
          <w:lang w:val="es-PR"/>
        </w:rPr>
        <w:t xml:space="preserve"> le prestara mayor importancia a esta práctica</w:t>
      </w:r>
      <w:r w:rsidR="0024135C">
        <w:rPr>
          <w:rFonts w:ascii="Book Antiqua" w:eastAsia="Book Antiqua" w:hAnsi="Book Antiqua" w:cs="Book Antiqua"/>
          <w:color w:val="000000" w:themeColor="text1"/>
          <w:lang w:val="es-PR"/>
        </w:rPr>
        <w:t>,</w:t>
      </w:r>
      <w:r w:rsidRPr="002E4267">
        <w:rPr>
          <w:rFonts w:ascii="Book Antiqua" w:eastAsia="Book Antiqua" w:hAnsi="Book Antiqua" w:cs="Book Antiqua"/>
          <w:color w:val="000000" w:themeColor="text1"/>
          <w:lang w:val="es-PR"/>
        </w:rPr>
        <w:t xml:space="preserve"> y su </w:t>
      </w:r>
      <w:r w:rsidRPr="002E4267">
        <w:rPr>
          <w:rFonts w:ascii="Book Antiqua" w:eastAsia="Book Antiqua" w:hAnsi="Book Antiqua" w:cs="Book Antiqua"/>
          <w:color w:val="000000" w:themeColor="text1"/>
          <w:lang w:val="es-PR"/>
        </w:rPr>
        <w:lastRenderedPageBreak/>
        <w:t xml:space="preserve">impacto para nuestra sociedad. En </w:t>
      </w:r>
      <w:proofErr w:type="spellStart"/>
      <w:r w:rsidRPr="006F772A">
        <w:rPr>
          <w:rFonts w:ascii="Book Antiqua" w:eastAsia="Book Antiqua" w:hAnsi="Book Antiqua" w:cs="Book Antiqua"/>
          <w:i/>
          <w:iCs/>
          <w:color w:val="000000" w:themeColor="text1"/>
          <w:lang w:val="es-PR"/>
        </w:rPr>
        <w:t>Jaffee</w:t>
      </w:r>
      <w:proofErr w:type="spellEnd"/>
      <w:r w:rsidRPr="002E4267">
        <w:rPr>
          <w:rFonts w:ascii="Book Antiqua" w:eastAsia="Book Antiqua" w:hAnsi="Book Antiqua" w:cs="Book Antiqua"/>
          <w:color w:val="000000" w:themeColor="text1"/>
          <w:lang w:val="es-PR"/>
        </w:rPr>
        <w:t xml:space="preserve">, </w:t>
      </w:r>
      <w:r>
        <w:rPr>
          <w:rFonts w:ascii="Book Antiqua" w:hAnsi="Book Antiqua"/>
          <w:lang w:val="es-ES"/>
        </w:rPr>
        <w:t xml:space="preserve">el demandado </w:t>
      </w:r>
      <w:r w:rsidR="006F772A">
        <w:rPr>
          <w:rFonts w:ascii="Book Antiqua" w:hAnsi="Book Antiqua"/>
          <w:lang w:val="es-ES"/>
        </w:rPr>
        <w:t>—</w:t>
      </w:r>
      <w:r>
        <w:rPr>
          <w:rFonts w:ascii="Book Antiqua" w:hAnsi="Book Antiqua"/>
          <w:lang w:val="es-ES"/>
        </w:rPr>
        <w:t>un policía de Illinois</w:t>
      </w:r>
      <w:r w:rsidR="006F772A">
        <w:rPr>
          <w:rFonts w:ascii="Book Antiqua" w:hAnsi="Book Antiqua"/>
          <w:lang w:val="es-ES"/>
        </w:rPr>
        <w:t>—</w:t>
      </w:r>
      <w:r w:rsidRPr="002E4267">
        <w:rPr>
          <w:rFonts w:ascii="Book Antiqua" w:hAnsi="Book Antiqua"/>
          <w:lang w:val="es-ES"/>
        </w:rPr>
        <w:t xml:space="preserve"> disparó y mató a una persona para evitar que otra fuera apuñalada. La familia del fallecido demandó al agente </w:t>
      </w:r>
      <w:r w:rsidR="00E201AE">
        <w:rPr>
          <w:rFonts w:ascii="Book Antiqua" w:hAnsi="Book Antiqua"/>
          <w:lang w:val="es-ES"/>
        </w:rPr>
        <w:t xml:space="preserve">y </w:t>
      </w:r>
      <w:r w:rsidRPr="002E4267">
        <w:rPr>
          <w:rFonts w:ascii="Book Antiqua" w:hAnsi="Book Antiqua"/>
          <w:lang w:val="es-ES"/>
        </w:rPr>
        <w:t>solicit</w:t>
      </w:r>
      <w:r w:rsidR="00E201AE">
        <w:rPr>
          <w:rFonts w:ascii="Book Antiqua" w:hAnsi="Book Antiqua"/>
          <w:lang w:val="es-ES"/>
        </w:rPr>
        <w:t>ó</w:t>
      </w:r>
      <w:r w:rsidRPr="002E4267">
        <w:rPr>
          <w:rFonts w:ascii="Book Antiqua" w:hAnsi="Book Antiqua"/>
          <w:lang w:val="es-ES"/>
        </w:rPr>
        <w:t xml:space="preserve"> indemnización por homicidio culposo. Tras </w:t>
      </w:r>
      <w:r>
        <w:rPr>
          <w:rFonts w:ascii="Book Antiqua" w:hAnsi="Book Antiqua"/>
          <w:lang w:val="es-ES"/>
        </w:rPr>
        <w:t>los disparos</w:t>
      </w:r>
      <w:r w:rsidRPr="002E4267">
        <w:rPr>
          <w:rFonts w:ascii="Book Antiqua" w:hAnsi="Book Antiqua"/>
          <w:lang w:val="es-ES"/>
        </w:rPr>
        <w:t xml:space="preserve">, el agente buscó asesoramiento con un trabajador social clínico </w:t>
      </w:r>
      <w:r>
        <w:rPr>
          <w:rFonts w:ascii="Book Antiqua" w:hAnsi="Book Antiqua"/>
          <w:lang w:val="es-ES"/>
        </w:rPr>
        <w:t>licenciado</w:t>
      </w:r>
      <w:r w:rsidRPr="002E4267">
        <w:rPr>
          <w:rFonts w:ascii="Book Antiqua" w:hAnsi="Book Antiqua"/>
          <w:lang w:val="es-ES"/>
        </w:rPr>
        <w:t xml:space="preserve">. Los demandantes intentaron obtener información sobre el contenido de las sesiones de asesoramiento. El acusado se negó, </w:t>
      </w:r>
      <w:r w:rsidR="00E201AE">
        <w:rPr>
          <w:rFonts w:ascii="Book Antiqua" w:hAnsi="Book Antiqua"/>
          <w:lang w:val="es-ES"/>
        </w:rPr>
        <w:t xml:space="preserve">e invocó </w:t>
      </w:r>
      <w:r w:rsidRPr="002E4267">
        <w:rPr>
          <w:rFonts w:ascii="Book Antiqua" w:hAnsi="Book Antiqua"/>
          <w:lang w:val="es-ES"/>
        </w:rPr>
        <w:t xml:space="preserve">el privilegio psicoterapeuta-paciente. </w:t>
      </w:r>
    </w:p>
    <w:p w14:paraId="477E9FF8" w14:textId="159C1426" w:rsidR="0036512D" w:rsidRDefault="002E4267" w:rsidP="00166975">
      <w:pPr>
        <w:spacing w:line="288" w:lineRule="auto"/>
        <w:ind w:firstLine="720"/>
        <w:jc w:val="both"/>
        <w:rPr>
          <w:rFonts w:ascii="Book Antiqua" w:hAnsi="Book Antiqua"/>
          <w:lang w:val="es-ES"/>
        </w:rPr>
      </w:pPr>
      <w:r w:rsidRPr="002E4267">
        <w:rPr>
          <w:rFonts w:ascii="Book Antiqua" w:hAnsi="Book Antiqua"/>
          <w:lang w:val="es-ES"/>
        </w:rPr>
        <w:t xml:space="preserve">El </w:t>
      </w:r>
      <w:r w:rsidR="007D28C8">
        <w:rPr>
          <w:rFonts w:ascii="Book Antiqua" w:hAnsi="Book Antiqua"/>
          <w:lang w:val="es-ES"/>
        </w:rPr>
        <w:t>T</w:t>
      </w:r>
      <w:r w:rsidRPr="002E4267">
        <w:rPr>
          <w:rFonts w:ascii="Book Antiqua" w:hAnsi="Book Antiqua"/>
          <w:lang w:val="es-ES"/>
        </w:rPr>
        <w:t xml:space="preserve">ribunal de </w:t>
      </w:r>
      <w:r w:rsidR="007D28C8">
        <w:rPr>
          <w:rFonts w:ascii="Book Antiqua" w:hAnsi="Book Antiqua"/>
          <w:lang w:val="es-ES"/>
        </w:rPr>
        <w:t>P</w:t>
      </w:r>
      <w:r w:rsidRPr="002E4267">
        <w:rPr>
          <w:rFonts w:ascii="Book Antiqua" w:hAnsi="Book Antiqua"/>
          <w:lang w:val="es-ES"/>
        </w:rPr>
        <w:t xml:space="preserve">rimera </w:t>
      </w:r>
      <w:r w:rsidR="007D28C8">
        <w:rPr>
          <w:rFonts w:ascii="Book Antiqua" w:hAnsi="Book Antiqua"/>
          <w:lang w:val="es-ES"/>
        </w:rPr>
        <w:t>I</w:t>
      </w:r>
      <w:r w:rsidRPr="002E4267">
        <w:rPr>
          <w:rFonts w:ascii="Book Antiqua" w:hAnsi="Book Antiqua"/>
          <w:lang w:val="es-ES"/>
        </w:rPr>
        <w:t xml:space="preserve">nstancia determinó que las Reglas Federales de Evidencia no preveían dicho privilegio. Ante la persistente negativa del acusado, el tribunal indicó al jurado que podía inferir una conclusión adversa de esta negativa y presumir que el contenido de estas comunicaciones le sería desfavorable. El jurado </w:t>
      </w:r>
      <w:r>
        <w:rPr>
          <w:rFonts w:ascii="Book Antiqua" w:hAnsi="Book Antiqua"/>
          <w:lang w:val="es-ES"/>
        </w:rPr>
        <w:t xml:space="preserve">concedió a los demandantes indemnización </w:t>
      </w:r>
      <w:r w:rsidRPr="002E4267">
        <w:rPr>
          <w:rFonts w:ascii="Book Antiqua" w:hAnsi="Book Antiqua"/>
          <w:lang w:val="es-ES"/>
        </w:rPr>
        <w:t xml:space="preserve">en concepto de daños y perjuicios. </w:t>
      </w:r>
    </w:p>
    <w:p w14:paraId="14F13CC0" w14:textId="77777777" w:rsidR="00241CF2" w:rsidRDefault="00732427" w:rsidP="00166975">
      <w:pPr>
        <w:spacing w:line="288" w:lineRule="auto"/>
        <w:ind w:firstLine="720"/>
        <w:jc w:val="both"/>
        <w:rPr>
          <w:rFonts w:ascii="Book Antiqua" w:hAnsi="Book Antiqua"/>
          <w:lang w:val="es-ES"/>
        </w:rPr>
      </w:pPr>
      <w:r>
        <w:rPr>
          <w:rFonts w:ascii="Book Antiqua" w:hAnsi="Book Antiqua"/>
          <w:lang w:val="es-ES"/>
        </w:rPr>
        <w:t xml:space="preserve">El Tribunal de Apelaciones determinó que </w:t>
      </w:r>
      <w:r w:rsidR="002E4267" w:rsidRPr="002E4267">
        <w:rPr>
          <w:rFonts w:ascii="Book Antiqua" w:hAnsi="Book Antiqua"/>
          <w:lang w:val="es-ES"/>
        </w:rPr>
        <w:t xml:space="preserve">las Reglas Federales de Evidencia sí reconocían, </w:t>
      </w:r>
      <w:r>
        <w:rPr>
          <w:rFonts w:ascii="Book Antiqua" w:hAnsi="Book Antiqua"/>
          <w:lang w:val="es-ES"/>
        </w:rPr>
        <w:t xml:space="preserve">aunque </w:t>
      </w:r>
      <w:r w:rsidR="002E4267" w:rsidRPr="00052E51">
        <w:rPr>
          <w:rFonts w:ascii="Book Antiqua" w:hAnsi="Book Antiqua"/>
          <w:i/>
          <w:iCs/>
          <w:lang w:val="es-ES"/>
        </w:rPr>
        <w:t>indirectamente</w:t>
      </w:r>
      <w:r w:rsidR="002E4267" w:rsidRPr="00052E51">
        <w:rPr>
          <w:rFonts w:ascii="Book Antiqua" w:hAnsi="Book Antiqua"/>
          <w:lang w:val="es-ES"/>
        </w:rPr>
        <w:t>,</w:t>
      </w:r>
      <w:r w:rsidR="002E4267" w:rsidRPr="002E4267">
        <w:rPr>
          <w:rFonts w:ascii="Book Antiqua" w:hAnsi="Book Antiqua"/>
          <w:lang w:val="es-ES"/>
        </w:rPr>
        <w:t xml:space="preserve"> el privilegio psicoterapeuta-paciente, ya que los cincuenta estados reconocían algún tipo de privilegio psicoterapeuta-paciente. El tribunal argumentó que el reconocimiento del privilegio serviría para alentar a las personas con problemas </w:t>
      </w:r>
      <w:r w:rsidR="00F071BC">
        <w:rPr>
          <w:rFonts w:ascii="Book Antiqua" w:hAnsi="Book Antiqua"/>
          <w:lang w:val="es-ES"/>
        </w:rPr>
        <w:t>—</w:t>
      </w:r>
      <w:r w:rsidR="002E4267" w:rsidRPr="002E4267">
        <w:rPr>
          <w:rFonts w:ascii="Book Antiqua" w:hAnsi="Book Antiqua"/>
          <w:lang w:val="es-ES"/>
        </w:rPr>
        <w:t>así como a quienes presencian, participan o se ven directamente afectados por actos de violencia en el estresante entorno actual</w:t>
      </w:r>
      <w:r w:rsidR="00F071BC">
        <w:rPr>
          <w:rFonts w:ascii="Book Antiqua" w:hAnsi="Book Antiqua"/>
          <w:lang w:val="es-ES"/>
        </w:rPr>
        <w:t>—</w:t>
      </w:r>
      <w:r w:rsidR="002E4267" w:rsidRPr="002E4267">
        <w:rPr>
          <w:rFonts w:ascii="Book Antiqua" w:hAnsi="Book Antiqua"/>
          <w:lang w:val="es-ES"/>
        </w:rPr>
        <w:t xml:space="preserve"> a buscar la asesoría profesional necesaria</w:t>
      </w:r>
      <w:r w:rsidR="00B603AE">
        <w:rPr>
          <w:rFonts w:ascii="Book Antiqua" w:hAnsi="Book Antiqua"/>
          <w:lang w:val="es-ES"/>
        </w:rPr>
        <w:t>.</w:t>
      </w:r>
      <w:r w:rsidR="002E4267" w:rsidRPr="002E4267">
        <w:rPr>
          <w:rFonts w:ascii="Book Antiqua" w:hAnsi="Book Antiqua"/>
          <w:lang w:val="es-ES"/>
        </w:rPr>
        <w:t xml:space="preserve"> </w:t>
      </w:r>
    </w:p>
    <w:p w14:paraId="128B834F" w14:textId="1865D035" w:rsidR="002E4267" w:rsidRDefault="00732427" w:rsidP="00166975">
      <w:pPr>
        <w:spacing w:line="288" w:lineRule="auto"/>
        <w:ind w:firstLine="720"/>
        <w:jc w:val="both"/>
        <w:rPr>
          <w:lang w:val="es-ES"/>
        </w:rPr>
      </w:pPr>
      <w:r>
        <w:rPr>
          <w:rFonts w:ascii="Book Antiqua" w:hAnsi="Book Antiqua"/>
          <w:lang w:val="es-ES"/>
        </w:rPr>
        <w:t xml:space="preserve">El Tribunal Supremo de Estados Unidos sostuvo la decisión del Tribunal del Séptimo Circuito, mientras reconoció </w:t>
      </w:r>
      <w:r w:rsidR="009440BF">
        <w:rPr>
          <w:rFonts w:ascii="Book Antiqua" w:hAnsi="Book Antiqua"/>
          <w:lang w:val="es-ES"/>
        </w:rPr>
        <w:t xml:space="preserve">que las reglas federales permitían el privilegio </w:t>
      </w:r>
      <w:proofErr w:type="spellStart"/>
      <w:r w:rsidR="009440BF">
        <w:rPr>
          <w:rFonts w:ascii="Book Antiqua" w:hAnsi="Book Antiqua"/>
          <w:lang w:val="es-ES"/>
        </w:rPr>
        <w:t>evidenciario</w:t>
      </w:r>
      <w:proofErr w:type="spellEnd"/>
      <w:r w:rsidR="009440BF">
        <w:rPr>
          <w:rFonts w:ascii="Book Antiqua" w:hAnsi="Book Antiqua"/>
          <w:lang w:val="es-ES"/>
        </w:rPr>
        <w:t xml:space="preserve"> a favor de los profesionales del trabajo social. </w:t>
      </w:r>
    </w:p>
    <w:p w14:paraId="09C7EDC0" w14:textId="7E88BDD1" w:rsidR="009440BF" w:rsidRPr="009440BF" w:rsidRDefault="009440BF" w:rsidP="00AA3649">
      <w:pPr>
        <w:spacing w:after="120" w:line="288" w:lineRule="auto"/>
        <w:ind w:firstLine="720"/>
        <w:jc w:val="both"/>
        <w:rPr>
          <w:rFonts w:ascii="Book Antiqua" w:eastAsia="Book Antiqua" w:hAnsi="Book Antiqua" w:cs="Book Antiqua"/>
          <w:color w:val="000000" w:themeColor="text1"/>
          <w:lang w:val="es-ES"/>
        </w:rPr>
      </w:pPr>
      <w:r w:rsidRPr="009440BF">
        <w:rPr>
          <w:rFonts w:ascii="Book Antiqua" w:eastAsia="Book Antiqua" w:hAnsi="Book Antiqua" w:cs="Book Antiqua"/>
          <w:color w:val="000000" w:themeColor="text1"/>
          <w:lang w:val="es-ES"/>
        </w:rPr>
        <w:t xml:space="preserve">Este caso </w:t>
      </w:r>
      <w:r w:rsidRPr="009440BF">
        <w:rPr>
          <w:rFonts w:ascii="Book Antiqua" w:hAnsi="Book Antiqua"/>
          <w:lang w:val="es-ES"/>
        </w:rPr>
        <w:t>fue objeto de mucha controversia en aquella época. Debemos destacar a la Asociación Americana de Psicólogos, qu</w:t>
      </w:r>
      <w:r w:rsidR="001554C0">
        <w:rPr>
          <w:rFonts w:ascii="Book Antiqua" w:hAnsi="Book Antiqua"/>
          <w:lang w:val="es-ES"/>
        </w:rPr>
        <w:t>i</w:t>
      </w:r>
      <w:r w:rsidRPr="009440BF">
        <w:rPr>
          <w:rFonts w:ascii="Book Antiqua" w:hAnsi="Book Antiqua"/>
          <w:lang w:val="es-ES"/>
        </w:rPr>
        <w:t>e</w:t>
      </w:r>
      <w:r w:rsidR="001554C0">
        <w:rPr>
          <w:rFonts w:ascii="Book Antiqua" w:hAnsi="Book Antiqua"/>
          <w:lang w:val="es-ES"/>
        </w:rPr>
        <w:t>n</w:t>
      </w:r>
      <w:r w:rsidRPr="009440BF">
        <w:rPr>
          <w:rFonts w:ascii="Book Antiqua" w:hAnsi="Book Antiqua"/>
          <w:lang w:val="es-ES"/>
        </w:rPr>
        <w:t xml:space="preserve"> emitió un alegato como </w:t>
      </w:r>
      <w:r w:rsidRPr="009440BF">
        <w:rPr>
          <w:rFonts w:ascii="Book Antiqua" w:hAnsi="Book Antiqua"/>
          <w:i/>
          <w:iCs/>
          <w:lang w:val="es-ES"/>
        </w:rPr>
        <w:t>Amigo de la Corte</w:t>
      </w:r>
      <w:r w:rsidRPr="009440BF">
        <w:rPr>
          <w:rFonts w:ascii="Book Antiqua" w:hAnsi="Book Antiqua"/>
          <w:lang w:val="es-ES"/>
        </w:rPr>
        <w:t xml:space="preserve"> en el que expuso ante el Tribunal Supremo de Estados Unidos que: </w:t>
      </w:r>
    </w:p>
    <w:p w14:paraId="1D1191BC" w14:textId="77777777" w:rsidR="009440BF" w:rsidRPr="009440BF" w:rsidRDefault="009440BF" w:rsidP="00AA3649">
      <w:pPr>
        <w:tabs>
          <w:tab w:val="left" w:pos="720"/>
        </w:tabs>
        <w:spacing w:after="120"/>
        <w:ind w:left="720"/>
        <w:jc w:val="both"/>
        <w:rPr>
          <w:rFonts w:ascii="Book Antiqua" w:hAnsi="Book Antiqua"/>
          <w:lang w:val="es-ES"/>
        </w:rPr>
      </w:pPr>
      <w:r w:rsidRPr="009440BF">
        <w:rPr>
          <w:rFonts w:ascii="Book Antiqua" w:hAnsi="Book Antiqua"/>
          <w:lang w:val="es-ES"/>
        </w:rPr>
        <w:t xml:space="preserve">(1) la Regla Federal de Evidencia 501 autoriza a los tribunales federales a reconocer un privilegio psicoterapeuta-paciente; </w:t>
      </w:r>
    </w:p>
    <w:p w14:paraId="6CF4B2C8" w14:textId="77777777" w:rsidR="009440BF" w:rsidRDefault="009440BF" w:rsidP="00AA3649">
      <w:pPr>
        <w:spacing w:after="120"/>
        <w:ind w:left="720"/>
        <w:jc w:val="both"/>
        <w:rPr>
          <w:rFonts w:ascii="Book Antiqua" w:hAnsi="Book Antiqua"/>
          <w:lang w:val="es-ES"/>
        </w:rPr>
      </w:pPr>
      <w:r w:rsidRPr="009440BF">
        <w:rPr>
          <w:rFonts w:ascii="Book Antiqua" w:hAnsi="Book Antiqua"/>
          <w:lang w:val="es-ES"/>
        </w:rPr>
        <w:t xml:space="preserve">(2) los principios de derecho consuetudinario, aplicados a la luz de la razón y la experiencia, apoyan firmemente el reconocimiento de un privilegio psicoterapeuta-paciente en que </w:t>
      </w:r>
    </w:p>
    <w:p w14:paraId="5C93CCEF" w14:textId="77777777" w:rsidR="009440BF" w:rsidRDefault="009440BF" w:rsidP="00826C25">
      <w:pPr>
        <w:spacing w:after="120"/>
        <w:ind w:left="1440"/>
        <w:jc w:val="both"/>
        <w:rPr>
          <w:rFonts w:ascii="Book Antiqua" w:hAnsi="Book Antiqua"/>
          <w:lang w:val="es-ES"/>
        </w:rPr>
      </w:pPr>
      <w:r w:rsidRPr="009440BF">
        <w:rPr>
          <w:rFonts w:ascii="Book Antiqua" w:hAnsi="Book Antiqua"/>
          <w:lang w:val="es-ES"/>
        </w:rPr>
        <w:t xml:space="preserve">(a) los clientes psicoterapéuticos tienen una fuerte expectativa de confidencialidad, </w:t>
      </w:r>
    </w:p>
    <w:p w14:paraId="3A9703D1" w14:textId="77777777" w:rsidR="009440BF" w:rsidRDefault="009440BF" w:rsidP="00826C25">
      <w:pPr>
        <w:spacing w:after="120"/>
        <w:ind w:left="1440"/>
        <w:jc w:val="both"/>
        <w:rPr>
          <w:rFonts w:ascii="Book Antiqua" w:hAnsi="Book Antiqua"/>
          <w:lang w:val="es-ES"/>
        </w:rPr>
      </w:pPr>
      <w:r w:rsidRPr="009440BF">
        <w:rPr>
          <w:rFonts w:ascii="Book Antiqua" w:hAnsi="Book Antiqua"/>
          <w:lang w:val="es-ES"/>
        </w:rPr>
        <w:t xml:space="preserve">(b) la confidencialidad es esencial para el éxito de la psicoterapia, </w:t>
      </w:r>
    </w:p>
    <w:p w14:paraId="4199FF4F" w14:textId="286C14A5" w:rsidR="009440BF" w:rsidRDefault="00C02D4C" w:rsidP="00826C25">
      <w:pPr>
        <w:spacing w:after="120"/>
        <w:ind w:left="1440"/>
        <w:jc w:val="both"/>
        <w:rPr>
          <w:rFonts w:ascii="Book Antiqua" w:hAnsi="Book Antiqua"/>
          <w:lang w:val="es-ES"/>
        </w:rPr>
      </w:pPr>
      <w:r>
        <w:rPr>
          <w:rFonts w:ascii="Book Antiqua" w:hAnsi="Book Antiqua"/>
          <w:lang w:val="es-ES"/>
        </w:rPr>
        <w:t xml:space="preserve">(c) </w:t>
      </w:r>
      <w:r w:rsidR="009440BF" w:rsidRPr="009440BF">
        <w:rPr>
          <w:rFonts w:ascii="Book Antiqua" w:hAnsi="Book Antiqua"/>
          <w:lang w:val="es-ES"/>
        </w:rPr>
        <w:t xml:space="preserve">la sociedad tiene un fuerte interés en fomentar la relación psicoterapéutica y en proteger la privacidad del cliente, y </w:t>
      </w:r>
    </w:p>
    <w:p w14:paraId="053FEABC" w14:textId="4E7A36ED" w:rsidR="009440BF" w:rsidRPr="009440BF" w:rsidRDefault="009440BF" w:rsidP="00AA3649">
      <w:pPr>
        <w:ind w:left="1440"/>
        <w:jc w:val="both"/>
        <w:rPr>
          <w:rFonts w:ascii="Book Antiqua" w:hAnsi="Book Antiqua"/>
          <w:lang w:val="es-ES"/>
        </w:rPr>
      </w:pPr>
      <w:r w:rsidRPr="009440BF">
        <w:rPr>
          <w:rFonts w:ascii="Book Antiqua" w:hAnsi="Book Antiqua"/>
          <w:lang w:val="es-ES"/>
        </w:rPr>
        <w:t xml:space="preserve">(d) los beneficios del privilegio psicoterapeuta-paciente superan sus costos; y </w:t>
      </w:r>
    </w:p>
    <w:p w14:paraId="26D3602D" w14:textId="349C504A" w:rsidR="009440BF" w:rsidRPr="009440BF" w:rsidRDefault="009440BF" w:rsidP="00104ED5">
      <w:pPr>
        <w:spacing w:after="240"/>
        <w:ind w:left="720"/>
        <w:jc w:val="both"/>
        <w:rPr>
          <w:rFonts w:ascii="Book Antiqua" w:hAnsi="Book Antiqua"/>
          <w:lang w:val="es-ES"/>
        </w:rPr>
      </w:pPr>
      <w:r w:rsidRPr="009440BF">
        <w:rPr>
          <w:rFonts w:ascii="Book Antiqua" w:hAnsi="Book Antiqua"/>
          <w:lang w:val="es-ES"/>
        </w:rPr>
        <w:lastRenderedPageBreak/>
        <w:t>(3) la aplicación del privilegio psicoterapeuta-paciente utilizando un enfoque de equilibrio caso por caso socavaría sustancialmente el valor del privilegio.</w:t>
      </w:r>
      <w:r w:rsidR="00E00B87">
        <w:rPr>
          <w:rStyle w:val="FootnoteReference"/>
          <w:rFonts w:ascii="Book Antiqua" w:hAnsi="Book Antiqua"/>
          <w:lang w:val="es-ES"/>
        </w:rPr>
        <w:footnoteReference w:id="8"/>
      </w:r>
    </w:p>
    <w:p w14:paraId="6A38B37B" w14:textId="2852B2F1" w:rsidR="00D96ABE" w:rsidRPr="00033EB2" w:rsidRDefault="00033EB2" w:rsidP="00033EB2">
      <w:pPr>
        <w:spacing w:after="120" w:line="288" w:lineRule="auto"/>
        <w:ind w:firstLine="720"/>
        <w:jc w:val="both"/>
        <w:rPr>
          <w:rFonts w:ascii="Book Antiqua" w:eastAsia="Book Antiqua" w:hAnsi="Book Antiqua" w:cs="Book Antiqua"/>
          <w:b/>
          <w:bCs/>
          <w:i/>
          <w:iCs/>
          <w:color w:val="000000" w:themeColor="text1"/>
        </w:rPr>
      </w:pPr>
      <w:r>
        <w:rPr>
          <w:rFonts w:ascii="Book Antiqua" w:eastAsia="Book Antiqua" w:hAnsi="Book Antiqua" w:cs="Book Antiqua"/>
          <w:b/>
          <w:bCs/>
          <w:i/>
          <w:iCs/>
          <w:color w:val="000000" w:themeColor="text1"/>
        </w:rPr>
        <w:t>Ortiz v. Meléndez</w:t>
      </w:r>
    </w:p>
    <w:p w14:paraId="79B4FA0B" w14:textId="4987FF48" w:rsidR="00AA7436" w:rsidRDefault="00033EB2" w:rsidP="00994EBB">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E</w:t>
      </w:r>
      <w:r w:rsidR="00533A17">
        <w:rPr>
          <w:rFonts w:ascii="Book Antiqua" w:eastAsia="Book Antiqua" w:hAnsi="Book Antiqua" w:cs="Book Antiqua"/>
          <w:color w:val="000000" w:themeColor="text1"/>
        </w:rPr>
        <w:t xml:space="preserve">n </w:t>
      </w:r>
      <w:r w:rsidR="00533A17">
        <w:rPr>
          <w:rFonts w:ascii="Book Antiqua" w:eastAsia="Book Antiqua" w:hAnsi="Book Antiqua" w:cs="Book Antiqua"/>
          <w:i/>
          <w:iCs/>
          <w:color w:val="000000" w:themeColor="text1"/>
        </w:rPr>
        <w:t>Ortiz v. Meléndez,</w:t>
      </w:r>
      <w:r w:rsidR="00C02D4C" w:rsidRPr="00C02D4C">
        <w:rPr>
          <w:rStyle w:val="FootnoteReference"/>
          <w:rFonts w:ascii="Book Antiqua" w:eastAsia="Book Antiqua" w:hAnsi="Book Antiqua" w:cs="Book Antiqua"/>
          <w:color w:val="000000" w:themeColor="text1"/>
        </w:rPr>
        <w:footnoteReference w:id="9"/>
      </w:r>
      <w:r>
        <w:rPr>
          <w:rFonts w:ascii="Book Antiqua" w:eastAsia="Book Antiqua" w:hAnsi="Book Antiqua" w:cs="Book Antiqua"/>
          <w:i/>
          <w:iCs/>
          <w:color w:val="000000" w:themeColor="text1"/>
        </w:rPr>
        <w:t xml:space="preserve"> </w:t>
      </w:r>
      <w:r>
        <w:rPr>
          <w:rFonts w:ascii="Book Antiqua" w:eastAsia="Book Antiqua" w:hAnsi="Book Antiqua" w:cs="Book Antiqua"/>
          <w:color w:val="000000" w:themeColor="text1"/>
        </w:rPr>
        <w:t xml:space="preserve">el Tribunal Supremo de Puerto Rico </w:t>
      </w:r>
      <w:r w:rsidR="000229C3">
        <w:rPr>
          <w:rFonts w:ascii="Book Antiqua" w:eastAsia="Book Antiqua" w:hAnsi="Book Antiqua" w:cs="Book Antiqua"/>
          <w:color w:val="000000" w:themeColor="text1"/>
        </w:rPr>
        <w:t xml:space="preserve">resolvió similar a </w:t>
      </w:r>
      <w:r w:rsidR="000229C3">
        <w:rPr>
          <w:rFonts w:ascii="Book Antiqua" w:eastAsia="Book Antiqua" w:hAnsi="Book Antiqua" w:cs="Book Antiqua"/>
          <w:i/>
          <w:iCs/>
          <w:color w:val="000000" w:themeColor="text1"/>
        </w:rPr>
        <w:t>Jaffe</w:t>
      </w:r>
      <w:r w:rsidR="000229C3">
        <w:rPr>
          <w:rFonts w:ascii="Book Antiqua" w:eastAsia="Book Antiqua" w:hAnsi="Book Antiqua" w:cs="Book Antiqua"/>
          <w:color w:val="000000" w:themeColor="text1"/>
        </w:rPr>
        <w:t>: el privilegio médico-paciente incluye el privilegio psicoterapeuta-paciente.</w:t>
      </w:r>
      <w:r w:rsidR="00C02D4C">
        <w:rPr>
          <w:rFonts w:ascii="Book Antiqua" w:eastAsia="Book Antiqua" w:hAnsi="Book Antiqua" w:cs="Book Antiqua"/>
          <w:color w:val="000000" w:themeColor="text1"/>
        </w:rPr>
        <w:t xml:space="preserve"> </w:t>
      </w:r>
      <w:r w:rsidR="002D701F">
        <w:rPr>
          <w:rFonts w:ascii="Book Antiqua" w:eastAsia="Book Antiqua" w:hAnsi="Book Antiqua" w:cs="Book Antiqua"/>
          <w:color w:val="000000" w:themeColor="text1"/>
        </w:rPr>
        <w:t xml:space="preserve">Nuestro Tribunal Supremo </w:t>
      </w:r>
      <w:r w:rsidR="009D41D6">
        <w:rPr>
          <w:rFonts w:ascii="Book Antiqua" w:eastAsia="Book Antiqua" w:hAnsi="Book Antiqua" w:cs="Book Antiqua"/>
          <w:color w:val="000000" w:themeColor="text1"/>
        </w:rPr>
        <w:t>habló del trabajador social,</w:t>
      </w:r>
      <w:r w:rsidR="009D41D6">
        <w:rPr>
          <w:rStyle w:val="FootnoteReference"/>
          <w:rFonts w:ascii="Book Antiqua" w:eastAsia="Book Antiqua" w:hAnsi="Book Antiqua" w:cs="Book Antiqua"/>
          <w:color w:val="000000" w:themeColor="text1"/>
        </w:rPr>
        <w:footnoteReference w:id="10"/>
      </w:r>
      <w:r w:rsidR="009D41D6">
        <w:rPr>
          <w:rFonts w:ascii="Book Antiqua" w:eastAsia="Book Antiqua" w:hAnsi="Book Antiqua" w:cs="Book Antiqua"/>
          <w:color w:val="000000" w:themeColor="text1"/>
        </w:rPr>
        <w:t xml:space="preserve"> pero nada resolvió sobre la viabilidad del privilegio para tal profesión.</w:t>
      </w:r>
      <w:r w:rsidR="002D701F">
        <w:rPr>
          <w:rFonts w:ascii="Book Antiqua" w:eastAsia="Book Antiqua" w:hAnsi="Book Antiqua" w:cs="Book Antiqua"/>
          <w:color w:val="000000" w:themeColor="text1"/>
        </w:rPr>
        <w:t xml:space="preserve"> </w:t>
      </w:r>
      <w:r w:rsidR="002B503D">
        <w:rPr>
          <w:rFonts w:ascii="Book Antiqua" w:eastAsia="Book Antiqua" w:hAnsi="Book Antiqua" w:cs="Book Antiqua"/>
          <w:color w:val="000000" w:themeColor="text1"/>
        </w:rPr>
        <w:t xml:space="preserve">Cabe señalar que </w:t>
      </w:r>
      <w:r w:rsidR="00BF3A2F">
        <w:rPr>
          <w:rFonts w:ascii="Book Antiqua" w:eastAsia="Book Antiqua" w:hAnsi="Book Antiqua" w:cs="Book Antiqua"/>
          <w:i/>
          <w:iCs/>
          <w:color w:val="000000" w:themeColor="text1"/>
        </w:rPr>
        <w:t xml:space="preserve">Ortiz v. Meléndez </w:t>
      </w:r>
      <w:r w:rsidR="00BF3A2F">
        <w:rPr>
          <w:rFonts w:ascii="Book Antiqua" w:eastAsia="Book Antiqua" w:hAnsi="Book Antiqua" w:cs="Book Antiqua"/>
          <w:color w:val="000000" w:themeColor="text1"/>
        </w:rPr>
        <w:t xml:space="preserve">fue </w:t>
      </w:r>
      <w:r w:rsidR="00433549">
        <w:rPr>
          <w:rFonts w:ascii="Book Antiqua" w:eastAsia="Book Antiqua" w:hAnsi="Book Antiqua" w:cs="Book Antiqua"/>
          <w:color w:val="000000" w:themeColor="text1"/>
        </w:rPr>
        <w:t>adjudicado</w:t>
      </w:r>
      <w:r w:rsidR="00BF3A2F">
        <w:rPr>
          <w:rFonts w:ascii="Book Antiqua" w:eastAsia="Book Antiqua" w:hAnsi="Book Antiqua" w:cs="Book Antiqua"/>
          <w:color w:val="000000" w:themeColor="text1"/>
        </w:rPr>
        <w:t xml:space="preserve"> bajo las derogadas Reglas de Evidencia. Las actuales reglas del 2009</w:t>
      </w:r>
      <w:r w:rsidR="00722339">
        <w:rPr>
          <w:rFonts w:ascii="Book Antiqua" w:eastAsia="Book Antiqua" w:hAnsi="Book Antiqua" w:cs="Book Antiqua"/>
          <w:color w:val="000000" w:themeColor="text1"/>
        </w:rPr>
        <w:t xml:space="preserve"> incluyen el privilegio </w:t>
      </w:r>
      <w:r w:rsidR="006A6ABB">
        <w:rPr>
          <w:rFonts w:ascii="Book Antiqua" w:eastAsia="Book Antiqua" w:hAnsi="Book Antiqua" w:cs="Book Antiqua"/>
          <w:color w:val="000000" w:themeColor="text1"/>
        </w:rPr>
        <w:t>psicoterapeuta</w:t>
      </w:r>
      <w:r w:rsidR="00722339">
        <w:rPr>
          <w:rFonts w:ascii="Book Antiqua" w:eastAsia="Book Antiqua" w:hAnsi="Book Antiqua" w:cs="Book Antiqua"/>
          <w:color w:val="000000" w:themeColor="text1"/>
        </w:rPr>
        <w:t>-paciente —Regla 508—</w:t>
      </w:r>
      <w:r w:rsidR="006A6ABB">
        <w:rPr>
          <w:rFonts w:ascii="Book Antiqua" w:eastAsia="Book Antiqua" w:hAnsi="Book Antiqua" w:cs="Book Antiqua"/>
          <w:color w:val="000000" w:themeColor="text1"/>
        </w:rPr>
        <w:t xml:space="preserve">aparte del privilegio médico-paciente —Regla </w:t>
      </w:r>
      <w:r w:rsidR="000F1B97">
        <w:rPr>
          <w:rFonts w:ascii="Book Antiqua" w:eastAsia="Book Antiqua" w:hAnsi="Book Antiqua" w:cs="Book Antiqua"/>
          <w:color w:val="000000" w:themeColor="text1"/>
        </w:rPr>
        <w:t>506</w:t>
      </w:r>
      <w:r w:rsidR="00C820F1">
        <w:rPr>
          <w:rFonts w:ascii="Book Antiqua" w:eastAsia="Book Antiqua" w:hAnsi="Book Antiqua" w:cs="Book Antiqua"/>
          <w:color w:val="000000" w:themeColor="text1"/>
        </w:rPr>
        <w:t>,</w:t>
      </w:r>
      <w:r w:rsidR="007114B6">
        <w:rPr>
          <w:rStyle w:val="FootnoteReference"/>
          <w:rFonts w:ascii="Book Antiqua" w:eastAsia="Book Antiqua" w:hAnsi="Book Antiqua" w:cs="Book Antiqua"/>
          <w:color w:val="000000" w:themeColor="text1"/>
        </w:rPr>
        <w:footnoteReference w:id="11"/>
      </w:r>
      <w:r w:rsidR="00C820F1">
        <w:rPr>
          <w:rFonts w:ascii="Book Antiqua" w:eastAsia="Book Antiqua" w:hAnsi="Book Antiqua" w:cs="Book Antiqua"/>
          <w:color w:val="000000" w:themeColor="text1"/>
        </w:rPr>
        <w:t xml:space="preserve"> pero no hacen referencia al privilegio del trabajador social. </w:t>
      </w:r>
    </w:p>
    <w:p w14:paraId="4C977BD1" w14:textId="77777777" w:rsidR="008044D7" w:rsidRDefault="008044D7" w:rsidP="008044D7">
      <w:pPr>
        <w:spacing w:after="120" w:line="288" w:lineRule="auto"/>
        <w:ind w:firstLine="720"/>
        <w:jc w:val="both"/>
        <w:rPr>
          <w:rFonts w:ascii="Book Antiqua" w:eastAsia="Book Antiqua" w:hAnsi="Book Antiqua" w:cs="Book Antiqua"/>
          <w:b/>
          <w:bCs/>
          <w:color w:val="000000" w:themeColor="text1"/>
          <w:lang w:val="es-PR"/>
        </w:rPr>
      </w:pPr>
      <w:r>
        <w:rPr>
          <w:rFonts w:ascii="Book Antiqua" w:eastAsia="Book Antiqua" w:hAnsi="Book Antiqua" w:cs="Book Antiqua"/>
          <w:b/>
          <w:bCs/>
          <w:color w:val="000000" w:themeColor="text1"/>
          <w:lang w:val="es-PR"/>
        </w:rPr>
        <w:t>Regla 507 de Evidencia</w:t>
      </w:r>
    </w:p>
    <w:p w14:paraId="09767288" w14:textId="71C3D19D" w:rsidR="00F94B92" w:rsidRDefault="008044D7" w:rsidP="008044D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Comité Asesor Permanente de Reglas de Evidencia —adscrito al Secretariado de la Conferencia Judicial y Notarial—sugirió incluir al trabajador social en la definición de consejero como parte de la Regla 507 sobre el privilegio consejero-víctima de delito.</w:t>
      </w:r>
      <w:r>
        <w:rPr>
          <w:rStyle w:val="FootnoteReference"/>
          <w:rFonts w:ascii="Book Antiqua" w:eastAsia="Book Antiqua" w:hAnsi="Book Antiqua" w:cs="Book Antiqua"/>
          <w:color w:val="000000" w:themeColor="text1"/>
          <w:lang w:val="es-PR"/>
        </w:rPr>
        <w:footnoteReference w:id="12"/>
      </w:r>
      <w:r>
        <w:rPr>
          <w:rFonts w:ascii="Book Antiqua" w:eastAsia="Book Antiqua" w:hAnsi="Book Antiqua" w:cs="Book Antiqua"/>
          <w:color w:val="000000" w:themeColor="text1"/>
          <w:lang w:val="es-PR"/>
        </w:rPr>
        <w:t xml:space="preserve"> Tal sugerencia no se incorporó en las Reglas de Evidencia,</w:t>
      </w:r>
      <w:r w:rsidR="00580125">
        <w:rPr>
          <w:rFonts w:ascii="Book Antiqua" w:eastAsia="Book Antiqua" w:hAnsi="Book Antiqua" w:cs="Book Antiqua"/>
          <w:color w:val="000000" w:themeColor="text1"/>
          <w:lang w:val="es-PR"/>
        </w:rPr>
        <w:t xml:space="preserve"> </w:t>
      </w:r>
      <w:r w:rsidR="00F94B92">
        <w:rPr>
          <w:rFonts w:ascii="Book Antiqua" w:eastAsia="Book Antiqua" w:hAnsi="Book Antiqua" w:cs="Book Antiqua"/>
          <w:color w:val="000000" w:themeColor="text1"/>
          <w:lang w:val="es-PR"/>
        </w:rPr>
        <w:t>y el trabajador social no</w:t>
      </w:r>
      <w:r w:rsidR="001E75E8">
        <w:rPr>
          <w:rFonts w:ascii="Book Antiqua" w:eastAsia="Book Antiqua" w:hAnsi="Book Antiqua" w:cs="Book Antiqua"/>
          <w:color w:val="000000" w:themeColor="text1"/>
          <w:lang w:val="es-PR"/>
        </w:rPr>
        <w:t xml:space="preserve"> fue incluido en enmiendas posteriores a las reglas. </w:t>
      </w:r>
      <w:r w:rsidR="00D44EE4">
        <w:rPr>
          <w:rFonts w:ascii="Book Antiqua" w:eastAsia="Book Antiqua" w:hAnsi="Book Antiqua" w:cs="Book Antiqua"/>
          <w:color w:val="000000" w:themeColor="text1"/>
          <w:lang w:val="es-PR"/>
        </w:rPr>
        <w:t>De todos modos, lo propuesto por el Comité Asesor Permanente</w:t>
      </w:r>
      <w:r w:rsidR="000A1F1C">
        <w:rPr>
          <w:rFonts w:ascii="Book Antiqua" w:eastAsia="Book Antiqua" w:hAnsi="Book Antiqua" w:cs="Book Antiqua"/>
          <w:color w:val="000000" w:themeColor="text1"/>
          <w:lang w:val="es-PR"/>
        </w:rPr>
        <w:t xml:space="preserve"> sobre el trabajador social</w:t>
      </w:r>
      <w:r w:rsidR="00D44EE4">
        <w:rPr>
          <w:rFonts w:ascii="Book Antiqua" w:eastAsia="Book Antiqua" w:hAnsi="Book Antiqua" w:cs="Book Antiqua"/>
          <w:color w:val="000000" w:themeColor="text1"/>
          <w:lang w:val="es-PR"/>
        </w:rPr>
        <w:t xml:space="preserve"> </w:t>
      </w:r>
      <w:r w:rsidR="000A1F1C">
        <w:rPr>
          <w:rFonts w:ascii="Book Antiqua" w:eastAsia="Book Antiqua" w:hAnsi="Book Antiqua" w:cs="Book Antiqua"/>
          <w:color w:val="000000" w:themeColor="text1"/>
          <w:lang w:val="es-PR"/>
        </w:rPr>
        <w:t>fue una versión del privilegio</w:t>
      </w:r>
      <w:r w:rsidR="003636F3">
        <w:rPr>
          <w:rFonts w:ascii="Book Antiqua" w:eastAsia="Book Antiqua" w:hAnsi="Book Antiqua" w:cs="Book Antiqua"/>
          <w:color w:val="000000" w:themeColor="text1"/>
          <w:lang w:val="es-PR"/>
        </w:rPr>
        <w:t xml:space="preserve"> limitada</w:t>
      </w:r>
      <w:r w:rsidR="00872F31">
        <w:rPr>
          <w:rFonts w:ascii="Book Antiqua" w:eastAsia="Book Antiqua" w:hAnsi="Book Antiqua" w:cs="Book Antiqua"/>
          <w:color w:val="000000" w:themeColor="text1"/>
          <w:lang w:val="es-PR"/>
        </w:rPr>
        <w:t xml:space="preserve"> </w:t>
      </w:r>
      <w:r w:rsidR="003636F3">
        <w:rPr>
          <w:rFonts w:ascii="Book Antiqua" w:eastAsia="Book Antiqua" w:hAnsi="Book Antiqua" w:cs="Book Antiqua"/>
          <w:color w:val="000000" w:themeColor="text1"/>
          <w:lang w:val="es-PR"/>
        </w:rPr>
        <w:t>a</w:t>
      </w:r>
      <w:r w:rsidR="00872F31">
        <w:rPr>
          <w:rFonts w:ascii="Book Antiqua" w:eastAsia="Book Antiqua" w:hAnsi="Book Antiqua" w:cs="Book Antiqua"/>
          <w:color w:val="000000" w:themeColor="text1"/>
          <w:lang w:val="es-PR"/>
        </w:rPr>
        <w:t>l contexto de asesoría a la víctima de delito</w:t>
      </w:r>
      <w:r w:rsidR="003636F3">
        <w:rPr>
          <w:rFonts w:ascii="Book Antiqua" w:eastAsia="Book Antiqua" w:hAnsi="Book Antiqua" w:cs="Book Antiqua"/>
          <w:color w:val="000000" w:themeColor="text1"/>
          <w:lang w:val="es-PR"/>
        </w:rPr>
        <w:t>. Esto, a diferencia del reconocimiento del privilegio</w:t>
      </w:r>
      <w:r w:rsidR="00636122">
        <w:rPr>
          <w:rFonts w:ascii="Book Antiqua" w:eastAsia="Book Antiqua" w:hAnsi="Book Antiqua" w:cs="Book Antiqua"/>
          <w:color w:val="000000" w:themeColor="text1"/>
          <w:lang w:val="es-PR"/>
        </w:rPr>
        <w:t xml:space="preserve"> </w:t>
      </w:r>
      <w:r w:rsidR="00CF76CE">
        <w:rPr>
          <w:rFonts w:ascii="Book Antiqua" w:eastAsia="Book Antiqua" w:hAnsi="Book Antiqua" w:cs="Book Antiqua"/>
          <w:color w:val="000000" w:themeColor="text1"/>
          <w:lang w:val="es-PR"/>
        </w:rPr>
        <w:t>más</w:t>
      </w:r>
      <w:r w:rsidR="00636122">
        <w:rPr>
          <w:rFonts w:ascii="Book Antiqua" w:eastAsia="Book Antiqua" w:hAnsi="Book Antiqua" w:cs="Book Antiqua"/>
          <w:color w:val="000000" w:themeColor="text1"/>
          <w:lang w:val="es-PR"/>
        </w:rPr>
        <w:t xml:space="preserve"> amplio</w:t>
      </w:r>
      <w:r w:rsidR="003636F3">
        <w:rPr>
          <w:rFonts w:ascii="Book Antiqua" w:eastAsia="Book Antiqua" w:hAnsi="Book Antiqua" w:cs="Book Antiqua"/>
          <w:color w:val="000000" w:themeColor="text1"/>
          <w:lang w:val="es-PR"/>
        </w:rPr>
        <w:t xml:space="preserve"> en </w:t>
      </w:r>
      <w:r w:rsidR="00C7481E">
        <w:rPr>
          <w:rFonts w:ascii="Book Antiqua" w:eastAsia="Book Antiqua" w:hAnsi="Book Antiqua" w:cs="Book Antiqua"/>
          <w:i/>
          <w:iCs/>
          <w:color w:val="000000" w:themeColor="text1"/>
        </w:rPr>
        <w:t xml:space="preserve">Jaffe </w:t>
      </w:r>
      <w:r w:rsidR="00CF76CE">
        <w:rPr>
          <w:rFonts w:ascii="Book Antiqua" w:eastAsia="Book Antiqua" w:hAnsi="Book Antiqua" w:cs="Book Antiqua"/>
          <w:color w:val="000000" w:themeColor="text1"/>
        </w:rPr>
        <w:t xml:space="preserve">a favor de la parte </w:t>
      </w:r>
      <w:r w:rsidR="000976DA">
        <w:rPr>
          <w:rFonts w:ascii="Book Antiqua" w:eastAsia="Book Antiqua" w:hAnsi="Book Antiqua" w:cs="Book Antiqua"/>
          <w:color w:val="000000" w:themeColor="text1"/>
        </w:rPr>
        <w:t xml:space="preserve">demandada por </w:t>
      </w:r>
      <w:r w:rsidR="00AA3FBA">
        <w:rPr>
          <w:rFonts w:ascii="Book Antiqua" w:eastAsia="Book Antiqua" w:hAnsi="Book Antiqua" w:cs="Book Antiqua"/>
          <w:color w:val="000000" w:themeColor="text1"/>
        </w:rPr>
        <w:t>su</w:t>
      </w:r>
      <w:r w:rsidR="000976DA">
        <w:rPr>
          <w:rFonts w:ascii="Book Antiqua" w:eastAsia="Book Antiqua" w:hAnsi="Book Antiqua" w:cs="Book Antiqua"/>
          <w:color w:val="000000" w:themeColor="text1"/>
        </w:rPr>
        <w:t xml:space="preserve"> supuesto acto culposo o negligente.</w:t>
      </w:r>
      <w:r w:rsidR="00CF76CE">
        <w:rPr>
          <w:rFonts w:ascii="Book Antiqua" w:eastAsia="Book Antiqua" w:hAnsi="Book Antiqua" w:cs="Book Antiqua"/>
          <w:color w:val="000000" w:themeColor="text1"/>
        </w:rPr>
        <w:t xml:space="preserve"> </w:t>
      </w:r>
    </w:p>
    <w:p w14:paraId="4470E73B" w14:textId="030BE0A0" w:rsidR="001A76F7" w:rsidRDefault="00B5035B" w:rsidP="00826C25">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rPr>
        <w:t>Por lo tanto, la intención del P. de la C. 305 e</w:t>
      </w:r>
      <w:r w:rsidR="009B15B6">
        <w:rPr>
          <w:rFonts w:ascii="Book Antiqua" w:eastAsia="Book Antiqua" w:hAnsi="Book Antiqua" w:cs="Book Antiqua"/>
          <w:color w:val="000000" w:themeColor="text1"/>
        </w:rPr>
        <w:t>s</w:t>
      </w:r>
      <w:r>
        <w:rPr>
          <w:rFonts w:ascii="Book Antiqua" w:eastAsia="Book Antiqua" w:hAnsi="Book Antiqua" w:cs="Book Antiqua"/>
          <w:color w:val="000000" w:themeColor="text1"/>
        </w:rPr>
        <w:t xml:space="preserve"> permitir que los profesionales del trabajo social en Puerto Rico </w:t>
      </w:r>
      <w:r w:rsidR="007E05CF">
        <w:rPr>
          <w:rFonts w:ascii="Book Antiqua" w:eastAsia="Book Antiqua" w:hAnsi="Book Antiqua" w:cs="Book Antiqua"/>
          <w:color w:val="000000" w:themeColor="text1"/>
        </w:rPr>
        <w:t>sean</w:t>
      </w:r>
      <w:r w:rsidR="008A799C">
        <w:rPr>
          <w:rFonts w:ascii="Book Antiqua" w:eastAsia="Book Antiqua" w:hAnsi="Book Antiqua" w:cs="Book Antiqua"/>
          <w:color w:val="000000" w:themeColor="text1"/>
        </w:rPr>
        <w:t xml:space="preserve"> tratados</w:t>
      </w:r>
      <w:r>
        <w:rPr>
          <w:rFonts w:ascii="Book Antiqua" w:eastAsia="Book Antiqua" w:hAnsi="Book Antiqua" w:cs="Book Antiqua"/>
          <w:color w:val="000000" w:themeColor="text1"/>
        </w:rPr>
        <w:t xml:space="preserve"> </w:t>
      </w:r>
      <w:r w:rsidR="009B15B6">
        <w:rPr>
          <w:rFonts w:ascii="Book Antiqua" w:eastAsia="Book Antiqua" w:hAnsi="Book Antiqua" w:cs="Book Antiqua"/>
          <w:color w:val="000000" w:themeColor="text1"/>
        </w:rPr>
        <w:t>—</w:t>
      </w:r>
      <w:r>
        <w:rPr>
          <w:rFonts w:ascii="Book Antiqua" w:eastAsia="Book Antiqua" w:hAnsi="Book Antiqua" w:cs="Book Antiqua"/>
          <w:color w:val="000000" w:themeColor="text1"/>
        </w:rPr>
        <w:t>en las reglas</w:t>
      </w:r>
      <w:r w:rsidR="0035764A">
        <w:rPr>
          <w:rFonts w:ascii="Book Antiqua" w:eastAsia="Book Antiqua" w:hAnsi="Book Antiqua" w:cs="Book Antiqua"/>
          <w:color w:val="000000" w:themeColor="text1"/>
        </w:rPr>
        <w:t xml:space="preserve"> de</w:t>
      </w:r>
      <w:r>
        <w:rPr>
          <w:rFonts w:ascii="Book Antiqua" w:eastAsia="Book Antiqua" w:hAnsi="Book Antiqua" w:cs="Book Antiqua"/>
          <w:color w:val="000000" w:themeColor="text1"/>
        </w:rPr>
        <w:t xml:space="preserve"> evidencia</w:t>
      </w:r>
      <w:r w:rsidR="0035764A">
        <w:rPr>
          <w:rFonts w:ascii="Book Antiqua" w:eastAsia="Book Antiqua" w:hAnsi="Book Antiqua" w:cs="Book Antiqua"/>
          <w:color w:val="000000" w:themeColor="text1"/>
        </w:rPr>
        <w:t>—</w:t>
      </w:r>
      <w:r w:rsidR="008A799C">
        <w:rPr>
          <w:rFonts w:ascii="Book Antiqua" w:eastAsia="Book Antiqua" w:hAnsi="Book Antiqua" w:cs="Book Antiqua"/>
          <w:color w:val="000000" w:themeColor="text1"/>
        </w:rPr>
        <w:t xml:space="preserve"> como </w:t>
      </w:r>
      <w:r>
        <w:rPr>
          <w:rFonts w:ascii="Book Antiqua" w:eastAsia="Book Antiqua" w:hAnsi="Book Antiqua" w:cs="Book Antiqua"/>
          <w:color w:val="000000" w:themeColor="text1"/>
        </w:rPr>
        <w:t xml:space="preserve">los </w:t>
      </w:r>
      <w:r>
        <w:rPr>
          <w:rFonts w:ascii="Book Antiqua" w:eastAsia="Book Antiqua" w:hAnsi="Book Antiqua" w:cs="Book Antiqua"/>
          <w:color w:val="000000" w:themeColor="text1"/>
          <w:lang w:val="es-PR"/>
        </w:rPr>
        <w:t>abogados, médicos, ministros religiosos y psicólogos, entre otros</w:t>
      </w:r>
      <w:r w:rsidR="00AF6CB4">
        <w:rPr>
          <w:rFonts w:ascii="Book Antiqua" w:eastAsia="Book Antiqua" w:hAnsi="Book Antiqua" w:cs="Book Antiqua"/>
          <w:color w:val="000000" w:themeColor="text1"/>
          <w:lang w:val="es-PR"/>
        </w:rPr>
        <w:t>. Estas profesiones</w:t>
      </w:r>
      <w:r>
        <w:rPr>
          <w:rFonts w:ascii="Book Antiqua" w:eastAsia="Book Antiqua" w:hAnsi="Book Antiqua" w:cs="Book Antiqua"/>
          <w:color w:val="000000" w:themeColor="text1"/>
          <w:lang w:val="es-PR"/>
        </w:rPr>
        <w:t xml:space="preserve"> cuentan con protección específica para que las comunicaciones que manejan no sean presentadas como evidencia ante nuestros tribunales. </w:t>
      </w:r>
    </w:p>
    <w:p w14:paraId="1C9D566C" w14:textId="40707FD0" w:rsidR="000A6E42" w:rsidRPr="001711E6" w:rsidRDefault="003B38A4" w:rsidP="00DB5BBF">
      <w:pPr>
        <w:spacing w:after="240" w:line="288" w:lineRule="auto"/>
        <w:ind w:firstLine="720"/>
        <w:jc w:val="center"/>
        <w:rPr>
          <w:rFonts w:ascii="Book Antiqua" w:eastAsia="Book Antiqua" w:hAnsi="Book Antiqua" w:cs="Book Antiqua"/>
          <w:b/>
          <w:bCs/>
          <w:color w:val="000000" w:themeColor="text1"/>
          <w:lang w:val="es-PR"/>
        </w:rPr>
      </w:pPr>
      <w:r w:rsidRPr="000252FA">
        <w:rPr>
          <w:rFonts w:ascii="Book Antiqua" w:eastAsia="Book Antiqua" w:hAnsi="Book Antiqua" w:cs="Book Antiqua"/>
          <w:b/>
          <w:bCs/>
          <w:color w:val="000000" w:themeColor="text1"/>
          <w:spacing w:val="12"/>
          <w:lang w:val="es-PR"/>
        </w:rPr>
        <w:lastRenderedPageBreak/>
        <w:t>ANÁLISIS DE LA MEDIDA</w:t>
      </w:r>
    </w:p>
    <w:p w14:paraId="12C6CCAE" w14:textId="34246B46" w:rsidR="00954C22" w:rsidRPr="00FE4E67" w:rsidRDefault="00596033" w:rsidP="008C6BB3">
      <w:pPr>
        <w:spacing w:after="120" w:line="288" w:lineRule="auto"/>
        <w:ind w:firstLine="720"/>
        <w:jc w:val="both"/>
        <w:rPr>
          <w:rFonts w:ascii="Book Antiqua" w:eastAsia="Book Antiqua" w:hAnsi="Book Antiqua" w:cs="Book Antiqua"/>
          <w:color w:val="000000" w:themeColor="text1"/>
          <w:lang w:val="es-PR"/>
        </w:rPr>
      </w:pPr>
      <w:r w:rsidRPr="00FE4E67">
        <w:rPr>
          <w:rFonts w:ascii="Book Antiqua" w:eastAsia="Book Antiqua" w:hAnsi="Book Antiqua" w:cs="Book Antiqua"/>
          <w:color w:val="000000" w:themeColor="text1"/>
          <w:lang w:val="es-PR"/>
        </w:rPr>
        <w:t>Como</w:t>
      </w:r>
      <w:r w:rsidR="00954C22" w:rsidRPr="00FE4E67">
        <w:rPr>
          <w:rFonts w:ascii="Book Antiqua" w:eastAsia="Book Antiqua" w:hAnsi="Book Antiqua" w:cs="Book Antiqua"/>
          <w:color w:val="000000" w:themeColor="text1"/>
          <w:lang w:val="es-PR"/>
        </w:rPr>
        <w:t xml:space="preserve"> parte de la evaluación del P. de la C. </w:t>
      </w:r>
      <w:r w:rsidR="00382AD9" w:rsidRPr="00FE4E67">
        <w:rPr>
          <w:rFonts w:ascii="Book Antiqua" w:eastAsia="Book Antiqua" w:hAnsi="Book Antiqua" w:cs="Book Antiqua"/>
          <w:color w:val="000000" w:themeColor="text1"/>
          <w:lang w:val="es-PR"/>
        </w:rPr>
        <w:t>3</w:t>
      </w:r>
      <w:r w:rsidR="00B5035B">
        <w:rPr>
          <w:rFonts w:ascii="Book Antiqua" w:eastAsia="Book Antiqua" w:hAnsi="Book Antiqua" w:cs="Book Antiqua"/>
          <w:color w:val="000000" w:themeColor="text1"/>
          <w:lang w:val="es-PR"/>
        </w:rPr>
        <w:t>05</w:t>
      </w:r>
      <w:r w:rsidR="00954C22" w:rsidRPr="00FE4E67">
        <w:rPr>
          <w:rFonts w:ascii="Book Antiqua" w:eastAsia="Book Antiqua" w:hAnsi="Book Antiqua" w:cs="Book Antiqua"/>
          <w:color w:val="000000" w:themeColor="text1"/>
          <w:lang w:val="es-PR"/>
        </w:rPr>
        <w:t xml:space="preserve">, </w:t>
      </w:r>
      <w:r w:rsidR="009E5945" w:rsidRPr="00FE4E67">
        <w:rPr>
          <w:rFonts w:ascii="Book Antiqua" w:eastAsia="Book Antiqua" w:hAnsi="Book Antiqua" w:cs="Book Antiqua"/>
          <w:color w:val="000000" w:themeColor="text1"/>
          <w:lang w:val="es-PR"/>
        </w:rPr>
        <w:t xml:space="preserve">esta Comisión </w:t>
      </w:r>
      <w:r w:rsidR="007E50D1" w:rsidRPr="00FE4E67">
        <w:rPr>
          <w:rFonts w:ascii="Book Antiqua" w:eastAsia="Book Antiqua" w:hAnsi="Book Antiqua" w:cs="Book Antiqua"/>
          <w:color w:val="000000" w:themeColor="text1"/>
          <w:lang w:val="es-PR"/>
        </w:rPr>
        <w:t xml:space="preserve">contó con </w:t>
      </w:r>
      <w:r w:rsidR="00954C22" w:rsidRPr="00FE4E67">
        <w:rPr>
          <w:rFonts w:ascii="Book Antiqua" w:eastAsia="Book Antiqua" w:hAnsi="Book Antiqua" w:cs="Book Antiqua"/>
          <w:color w:val="000000" w:themeColor="text1"/>
          <w:lang w:val="es-PR"/>
        </w:rPr>
        <w:t xml:space="preserve">la comparecencia de: </w:t>
      </w:r>
      <w:r w:rsidR="009E5945" w:rsidRPr="00FE4E67">
        <w:rPr>
          <w:rFonts w:ascii="Book Antiqua" w:eastAsia="Book Antiqua" w:hAnsi="Book Antiqua" w:cs="Book Antiqua"/>
          <w:color w:val="000000" w:themeColor="text1"/>
          <w:lang w:val="es-PR"/>
        </w:rPr>
        <w:t>(</w:t>
      </w:r>
      <w:r w:rsidR="00954C22" w:rsidRPr="00FE4E67">
        <w:rPr>
          <w:rFonts w:ascii="Book Antiqua" w:eastAsia="Book Antiqua" w:hAnsi="Book Antiqua" w:cs="Book Antiqua"/>
          <w:color w:val="000000" w:themeColor="text1"/>
          <w:lang w:val="es-PR"/>
        </w:rPr>
        <w:t xml:space="preserve">1) </w:t>
      </w:r>
      <w:r w:rsidR="00B5035B">
        <w:rPr>
          <w:rFonts w:ascii="Book Antiqua" w:eastAsia="Book Antiqua" w:hAnsi="Book Antiqua" w:cs="Book Antiqua"/>
          <w:color w:val="000000" w:themeColor="text1"/>
          <w:lang w:val="es-PR"/>
        </w:rPr>
        <w:t>el Colegio de Profesionales del Trabajo Social de Puerto Rico</w:t>
      </w:r>
      <w:r w:rsidR="0070319D" w:rsidRPr="00FE4E67">
        <w:rPr>
          <w:rFonts w:ascii="Book Antiqua" w:eastAsia="Book Antiqua" w:hAnsi="Book Antiqua" w:cs="Book Antiqua"/>
          <w:color w:val="000000" w:themeColor="text1"/>
          <w:lang w:val="es-PR"/>
        </w:rPr>
        <w:t>;</w:t>
      </w:r>
      <w:r w:rsidR="009E5945" w:rsidRPr="00FE4E67">
        <w:rPr>
          <w:rFonts w:ascii="Book Antiqua" w:eastAsia="Book Antiqua" w:hAnsi="Book Antiqua" w:cs="Book Antiqua"/>
          <w:color w:val="000000" w:themeColor="text1"/>
          <w:lang w:val="es-PR"/>
        </w:rPr>
        <w:t xml:space="preserve"> y (</w:t>
      </w:r>
      <w:r w:rsidR="00B5035B">
        <w:rPr>
          <w:rFonts w:ascii="Book Antiqua" w:eastAsia="Book Antiqua" w:hAnsi="Book Antiqua" w:cs="Book Antiqua"/>
          <w:color w:val="000000" w:themeColor="text1"/>
          <w:lang w:val="es-PR"/>
        </w:rPr>
        <w:t>2</w:t>
      </w:r>
      <w:r w:rsidR="009E5945" w:rsidRPr="00FE4E67">
        <w:rPr>
          <w:rFonts w:ascii="Book Antiqua" w:eastAsia="Book Antiqua" w:hAnsi="Book Antiqua" w:cs="Book Antiqua"/>
          <w:color w:val="000000" w:themeColor="text1"/>
          <w:lang w:val="es-PR"/>
        </w:rPr>
        <w:t xml:space="preserve">) </w:t>
      </w:r>
      <w:r w:rsidR="001F7234">
        <w:rPr>
          <w:rFonts w:ascii="Book Antiqua" w:eastAsia="Book Antiqua" w:hAnsi="Book Antiqua" w:cs="Book Antiqua"/>
          <w:color w:val="000000" w:themeColor="text1"/>
          <w:lang w:val="es-PR"/>
        </w:rPr>
        <w:t xml:space="preserve">el </w:t>
      </w:r>
      <w:r w:rsidR="00284184">
        <w:rPr>
          <w:rFonts w:ascii="Book Antiqua" w:eastAsia="Book Antiqua" w:hAnsi="Book Antiqua" w:cs="Book Antiqua"/>
          <w:color w:val="000000" w:themeColor="text1"/>
          <w:lang w:val="es-PR"/>
        </w:rPr>
        <w:t xml:space="preserve">Lcdo. </w:t>
      </w:r>
      <w:r w:rsidR="00356EE6">
        <w:rPr>
          <w:rFonts w:ascii="Book Antiqua" w:eastAsia="Book Antiqua" w:hAnsi="Book Antiqua" w:cs="Book Antiqua"/>
          <w:color w:val="000000" w:themeColor="text1"/>
          <w:lang w:val="es-PR"/>
        </w:rPr>
        <w:t>Enrique Vélez Rodríguez</w:t>
      </w:r>
      <w:r w:rsidR="009E5945" w:rsidRPr="00FE4E67">
        <w:rPr>
          <w:rFonts w:ascii="Book Antiqua" w:eastAsia="Book Antiqua" w:hAnsi="Book Antiqua" w:cs="Book Antiqua"/>
          <w:color w:val="000000" w:themeColor="text1"/>
          <w:lang w:val="es-PR"/>
        </w:rPr>
        <w:t xml:space="preserve">. </w:t>
      </w:r>
    </w:p>
    <w:p w14:paraId="0DD2C665" w14:textId="2C543609" w:rsidR="00164E0B" w:rsidRPr="00FE4E67" w:rsidRDefault="00356EE6" w:rsidP="000869BE">
      <w:pPr>
        <w:spacing w:after="240"/>
        <w:rPr>
          <w:rFonts w:ascii="Book Antiqua" w:hAnsi="Book Antiqua"/>
          <w:b/>
          <w:color w:val="000000"/>
          <w:szCs w:val="24"/>
          <w:shd w:val="clear" w:color="auto" w:fill="FFFFFF"/>
          <w:lang w:val="es-PR"/>
        </w:rPr>
      </w:pPr>
      <w:r w:rsidRPr="00356EE6">
        <w:rPr>
          <w:rFonts w:ascii="Book Antiqua" w:eastAsia="Book Antiqua" w:hAnsi="Book Antiqua" w:cs="Book Antiqua"/>
          <w:b/>
          <w:bCs/>
          <w:color w:val="000000" w:themeColor="text1"/>
          <w:lang w:val="es-PR"/>
        </w:rPr>
        <w:t>Colegio de Profesionales del Trabajo Social de Puerto Rico</w:t>
      </w:r>
      <w:r>
        <w:rPr>
          <w:rFonts w:ascii="Book Antiqua" w:eastAsia="Book Antiqua" w:hAnsi="Book Antiqua" w:cs="Book Antiqua"/>
          <w:color w:val="000000" w:themeColor="text1"/>
          <w:lang w:val="es-PR"/>
        </w:rPr>
        <w:t xml:space="preserve"> </w:t>
      </w:r>
      <w:r w:rsidR="009E5945" w:rsidRPr="000E30B7">
        <w:rPr>
          <w:rFonts w:ascii="Book Antiqua" w:hAnsi="Book Antiqua"/>
          <w:bCs/>
          <w:color w:val="000000"/>
          <w:szCs w:val="24"/>
          <w:shd w:val="clear" w:color="auto" w:fill="FFFFFF"/>
          <w:lang w:val="es-PR"/>
        </w:rPr>
        <w:t>(</w:t>
      </w:r>
      <w:r>
        <w:rPr>
          <w:rFonts w:ascii="Book Antiqua" w:hAnsi="Book Antiqua"/>
          <w:bCs/>
          <w:color w:val="000000"/>
          <w:szCs w:val="24"/>
          <w:shd w:val="clear" w:color="auto" w:fill="FFFFFF"/>
          <w:lang w:val="es-PR"/>
        </w:rPr>
        <w:t>Colegio</w:t>
      </w:r>
      <w:r w:rsidR="009E5945" w:rsidRPr="000E30B7">
        <w:rPr>
          <w:rFonts w:ascii="Book Antiqua" w:hAnsi="Book Antiqua"/>
          <w:bCs/>
          <w:color w:val="000000"/>
          <w:szCs w:val="24"/>
          <w:shd w:val="clear" w:color="auto" w:fill="FFFFFF"/>
          <w:lang w:val="es-PR"/>
        </w:rPr>
        <w:t>)</w:t>
      </w:r>
      <w:r w:rsidR="009E5945" w:rsidRPr="00FE4E67">
        <w:rPr>
          <w:rFonts w:ascii="Book Antiqua" w:hAnsi="Book Antiqua"/>
          <w:b/>
          <w:color w:val="000000"/>
          <w:szCs w:val="24"/>
          <w:shd w:val="clear" w:color="auto" w:fill="FFFFFF"/>
          <w:lang w:val="es-PR"/>
        </w:rPr>
        <w:t xml:space="preserve"> </w:t>
      </w:r>
    </w:p>
    <w:p w14:paraId="6414F118" w14:textId="73441FAE" w:rsidR="00675201" w:rsidRDefault="00356EE6" w:rsidP="0067520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Colegio</w:t>
      </w:r>
      <w:r w:rsidR="0081677E">
        <w:rPr>
          <w:rFonts w:ascii="Book Antiqua" w:eastAsia="Book Antiqua" w:hAnsi="Book Antiqua" w:cs="Book Antiqua"/>
          <w:color w:val="000000" w:themeColor="text1"/>
          <w:lang w:val="es-PR"/>
        </w:rPr>
        <w:t xml:space="preserve"> mencionó lo siguiente</w:t>
      </w:r>
      <w:r>
        <w:rPr>
          <w:rFonts w:ascii="Book Antiqua" w:eastAsia="Book Antiqua" w:hAnsi="Book Antiqua" w:cs="Book Antiqua"/>
          <w:color w:val="000000" w:themeColor="text1"/>
          <w:lang w:val="es-PR"/>
        </w:rPr>
        <w:t xml:space="preserve">: </w:t>
      </w:r>
    </w:p>
    <w:p w14:paraId="1BF89335" w14:textId="65F8CE77" w:rsidR="00356EE6" w:rsidRPr="00ED3D86" w:rsidRDefault="00356EE6" w:rsidP="0081677E">
      <w:pPr>
        <w:spacing w:after="120"/>
        <w:ind w:left="720" w:firstLine="720"/>
        <w:jc w:val="both"/>
        <w:rPr>
          <w:rFonts w:ascii="Book Antiqua" w:eastAsia="Book Antiqua" w:hAnsi="Book Antiqua" w:cs="Book Antiqua"/>
          <w:color w:val="000000" w:themeColor="text1"/>
          <w:szCs w:val="24"/>
        </w:rPr>
      </w:pPr>
      <w:r w:rsidRPr="00ED3D86">
        <w:rPr>
          <w:rFonts w:ascii="Book Antiqua" w:eastAsia="Book Antiqua" w:hAnsi="Book Antiqua" w:cs="Book Antiqua"/>
          <w:color w:val="000000" w:themeColor="text1"/>
          <w:szCs w:val="24"/>
          <w:lang w:val="es-PR"/>
        </w:rPr>
        <w:t>“</w:t>
      </w:r>
      <w:r w:rsidRPr="00ED3D86">
        <w:rPr>
          <w:rFonts w:ascii="Book Antiqua" w:eastAsia="Book Antiqua" w:hAnsi="Book Antiqua" w:cs="Book Antiqua"/>
          <w:color w:val="000000" w:themeColor="text1"/>
          <w:szCs w:val="24"/>
        </w:rPr>
        <w:t xml:space="preserve">La confidencialidad otorgada por el privilegio puede mejorar la efectividad de las intervenciones, ya que los participantes son más propensos a compartir información sensible. Reconocer este privilegio ayuda a eliminar estigmas sobre la búsqueda de ayuda profesional y alienta a más personas a acceder a los servicios necesarios. Además, establece y protege los derechos de los participantes a la privacidad y a mantener el control sobre su información personal. El Código de Ética del Colegio de Profesionales de Trabajo Social de Puerto Rico requiere la protección de la confidencialidad, alineando el privilegio con las normativas profesionales. El artículo 1 del Canon III El o La Profesional del Trabajo Social y la confidencialidad, establece en los incisos a, b, c, e, k y l; cuales deben ser los límites de confidencialidad dentro de una relación de ayuda. Sin embargo, la falta de privilegio podría llevar a la divulgación no autorizada de información sensible, lo que podría causar daño emocional o social a los participantes. </w:t>
      </w:r>
      <w:r w:rsidRPr="00ED3D86">
        <w:rPr>
          <w:rFonts w:ascii="Book Antiqua" w:eastAsia="Book Antiqua" w:hAnsi="Book Antiqua" w:cs="Book Antiqua"/>
          <w:b/>
          <w:bCs/>
          <w:color w:val="000000" w:themeColor="text1"/>
          <w:szCs w:val="24"/>
        </w:rPr>
        <w:t>En Estados Unidos se reconoce el privilegio terapeuta-participante para diferentes profesiones de la salud mental, incluyendo el trabajo social. No se explica las razones por las cuales en Puerto Rico no se tiene y no ha sido reconocido</w:t>
      </w:r>
      <w:r w:rsidRPr="00ED3D86">
        <w:rPr>
          <w:rFonts w:ascii="Book Antiqua" w:eastAsia="Book Antiqua" w:hAnsi="Book Antiqua" w:cs="Book Antiqua"/>
          <w:color w:val="000000" w:themeColor="text1"/>
          <w:szCs w:val="24"/>
        </w:rPr>
        <w:t>.”</w:t>
      </w:r>
      <w:r w:rsidRPr="00ED3D86">
        <w:rPr>
          <w:rStyle w:val="FootnoteReference"/>
          <w:rFonts w:ascii="Book Antiqua" w:eastAsia="Book Antiqua" w:hAnsi="Book Antiqua" w:cs="Book Antiqua"/>
          <w:color w:val="000000" w:themeColor="text1"/>
          <w:szCs w:val="24"/>
        </w:rPr>
        <w:footnoteReference w:id="13"/>
      </w:r>
    </w:p>
    <w:p w14:paraId="37E70AAE" w14:textId="1795C103" w:rsidR="00356EE6" w:rsidRDefault="00356EE6" w:rsidP="005015DE">
      <w:pPr>
        <w:spacing w:after="240" w:line="288" w:lineRule="auto"/>
        <w:ind w:firstLine="720"/>
        <w:jc w:val="both"/>
        <w:rPr>
          <w:rFonts w:ascii="Book Antiqua" w:eastAsia="Book Antiqua" w:hAnsi="Book Antiqua" w:cs="Book Antiqua"/>
          <w:color w:val="000000" w:themeColor="text1"/>
        </w:rPr>
      </w:pPr>
      <w:r w:rsidRPr="00356EE6">
        <w:rPr>
          <w:rFonts w:ascii="Book Antiqua" w:eastAsia="Book Antiqua" w:hAnsi="Book Antiqua" w:cs="Book Antiqua"/>
          <w:color w:val="000000" w:themeColor="text1"/>
        </w:rPr>
        <w:t xml:space="preserve">Por lo anterior, </w:t>
      </w:r>
      <w:r>
        <w:rPr>
          <w:rFonts w:ascii="Book Antiqua" w:eastAsia="Book Antiqua" w:hAnsi="Book Antiqua" w:cs="Book Antiqua"/>
          <w:color w:val="000000" w:themeColor="text1"/>
        </w:rPr>
        <w:t>el Colegio apoya la aprobación del P. de la C. 305, sujeto a ciertas enmiendas.</w:t>
      </w:r>
      <w:r w:rsidR="00BE1A8C">
        <w:rPr>
          <w:rFonts w:ascii="Book Antiqua" w:eastAsia="Book Antiqua" w:hAnsi="Book Antiqua" w:cs="Book Antiqua"/>
          <w:color w:val="000000" w:themeColor="text1"/>
        </w:rPr>
        <w:t xml:space="preserve"> Tales</w:t>
      </w:r>
      <w:r>
        <w:rPr>
          <w:rFonts w:ascii="Book Antiqua" w:eastAsia="Book Antiqua" w:hAnsi="Book Antiqua" w:cs="Book Antiqua"/>
          <w:color w:val="000000" w:themeColor="text1"/>
        </w:rPr>
        <w:t xml:space="preserve"> </w:t>
      </w:r>
      <w:r w:rsidR="00BE1A8C">
        <w:rPr>
          <w:rFonts w:ascii="Book Antiqua" w:eastAsia="Book Antiqua" w:hAnsi="Book Antiqua" w:cs="Book Antiqua"/>
          <w:color w:val="000000" w:themeColor="text1"/>
        </w:rPr>
        <w:t>e</w:t>
      </w:r>
      <w:r>
        <w:rPr>
          <w:rFonts w:ascii="Book Antiqua" w:eastAsia="Book Antiqua" w:hAnsi="Book Antiqua" w:cs="Book Antiqua"/>
          <w:color w:val="000000" w:themeColor="text1"/>
        </w:rPr>
        <w:t>nmiendas fueron evaluadas</w:t>
      </w:r>
      <w:r w:rsidR="008F46CF">
        <w:rPr>
          <w:rFonts w:ascii="Book Antiqua" w:eastAsia="Book Antiqua" w:hAnsi="Book Antiqua" w:cs="Book Antiqua"/>
          <w:color w:val="000000" w:themeColor="text1"/>
        </w:rPr>
        <w:t>.</w:t>
      </w:r>
      <w:r>
        <w:rPr>
          <w:rFonts w:ascii="Book Antiqua" w:eastAsia="Book Antiqua" w:hAnsi="Book Antiqua" w:cs="Book Antiqua"/>
          <w:color w:val="000000" w:themeColor="text1"/>
        </w:rPr>
        <w:t xml:space="preserve"> </w:t>
      </w:r>
      <w:r w:rsidR="008F46CF">
        <w:rPr>
          <w:rFonts w:ascii="Book Antiqua" w:eastAsia="Book Antiqua" w:hAnsi="Book Antiqua" w:cs="Book Antiqua"/>
          <w:color w:val="000000" w:themeColor="text1"/>
        </w:rPr>
        <w:t>L</w:t>
      </w:r>
      <w:r>
        <w:rPr>
          <w:rFonts w:ascii="Book Antiqua" w:eastAsia="Book Antiqua" w:hAnsi="Book Antiqua" w:cs="Book Antiqua"/>
          <w:color w:val="000000" w:themeColor="text1"/>
        </w:rPr>
        <w:t xml:space="preserve">as </w:t>
      </w:r>
      <w:r w:rsidR="008F46CF">
        <w:rPr>
          <w:rFonts w:ascii="Book Antiqua" w:eastAsia="Book Antiqua" w:hAnsi="Book Antiqua" w:cs="Book Antiqua"/>
          <w:color w:val="000000" w:themeColor="text1"/>
        </w:rPr>
        <w:t xml:space="preserve">más </w:t>
      </w:r>
      <w:r>
        <w:rPr>
          <w:rFonts w:ascii="Book Antiqua" w:eastAsia="Book Antiqua" w:hAnsi="Book Antiqua" w:cs="Book Antiqua"/>
          <w:color w:val="000000" w:themeColor="text1"/>
        </w:rPr>
        <w:t xml:space="preserve">pertinentes </w:t>
      </w:r>
      <w:r w:rsidR="008F46CF">
        <w:rPr>
          <w:rFonts w:ascii="Book Antiqua" w:eastAsia="Book Antiqua" w:hAnsi="Book Antiqua" w:cs="Book Antiqua"/>
          <w:color w:val="000000" w:themeColor="text1"/>
        </w:rPr>
        <w:t>—</w:t>
      </w:r>
      <w:r>
        <w:rPr>
          <w:rFonts w:ascii="Book Antiqua" w:eastAsia="Book Antiqua" w:hAnsi="Book Antiqua" w:cs="Book Antiqua"/>
          <w:color w:val="000000" w:themeColor="text1"/>
        </w:rPr>
        <w:t xml:space="preserve">relacionadas con mejorar las definiciones incluidas en el texto </w:t>
      </w:r>
      <w:r w:rsidR="008F46CF">
        <w:rPr>
          <w:rFonts w:ascii="Book Antiqua" w:eastAsia="Book Antiqua" w:hAnsi="Book Antiqua" w:cs="Book Antiqua"/>
          <w:color w:val="000000" w:themeColor="text1"/>
        </w:rPr>
        <w:t>presentado—</w:t>
      </w:r>
      <w:r>
        <w:rPr>
          <w:rFonts w:ascii="Book Antiqua" w:eastAsia="Book Antiqua" w:hAnsi="Book Antiqua" w:cs="Book Antiqua"/>
          <w:color w:val="000000" w:themeColor="text1"/>
        </w:rPr>
        <w:t xml:space="preserve"> fueron incorporadas al </w:t>
      </w:r>
      <w:proofErr w:type="spellStart"/>
      <w:r>
        <w:rPr>
          <w:rFonts w:ascii="Book Antiqua" w:eastAsia="Book Antiqua" w:hAnsi="Book Antiqua" w:cs="Book Antiqua"/>
          <w:color w:val="000000" w:themeColor="text1"/>
        </w:rPr>
        <w:t>entirillado</w:t>
      </w:r>
      <w:proofErr w:type="spellEnd"/>
      <w:r>
        <w:rPr>
          <w:rFonts w:ascii="Book Antiqua" w:eastAsia="Book Antiqua" w:hAnsi="Book Antiqua" w:cs="Book Antiqua"/>
          <w:color w:val="000000" w:themeColor="text1"/>
        </w:rPr>
        <w:t xml:space="preserve"> electrónico de esta pieza legislativa. </w:t>
      </w:r>
    </w:p>
    <w:p w14:paraId="24787BA9" w14:textId="3E0645A0" w:rsidR="00356EE6" w:rsidRDefault="0081677E" w:rsidP="00356EE6">
      <w:pPr>
        <w:spacing w:after="120" w:line="288" w:lineRule="auto"/>
        <w:jc w:val="both"/>
        <w:rPr>
          <w:rFonts w:ascii="Book Antiqua" w:eastAsia="Book Antiqua" w:hAnsi="Book Antiqua" w:cs="Book Antiqua"/>
          <w:color w:val="000000" w:themeColor="text1"/>
          <w:lang w:val="es-PR"/>
        </w:rPr>
      </w:pPr>
      <w:r>
        <w:rPr>
          <w:rFonts w:ascii="Book Antiqua" w:eastAsia="Book Antiqua" w:hAnsi="Book Antiqua" w:cs="Book Antiqua"/>
          <w:b/>
          <w:bCs/>
          <w:color w:val="000000" w:themeColor="text1"/>
          <w:lang w:val="es-PR"/>
        </w:rPr>
        <w:t xml:space="preserve">Lcdo. </w:t>
      </w:r>
      <w:r w:rsidR="00356EE6" w:rsidRPr="00356EE6">
        <w:rPr>
          <w:rFonts w:ascii="Book Antiqua" w:eastAsia="Book Antiqua" w:hAnsi="Book Antiqua" w:cs="Book Antiqua"/>
          <w:b/>
          <w:bCs/>
          <w:color w:val="000000" w:themeColor="text1"/>
          <w:lang w:val="es-PR"/>
        </w:rPr>
        <w:t>Enrique Vélez Rodríguez</w:t>
      </w:r>
      <w:r w:rsidR="00356EE6">
        <w:rPr>
          <w:rFonts w:ascii="Book Antiqua" w:eastAsia="Book Antiqua" w:hAnsi="Book Antiqua" w:cs="Book Antiqua"/>
          <w:color w:val="000000" w:themeColor="text1"/>
          <w:lang w:val="es-PR"/>
        </w:rPr>
        <w:t xml:space="preserve"> </w:t>
      </w:r>
    </w:p>
    <w:p w14:paraId="35436DB7" w14:textId="077FFD25" w:rsidR="00356EE6" w:rsidRPr="00356EE6" w:rsidRDefault="005015DE" w:rsidP="00E43A8C">
      <w:pPr>
        <w:spacing w:after="120" w:line="288" w:lineRule="auto"/>
        <w:jc w:val="both"/>
        <w:rPr>
          <w:rFonts w:ascii="Book Antiqua" w:hAnsi="Book Antiqua"/>
          <w:bCs/>
          <w:color w:val="000000"/>
          <w:szCs w:val="24"/>
          <w:shd w:val="clear" w:color="auto" w:fill="FFFFFF"/>
          <w:lang w:val="es-ES"/>
        </w:rPr>
      </w:pPr>
      <w:r>
        <w:rPr>
          <w:rFonts w:ascii="Book Antiqua" w:hAnsi="Book Antiqua"/>
          <w:bCs/>
          <w:color w:val="000000"/>
          <w:szCs w:val="24"/>
          <w:shd w:val="clear" w:color="auto" w:fill="FFFFFF"/>
          <w:lang w:val="es-ES"/>
        </w:rPr>
        <w:tab/>
        <w:t xml:space="preserve">Esta Comisión solicitó el insumo de </w:t>
      </w:r>
      <w:r w:rsidR="009E507A">
        <w:rPr>
          <w:rFonts w:ascii="Book Antiqua" w:hAnsi="Book Antiqua"/>
          <w:bCs/>
          <w:color w:val="000000"/>
          <w:szCs w:val="24"/>
          <w:shd w:val="clear" w:color="auto" w:fill="FFFFFF"/>
          <w:lang w:val="es-ES"/>
        </w:rPr>
        <w:t>varios</w:t>
      </w:r>
      <w:r w:rsidR="00614EE9">
        <w:rPr>
          <w:rFonts w:ascii="Book Antiqua" w:hAnsi="Book Antiqua"/>
          <w:bCs/>
          <w:color w:val="000000"/>
          <w:szCs w:val="24"/>
          <w:shd w:val="clear" w:color="auto" w:fill="FFFFFF"/>
          <w:lang w:val="es-ES"/>
        </w:rPr>
        <w:t xml:space="preserve"> profesores de derecho probatorio. </w:t>
      </w:r>
      <w:r w:rsidR="009E253B">
        <w:rPr>
          <w:rFonts w:ascii="Book Antiqua" w:hAnsi="Book Antiqua"/>
          <w:bCs/>
          <w:color w:val="000000"/>
          <w:szCs w:val="24"/>
          <w:shd w:val="clear" w:color="auto" w:fill="FFFFFF"/>
          <w:lang w:val="es-ES"/>
        </w:rPr>
        <w:t xml:space="preserve">Solamente compareció el Lcdo. Vélez, profesor de la Escuela de Derecho de la </w:t>
      </w:r>
      <w:r w:rsidR="00CC121B">
        <w:rPr>
          <w:rFonts w:ascii="Book Antiqua" w:hAnsi="Book Antiqua"/>
          <w:bCs/>
          <w:color w:val="000000"/>
          <w:szCs w:val="24"/>
          <w:shd w:val="clear" w:color="auto" w:fill="FFFFFF"/>
          <w:lang w:val="es-ES"/>
        </w:rPr>
        <w:t>Universidad Interamericana.</w:t>
      </w:r>
      <w:r w:rsidR="00AA1FFD">
        <w:rPr>
          <w:rFonts w:ascii="Book Antiqua" w:hAnsi="Book Antiqua"/>
          <w:bCs/>
          <w:color w:val="000000"/>
          <w:szCs w:val="24"/>
          <w:shd w:val="clear" w:color="auto" w:fill="FFFFFF"/>
          <w:lang w:val="es-ES"/>
        </w:rPr>
        <w:t xml:space="preserve"> Este sostuvo lo siguiente</w:t>
      </w:r>
      <w:r w:rsidR="00356EE6">
        <w:rPr>
          <w:rFonts w:ascii="Book Antiqua" w:hAnsi="Book Antiqua"/>
          <w:bCs/>
          <w:color w:val="000000"/>
          <w:szCs w:val="24"/>
          <w:shd w:val="clear" w:color="auto" w:fill="FFFFFF"/>
          <w:lang w:val="es-ES"/>
        </w:rPr>
        <w:t xml:space="preserve">: </w:t>
      </w:r>
    </w:p>
    <w:p w14:paraId="74055BB5" w14:textId="3B3D5980" w:rsidR="00231245" w:rsidRPr="00780B4D" w:rsidRDefault="00231245" w:rsidP="00780B4D">
      <w:pPr>
        <w:spacing w:after="120"/>
        <w:ind w:left="720" w:firstLine="720"/>
        <w:jc w:val="both"/>
        <w:rPr>
          <w:rFonts w:ascii="Book Antiqua" w:hAnsi="Book Antiqua"/>
          <w:szCs w:val="24"/>
          <w:lang w:val="es-PR"/>
        </w:rPr>
      </w:pPr>
      <w:r w:rsidRPr="00780B4D">
        <w:rPr>
          <w:rFonts w:ascii="Book Antiqua" w:eastAsia="Book Antiqua" w:hAnsi="Book Antiqua" w:cs="Book Antiqua"/>
          <w:color w:val="000000" w:themeColor="text1"/>
          <w:szCs w:val="24"/>
        </w:rPr>
        <w:t>“</w:t>
      </w:r>
      <w:r w:rsidRPr="00780B4D">
        <w:rPr>
          <w:rFonts w:ascii="Book Antiqua" w:hAnsi="Book Antiqua"/>
          <w:szCs w:val="24"/>
          <w:lang w:val="es-PR"/>
        </w:rPr>
        <w:t xml:space="preserve">Respondo a su reciente correo referente al PC 305. En el mismo, solicita informe sobre posibles enmiendas a las Reglas de Evidencia de 2009. Prefiero no </w:t>
      </w:r>
      <w:r w:rsidRPr="00780B4D">
        <w:rPr>
          <w:rFonts w:ascii="Book Antiqua" w:hAnsi="Book Antiqua"/>
          <w:szCs w:val="24"/>
          <w:lang w:val="es-PR"/>
        </w:rPr>
        <w:lastRenderedPageBreak/>
        <w:t xml:space="preserve">formular expresión alguna – en este momento – respecto al proyecto de ley y el privilegio </w:t>
      </w:r>
      <w:proofErr w:type="spellStart"/>
      <w:r w:rsidRPr="00780B4D">
        <w:rPr>
          <w:rFonts w:ascii="Book Antiqua" w:hAnsi="Book Antiqua"/>
          <w:szCs w:val="24"/>
          <w:lang w:val="es-PR"/>
        </w:rPr>
        <w:t>evidenciario</w:t>
      </w:r>
      <w:proofErr w:type="spellEnd"/>
      <w:r w:rsidRPr="00780B4D">
        <w:rPr>
          <w:rFonts w:ascii="Book Antiqua" w:hAnsi="Book Antiqua"/>
          <w:szCs w:val="24"/>
          <w:lang w:val="es-PR"/>
        </w:rPr>
        <w:t xml:space="preserve"> que este propone.”</w:t>
      </w:r>
      <w:r w:rsidR="00AA1FFD" w:rsidRPr="00780B4D">
        <w:rPr>
          <w:rStyle w:val="FootnoteReference"/>
          <w:rFonts w:ascii="Book Antiqua" w:hAnsi="Book Antiqua"/>
          <w:szCs w:val="24"/>
          <w:lang w:val="es-PR"/>
        </w:rPr>
        <w:footnoteReference w:id="14"/>
      </w:r>
      <w:r w:rsidRPr="00780B4D">
        <w:rPr>
          <w:rFonts w:ascii="Book Antiqua" w:hAnsi="Book Antiqua"/>
          <w:szCs w:val="24"/>
          <w:lang w:val="es-PR"/>
        </w:rPr>
        <w:t xml:space="preserve"> </w:t>
      </w:r>
    </w:p>
    <w:p w14:paraId="5C3E6996" w14:textId="6FDBB79E" w:rsidR="00124911" w:rsidRDefault="00231245" w:rsidP="00471B96">
      <w:pPr>
        <w:spacing w:after="24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El resto del memorial plantea posibles enmiendas a las Reglas de Evidencia de Puerto Rico</w:t>
      </w:r>
      <w:r w:rsidR="00815F64">
        <w:rPr>
          <w:rFonts w:ascii="Book Antiqua" w:eastAsia="Book Antiqua" w:hAnsi="Book Antiqua" w:cs="Book Antiqua"/>
          <w:color w:val="000000" w:themeColor="text1"/>
          <w:szCs w:val="24"/>
        </w:rPr>
        <w:t>.</w:t>
      </w:r>
      <w:r>
        <w:rPr>
          <w:rFonts w:ascii="Book Antiqua" w:eastAsia="Book Antiqua" w:hAnsi="Book Antiqua" w:cs="Book Antiqua"/>
          <w:color w:val="000000" w:themeColor="text1"/>
          <w:szCs w:val="24"/>
        </w:rPr>
        <w:t xml:space="preserve"> </w:t>
      </w:r>
      <w:r w:rsidR="00FF0CFD">
        <w:rPr>
          <w:rFonts w:ascii="Book Antiqua" w:eastAsia="Book Antiqua" w:hAnsi="Book Antiqua" w:cs="Book Antiqua"/>
          <w:color w:val="000000" w:themeColor="text1"/>
          <w:szCs w:val="24"/>
        </w:rPr>
        <w:t xml:space="preserve">Aunque </w:t>
      </w:r>
      <w:r>
        <w:rPr>
          <w:rFonts w:ascii="Book Antiqua" w:eastAsia="Book Antiqua" w:hAnsi="Book Antiqua" w:cs="Book Antiqua"/>
          <w:color w:val="000000" w:themeColor="text1"/>
          <w:szCs w:val="24"/>
        </w:rPr>
        <w:t>no</w:t>
      </w:r>
      <w:r w:rsidR="00335BD6">
        <w:rPr>
          <w:rFonts w:ascii="Book Antiqua" w:eastAsia="Book Antiqua" w:hAnsi="Book Antiqua" w:cs="Book Antiqua"/>
          <w:color w:val="000000" w:themeColor="text1"/>
          <w:szCs w:val="24"/>
        </w:rPr>
        <w:t xml:space="preserve"> se</w:t>
      </w:r>
      <w:r>
        <w:rPr>
          <w:rFonts w:ascii="Book Antiqua" w:eastAsia="Book Antiqua" w:hAnsi="Book Antiqua" w:cs="Book Antiqua"/>
          <w:color w:val="000000" w:themeColor="text1"/>
          <w:szCs w:val="24"/>
        </w:rPr>
        <w:t xml:space="preserve"> toma</w:t>
      </w:r>
      <w:r w:rsidR="00335BD6">
        <w:rPr>
          <w:rFonts w:ascii="Book Antiqua" w:eastAsia="Book Antiqua" w:hAnsi="Book Antiqua" w:cs="Book Antiqua"/>
          <w:color w:val="000000" w:themeColor="text1"/>
          <w:szCs w:val="24"/>
        </w:rPr>
        <w:t>rán</w:t>
      </w:r>
      <w:r>
        <w:rPr>
          <w:rFonts w:ascii="Book Antiqua" w:eastAsia="Book Antiqua" w:hAnsi="Book Antiqua" w:cs="Book Antiqua"/>
          <w:color w:val="000000" w:themeColor="text1"/>
          <w:szCs w:val="24"/>
        </w:rPr>
        <w:t xml:space="preserve"> en consideración para las enmiendas que </w:t>
      </w:r>
      <w:r w:rsidR="00335BD6">
        <w:rPr>
          <w:rFonts w:ascii="Book Antiqua" w:eastAsia="Book Antiqua" w:hAnsi="Book Antiqua" w:cs="Book Antiqua"/>
          <w:color w:val="000000" w:themeColor="text1"/>
          <w:szCs w:val="24"/>
        </w:rPr>
        <w:t xml:space="preserve">se </w:t>
      </w:r>
      <w:r>
        <w:rPr>
          <w:rFonts w:ascii="Book Antiqua" w:eastAsia="Book Antiqua" w:hAnsi="Book Antiqua" w:cs="Book Antiqua"/>
          <w:color w:val="000000" w:themeColor="text1"/>
          <w:szCs w:val="24"/>
        </w:rPr>
        <w:t>propone</w:t>
      </w:r>
      <w:r w:rsidR="00335BD6">
        <w:rPr>
          <w:rFonts w:ascii="Book Antiqua" w:eastAsia="Book Antiqua" w:hAnsi="Book Antiqua" w:cs="Book Antiqua"/>
          <w:color w:val="000000" w:themeColor="text1"/>
          <w:szCs w:val="24"/>
        </w:rPr>
        <w:t>n</w:t>
      </w:r>
      <w:r>
        <w:rPr>
          <w:rFonts w:ascii="Book Antiqua" w:eastAsia="Book Antiqua" w:hAnsi="Book Antiqua" w:cs="Book Antiqua"/>
          <w:color w:val="000000" w:themeColor="text1"/>
          <w:szCs w:val="24"/>
        </w:rPr>
        <w:t xml:space="preserve"> al P. de la C. 305</w:t>
      </w:r>
      <w:r w:rsidR="00335BD6">
        <w:rPr>
          <w:rFonts w:ascii="Book Antiqua" w:eastAsia="Book Antiqua" w:hAnsi="Book Antiqua" w:cs="Book Antiqua"/>
          <w:color w:val="000000" w:themeColor="text1"/>
          <w:szCs w:val="24"/>
        </w:rPr>
        <w:t xml:space="preserve">, se evaluarán para posibles enmiendas </w:t>
      </w:r>
      <w:r w:rsidR="001C4EE8">
        <w:rPr>
          <w:rFonts w:ascii="Book Antiqua" w:eastAsia="Book Antiqua" w:hAnsi="Book Antiqua" w:cs="Book Antiqua"/>
          <w:color w:val="000000" w:themeColor="text1"/>
          <w:szCs w:val="24"/>
        </w:rPr>
        <w:t xml:space="preserve">futuras </w:t>
      </w:r>
      <w:r w:rsidR="004C33EF">
        <w:rPr>
          <w:rFonts w:ascii="Book Antiqua" w:eastAsia="Book Antiqua" w:hAnsi="Book Antiqua" w:cs="Book Antiqua"/>
          <w:color w:val="000000" w:themeColor="text1"/>
          <w:szCs w:val="24"/>
        </w:rPr>
        <w:t xml:space="preserve">a </w:t>
      </w:r>
      <w:r w:rsidR="001C4EE8">
        <w:rPr>
          <w:rFonts w:ascii="Book Antiqua" w:eastAsia="Book Antiqua" w:hAnsi="Book Antiqua" w:cs="Book Antiqua"/>
          <w:color w:val="000000" w:themeColor="text1"/>
          <w:szCs w:val="24"/>
        </w:rPr>
        <w:t xml:space="preserve">las Reglas de Evidencia. </w:t>
      </w:r>
    </w:p>
    <w:p w14:paraId="3467DFB7" w14:textId="44502641" w:rsidR="006B2BC8" w:rsidRPr="006B2BC8" w:rsidRDefault="005A14D9" w:rsidP="007564F0">
      <w:pPr>
        <w:spacing w:after="120" w:line="288" w:lineRule="auto"/>
        <w:jc w:val="both"/>
        <w:rPr>
          <w:rFonts w:ascii="Book Antiqua" w:eastAsia="Book Antiqua" w:hAnsi="Book Antiqua" w:cs="Book Antiqua"/>
          <w:b/>
          <w:bCs/>
          <w:color w:val="000000" w:themeColor="text1"/>
          <w:szCs w:val="24"/>
        </w:rPr>
      </w:pPr>
      <w:r w:rsidRPr="006B2BC8">
        <w:rPr>
          <w:rFonts w:ascii="Book Antiqua" w:eastAsia="Book Antiqua" w:hAnsi="Book Antiqua" w:cs="Book Antiqua"/>
          <w:b/>
          <w:bCs/>
          <w:color w:val="000000" w:themeColor="text1"/>
          <w:szCs w:val="24"/>
        </w:rPr>
        <w:t xml:space="preserve">Normas en otros Estados </w:t>
      </w:r>
      <w:r w:rsidR="00D973EB">
        <w:rPr>
          <w:rFonts w:ascii="Book Antiqua" w:eastAsia="Book Antiqua" w:hAnsi="Book Antiqua" w:cs="Book Antiqua"/>
          <w:b/>
          <w:bCs/>
          <w:color w:val="000000" w:themeColor="text1"/>
          <w:szCs w:val="24"/>
        </w:rPr>
        <w:t>de la Unión</w:t>
      </w:r>
    </w:p>
    <w:p w14:paraId="585B66C9" w14:textId="60FCB822" w:rsidR="00E10B2A" w:rsidRPr="006C6835" w:rsidRDefault="008E0EB7" w:rsidP="009C5C10">
      <w:pPr>
        <w:spacing w:after="120" w:line="288" w:lineRule="auto"/>
        <w:ind w:firstLine="720"/>
        <w:jc w:val="both"/>
        <w:rPr>
          <w:rFonts w:ascii="Book Antiqua" w:eastAsia="Book Antiqua" w:hAnsi="Book Antiqua" w:cs="Book Antiqua"/>
          <w:color w:val="000000" w:themeColor="text1"/>
          <w:szCs w:val="24"/>
        </w:rPr>
      </w:pPr>
      <w:r w:rsidRPr="00DC6BE7">
        <w:rPr>
          <w:rFonts w:ascii="Book Antiqua" w:eastAsia="Book Antiqua" w:hAnsi="Book Antiqua" w:cs="Book Antiqua"/>
          <w:color w:val="000000" w:themeColor="text1"/>
          <w:szCs w:val="24"/>
        </w:rPr>
        <w:t xml:space="preserve">Según </w:t>
      </w:r>
      <w:r w:rsidR="006B2BC8" w:rsidRPr="00DC6BE7">
        <w:rPr>
          <w:rFonts w:ascii="Book Antiqua" w:eastAsia="Book Antiqua" w:hAnsi="Book Antiqua" w:cs="Book Antiqua"/>
          <w:color w:val="000000" w:themeColor="text1"/>
          <w:szCs w:val="24"/>
        </w:rPr>
        <w:t>in</w:t>
      </w:r>
      <w:r w:rsidR="00E10B2A">
        <w:rPr>
          <w:rFonts w:ascii="Book Antiqua" w:eastAsia="Book Antiqua" w:hAnsi="Book Antiqua" w:cs="Book Antiqua"/>
          <w:color w:val="000000" w:themeColor="text1"/>
          <w:szCs w:val="24"/>
        </w:rPr>
        <w:t xml:space="preserve">formación recopilada por </w:t>
      </w:r>
      <w:r w:rsidR="006C6835">
        <w:rPr>
          <w:rFonts w:ascii="Book Antiqua" w:eastAsia="Book Antiqua" w:hAnsi="Book Antiqua" w:cs="Book Antiqua"/>
          <w:i/>
          <w:iCs/>
          <w:color w:val="000000" w:themeColor="text1"/>
          <w:szCs w:val="24"/>
        </w:rPr>
        <w:t xml:space="preserve">Legal </w:t>
      </w:r>
      <w:proofErr w:type="spellStart"/>
      <w:r w:rsidR="006C6835">
        <w:rPr>
          <w:rFonts w:ascii="Book Antiqua" w:eastAsia="Book Antiqua" w:hAnsi="Book Antiqua" w:cs="Book Antiqua"/>
          <w:i/>
          <w:iCs/>
          <w:color w:val="000000" w:themeColor="text1"/>
          <w:szCs w:val="24"/>
        </w:rPr>
        <w:t>Momentum</w:t>
      </w:r>
      <w:proofErr w:type="spellEnd"/>
      <w:r w:rsidR="006C6835">
        <w:rPr>
          <w:rFonts w:ascii="Book Antiqua" w:eastAsia="Book Antiqua" w:hAnsi="Book Antiqua" w:cs="Book Antiqua"/>
          <w:i/>
          <w:iCs/>
          <w:color w:val="000000" w:themeColor="text1"/>
          <w:szCs w:val="24"/>
        </w:rPr>
        <w:t xml:space="preserve">, </w:t>
      </w:r>
      <w:r w:rsidR="009076F1">
        <w:rPr>
          <w:rFonts w:ascii="Book Antiqua" w:eastAsia="Book Antiqua" w:hAnsi="Book Antiqua" w:cs="Book Antiqua"/>
          <w:color w:val="000000" w:themeColor="text1"/>
          <w:szCs w:val="24"/>
        </w:rPr>
        <w:t>21</w:t>
      </w:r>
      <w:r w:rsidR="006C6835">
        <w:rPr>
          <w:rFonts w:ascii="Book Antiqua" w:eastAsia="Book Antiqua" w:hAnsi="Book Antiqua" w:cs="Book Antiqua"/>
          <w:color w:val="000000" w:themeColor="text1"/>
          <w:szCs w:val="24"/>
        </w:rPr>
        <w:t xml:space="preserve"> estados </w:t>
      </w:r>
      <w:r w:rsidR="00307CFE">
        <w:rPr>
          <w:rFonts w:ascii="Book Antiqua" w:eastAsia="Book Antiqua" w:hAnsi="Book Antiqua" w:cs="Book Antiqua"/>
          <w:color w:val="000000" w:themeColor="text1"/>
          <w:szCs w:val="24"/>
        </w:rPr>
        <w:t xml:space="preserve">tienen estatutos que </w:t>
      </w:r>
      <w:r w:rsidR="006A5B3C">
        <w:rPr>
          <w:rFonts w:ascii="Book Antiqua" w:eastAsia="Book Antiqua" w:hAnsi="Book Antiqua" w:cs="Book Antiqua"/>
          <w:color w:val="000000" w:themeColor="text1"/>
          <w:szCs w:val="24"/>
        </w:rPr>
        <w:t>reconocen</w:t>
      </w:r>
      <w:r w:rsidR="00F97358">
        <w:rPr>
          <w:rFonts w:ascii="Book Antiqua" w:eastAsia="Book Antiqua" w:hAnsi="Book Antiqua" w:cs="Book Antiqua"/>
          <w:color w:val="000000" w:themeColor="text1"/>
          <w:szCs w:val="24"/>
        </w:rPr>
        <w:t xml:space="preserve"> específicamente</w:t>
      </w:r>
      <w:r w:rsidR="006A5B3C">
        <w:rPr>
          <w:rFonts w:ascii="Book Antiqua" w:eastAsia="Book Antiqua" w:hAnsi="Book Antiqua" w:cs="Book Antiqua"/>
          <w:color w:val="000000" w:themeColor="text1"/>
          <w:szCs w:val="24"/>
        </w:rPr>
        <w:t xml:space="preserve"> el privilegio probatorio del trabajador social: </w:t>
      </w:r>
      <w:r w:rsidR="00F97358">
        <w:rPr>
          <w:rFonts w:ascii="Book Antiqua" w:eastAsia="Book Antiqua" w:hAnsi="Book Antiqua" w:cs="Book Antiqua"/>
          <w:i/>
          <w:iCs/>
          <w:color w:val="000000" w:themeColor="text1"/>
          <w:szCs w:val="24"/>
        </w:rPr>
        <w:t xml:space="preserve">Connecticut; Delaware; Georgia; </w:t>
      </w:r>
      <w:r w:rsidR="004907C3">
        <w:rPr>
          <w:rFonts w:ascii="Book Antiqua" w:eastAsia="Book Antiqua" w:hAnsi="Book Antiqua" w:cs="Book Antiqua"/>
          <w:i/>
          <w:iCs/>
          <w:color w:val="000000" w:themeColor="text1"/>
          <w:szCs w:val="24"/>
        </w:rPr>
        <w:t xml:space="preserve">Indiana; Maryland; Minnesota; Missouri; Nevada; </w:t>
      </w:r>
      <w:proofErr w:type="gramStart"/>
      <w:r w:rsidR="004907C3">
        <w:rPr>
          <w:rFonts w:ascii="Book Antiqua" w:eastAsia="Book Antiqua" w:hAnsi="Book Antiqua" w:cs="Book Antiqua"/>
          <w:i/>
          <w:iCs/>
          <w:color w:val="000000" w:themeColor="text1"/>
          <w:szCs w:val="24"/>
        </w:rPr>
        <w:t>New Hampshire</w:t>
      </w:r>
      <w:proofErr w:type="gramEnd"/>
      <w:r w:rsidR="004907C3">
        <w:rPr>
          <w:rFonts w:ascii="Book Antiqua" w:eastAsia="Book Antiqua" w:hAnsi="Book Antiqua" w:cs="Book Antiqua"/>
          <w:i/>
          <w:iCs/>
          <w:color w:val="000000" w:themeColor="text1"/>
          <w:szCs w:val="24"/>
        </w:rPr>
        <w:t xml:space="preserve">; </w:t>
      </w:r>
      <w:r w:rsidR="0011438A">
        <w:rPr>
          <w:rFonts w:ascii="Book Antiqua" w:eastAsia="Book Antiqua" w:hAnsi="Book Antiqua" w:cs="Book Antiqua"/>
          <w:i/>
          <w:iCs/>
          <w:color w:val="000000" w:themeColor="text1"/>
          <w:szCs w:val="24"/>
        </w:rPr>
        <w:t xml:space="preserve">New Jersey; New </w:t>
      </w:r>
      <w:proofErr w:type="spellStart"/>
      <w:r w:rsidR="0011438A">
        <w:rPr>
          <w:rFonts w:ascii="Book Antiqua" w:eastAsia="Book Antiqua" w:hAnsi="Book Antiqua" w:cs="Book Antiqua"/>
          <w:i/>
          <w:iCs/>
          <w:color w:val="000000" w:themeColor="text1"/>
          <w:szCs w:val="24"/>
        </w:rPr>
        <w:t>Mexico</w:t>
      </w:r>
      <w:proofErr w:type="spellEnd"/>
      <w:r w:rsidR="0011438A">
        <w:rPr>
          <w:rFonts w:ascii="Book Antiqua" w:eastAsia="Book Antiqua" w:hAnsi="Book Antiqua" w:cs="Book Antiqua"/>
          <w:i/>
          <w:iCs/>
          <w:color w:val="000000" w:themeColor="text1"/>
          <w:szCs w:val="24"/>
        </w:rPr>
        <w:t xml:space="preserve">; New York; North Carolina; Ohio; </w:t>
      </w:r>
      <w:proofErr w:type="spellStart"/>
      <w:r w:rsidR="0011438A">
        <w:rPr>
          <w:rFonts w:ascii="Book Antiqua" w:eastAsia="Book Antiqua" w:hAnsi="Book Antiqua" w:cs="Book Antiqua"/>
          <w:i/>
          <w:iCs/>
          <w:color w:val="000000" w:themeColor="text1"/>
          <w:szCs w:val="24"/>
        </w:rPr>
        <w:t>Oregon</w:t>
      </w:r>
      <w:proofErr w:type="spellEnd"/>
      <w:r w:rsidR="0011438A">
        <w:rPr>
          <w:rFonts w:ascii="Book Antiqua" w:eastAsia="Book Antiqua" w:hAnsi="Book Antiqua" w:cs="Book Antiqua"/>
          <w:i/>
          <w:iCs/>
          <w:color w:val="000000" w:themeColor="text1"/>
          <w:szCs w:val="24"/>
        </w:rPr>
        <w:t xml:space="preserve">; </w:t>
      </w:r>
      <w:r w:rsidR="00DF3B65">
        <w:rPr>
          <w:rFonts w:ascii="Book Antiqua" w:eastAsia="Book Antiqua" w:hAnsi="Book Antiqua" w:cs="Book Antiqua"/>
          <w:i/>
          <w:iCs/>
          <w:color w:val="000000" w:themeColor="text1"/>
          <w:szCs w:val="24"/>
        </w:rPr>
        <w:t>Rhode Island; South Dakota; Virginia; Washington; West Virginia;</w:t>
      </w:r>
      <w:r w:rsidR="00F8631C">
        <w:rPr>
          <w:rFonts w:ascii="Book Antiqua" w:eastAsia="Book Antiqua" w:hAnsi="Book Antiqua" w:cs="Book Antiqua"/>
          <w:i/>
          <w:iCs/>
          <w:color w:val="000000" w:themeColor="text1"/>
          <w:szCs w:val="24"/>
        </w:rPr>
        <w:t xml:space="preserve"> </w:t>
      </w:r>
      <w:r w:rsidR="00F8631C">
        <w:rPr>
          <w:rFonts w:ascii="Book Antiqua" w:eastAsia="Book Antiqua" w:hAnsi="Book Antiqua" w:cs="Book Antiqua"/>
          <w:color w:val="000000" w:themeColor="text1"/>
          <w:szCs w:val="24"/>
        </w:rPr>
        <w:t>y</w:t>
      </w:r>
      <w:r w:rsidR="00DF3B65">
        <w:rPr>
          <w:rFonts w:ascii="Book Antiqua" w:eastAsia="Book Antiqua" w:hAnsi="Book Antiqua" w:cs="Book Antiqua"/>
          <w:i/>
          <w:iCs/>
          <w:color w:val="000000" w:themeColor="text1"/>
          <w:szCs w:val="24"/>
        </w:rPr>
        <w:t xml:space="preserve"> </w:t>
      </w:r>
      <w:r w:rsidR="00F8631C">
        <w:rPr>
          <w:rFonts w:ascii="Book Antiqua" w:eastAsia="Book Antiqua" w:hAnsi="Book Antiqua" w:cs="Book Antiqua"/>
          <w:i/>
          <w:iCs/>
          <w:color w:val="000000" w:themeColor="text1"/>
          <w:szCs w:val="24"/>
        </w:rPr>
        <w:t>Wisconsin.</w:t>
      </w:r>
      <w:r w:rsidR="000F3A9A">
        <w:rPr>
          <w:rStyle w:val="FootnoteReference"/>
          <w:rFonts w:ascii="Book Antiqua" w:eastAsia="Book Antiqua" w:hAnsi="Book Antiqua" w:cs="Book Antiqua"/>
          <w:i/>
          <w:iCs/>
          <w:color w:val="000000" w:themeColor="text1"/>
          <w:szCs w:val="24"/>
        </w:rPr>
        <w:footnoteReference w:id="15"/>
      </w:r>
      <w:r w:rsidR="006C6835">
        <w:rPr>
          <w:rFonts w:ascii="Book Antiqua" w:eastAsia="Book Antiqua" w:hAnsi="Book Antiqua" w:cs="Book Antiqua"/>
          <w:i/>
          <w:iCs/>
          <w:color w:val="000000" w:themeColor="text1"/>
          <w:szCs w:val="24"/>
        </w:rPr>
        <w:t xml:space="preserve"> </w:t>
      </w:r>
    </w:p>
    <w:p w14:paraId="4F998CDC" w14:textId="3CF23ECC" w:rsidR="00E10B2A" w:rsidRDefault="00364A35" w:rsidP="00E10B2A">
      <w:pPr>
        <w:spacing w:after="24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 xml:space="preserve">A </w:t>
      </w:r>
      <w:r w:rsidR="009C5C10">
        <w:rPr>
          <w:rFonts w:ascii="Book Antiqua" w:eastAsia="Book Antiqua" w:hAnsi="Book Antiqua" w:cs="Book Antiqua"/>
          <w:color w:val="000000" w:themeColor="text1"/>
          <w:szCs w:val="24"/>
        </w:rPr>
        <w:t>continuación,</w:t>
      </w:r>
      <w:r>
        <w:rPr>
          <w:rFonts w:ascii="Book Antiqua" w:eastAsia="Book Antiqua" w:hAnsi="Book Antiqua" w:cs="Book Antiqua"/>
          <w:color w:val="000000" w:themeColor="text1"/>
          <w:szCs w:val="24"/>
        </w:rPr>
        <w:t xml:space="preserve"> se reseñan otros estados que recientemente </w:t>
      </w:r>
      <w:r w:rsidR="002C052F">
        <w:rPr>
          <w:rFonts w:ascii="Book Antiqua" w:eastAsia="Book Antiqua" w:hAnsi="Book Antiqua" w:cs="Book Antiqua"/>
          <w:color w:val="000000" w:themeColor="text1"/>
          <w:szCs w:val="24"/>
        </w:rPr>
        <w:t>incluyeron</w:t>
      </w:r>
      <w:r>
        <w:rPr>
          <w:rFonts w:ascii="Book Antiqua" w:eastAsia="Book Antiqua" w:hAnsi="Book Antiqua" w:cs="Book Antiqua"/>
          <w:color w:val="000000" w:themeColor="text1"/>
          <w:szCs w:val="24"/>
        </w:rPr>
        <w:t xml:space="preserve"> el privilegio</w:t>
      </w:r>
      <w:r w:rsidR="002C052F">
        <w:rPr>
          <w:rFonts w:ascii="Book Antiqua" w:eastAsia="Book Antiqua" w:hAnsi="Book Antiqua" w:cs="Book Antiqua"/>
          <w:color w:val="000000" w:themeColor="text1"/>
          <w:szCs w:val="24"/>
        </w:rPr>
        <w:t xml:space="preserve"> en sus estatutos</w:t>
      </w:r>
      <w:r>
        <w:rPr>
          <w:rFonts w:ascii="Book Antiqua" w:eastAsia="Book Antiqua" w:hAnsi="Book Antiqua" w:cs="Book Antiqua"/>
          <w:color w:val="000000" w:themeColor="text1"/>
          <w:szCs w:val="24"/>
        </w:rPr>
        <w:t>:</w:t>
      </w:r>
    </w:p>
    <w:p w14:paraId="6C60E525" w14:textId="77777777" w:rsidR="00364A35" w:rsidRPr="00364A35" w:rsidRDefault="00364A35" w:rsidP="00581B5D">
      <w:pPr>
        <w:numPr>
          <w:ilvl w:val="0"/>
          <w:numId w:val="23"/>
        </w:numPr>
        <w:spacing w:line="288" w:lineRule="auto"/>
        <w:jc w:val="both"/>
        <w:rPr>
          <w:rFonts w:ascii="Book Antiqua" w:eastAsia="Book Antiqua" w:hAnsi="Book Antiqua" w:cs="Book Antiqua"/>
          <w:b/>
          <w:bCs/>
          <w:i/>
          <w:iCs/>
          <w:color w:val="000000" w:themeColor="text1"/>
          <w:szCs w:val="24"/>
        </w:rPr>
      </w:pPr>
      <w:r w:rsidRPr="00364A35">
        <w:rPr>
          <w:rFonts w:ascii="Book Antiqua" w:eastAsia="Book Antiqua" w:hAnsi="Book Antiqua" w:cs="Book Antiqua"/>
          <w:b/>
          <w:bCs/>
          <w:i/>
          <w:iCs/>
          <w:color w:val="000000" w:themeColor="text1"/>
          <w:szCs w:val="24"/>
        </w:rPr>
        <w:t>Massachussets</w:t>
      </w:r>
    </w:p>
    <w:p w14:paraId="2AA67A59" w14:textId="232E5BBD" w:rsidR="00364A35" w:rsidRPr="00364A35" w:rsidRDefault="00364A35" w:rsidP="00364A35">
      <w:pPr>
        <w:spacing w:after="240" w:line="288" w:lineRule="auto"/>
        <w:ind w:firstLine="720"/>
        <w:jc w:val="both"/>
        <w:rPr>
          <w:rFonts w:ascii="Book Antiqua" w:eastAsia="Book Antiqua" w:hAnsi="Book Antiqua" w:cs="Book Antiqua"/>
          <w:color w:val="000000" w:themeColor="text1"/>
          <w:szCs w:val="24"/>
        </w:rPr>
      </w:pPr>
      <w:r w:rsidRPr="00364A35">
        <w:rPr>
          <w:rFonts w:ascii="Book Antiqua" w:eastAsia="Book Antiqua" w:hAnsi="Book Antiqua" w:cs="Book Antiqua"/>
          <w:color w:val="000000" w:themeColor="text1"/>
          <w:szCs w:val="24"/>
        </w:rPr>
        <w:t xml:space="preserve">Las Reglas de Evidencia de </w:t>
      </w:r>
      <w:r w:rsidRPr="00364A35">
        <w:rPr>
          <w:rFonts w:ascii="Book Antiqua" w:eastAsia="Book Antiqua" w:hAnsi="Book Antiqua" w:cs="Book Antiqua"/>
          <w:i/>
          <w:iCs/>
          <w:color w:val="000000" w:themeColor="text1"/>
          <w:szCs w:val="24"/>
        </w:rPr>
        <w:t>Massachussets</w:t>
      </w:r>
      <w:r w:rsidR="00A70BF7">
        <w:rPr>
          <w:rFonts w:ascii="Book Antiqua" w:eastAsia="Book Antiqua" w:hAnsi="Book Antiqua" w:cs="Book Antiqua"/>
          <w:i/>
          <w:iCs/>
          <w:color w:val="000000" w:themeColor="text1"/>
          <w:szCs w:val="24"/>
        </w:rPr>
        <w:t xml:space="preserve">, </w:t>
      </w:r>
      <w:r w:rsidR="00A70BF7" w:rsidRPr="00364A35">
        <w:rPr>
          <w:rFonts w:ascii="Book Antiqua" w:eastAsia="Book Antiqua" w:hAnsi="Book Antiqua" w:cs="Book Antiqua"/>
          <w:color w:val="000000" w:themeColor="text1"/>
          <w:szCs w:val="24"/>
        </w:rPr>
        <w:t>Sección 507</w:t>
      </w:r>
      <w:r w:rsidR="00A70BF7">
        <w:rPr>
          <w:rFonts w:ascii="Book Antiqua" w:eastAsia="Book Antiqua" w:hAnsi="Book Antiqua" w:cs="Book Antiqua"/>
          <w:color w:val="000000" w:themeColor="text1"/>
          <w:szCs w:val="24"/>
        </w:rPr>
        <w:t>,</w:t>
      </w:r>
      <w:r w:rsidR="00A70BF7" w:rsidRPr="00364A35">
        <w:rPr>
          <w:rFonts w:ascii="Book Antiqua" w:eastAsia="Book Antiqua" w:hAnsi="Book Antiqua" w:cs="Book Antiqua"/>
          <w:color w:val="000000" w:themeColor="text1"/>
          <w:szCs w:val="24"/>
        </w:rPr>
        <w:t xml:space="preserve"> </w:t>
      </w:r>
      <w:r w:rsidRPr="00364A35">
        <w:rPr>
          <w:rFonts w:ascii="Book Antiqua" w:eastAsia="Book Antiqua" w:hAnsi="Book Antiqua" w:cs="Book Antiqua"/>
          <w:color w:val="000000" w:themeColor="text1"/>
          <w:szCs w:val="24"/>
        </w:rPr>
        <w:t xml:space="preserve">protege específicamente el privilegio de las comunicaciones de los trabajadores sociales, de una manera muy parecida al lenguaje que propone el P. de la C. 305. </w:t>
      </w:r>
      <w:r w:rsidR="00581B5D">
        <w:rPr>
          <w:rFonts w:ascii="Book Antiqua" w:eastAsia="Book Antiqua" w:hAnsi="Book Antiqua" w:cs="Book Antiqua"/>
          <w:color w:val="000000" w:themeColor="text1"/>
          <w:szCs w:val="24"/>
        </w:rPr>
        <w:t>L</w:t>
      </w:r>
      <w:r w:rsidRPr="00364A35">
        <w:rPr>
          <w:rFonts w:ascii="Book Antiqua" w:eastAsia="Book Antiqua" w:hAnsi="Book Antiqua" w:cs="Book Antiqua"/>
          <w:color w:val="000000" w:themeColor="text1"/>
          <w:szCs w:val="24"/>
        </w:rPr>
        <w:t xml:space="preserve">as últimas enmiendas a esta regla fueron aprobadas el </w:t>
      </w:r>
      <w:r w:rsidR="00581B5D">
        <w:rPr>
          <w:rFonts w:ascii="Book Antiqua" w:eastAsia="Book Antiqua" w:hAnsi="Book Antiqua" w:cs="Book Antiqua"/>
          <w:color w:val="000000" w:themeColor="text1"/>
          <w:szCs w:val="24"/>
        </w:rPr>
        <w:t xml:space="preserve">pasado </w:t>
      </w:r>
      <w:r w:rsidRPr="00364A35">
        <w:rPr>
          <w:rFonts w:ascii="Book Antiqua" w:eastAsia="Book Antiqua" w:hAnsi="Book Antiqua" w:cs="Book Antiqua"/>
          <w:color w:val="000000" w:themeColor="text1"/>
          <w:szCs w:val="24"/>
        </w:rPr>
        <w:t>1 de febrero</w:t>
      </w:r>
      <w:r w:rsidR="00581B5D">
        <w:rPr>
          <w:rFonts w:ascii="Book Antiqua" w:eastAsia="Book Antiqua" w:hAnsi="Book Antiqua" w:cs="Book Antiqua"/>
          <w:color w:val="000000" w:themeColor="text1"/>
          <w:szCs w:val="24"/>
        </w:rPr>
        <w:t>.</w:t>
      </w:r>
      <w:r w:rsidRPr="00364A35">
        <w:rPr>
          <w:rFonts w:ascii="Book Antiqua" w:eastAsia="Book Antiqua" w:hAnsi="Book Antiqua" w:cs="Book Antiqua"/>
          <w:color w:val="000000" w:themeColor="text1"/>
          <w:szCs w:val="24"/>
          <w:vertAlign w:val="superscript"/>
        </w:rPr>
        <w:footnoteReference w:id="16"/>
      </w:r>
      <w:r w:rsidRPr="00364A35">
        <w:rPr>
          <w:rFonts w:ascii="Book Antiqua" w:eastAsia="Book Antiqua" w:hAnsi="Book Antiqua" w:cs="Book Antiqua"/>
          <w:color w:val="000000" w:themeColor="text1"/>
          <w:szCs w:val="24"/>
        </w:rPr>
        <w:t xml:space="preserve"> </w:t>
      </w:r>
    </w:p>
    <w:p w14:paraId="4FB08099" w14:textId="77777777" w:rsidR="00364A35" w:rsidRPr="00364A35" w:rsidRDefault="00364A35" w:rsidP="00581B5D">
      <w:pPr>
        <w:numPr>
          <w:ilvl w:val="0"/>
          <w:numId w:val="23"/>
        </w:numPr>
        <w:spacing w:line="288" w:lineRule="auto"/>
        <w:jc w:val="both"/>
        <w:rPr>
          <w:rFonts w:ascii="Book Antiqua" w:eastAsia="Book Antiqua" w:hAnsi="Book Antiqua" w:cs="Book Antiqua"/>
          <w:b/>
          <w:bCs/>
          <w:i/>
          <w:iCs/>
          <w:color w:val="000000" w:themeColor="text1"/>
          <w:szCs w:val="24"/>
        </w:rPr>
      </w:pPr>
      <w:r w:rsidRPr="00364A35">
        <w:rPr>
          <w:rFonts w:ascii="Book Antiqua" w:eastAsia="Book Antiqua" w:hAnsi="Book Antiqua" w:cs="Book Antiqua"/>
          <w:b/>
          <w:bCs/>
          <w:i/>
          <w:iCs/>
          <w:color w:val="000000" w:themeColor="text1"/>
          <w:szCs w:val="24"/>
        </w:rPr>
        <w:t>Idaho</w:t>
      </w:r>
    </w:p>
    <w:p w14:paraId="4142465F" w14:textId="12BBACEC" w:rsidR="00364A35" w:rsidRDefault="00364A35" w:rsidP="00364A35">
      <w:pPr>
        <w:spacing w:after="240" w:line="288" w:lineRule="auto"/>
        <w:ind w:firstLine="720"/>
        <w:jc w:val="both"/>
        <w:rPr>
          <w:rFonts w:ascii="Book Antiqua" w:eastAsia="Book Antiqua" w:hAnsi="Book Antiqua" w:cs="Book Antiqua"/>
          <w:color w:val="000000" w:themeColor="text1"/>
          <w:szCs w:val="24"/>
        </w:rPr>
      </w:pPr>
      <w:r w:rsidRPr="00364A35">
        <w:rPr>
          <w:rFonts w:ascii="Book Antiqua" w:eastAsia="Book Antiqua" w:hAnsi="Book Antiqua" w:cs="Book Antiqua"/>
          <w:color w:val="000000" w:themeColor="text1"/>
          <w:szCs w:val="24"/>
        </w:rPr>
        <w:t xml:space="preserve">Las Reglas de Evidencia de </w:t>
      </w:r>
      <w:r w:rsidRPr="00364A35">
        <w:rPr>
          <w:rFonts w:ascii="Book Antiqua" w:eastAsia="Book Antiqua" w:hAnsi="Book Antiqua" w:cs="Book Antiqua"/>
          <w:i/>
          <w:iCs/>
          <w:color w:val="000000" w:themeColor="text1"/>
          <w:szCs w:val="24"/>
        </w:rPr>
        <w:t>Idaho</w:t>
      </w:r>
      <w:r w:rsidRPr="00364A35">
        <w:rPr>
          <w:rFonts w:ascii="Book Antiqua" w:eastAsia="Book Antiqua" w:hAnsi="Book Antiqua" w:cs="Book Antiqua"/>
          <w:color w:val="000000" w:themeColor="text1"/>
          <w:szCs w:val="24"/>
        </w:rPr>
        <w:t>, Regla 518,</w:t>
      </w:r>
      <w:r w:rsidR="00AA6595">
        <w:rPr>
          <w:rFonts w:ascii="Book Antiqua" w:eastAsia="Book Antiqua" w:hAnsi="Book Antiqua" w:cs="Book Antiqua"/>
          <w:color w:val="000000" w:themeColor="text1"/>
          <w:szCs w:val="24"/>
        </w:rPr>
        <w:t xml:space="preserve"> contienen</w:t>
      </w:r>
      <w:r w:rsidRPr="00364A35">
        <w:rPr>
          <w:rFonts w:ascii="Book Antiqua" w:eastAsia="Book Antiqua" w:hAnsi="Book Antiqua" w:cs="Book Antiqua"/>
          <w:color w:val="000000" w:themeColor="text1"/>
          <w:szCs w:val="24"/>
        </w:rPr>
        <w:t xml:space="preserve"> un lenguaje casi idéntico al que establece el P. de la C. 305. Contienen incluso definiciones y excepciones muy parecidas a las que se establecer</w:t>
      </w:r>
      <w:r w:rsidR="00AA6595">
        <w:rPr>
          <w:rFonts w:ascii="Book Antiqua" w:eastAsia="Book Antiqua" w:hAnsi="Book Antiqua" w:cs="Book Antiqua"/>
          <w:color w:val="000000" w:themeColor="text1"/>
          <w:szCs w:val="24"/>
        </w:rPr>
        <w:t>ía</w:t>
      </w:r>
      <w:r w:rsidRPr="00364A35">
        <w:rPr>
          <w:rFonts w:ascii="Book Antiqua" w:eastAsia="Book Antiqua" w:hAnsi="Book Antiqua" w:cs="Book Antiqua"/>
          <w:color w:val="000000" w:themeColor="text1"/>
          <w:szCs w:val="24"/>
        </w:rPr>
        <w:t xml:space="preserve">n en Puerto Rico </w:t>
      </w:r>
      <w:r w:rsidR="00614E4C">
        <w:rPr>
          <w:rFonts w:ascii="Book Antiqua" w:eastAsia="Book Antiqua" w:hAnsi="Book Antiqua" w:cs="Book Antiqua"/>
          <w:color w:val="000000" w:themeColor="text1"/>
          <w:szCs w:val="24"/>
        </w:rPr>
        <w:t xml:space="preserve">de </w:t>
      </w:r>
      <w:r w:rsidRPr="00364A35">
        <w:rPr>
          <w:rFonts w:ascii="Book Antiqua" w:eastAsia="Book Antiqua" w:hAnsi="Book Antiqua" w:cs="Book Antiqua"/>
          <w:color w:val="000000" w:themeColor="text1"/>
          <w:szCs w:val="24"/>
        </w:rPr>
        <w:t>esta medida converti</w:t>
      </w:r>
      <w:r w:rsidR="00614E4C">
        <w:rPr>
          <w:rFonts w:ascii="Book Antiqua" w:eastAsia="Book Antiqua" w:hAnsi="Book Antiqua" w:cs="Book Antiqua"/>
          <w:color w:val="000000" w:themeColor="text1"/>
          <w:szCs w:val="24"/>
        </w:rPr>
        <w:t>rse</w:t>
      </w:r>
      <w:r w:rsidRPr="00364A35">
        <w:rPr>
          <w:rFonts w:ascii="Book Antiqua" w:eastAsia="Book Antiqua" w:hAnsi="Book Antiqua" w:cs="Book Antiqua"/>
          <w:color w:val="000000" w:themeColor="text1"/>
          <w:szCs w:val="24"/>
        </w:rPr>
        <w:t xml:space="preserve"> en Ley</w:t>
      </w:r>
      <w:r w:rsidR="00614E4C">
        <w:rPr>
          <w:rFonts w:ascii="Book Antiqua" w:eastAsia="Book Antiqua" w:hAnsi="Book Antiqua" w:cs="Book Antiqua"/>
          <w:color w:val="000000" w:themeColor="text1"/>
          <w:szCs w:val="24"/>
        </w:rPr>
        <w:t>.</w:t>
      </w:r>
      <w:r w:rsidRPr="00364A35">
        <w:rPr>
          <w:rFonts w:ascii="Book Antiqua" w:eastAsia="Book Antiqua" w:hAnsi="Book Antiqua" w:cs="Book Antiqua"/>
          <w:color w:val="000000" w:themeColor="text1"/>
          <w:szCs w:val="24"/>
          <w:vertAlign w:val="superscript"/>
        </w:rPr>
        <w:footnoteReference w:id="17"/>
      </w:r>
      <w:r w:rsidRPr="00364A35">
        <w:rPr>
          <w:rFonts w:ascii="Book Antiqua" w:eastAsia="Book Antiqua" w:hAnsi="Book Antiqua" w:cs="Book Antiqua"/>
          <w:color w:val="000000" w:themeColor="text1"/>
          <w:szCs w:val="24"/>
        </w:rPr>
        <w:t xml:space="preserve"> </w:t>
      </w:r>
    </w:p>
    <w:p w14:paraId="6E429793" w14:textId="77777777" w:rsidR="005E36D3" w:rsidRDefault="005E36D3" w:rsidP="00364A35">
      <w:pPr>
        <w:spacing w:after="240" w:line="288" w:lineRule="auto"/>
        <w:ind w:firstLine="720"/>
        <w:jc w:val="both"/>
        <w:rPr>
          <w:rFonts w:ascii="Book Antiqua" w:eastAsia="Book Antiqua" w:hAnsi="Book Antiqua" w:cs="Book Antiqua"/>
          <w:color w:val="000000" w:themeColor="text1"/>
          <w:szCs w:val="24"/>
        </w:rPr>
      </w:pPr>
    </w:p>
    <w:p w14:paraId="0CAB7D14" w14:textId="77777777" w:rsidR="005E36D3" w:rsidRPr="00364A35" w:rsidRDefault="005E36D3" w:rsidP="00364A35">
      <w:pPr>
        <w:spacing w:after="240" w:line="288" w:lineRule="auto"/>
        <w:ind w:firstLine="720"/>
        <w:jc w:val="both"/>
        <w:rPr>
          <w:rFonts w:ascii="Book Antiqua" w:eastAsia="Book Antiqua" w:hAnsi="Book Antiqua" w:cs="Book Antiqua"/>
          <w:color w:val="000000" w:themeColor="text1"/>
          <w:szCs w:val="24"/>
        </w:rPr>
      </w:pPr>
    </w:p>
    <w:p w14:paraId="528F8908" w14:textId="48872BA4" w:rsidR="003B38A4" w:rsidRPr="00462545" w:rsidRDefault="003B38A4" w:rsidP="00614E4C">
      <w:pPr>
        <w:spacing w:after="120" w:line="288" w:lineRule="auto"/>
        <w:ind w:firstLine="720"/>
        <w:jc w:val="center"/>
        <w:rPr>
          <w:rFonts w:ascii="Book Antiqua" w:eastAsia="Book Antiqua" w:hAnsi="Book Antiqua" w:cs="Book Antiqua"/>
          <w:b/>
          <w:bCs/>
          <w:color w:val="000000" w:themeColor="text1"/>
          <w:spacing w:val="12"/>
          <w:szCs w:val="24"/>
          <w:lang w:val="es-PR"/>
        </w:rPr>
      </w:pPr>
      <w:r w:rsidRPr="00462545">
        <w:rPr>
          <w:rFonts w:ascii="Book Antiqua" w:eastAsia="Book Antiqua" w:hAnsi="Book Antiqua" w:cs="Book Antiqua"/>
          <w:b/>
          <w:bCs/>
          <w:color w:val="000000" w:themeColor="text1"/>
          <w:spacing w:val="12"/>
          <w:szCs w:val="24"/>
          <w:lang w:val="es-PR"/>
        </w:rPr>
        <w:lastRenderedPageBreak/>
        <w:t>CONCLUSIÓN</w:t>
      </w:r>
      <w:r w:rsidR="00F0476A" w:rsidRPr="00462545">
        <w:rPr>
          <w:rFonts w:ascii="Book Antiqua" w:eastAsia="Book Antiqua" w:hAnsi="Book Antiqua" w:cs="Book Antiqua"/>
          <w:b/>
          <w:bCs/>
          <w:color w:val="000000" w:themeColor="text1"/>
          <w:spacing w:val="12"/>
          <w:szCs w:val="24"/>
          <w:lang w:val="es-PR"/>
        </w:rPr>
        <w:t xml:space="preserve"> Y RECOMENDAC</w:t>
      </w:r>
      <w:r w:rsidR="001711E6" w:rsidRPr="00462545">
        <w:rPr>
          <w:rFonts w:ascii="Book Antiqua" w:eastAsia="Book Antiqua" w:hAnsi="Book Antiqua" w:cs="Book Antiqua"/>
          <w:b/>
          <w:bCs/>
          <w:color w:val="000000" w:themeColor="text1"/>
          <w:spacing w:val="12"/>
          <w:szCs w:val="24"/>
          <w:lang w:val="es-PR"/>
        </w:rPr>
        <w:t>I</w:t>
      </w:r>
      <w:r w:rsidR="00F0476A" w:rsidRPr="00462545">
        <w:rPr>
          <w:rFonts w:ascii="Book Antiqua" w:eastAsia="Book Antiqua" w:hAnsi="Book Antiqua" w:cs="Book Antiqua"/>
          <w:b/>
          <w:bCs/>
          <w:color w:val="000000" w:themeColor="text1"/>
          <w:spacing w:val="12"/>
          <w:szCs w:val="24"/>
          <w:lang w:val="es-PR"/>
        </w:rPr>
        <w:t>ÓN</w:t>
      </w:r>
    </w:p>
    <w:p w14:paraId="03469699" w14:textId="16E3666E" w:rsidR="00186D37" w:rsidRDefault="00231245" w:rsidP="00733C1D">
      <w:pPr>
        <w:spacing w:after="24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 xml:space="preserve">Concurrimos con las expresiones de la exposición de motivos del proyecto de ley </w:t>
      </w:r>
      <w:r w:rsidR="0028632C">
        <w:rPr>
          <w:rFonts w:ascii="Book Antiqua" w:eastAsia="Book Antiqua" w:hAnsi="Book Antiqua" w:cs="Book Antiqua"/>
          <w:color w:val="000000" w:themeColor="text1"/>
          <w:szCs w:val="24"/>
        </w:rPr>
        <w:t>—</w:t>
      </w:r>
      <w:r>
        <w:rPr>
          <w:rFonts w:ascii="Book Antiqua" w:eastAsia="Book Antiqua" w:hAnsi="Book Antiqua" w:cs="Book Antiqua"/>
          <w:color w:val="000000" w:themeColor="text1"/>
          <w:szCs w:val="24"/>
        </w:rPr>
        <w:t>según modificad</w:t>
      </w:r>
      <w:r w:rsidR="0028632C">
        <w:rPr>
          <w:rFonts w:ascii="Book Antiqua" w:eastAsia="Book Antiqua" w:hAnsi="Book Antiqua" w:cs="Book Antiqua"/>
          <w:color w:val="000000" w:themeColor="text1"/>
          <w:szCs w:val="24"/>
        </w:rPr>
        <w:t>as</w:t>
      </w:r>
      <w:r>
        <w:rPr>
          <w:rFonts w:ascii="Book Antiqua" w:eastAsia="Book Antiqua" w:hAnsi="Book Antiqua" w:cs="Book Antiqua"/>
          <w:color w:val="000000" w:themeColor="text1"/>
          <w:szCs w:val="24"/>
        </w:rPr>
        <w:t xml:space="preserve"> en el </w:t>
      </w:r>
      <w:proofErr w:type="spellStart"/>
      <w:r>
        <w:rPr>
          <w:rFonts w:ascii="Book Antiqua" w:eastAsia="Book Antiqua" w:hAnsi="Book Antiqua" w:cs="Book Antiqua"/>
          <w:color w:val="000000" w:themeColor="text1"/>
          <w:szCs w:val="24"/>
        </w:rPr>
        <w:t>entirillado</w:t>
      </w:r>
      <w:proofErr w:type="spellEnd"/>
      <w:r>
        <w:rPr>
          <w:rFonts w:ascii="Book Antiqua" w:eastAsia="Book Antiqua" w:hAnsi="Book Antiqua" w:cs="Book Antiqua"/>
          <w:color w:val="000000" w:themeColor="text1"/>
          <w:szCs w:val="24"/>
        </w:rPr>
        <w:t xml:space="preserve"> electrónico</w:t>
      </w:r>
      <w:r w:rsidR="0028632C">
        <w:rPr>
          <w:rFonts w:ascii="Book Antiqua" w:eastAsia="Book Antiqua" w:hAnsi="Book Antiqua" w:cs="Book Antiqua"/>
          <w:color w:val="000000" w:themeColor="text1"/>
          <w:szCs w:val="24"/>
        </w:rPr>
        <w:t xml:space="preserve">— sobre </w:t>
      </w:r>
      <w:r>
        <w:rPr>
          <w:rFonts w:ascii="Book Antiqua" w:eastAsia="Book Antiqua" w:hAnsi="Book Antiqua" w:cs="Book Antiqua"/>
          <w:color w:val="000000" w:themeColor="text1"/>
          <w:szCs w:val="24"/>
        </w:rPr>
        <w:t xml:space="preserve">la necesidad de </w:t>
      </w:r>
      <w:r w:rsidR="006E19C8">
        <w:rPr>
          <w:rFonts w:ascii="Book Antiqua" w:eastAsia="Book Antiqua" w:hAnsi="Book Antiqua" w:cs="Book Antiqua"/>
          <w:color w:val="000000" w:themeColor="text1"/>
          <w:szCs w:val="24"/>
        </w:rPr>
        <w:t>“</w:t>
      </w:r>
      <w:r w:rsidR="006E19C8" w:rsidRPr="008C4A27">
        <w:rPr>
          <w:rFonts w:ascii="Book Antiqua" w:hAnsi="Book Antiqua"/>
          <w:color w:val="000000" w:themeColor="text1"/>
          <w:lang w:val="es-PR"/>
        </w:rPr>
        <w:t>establecer de forma clara y expresa el privilegio de confidencialidad en la labor de los trabajadores sociales</w:t>
      </w:r>
      <w:r w:rsidR="005E36D3">
        <w:rPr>
          <w:rFonts w:ascii="Book Antiqua" w:hAnsi="Book Antiqua"/>
          <w:color w:val="000000" w:themeColor="text1"/>
          <w:lang w:val="es-PR"/>
        </w:rPr>
        <w:t>.</w:t>
      </w:r>
      <w:r w:rsidR="006E19C8">
        <w:rPr>
          <w:rFonts w:ascii="Book Antiqua" w:hAnsi="Book Antiqua"/>
          <w:color w:val="000000" w:themeColor="text1"/>
          <w:lang w:val="es-PR"/>
        </w:rPr>
        <w:t xml:space="preserve">” Esta legislación busca establecer </w:t>
      </w:r>
      <w:r w:rsidR="00F87266">
        <w:rPr>
          <w:rFonts w:ascii="Book Antiqua" w:hAnsi="Book Antiqua"/>
          <w:color w:val="000000" w:themeColor="text1"/>
          <w:lang w:val="es-PR"/>
        </w:rPr>
        <w:t xml:space="preserve">—mediante </w:t>
      </w:r>
      <w:r w:rsidR="006E19C8">
        <w:rPr>
          <w:rFonts w:ascii="Book Antiqua" w:hAnsi="Book Antiqua"/>
          <w:color w:val="000000" w:themeColor="text1"/>
          <w:lang w:val="es-PR"/>
        </w:rPr>
        <w:t>enmienda a las Reglas de Evidencia de Puerto Rico</w:t>
      </w:r>
      <w:r w:rsidR="00F87266">
        <w:rPr>
          <w:rFonts w:ascii="Book Antiqua" w:hAnsi="Book Antiqua"/>
          <w:color w:val="000000" w:themeColor="text1"/>
          <w:lang w:val="es-PR"/>
        </w:rPr>
        <w:t>—</w:t>
      </w:r>
      <w:r w:rsidR="00164AE2">
        <w:rPr>
          <w:rFonts w:ascii="Book Antiqua" w:hAnsi="Book Antiqua"/>
          <w:color w:val="000000" w:themeColor="text1"/>
          <w:lang w:val="es-PR"/>
        </w:rPr>
        <w:t xml:space="preserve"> el privilegio de las comunicaciones con los trabajadores sociales</w:t>
      </w:r>
      <w:r w:rsidR="00F87266">
        <w:rPr>
          <w:rFonts w:ascii="Book Antiqua" w:hAnsi="Book Antiqua"/>
          <w:color w:val="000000" w:themeColor="text1"/>
          <w:lang w:val="es-PR"/>
        </w:rPr>
        <w:t>. Esto,</w:t>
      </w:r>
      <w:r w:rsidR="00164AE2">
        <w:rPr>
          <w:rFonts w:ascii="Book Antiqua" w:hAnsi="Book Antiqua"/>
          <w:color w:val="000000" w:themeColor="text1"/>
          <w:lang w:val="es-PR"/>
        </w:rPr>
        <w:t xml:space="preserve"> en las circunstancias que se expresan en el proyecto, con el propósito ulterior de</w:t>
      </w:r>
      <w:r w:rsidR="006E19C8">
        <w:rPr>
          <w:rFonts w:ascii="Book Antiqua" w:hAnsi="Book Antiqua"/>
          <w:color w:val="000000" w:themeColor="text1"/>
          <w:lang w:val="es-PR"/>
        </w:rPr>
        <w:t xml:space="preserve"> fortalecer la confianza y seguridad de la sociedad puertorriqueña, así como de las personas que buscan </w:t>
      </w:r>
      <w:r w:rsidR="00F87266">
        <w:rPr>
          <w:rFonts w:ascii="Book Antiqua" w:hAnsi="Book Antiqua"/>
          <w:color w:val="000000" w:themeColor="text1"/>
          <w:lang w:val="es-PR"/>
        </w:rPr>
        <w:t>y</w:t>
      </w:r>
      <w:r w:rsidR="006E19C8">
        <w:rPr>
          <w:rFonts w:ascii="Book Antiqua" w:hAnsi="Book Antiqua"/>
          <w:color w:val="000000" w:themeColor="text1"/>
          <w:lang w:val="es-PR"/>
        </w:rPr>
        <w:t xml:space="preserve"> reciben servicios de los profesionales del trabajo social</w:t>
      </w:r>
      <w:r w:rsidR="00164AE2">
        <w:rPr>
          <w:rFonts w:ascii="Book Antiqua" w:hAnsi="Book Antiqua"/>
          <w:color w:val="000000" w:themeColor="text1"/>
          <w:lang w:val="es-PR"/>
        </w:rPr>
        <w:t xml:space="preserve">. Con este proyecto de ley </w:t>
      </w:r>
      <w:r w:rsidR="00CE63E3">
        <w:rPr>
          <w:rFonts w:ascii="Book Antiqua" w:hAnsi="Book Antiqua"/>
          <w:color w:val="000000" w:themeColor="text1"/>
          <w:lang w:val="es-PR"/>
        </w:rPr>
        <w:t xml:space="preserve">se </w:t>
      </w:r>
      <w:r w:rsidR="00164AE2">
        <w:rPr>
          <w:rFonts w:ascii="Book Antiqua" w:hAnsi="Book Antiqua"/>
          <w:color w:val="000000" w:themeColor="text1"/>
          <w:lang w:val="es-PR"/>
        </w:rPr>
        <w:t xml:space="preserve">busca </w:t>
      </w:r>
      <w:r w:rsidR="006E19C8">
        <w:rPr>
          <w:rFonts w:ascii="Book Antiqua" w:hAnsi="Book Antiqua"/>
          <w:color w:val="000000" w:themeColor="text1"/>
          <w:lang w:val="es-PR"/>
        </w:rPr>
        <w:t xml:space="preserve">continuar mejorando las condiciones en que </w:t>
      </w:r>
      <w:r w:rsidR="00164AE2">
        <w:rPr>
          <w:rFonts w:ascii="Book Antiqua" w:hAnsi="Book Antiqua"/>
          <w:color w:val="000000" w:themeColor="text1"/>
          <w:lang w:val="es-PR"/>
        </w:rPr>
        <w:t>se ofrecen y reciben los servicios de los profesionales del trabajo social en Puerto Rico</w:t>
      </w:r>
      <w:r w:rsidR="006E19C8">
        <w:rPr>
          <w:rFonts w:ascii="Book Antiqua" w:hAnsi="Book Antiqua"/>
          <w:color w:val="000000" w:themeColor="text1"/>
          <w:lang w:val="es-PR"/>
        </w:rPr>
        <w:t xml:space="preserve">. </w:t>
      </w:r>
    </w:p>
    <w:p w14:paraId="55324CE2" w14:textId="25179D64" w:rsidR="004512E8" w:rsidRPr="00733C1D" w:rsidRDefault="00FD6179" w:rsidP="00733C1D">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 los fundamentos antes expuestos,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 xml:space="preserve">presenta este </w:t>
      </w:r>
      <w:r w:rsidRPr="00733C1D">
        <w:rPr>
          <w:rFonts w:ascii="Book Antiqua" w:eastAsia="Book Antiqua" w:hAnsi="Book Antiqua" w:cs="Book Antiqua"/>
          <w:color w:val="000000" w:themeColor="text1"/>
          <w:szCs w:val="24"/>
        </w:rPr>
        <w:t xml:space="preserve">Informe en el </w:t>
      </w:r>
      <w:r w:rsidR="00B33A97">
        <w:rPr>
          <w:rFonts w:ascii="Book Antiqua" w:eastAsia="Book Antiqua" w:hAnsi="Book Antiqua" w:cs="Book Antiqua"/>
          <w:color w:val="000000" w:themeColor="text1"/>
          <w:szCs w:val="24"/>
        </w:rPr>
        <w:t xml:space="preserve">cual </w:t>
      </w:r>
      <w:r w:rsidR="00B33A97" w:rsidRPr="003F44DD">
        <w:rPr>
          <w:rFonts w:ascii="Book Antiqua" w:eastAsia="Book Antiqua" w:hAnsi="Book Antiqua" w:cs="Book Antiqua"/>
          <w:b/>
          <w:bCs/>
          <w:color w:val="000000" w:themeColor="text1"/>
          <w:szCs w:val="24"/>
        </w:rPr>
        <w:t>se</w:t>
      </w:r>
      <w:r w:rsidRPr="003F44DD">
        <w:rPr>
          <w:rFonts w:ascii="Book Antiqua" w:eastAsia="Book Antiqua" w:hAnsi="Book Antiqua" w:cs="Book Antiqua"/>
          <w:b/>
          <w:bCs/>
          <w:color w:val="000000" w:themeColor="text1"/>
          <w:szCs w:val="24"/>
        </w:rPr>
        <w:t xml:space="preserve"> recom</w:t>
      </w:r>
      <w:r w:rsidR="00B33A97" w:rsidRPr="003F44DD">
        <w:rPr>
          <w:rFonts w:ascii="Book Antiqua" w:eastAsia="Book Antiqua" w:hAnsi="Book Antiqua" w:cs="Book Antiqua"/>
          <w:b/>
          <w:bCs/>
          <w:color w:val="000000" w:themeColor="text1"/>
          <w:szCs w:val="24"/>
        </w:rPr>
        <w:t>ienda</w:t>
      </w:r>
      <w:r w:rsidRPr="003F44DD">
        <w:rPr>
          <w:rFonts w:ascii="Book Antiqua" w:eastAsia="Book Antiqua" w:hAnsi="Book Antiqua" w:cs="Book Antiqua"/>
          <w:b/>
          <w:bCs/>
          <w:color w:val="000000" w:themeColor="text1"/>
          <w:szCs w:val="24"/>
        </w:rPr>
        <w:t xml:space="preserve"> la aprobación</w:t>
      </w:r>
      <w:r w:rsidRPr="00733C1D">
        <w:rPr>
          <w:rFonts w:ascii="Book Antiqua" w:eastAsia="Book Antiqua" w:hAnsi="Book Antiqua" w:cs="Book Antiqua"/>
          <w:color w:val="000000" w:themeColor="text1"/>
          <w:szCs w:val="24"/>
        </w:rPr>
        <w:t xml:space="preserve"> del P. de la C. </w:t>
      </w:r>
      <w:r w:rsidR="00F169E1" w:rsidRPr="00733C1D">
        <w:rPr>
          <w:rFonts w:ascii="Book Antiqua" w:eastAsia="Book Antiqua" w:hAnsi="Book Antiqua" w:cs="Book Antiqua"/>
          <w:color w:val="000000" w:themeColor="text1"/>
          <w:szCs w:val="24"/>
        </w:rPr>
        <w:t>3</w:t>
      </w:r>
      <w:r w:rsidR="006E19C8">
        <w:rPr>
          <w:rFonts w:ascii="Book Antiqua" w:eastAsia="Book Antiqua" w:hAnsi="Book Antiqua" w:cs="Book Antiqua"/>
          <w:color w:val="000000" w:themeColor="text1"/>
          <w:szCs w:val="24"/>
        </w:rPr>
        <w:t>05</w:t>
      </w:r>
      <w:r w:rsidR="00F0476A" w:rsidRPr="00733C1D">
        <w:rPr>
          <w:rFonts w:ascii="Book Antiqua" w:eastAsia="Book Antiqua" w:hAnsi="Book Antiqua" w:cs="Book Antiqua"/>
          <w:color w:val="000000" w:themeColor="text1"/>
          <w:szCs w:val="24"/>
        </w:rPr>
        <w:t xml:space="preserve">, con las enmiendas contenidas en el </w:t>
      </w:r>
      <w:proofErr w:type="spellStart"/>
      <w:r w:rsidR="00F0476A" w:rsidRPr="00733C1D">
        <w:rPr>
          <w:rFonts w:ascii="Book Antiqua" w:eastAsia="Book Antiqua" w:hAnsi="Book Antiqua" w:cs="Book Antiqua"/>
          <w:color w:val="000000" w:themeColor="text1"/>
          <w:szCs w:val="24"/>
        </w:rPr>
        <w:t>entirillado</w:t>
      </w:r>
      <w:proofErr w:type="spellEnd"/>
      <w:r w:rsidR="00F0476A" w:rsidRPr="00733C1D">
        <w:rPr>
          <w:rFonts w:ascii="Book Antiqua" w:eastAsia="Book Antiqua" w:hAnsi="Book Antiqua" w:cs="Book Antiqua"/>
          <w:color w:val="000000" w:themeColor="text1"/>
          <w:szCs w:val="24"/>
        </w:rPr>
        <w:t xml:space="preserve"> electrónico</w:t>
      </w:r>
      <w:r w:rsidR="00D51A5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05B1715E"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1711E6" w:rsidRDefault="00447224" w:rsidP="003B38A4">
      <w:pPr>
        <w:jc w:val="both"/>
        <w:rPr>
          <w:rFonts w:ascii="Book Antiqua" w:eastAsia="Book Antiqua" w:hAnsi="Book Antiqua" w:cs="Book Antiqua"/>
          <w:color w:val="000000" w:themeColor="text1"/>
          <w:szCs w:val="24"/>
          <w:lang w:val="es-PR"/>
        </w:rPr>
      </w:pPr>
      <w:r w:rsidRPr="00A44134">
        <w:rPr>
          <w:rFonts w:ascii="Book Antiqua" w:eastAsia="Book Antiqua" w:hAnsi="Book Antiqua" w:cs="Book Antiqua"/>
          <w:color w:val="000000" w:themeColor="text1"/>
          <w:sz w:val="28"/>
          <w:szCs w:val="28"/>
          <w:lang w:val="es-PR"/>
        </w:rPr>
        <w:t>José</w:t>
      </w:r>
      <w:r w:rsidR="00D60D6E" w:rsidRPr="00A44134">
        <w:rPr>
          <w:rFonts w:ascii="Book Antiqua" w:eastAsia="Book Antiqua" w:hAnsi="Book Antiqua" w:cs="Book Antiqua"/>
          <w:color w:val="000000" w:themeColor="text1"/>
          <w:sz w:val="28"/>
          <w:szCs w:val="28"/>
          <w:lang w:val="es-PR"/>
        </w:rPr>
        <w:t xml:space="preserve"> J. </w:t>
      </w:r>
      <w:r w:rsidRPr="00A44134">
        <w:rPr>
          <w:rFonts w:ascii="Book Antiqua" w:eastAsia="Book Antiqua" w:hAnsi="Book Antiqua" w:cs="Book Antiqua"/>
          <w:color w:val="000000" w:themeColor="text1"/>
          <w:sz w:val="28"/>
          <w:szCs w:val="28"/>
          <w:lang w:val="es-PR"/>
        </w:rPr>
        <w:t>Pérez</w:t>
      </w:r>
      <w:r w:rsidR="00D60D6E" w:rsidRPr="00A44134">
        <w:rPr>
          <w:rFonts w:ascii="Book Antiqua" w:eastAsia="Book Antiqua" w:hAnsi="Book Antiqua" w:cs="Book Antiqua"/>
          <w:color w:val="000000" w:themeColor="text1"/>
          <w:sz w:val="28"/>
          <w:szCs w:val="28"/>
          <w:lang w:val="es-PR"/>
        </w:rPr>
        <w:t xml:space="preserve"> Cordero</w:t>
      </w:r>
      <w:r w:rsidR="003B38A4" w:rsidRPr="001711E6">
        <w:rPr>
          <w:rFonts w:ascii="Book Antiqua" w:eastAsia="Book Antiqua" w:hAnsi="Book Antiqua" w:cs="Book Antiqua"/>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3B6A5A42" w14:textId="38124BAA" w:rsidR="00F0476A" w:rsidRPr="001711E6" w:rsidRDefault="003B38A4" w:rsidP="00EE5460">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9F3F21">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o Jurídico</w:t>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453DE" w14:textId="77777777" w:rsidR="00BC5B34" w:rsidRDefault="00BC5B34">
      <w:r>
        <w:separator/>
      </w:r>
    </w:p>
  </w:endnote>
  <w:endnote w:type="continuationSeparator" w:id="0">
    <w:p w14:paraId="28267EEF" w14:textId="77777777" w:rsidR="00BC5B34" w:rsidRDefault="00BC5B34">
      <w:r>
        <w:continuationSeparator/>
      </w:r>
    </w:p>
  </w:endnote>
  <w:endnote w:type="continuationNotice" w:id="1">
    <w:p w14:paraId="2421AB8A" w14:textId="77777777" w:rsidR="00BC5B34" w:rsidRDefault="00BC5B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3A05F" w14:textId="77777777" w:rsidR="00BC5B34" w:rsidRDefault="00BC5B34">
      <w:r>
        <w:separator/>
      </w:r>
    </w:p>
  </w:footnote>
  <w:footnote w:type="continuationSeparator" w:id="0">
    <w:p w14:paraId="2431A5CA" w14:textId="77777777" w:rsidR="00BC5B34" w:rsidRDefault="00BC5B34">
      <w:r>
        <w:continuationSeparator/>
      </w:r>
    </w:p>
  </w:footnote>
  <w:footnote w:type="continuationNotice" w:id="1">
    <w:p w14:paraId="0B538155" w14:textId="77777777" w:rsidR="00BC5B34" w:rsidRDefault="00BC5B34"/>
  </w:footnote>
  <w:footnote w:id="2">
    <w:p w14:paraId="43DFC1B2" w14:textId="7C7248B5" w:rsidR="001A76F7" w:rsidRPr="00EE5460" w:rsidRDefault="001A76F7" w:rsidP="008305BD">
      <w:pPr>
        <w:pStyle w:val="FootnoteText"/>
        <w:spacing w:after="120"/>
        <w:jc w:val="both"/>
        <w:rPr>
          <w:rFonts w:ascii="Book Antiqua" w:hAnsi="Book Antiqua" w:cstheme="majorBidi"/>
        </w:rPr>
      </w:pPr>
      <w:r w:rsidRPr="00EE5460">
        <w:rPr>
          <w:rStyle w:val="FootnoteReference"/>
          <w:rFonts w:ascii="Book Antiqua" w:hAnsi="Book Antiqua" w:cstheme="majorBidi"/>
        </w:rPr>
        <w:footnoteRef/>
      </w:r>
      <w:r w:rsidRPr="00EE5460">
        <w:rPr>
          <w:rFonts w:ascii="Book Antiqua" w:hAnsi="Book Antiqua" w:cstheme="majorBidi"/>
        </w:rPr>
        <w:t xml:space="preserve"> De conformidad con el título, según lo hemos recomendado en el </w:t>
      </w:r>
      <w:proofErr w:type="spellStart"/>
      <w:r w:rsidRPr="00EE5460">
        <w:rPr>
          <w:rFonts w:ascii="Book Antiqua" w:hAnsi="Book Antiqua" w:cstheme="majorBidi"/>
        </w:rPr>
        <w:t>entirillado</w:t>
      </w:r>
      <w:proofErr w:type="spellEnd"/>
      <w:r w:rsidRPr="00EE5460">
        <w:rPr>
          <w:rFonts w:ascii="Book Antiqua" w:hAnsi="Book Antiqua" w:cstheme="majorBidi"/>
        </w:rPr>
        <w:t xml:space="preserve"> electrónico que se acompaña. </w:t>
      </w:r>
    </w:p>
  </w:footnote>
  <w:footnote w:id="3">
    <w:p w14:paraId="64D042BC" w14:textId="61A0327F" w:rsidR="001A76F7" w:rsidRPr="00EE5460" w:rsidRDefault="001A76F7" w:rsidP="00D973EB">
      <w:pPr>
        <w:pStyle w:val="FootnoteText"/>
        <w:jc w:val="both"/>
        <w:rPr>
          <w:rFonts w:ascii="Book Antiqua" w:hAnsi="Book Antiqua"/>
        </w:rPr>
      </w:pPr>
      <w:r w:rsidRPr="00EE5460">
        <w:rPr>
          <w:rStyle w:val="FootnoteReference"/>
          <w:rFonts w:ascii="Book Antiqua" w:hAnsi="Book Antiqua"/>
        </w:rPr>
        <w:footnoteRef/>
      </w:r>
      <w:r w:rsidRPr="00EE5460">
        <w:rPr>
          <w:rFonts w:ascii="Book Antiqua" w:hAnsi="Book Antiqua"/>
        </w:rPr>
        <w:t xml:space="preserve"> El autor de este proyecto es también el compañero </w:t>
      </w:r>
      <w:r w:rsidRPr="00EE5460">
        <w:rPr>
          <w:rFonts w:ascii="Book Antiqua" w:hAnsi="Book Antiqua"/>
          <w:i/>
          <w:iCs/>
        </w:rPr>
        <w:t>Pérez Ortiz</w:t>
      </w:r>
      <w:r w:rsidRPr="00EE5460">
        <w:rPr>
          <w:rFonts w:ascii="Book Antiqua" w:hAnsi="Book Antiqua"/>
        </w:rPr>
        <w:t xml:space="preserve">. Ese mismo día esta pieza legislativa fue referida a la Comisión de los Jurídico de la pasada Asamblea Legislativa, sin que hubiera informe alguno sobre la postura de la referida comisión. </w:t>
      </w:r>
    </w:p>
  </w:footnote>
  <w:footnote w:id="4">
    <w:p w14:paraId="525108D2" w14:textId="0F66E49F" w:rsidR="001A76F7" w:rsidRPr="00EE5460" w:rsidRDefault="001A76F7" w:rsidP="006F772A">
      <w:pPr>
        <w:pStyle w:val="FootnoteText"/>
        <w:spacing w:after="120"/>
        <w:jc w:val="both"/>
        <w:rPr>
          <w:rFonts w:ascii="Book Antiqua" w:hAnsi="Book Antiqua"/>
        </w:rPr>
      </w:pPr>
      <w:r w:rsidRPr="00EE5460">
        <w:rPr>
          <w:rStyle w:val="FootnoteReference"/>
          <w:rFonts w:ascii="Book Antiqua" w:hAnsi="Book Antiqua"/>
        </w:rPr>
        <w:footnoteRef/>
      </w:r>
      <w:r w:rsidRPr="00EE5460">
        <w:rPr>
          <w:rFonts w:ascii="Book Antiqua" w:hAnsi="Book Antiqua"/>
        </w:rPr>
        <w:t xml:space="preserve"> Título de la profesión en Puerto Rico </w:t>
      </w:r>
      <w:r w:rsidR="008059B4">
        <w:rPr>
          <w:rFonts w:ascii="Book Antiqua" w:hAnsi="Book Antiqua"/>
        </w:rPr>
        <w:t>conforme a</w:t>
      </w:r>
      <w:r w:rsidRPr="00EE5460">
        <w:rPr>
          <w:rFonts w:ascii="Book Antiqua" w:hAnsi="Book Antiqua"/>
        </w:rPr>
        <w:t xml:space="preserve"> la Ley Núm. 171 de 11 de mayo de 1940,</w:t>
      </w:r>
      <w:r w:rsidR="008059B4">
        <w:rPr>
          <w:rFonts w:ascii="Book Antiqua" w:hAnsi="Book Antiqua"/>
        </w:rPr>
        <w:t xml:space="preserve"> según enmendada</w:t>
      </w:r>
      <w:r w:rsidRPr="00EE5460">
        <w:rPr>
          <w:rFonts w:ascii="Book Antiqua" w:hAnsi="Book Antiqua"/>
        </w:rPr>
        <w:t xml:space="preserve">. </w:t>
      </w:r>
    </w:p>
  </w:footnote>
  <w:footnote w:id="5">
    <w:p w14:paraId="122F5358" w14:textId="51742DB8" w:rsidR="00514982" w:rsidRPr="00514982" w:rsidRDefault="00514982" w:rsidP="006F772A">
      <w:pPr>
        <w:pStyle w:val="FootnoteText"/>
        <w:spacing w:after="120"/>
      </w:pPr>
      <w:r>
        <w:rPr>
          <w:rStyle w:val="FootnoteReference"/>
        </w:rPr>
        <w:footnoteRef/>
      </w:r>
      <w:r>
        <w:t xml:space="preserve"> </w:t>
      </w:r>
      <w:r w:rsidRPr="00514982">
        <w:t>Véase Artículo 12 de la Ley Núm. 171 de 1 de mayo de 1940, según enmendada; énfasis nuestro.</w:t>
      </w:r>
    </w:p>
  </w:footnote>
  <w:footnote w:id="6">
    <w:p w14:paraId="62559B4F" w14:textId="4D2D5CFC" w:rsidR="009C17C1" w:rsidRPr="009C17C1" w:rsidRDefault="009C17C1" w:rsidP="006F772A">
      <w:pPr>
        <w:pStyle w:val="FootnoteText"/>
        <w:spacing w:after="120"/>
      </w:pPr>
      <w:r>
        <w:rPr>
          <w:rStyle w:val="FootnoteReference"/>
        </w:rPr>
        <w:footnoteRef/>
      </w:r>
      <w:r>
        <w:t xml:space="preserve"> </w:t>
      </w:r>
      <w:r w:rsidRPr="009C17C1">
        <w:t>Código de Ética de Profesionales del Trabajo Social de Puerto Rico, Publicación 2017, 27 de agosto de 2016, Principios que Guían la Profesión del Trabajo Social, Pág. 19</w:t>
      </w:r>
      <w:r w:rsidR="002B3963">
        <w:t>.</w:t>
      </w:r>
    </w:p>
  </w:footnote>
  <w:footnote w:id="7">
    <w:p w14:paraId="08809BD6" w14:textId="71B563DF" w:rsidR="0025446F" w:rsidRPr="0025446F" w:rsidRDefault="0025446F" w:rsidP="006F772A">
      <w:pPr>
        <w:pStyle w:val="FootnoteText"/>
        <w:spacing w:after="120"/>
      </w:pPr>
      <w:r>
        <w:rPr>
          <w:rStyle w:val="FootnoteReference"/>
        </w:rPr>
        <w:footnoteRef/>
      </w:r>
      <w:r>
        <w:t xml:space="preserve"> </w:t>
      </w:r>
      <w:r w:rsidRPr="0025446F">
        <w:t>Proyecto de la Cámara 305, Página 2, énfasis en el original</w:t>
      </w:r>
      <w:r>
        <w:t>.</w:t>
      </w:r>
    </w:p>
  </w:footnote>
  <w:footnote w:id="8">
    <w:p w14:paraId="6BC0F302" w14:textId="2E9752C3" w:rsidR="00E00B87" w:rsidRPr="00A8672A" w:rsidRDefault="00E00B87" w:rsidP="00797A12">
      <w:pPr>
        <w:pStyle w:val="FootnoteText"/>
        <w:spacing w:after="120"/>
        <w:jc w:val="both"/>
        <w:rPr>
          <w:rFonts w:ascii="Book Antiqua" w:hAnsi="Book Antiqua"/>
        </w:rPr>
      </w:pPr>
      <w:r w:rsidRPr="00A8672A">
        <w:rPr>
          <w:rStyle w:val="FootnoteReference"/>
          <w:rFonts w:ascii="Book Antiqua" w:hAnsi="Book Antiqua"/>
        </w:rPr>
        <w:footnoteRef/>
      </w:r>
      <w:r w:rsidRPr="00A8672A">
        <w:rPr>
          <w:rFonts w:ascii="Book Antiqua" w:hAnsi="Book Antiqua"/>
        </w:rPr>
        <w:t xml:space="preserve"> Resumen del escrito original en inglés, que puede encontrarse en: https://www.apa.org/about/offices/ogc/amicus/jaffee</w:t>
      </w:r>
      <w:r w:rsidR="00ED3D86" w:rsidRPr="00A8672A">
        <w:rPr>
          <w:rFonts w:ascii="Book Antiqua" w:hAnsi="Book Antiqua"/>
        </w:rPr>
        <w:t>.</w:t>
      </w:r>
      <w:r w:rsidRPr="00A8672A">
        <w:rPr>
          <w:rFonts w:ascii="Book Antiqua" w:hAnsi="Book Antiqua"/>
        </w:rPr>
        <w:t xml:space="preserve"> </w:t>
      </w:r>
    </w:p>
  </w:footnote>
  <w:footnote w:id="9">
    <w:p w14:paraId="70788E38" w14:textId="37767118" w:rsidR="00C02D4C" w:rsidRPr="00A8672A" w:rsidRDefault="00C02D4C" w:rsidP="00797A12">
      <w:pPr>
        <w:pStyle w:val="FootnoteText"/>
        <w:spacing w:after="120"/>
        <w:rPr>
          <w:rFonts w:ascii="Book Antiqua" w:hAnsi="Book Antiqua"/>
        </w:rPr>
      </w:pPr>
      <w:r w:rsidRPr="00A8672A">
        <w:rPr>
          <w:rStyle w:val="FootnoteReference"/>
          <w:rFonts w:ascii="Book Antiqua" w:hAnsi="Book Antiqua"/>
        </w:rPr>
        <w:footnoteRef/>
      </w:r>
      <w:r w:rsidRPr="00A8672A">
        <w:rPr>
          <w:rFonts w:ascii="Book Antiqua" w:hAnsi="Book Antiqua"/>
        </w:rPr>
        <w:t xml:space="preserve"> </w:t>
      </w:r>
      <w:r w:rsidR="00A46F05" w:rsidRPr="00A8672A">
        <w:rPr>
          <w:rFonts w:ascii="Book Antiqua" w:hAnsi="Book Antiqua"/>
        </w:rPr>
        <w:t xml:space="preserve">164 DPR 16 2005. </w:t>
      </w:r>
    </w:p>
  </w:footnote>
  <w:footnote w:id="10">
    <w:p w14:paraId="121AE6F7" w14:textId="77777777" w:rsidR="009D41D6" w:rsidRPr="00A8672A" w:rsidRDefault="009D41D6" w:rsidP="009D41D6">
      <w:pPr>
        <w:pStyle w:val="FootnoteText"/>
        <w:tabs>
          <w:tab w:val="left" w:pos="2392"/>
        </w:tabs>
        <w:spacing w:after="120"/>
        <w:rPr>
          <w:rFonts w:ascii="Book Antiqua" w:hAnsi="Book Antiqua"/>
        </w:rPr>
      </w:pPr>
      <w:r w:rsidRPr="00A8672A">
        <w:rPr>
          <w:rStyle w:val="FootnoteReference"/>
          <w:rFonts w:ascii="Book Antiqua" w:hAnsi="Book Antiqua"/>
        </w:rPr>
        <w:footnoteRef/>
      </w:r>
      <w:r w:rsidRPr="00A8672A">
        <w:rPr>
          <w:rFonts w:ascii="Book Antiqua" w:hAnsi="Book Antiqua"/>
        </w:rPr>
        <w:t xml:space="preserve"> </w:t>
      </w:r>
      <w:r>
        <w:rPr>
          <w:rFonts w:ascii="Book Antiqua" w:hAnsi="Book Antiqua"/>
        </w:rPr>
        <w:t xml:space="preserve">Véase </w:t>
      </w:r>
      <w:r w:rsidRPr="00A8672A">
        <w:rPr>
          <w:rFonts w:ascii="Book Antiqua" w:hAnsi="Book Antiqua"/>
        </w:rPr>
        <w:t>164 DPR</w:t>
      </w:r>
      <w:r>
        <w:rPr>
          <w:rFonts w:ascii="Book Antiqua" w:hAnsi="Book Antiqua"/>
        </w:rPr>
        <w:t xml:space="preserve"> 23, y nota al calce 8. </w:t>
      </w:r>
      <w:r>
        <w:rPr>
          <w:rFonts w:ascii="Book Antiqua" w:hAnsi="Book Antiqua"/>
        </w:rPr>
        <w:tab/>
      </w:r>
    </w:p>
  </w:footnote>
  <w:footnote w:id="11">
    <w:p w14:paraId="51011258" w14:textId="050C503D" w:rsidR="007114B6" w:rsidRPr="00A8672A" w:rsidRDefault="007114B6" w:rsidP="00797A12">
      <w:pPr>
        <w:pStyle w:val="FootnoteText"/>
        <w:spacing w:after="120"/>
        <w:rPr>
          <w:rFonts w:ascii="Book Antiqua" w:hAnsi="Book Antiqua"/>
        </w:rPr>
      </w:pPr>
      <w:r w:rsidRPr="00A8672A">
        <w:rPr>
          <w:rStyle w:val="FootnoteReference"/>
          <w:rFonts w:ascii="Book Antiqua" w:hAnsi="Book Antiqua"/>
        </w:rPr>
        <w:footnoteRef/>
      </w:r>
      <w:r w:rsidRPr="00A8672A">
        <w:rPr>
          <w:rFonts w:ascii="Book Antiqua" w:hAnsi="Book Antiqua"/>
        </w:rPr>
        <w:t xml:space="preserve"> Véase </w:t>
      </w:r>
      <w:r w:rsidR="0047514B" w:rsidRPr="00A8672A">
        <w:rPr>
          <w:rFonts w:ascii="Book Antiqua" w:hAnsi="Book Antiqua"/>
          <w:i/>
          <w:iCs/>
        </w:rPr>
        <w:t xml:space="preserve">El Privilegio Psicoterapeuta-Paciente en el Sistema Judicial de Puerto Rico, </w:t>
      </w:r>
      <w:r w:rsidR="00E11F49" w:rsidRPr="00A8672A">
        <w:rPr>
          <w:rFonts w:ascii="Book Antiqua" w:hAnsi="Book Antiqua"/>
        </w:rPr>
        <w:t>Jesús M. Rivera Delgado</w:t>
      </w:r>
      <w:r w:rsidR="00933044" w:rsidRPr="00A8672A">
        <w:rPr>
          <w:rFonts w:ascii="Book Antiqua" w:hAnsi="Book Antiqua"/>
        </w:rPr>
        <w:t>,</w:t>
      </w:r>
      <w:r w:rsidR="00B62329" w:rsidRPr="00A8672A">
        <w:rPr>
          <w:rFonts w:ascii="Book Antiqua" w:hAnsi="Book Antiqua"/>
          <w:i/>
          <w:iCs/>
        </w:rPr>
        <w:t xml:space="preserve"> </w:t>
      </w:r>
      <w:r w:rsidR="00B62329" w:rsidRPr="00A8672A">
        <w:rPr>
          <w:rFonts w:ascii="Book Antiqua" w:hAnsi="Book Antiqua"/>
        </w:rPr>
        <w:t>2014, http://www.jesusriveradelgado.com/JRes/articulos/EL%20PRIVILEGIO%20PSICOTERAPEUTA-PACIENTE.pdf.</w:t>
      </w:r>
    </w:p>
  </w:footnote>
  <w:footnote w:id="12">
    <w:p w14:paraId="461A0597" w14:textId="77777777" w:rsidR="008044D7" w:rsidRPr="00930C9D" w:rsidRDefault="008044D7" w:rsidP="008044D7">
      <w:pPr>
        <w:pStyle w:val="FootnoteText"/>
      </w:pPr>
      <w:r>
        <w:rPr>
          <w:rStyle w:val="FootnoteReference"/>
        </w:rPr>
        <w:footnoteRef/>
      </w:r>
      <w:r>
        <w:t xml:space="preserve"> </w:t>
      </w:r>
      <w:r>
        <w:rPr>
          <w:rFonts w:ascii="Book Antiqua" w:hAnsi="Book Antiqua"/>
        </w:rPr>
        <w:t xml:space="preserve">Véase </w:t>
      </w:r>
      <w:r>
        <w:rPr>
          <w:rFonts w:ascii="Book Antiqua" w:hAnsi="Book Antiqua"/>
          <w:i/>
          <w:iCs/>
        </w:rPr>
        <w:t xml:space="preserve">Informe de las Reglas de Derecho Probatorio. Marzo 2007, </w:t>
      </w:r>
      <w:r>
        <w:rPr>
          <w:rFonts w:ascii="Book Antiqua" w:hAnsi="Book Antiqua"/>
        </w:rPr>
        <w:t xml:space="preserve">pág. 260 y 757, </w:t>
      </w:r>
      <w:r w:rsidRPr="008D3A22">
        <w:rPr>
          <w:rFonts w:ascii="Book Antiqua" w:hAnsi="Book Antiqua"/>
        </w:rPr>
        <w:t>https://poderjudicial.pr/Documentos/Supremo/Informe_Reglas-de-Derecho-Probatorio-2007.pdf</w:t>
      </w:r>
      <w:r>
        <w:rPr>
          <w:rFonts w:ascii="Book Antiqua" w:hAnsi="Book Antiqua"/>
        </w:rPr>
        <w:t>.</w:t>
      </w:r>
    </w:p>
  </w:footnote>
  <w:footnote w:id="13">
    <w:p w14:paraId="42E1F269" w14:textId="28AF7B7A" w:rsidR="00356EE6" w:rsidRPr="00EE5460" w:rsidRDefault="00356EE6" w:rsidP="00E43A8C">
      <w:pPr>
        <w:pStyle w:val="FootnoteText"/>
        <w:spacing w:after="120"/>
        <w:jc w:val="both"/>
        <w:rPr>
          <w:rFonts w:ascii="Book Antiqua" w:hAnsi="Book Antiqua"/>
        </w:rPr>
      </w:pPr>
      <w:r w:rsidRPr="00EE5460">
        <w:rPr>
          <w:rStyle w:val="FootnoteReference"/>
          <w:rFonts w:ascii="Book Antiqua" w:hAnsi="Book Antiqua"/>
        </w:rPr>
        <w:footnoteRef/>
      </w:r>
      <w:r w:rsidRPr="00EE5460">
        <w:rPr>
          <w:rFonts w:ascii="Book Antiqua" w:hAnsi="Book Antiqua"/>
        </w:rPr>
        <w:t xml:space="preserve"> </w:t>
      </w:r>
      <w:r w:rsidR="006D5E06" w:rsidRPr="006D5E06">
        <w:rPr>
          <w:rFonts w:ascii="Book Antiqua" w:hAnsi="Book Antiqua"/>
        </w:rPr>
        <w:t>Memorial Explicativo, Proyecto de la Cámara 305, énfasis nuestro.</w:t>
      </w:r>
      <w:r w:rsidR="006D5E06">
        <w:rPr>
          <w:rFonts w:ascii="Book Antiqua" w:hAnsi="Book Antiqua"/>
        </w:rPr>
        <w:t xml:space="preserve"> </w:t>
      </w:r>
      <w:r w:rsidRPr="00EE5460">
        <w:rPr>
          <w:rFonts w:ascii="Book Antiqua" w:hAnsi="Book Antiqua"/>
        </w:rPr>
        <w:t xml:space="preserve">Documento de 4 páginas, firmado por </w:t>
      </w:r>
      <w:proofErr w:type="spellStart"/>
      <w:r w:rsidRPr="00EE5460">
        <w:rPr>
          <w:rFonts w:ascii="Book Antiqua" w:hAnsi="Book Antiqua"/>
        </w:rPr>
        <w:t>Lydael</w:t>
      </w:r>
      <w:proofErr w:type="spellEnd"/>
      <w:r w:rsidRPr="00EE5460">
        <w:rPr>
          <w:rFonts w:ascii="Book Antiqua" w:hAnsi="Book Antiqua"/>
        </w:rPr>
        <w:t xml:space="preserve"> M. Vega Otero, </w:t>
      </w:r>
      <w:proofErr w:type="gramStart"/>
      <w:r w:rsidRPr="00EE5460">
        <w:rPr>
          <w:rFonts w:ascii="Book Antiqua" w:hAnsi="Book Antiqua"/>
        </w:rPr>
        <w:t>Presidenta</w:t>
      </w:r>
      <w:proofErr w:type="gramEnd"/>
      <w:r w:rsidRPr="00EE5460">
        <w:rPr>
          <w:rFonts w:ascii="Book Antiqua" w:hAnsi="Book Antiqua"/>
        </w:rPr>
        <w:t xml:space="preserve"> del Colegio, con fecha de 1 de mayo de 2025. </w:t>
      </w:r>
    </w:p>
  </w:footnote>
  <w:footnote w:id="14">
    <w:p w14:paraId="73B7115D" w14:textId="4E6C2C40" w:rsidR="00AA1FFD" w:rsidRPr="00B33A63" w:rsidRDefault="00AA1FFD" w:rsidP="00B33A63">
      <w:pPr>
        <w:pStyle w:val="FootnoteText"/>
        <w:spacing w:after="120"/>
        <w:rPr>
          <w:rFonts w:ascii="Book Antiqua" w:hAnsi="Book Antiqua"/>
        </w:rPr>
      </w:pPr>
      <w:r w:rsidRPr="00B33A63">
        <w:rPr>
          <w:rStyle w:val="FootnoteReference"/>
          <w:rFonts w:ascii="Book Antiqua" w:hAnsi="Book Antiqua"/>
        </w:rPr>
        <w:footnoteRef/>
      </w:r>
      <w:r w:rsidRPr="00B33A63">
        <w:rPr>
          <w:rFonts w:ascii="Book Antiqua" w:hAnsi="Book Antiqua"/>
        </w:rPr>
        <w:t xml:space="preserve"> Documento firmado electrónico, de 3 páginas y sin fecha, Página 1.</w:t>
      </w:r>
    </w:p>
  </w:footnote>
  <w:footnote w:id="15">
    <w:p w14:paraId="5A30D222" w14:textId="4F6A2580" w:rsidR="000F3A9A" w:rsidRPr="0051394E" w:rsidRDefault="000F3A9A" w:rsidP="00581B5D">
      <w:pPr>
        <w:pStyle w:val="FootnoteText"/>
        <w:spacing w:after="120"/>
        <w:rPr>
          <w:lang w:val="en-US"/>
        </w:rPr>
      </w:pPr>
      <w:r>
        <w:rPr>
          <w:rStyle w:val="FootnoteReference"/>
        </w:rPr>
        <w:footnoteRef/>
      </w:r>
      <w:r w:rsidRPr="0051394E">
        <w:rPr>
          <w:lang w:val="en-US"/>
        </w:rPr>
        <w:t xml:space="preserve"> </w:t>
      </w:r>
      <w:proofErr w:type="spellStart"/>
      <w:r w:rsidR="00A60E84">
        <w:rPr>
          <w:lang w:val="en-US"/>
        </w:rPr>
        <w:t>Véase</w:t>
      </w:r>
      <w:proofErr w:type="spellEnd"/>
      <w:r w:rsidR="00A60E84">
        <w:rPr>
          <w:lang w:val="en-US"/>
        </w:rPr>
        <w:t xml:space="preserve"> </w:t>
      </w:r>
      <w:r w:rsidR="00A60E84" w:rsidRPr="00A60E84">
        <w:rPr>
          <w:i/>
          <w:iCs/>
          <w:lang w:val="en-US"/>
        </w:rPr>
        <w:t>State Confidentiality Statutes</w:t>
      </w:r>
      <w:r w:rsidR="00A60E84">
        <w:rPr>
          <w:i/>
          <w:iCs/>
          <w:lang w:val="en-US"/>
        </w:rPr>
        <w:t xml:space="preserve">, </w:t>
      </w:r>
      <w:r w:rsidR="0051394E" w:rsidRPr="0051394E">
        <w:rPr>
          <w:i/>
          <w:iCs/>
          <w:lang w:val="en-US"/>
        </w:rPr>
        <w:t>https://freedomnetworkusa.org/app/uploads/2016/10/Legal-Momentum-State-Confidentiality-Chart-7-20.pdf</w:t>
      </w:r>
      <w:r w:rsidR="0051394E">
        <w:rPr>
          <w:i/>
          <w:iCs/>
          <w:lang w:val="en-US"/>
        </w:rPr>
        <w:t xml:space="preserve">. </w:t>
      </w:r>
    </w:p>
  </w:footnote>
  <w:footnote w:id="16">
    <w:p w14:paraId="26928DB8" w14:textId="1FF9772D" w:rsidR="00364A35" w:rsidRDefault="00364A35" w:rsidP="00614E4C">
      <w:pPr>
        <w:pStyle w:val="FootnoteText"/>
        <w:spacing w:after="120"/>
        <w:jc w:val="both"/>
        <w:rPr>
          <w:rFonts w:ascii="Book Antiqua" w:hAnsi="Book Antiqua"/>
        </w:rPr>
      </w:pPr>
      <w:r>
        <w:rPr>
          <w:rStyle w:val="FootnoteReference"/>
          <w:rFonts w:ascii="Book Antiqua" w:hAnsi="Book Antiqua"/>
        </w:rPr>
        <w:footnoteRef/>
      </w:r>
      <w:r>
        <w:rPr>
          <w:rFonts w:ascii="Book Antiqua" w:hAnsi="Book Antiqua"/>
        </w:rPr>
        <w:t xml:space="preserve"> La Regla 507 puede obtenerse en- </w:t>
      </w:r>
      <w:r w:rsidRPr="00CE63E3">
        <w:rPr>
          <w:rFonts w:ascii="Book Antiqua" w:hAnsi="Book Antiqua"/>
          <w:i/>
          <w:iCs/>
        </w:rPr>
        <w:t>https://www.mass.gov/guide-to-evidence/section-507-social-worker-client-privilege#:~:text=A%20client%20shall%20have%20the,client's%20mental%20or%20emotional%20condition</w:t>
      </w:r>
      <w:r>
        <w:rPr>
          <w:rFonts w:ascii="Book Antiqua" w:hAnsi="Book Antiqua"/>
        </w:rPr>
        <w:t xml:space="preserve">. </w:t>
      </w:r>
    </w:p>
  </w:footnote>
  <w:footnote w:id="17">
    <w:p w14:paraId="5F539233" w14:textId="3C402175" w:rsidR="00364A35" w:rsidRDefault="00364A35" w:rsidP="00364A35">
      <w:pPr>
        <w:pStyle w:val="FootnoteText"/>
        <w:rPr>
          <w:rFonts w:ascii="Book Antiqua" w:hAnsi="Book Antiqua"/>
        </w:rPr>
      </w:pPr>
      <w:r>
        <w:rPr>
          <w:rStyle w:val="FootnoteReference"/>
          <w:rFonts w:ascii="Book Antiqua" w:hAnsi="Book Antiqua"/>
        </w:rPr>
        <w:footnoteRef/>
      </w:r>
      <w:r>
        <w:rPr>
          <w:rFonts w:ascii="Book Antiqua" w:hAnsi="Book Antiqua"/>
        </w:rPr>
        <w:t xml:space="preserve"> </w:t>
      </w:r>
      <w:r w:rsidRPr="00614E4C">
        <w:rPr>
          <w:rFonts w:ascii="Book Antiqua" w:hAnsi="Book Antiqua"/>
        </w:rPr>
        <w:t>https://isc.idaho.gov/ire518</w:t>
      </w:r>
      <w:r w:rsidR="00614E4C">
        <w:t>.</w:t>
      </w:r>
      <w:r>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98B930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900740">
      <w:rPr>
        <w:rFonts w:ascii="Calibri" w:eastAsia="Calibri" w:hAnsi="Calibri"/>
        <w:b/>
        <w:i/>
        <w:sz w:val="22"/>
        <w:szCs w:val="22"/>
        <w:lang w:val="es-PR"/>
      </w:rPr>
      <w:t xml:space="preserve"> Positivo</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382AD9">
      <w:rPr>
        <w:rFonts w:ascii="Calibri" w:eastAsia="Calibri" w:hAnsi="Calibri"/>
        <w:b/>
        <w:i/>
        <w:sz w:val="22"/>
        <w:szCs w:val="22"/>
        <w:lang w:val="es-PR"/>
      </w:rPr>
      <w:t>3</w:t>
    </w:r>
    <w:r w:rsidR="001A76F7">
      <w:rPr>
        <w:rFonts w:ascii="Calibri" w:eastAsia="Calibri" w:hAnsi="Calibri"/>
        <w:b/>
        <w:i/>
        <w:sz w:val="22"/>
        <w:szCs w:val="22"/>
        <w:lang w:val="es-PR"/>
      </w:rPr>
      <w:t>05</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6" w15:restartNumberingAfterBreak="0">
    <w:nsid w:val="283D74F1"/>
    <w:multiLevelType w:val="hybridMultilevel"/>
    <w:tmpl w:val="18B89CB6"/>
    <w:lvl w:ilvl="0" w:tplc="85CA1E9C">
      <w:start w:val="1"/>
      <w:numFmt w:val="decimal"/>
      <w:lvlText w:val="%1."/>
      <w:lvlJc w:val="left"/>
      <w:pPr>
        <w:ind w:left="1428" w:hanging="361"/>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7"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2"/>
  </w:num>
  <w:num w:numId="3" w16cid:durableId="191654121">
    <w:abstractNumId w:val="7"/>
  </w:num>
  <w:num w:numId="4" w16cid:durableId="251549162">
    <w:abstractNumId w:val="3"/>
  </w:num>
  <w:num w:numId="5" w16cid:durableId="77214083">
    <w:abstractNumId w:val="11"/>
  </w:num>
  <w:num w:numId="6" w16cid:durableId="344096040">
    <w:abstractNumId w:val="17"/>
  </w:num>
  <w:num w:numId="7" w16cid:durableId="1113287001">
    <w:abstractNumId w:val="9"/>
  </w:num>
  <w:num w:numId="8" w16cid:durableId="1631401959">
    <w:abstractNumId w:val="15"/>
  </w:num>
  <w:num w:numId="9" w16cid:durableId="591201020">
    <w:abstractNumId w:val="12"/>
  </w:num>
  <w:num w:numId="10" w16cid:durableId="645204287">
    <w:abstractNumId w:val="20"/>
  </w:num>
  <w:num w:numId="11" w16cid:durableId="1508133352">
    <w:abstractNumId w:val="8"/>
  </w:num>
  <w:num w:numId="12" w16cid:durableId="1889679253">
    <w:abstractNumId w:val="16"/>
  </w:num>
  <w:num w:numId="13" w16cid:durableId="325980482">
    <w:abstractNumId w:val="10"/>
  </w:num>
  <w:num w:numId="14" w16cid:durableId="1607613887">
    <w:abstractNumId w:val="18"/>
  </w:num>
  <w:num w:numId="15" w16cid:durableId="1411585931">
    <w:abstractNumId w:val="19"/>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548958047">
    <w:abstractNumId w:val="6"/>
  </w:num>
  <w:num w:numId="21" w16cid:durableId="1362589133">
    <w:abstractNumId w:val="5"/>
  </w:num>
  <w:num w:numId="22" w16cid:durableId="1044448189">
    <w:abstractNumId w:val="14"/>
  </w:num>
  <w:num w:numId="23" w16cid:durableId="548615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014F"/>
    <w:rsid w:val="00015228"/>
    <w:rsid w:val="00021CAC"/>
    <w:rsid w:val="000229C3"/>
    <w:rsid w:val="000252FA"/>
    <w:rsid w:val="000264E5"/>
    <w:rsid w:val="00027543"/>
    <w:rsid w:val="000307E4"/>
    <w:rsid w:val="00031276"/>
    <w:rsid w:val="00032CEC"/>
    <w:rsid w:val="00033EB2"/>
    <w:rsid w:val="00041144"/>
    <w:rsid w:val="00042E4B"/>
    <w:rsid w:val="000438A0"/>
    <w:rsid w:val="00050E9A"/>
    <w:rsid w:val="00052E51"/>
    <w:rsid w:val="00065D7E"/>
    <w:rsid w:val="00070288"/>
    <w:rsid w:val="00075C5F"/>
    <w:rsid w:val="000869BE"/>
    <w:rsid w:val="0009035A"/>
    <w:rsid w:val="0009305B"/>
    <w:rsid w:val="000968F0"/>
    <w:rsid w:val="000976DA"/>
    <w:rsid w:val="000A0600"/>
    <w:rsid w:val="000A1F1C"/>
    <w:rsid w:val="000A4C87"/>
    <w:rsid w:val="000A6E42"/>
    <w:rsid w:val="000B0D43"/>
    <w:rsid w:val="000B1C90"/>
    <w:rsid w:val="000B6B0E"/>
    <w:rsid w:val="000C66A9"/>
    <w:rsid w:val="000D2BDF"/>
    <w:rsid w:val="000D3E47"/>
    <w:rsid w:val="000D5F7E"/>
    <w:rsid w:val="000D68FC"/>
    <w:rsid w:val="000E252C"/>
    <w:rsid w:val="000E30B7"/>
    <w:rsid w:val="000E5D36"/>
    <w:rsid w:val="000F1B97"/>
    <w:rsid w:val="000F3A9A"/>
    <w:rsid w:val="000F67BD"/>
    <w:rsid w:val="00100A6D"/>
    <w:rsid w:val="001015D5"/>
    <w:rsid w:val="00101C99"/>
    <w:rsid w:val="001049CF"/>
    <w:rsid w:val="00104ED5"/>
    <w:rsid w:val="001066F3"/>
    <w:rsid w:val="001070BB"/>
    <w:rsid w:val="0011438A"/>
    <w:rsid w:val="001209AD"/>
    <w:rsid w:val="001216B5"/>
    <w:rsid w:val="00124911"/>
    <w:rsid w:val="00126659"/>
    <w:rsid w:val="0012698D"/>
    <w:rsid w:val="001311BA"/>
    <w:rsid w:val="00132A53"/>
    <w:rsid w:val="00140F2B"/>
    <w:rsid w:val="00141605"/>
    <w:rsid w:val="00141703"/>
    <w:rsid w:val="001440D9"/>
    <w:rsid w:val="00152DF7"/>
    <w:rsid w:val="00153D68"/>
    <w:rsid w:val="001554C0"/>
    <w:rsid w:val="001601C3"/>
    <w:rsid w:val="00164AE2"/>
    <w:rsid w:val="00164E0B"/>
    <w:rsid w:val="00166975"/>
    <w:rsid w:val="0017100B"/>
    <w:rsid w:val="001711E6"/>
    <w:rsid w:val="00171CF8"/>
    <w:rsid w:val="00171FDF"/>
    <w:rsid w:val="00181397"/>
    <w:rsid w:val="001821D9"/>
    <w:rsid w:val="00186AD3"/>
    <w:rsid w:val="00186D37"/>
    <w:rsid w:val="001925F8"/>
    <w:rsid w:val="001A2296"/>
    <w:rsid w:val="001A5A3D"/>
    <w:rsid w:val="001A76F7"/>
    <w:rsid w:val="001B2109"/>
    <w:rsid w:val="001C4EE8"/>
    <w:rsid w:val="001C51F8"/>
    <w:rsid w:val="001C73EE"/>
    <w:rsid w:val="001D5EE7"/>
    <w:rsid w:val="001D6791"/>
    <w:rsid w:val="001E3C52"/>
    <w:rsid w:val="001E4FEC"/>
    <w:rsid w:val="001E75E8"/>
    <w:rsid w:val="001E7C2B"/>
    <w:rsid w:val="001F5243"/>
    <w:rsid w:val="001F6C16"/>
    <w:rsid w:val="001F7234"/>
    <w:rsid w:val="00203D0D"/>
    <w:rsid w:val="00206D79"/>
    <w:rsid w:val="0021372D"/>
    <w:rsid w:val="00216AC7"/>
    <w:rsid w:val="00221403"/>
    <w:rsid w:val="00222012"/>
    <w:rsid w:val="00222C01"/>
    <w:rsid w:val="00227846"/>
    <w:rsid w:val="00231245"/>
    <w:rsid w:val="0023302B"/>
    <w:rsid w:val="00237B77"/>
    <w:rsid w:val="0024135C"/>
    <w:rsid w:val="00241CF2"/>
    <w:rsid w:val="00250E7B"/>
    <w:rsid w:val="0025446F"/>
    <w:rsid w:val="00257C59"/>
    <w:rsid w:val="0027134B"/>
    <w:rsid w:val="00275876"/>
    <w:rsid w:val="002813D1"/>
    <w:rsid w:val="0028343B"/>
    <w:rsid w:val="00284184"/>
    <w:rsid w:val="0028632C"/>
    <w:rsid w:val="002864AF"/>
    <w:rsid w:val="002912B5"/>
    <w:rsid w:val="00291796"/>
    <w:rsid w:val="002939AA"/>
    <w:rsid w:val="00297E9D"/>
    <w:rsid w:val="002A083E"/>
    <w:rsid w:val="002A4FBE"/>
    <w:rsid w:val="002A795A"/>
    <w:rsid w:val="002B13D6"/>
    <w:rsid w:val="002B3963"/>
    <w:rsid w:val="002B48B4"/>
    <w:rsid w:val="002B503D"/>
    <w:rsid w:val="002B5EF6"/>
    <w:rsid w:val="002C052F"/>
    <w:rsid w:val="002C36D4"/>
    <w:rsid w:val="002D2AD0"/>
    <w:rsid w:val="002D3C7B"/>
    <w:rsid w:val="002D701F"/>
    <w:rsid w:val="002E14E4"/>
    <w:rsid w:val="002E247F"/>
    <w:rsid w:val="002E3B1E"/>
    <w:rsid w:val="002E4267"/>
    <w:rsid w:val="002F16BF"/>
    <w:rsid w:val="00304248"/>
    <w:rsid w:val="00307CFE"/>
    <w:rsid w:val="00326909"/>
    <w:rsid w:val="003308DC"/>
    <w:rsid w:val="003344C6"/>
    <w:rsid w:val="00335BD6"/>
    <w:rsid w:val="003361A3"/>
    <w:rsid w:val="0034229A"/>
    <w:rsid w:val="00342992"/>
    <w:rsid w:val="00346CD5"/>
    <w:rsid w:val="00354EC7"/>
    <w:rsid w:val="00356EE6"/>
    <w:rsid w:val="0035764A"/>
    <w:rsid w:val="00360490"/>
    <w:rsid w:val="003620DC"/>
    <w:rsid w:val="00363448"/>
    <w:rsid w:val="003636F3"/>
    <w:rsid w:val="00364147"/>
    <w:rsid w:val="00364A35"/>
    <w:rsid w:val="0036512D"/>
    <w:rsid w:val="00371331"/>
    <w:rsid w:val="00382AD9"/>
    <w:rsid w:val="00383A2A"/>
    <w:rsid w:val="0038510E"/>
    <w:rsid w:val="00391901"/>
    <w:rsid w:val="00392CEF"/>
    <w:rsid w:val="00393ADF"/>
    <w:rsid w:val="003978F6"/>
    <w:rsid w:val="003B38A4"/>
    <w:rsid w:val="003B3DEE"/>
    <w:rsid w:val="003C2FC0"/>
    <w:rsid w:val="003D01F1"/>
    <w:rsid w:val="003D0B2A"/>
    <w:rsid w:val="003D38A5"/>
    <w:rsid w:val="003D601E"/>
    <w:rsid w:val="003E4335"/>
    <w:rsid w:val="003E529E"/>
    <w:rsid w:val="003E6E10"/>
    <w:rsid w:val="003E7648"/>
    <w:rsid w:val="003F10BB"/>
    <w:rsid w:val="003F2674"/>
    <w:rsid w:val="003F44DD"/>
    <w:rsid w:val="00400F6F"/>
    <w:rsid w:val="00407674"/>
    <w:rsid w:val="0041310A"/>
    <w:rsid w:val="0042168B"/>
    <w:rsid w:val="0042378B"/>
    <w:rsid w:val="00431F68"/>
    <w:rsid w:val="00433549"/>
    <w:rsid w:val="00447224"/>
    <w:rsid w:val="0045061E"/>
    <w:rsid w:val="004512E8"/>
    <w:rsid w:val="00451F27"/>
    <w:rsid w:val="004523CD"/>
    <w:rsid w:val="00452D84"/>
    <w:rsid w:val="00452DCE"/>
    <w:rsid w:val="00453C50"/>
    <w:rsid w:val="0045537D"/>
    <w:rsid w:val="00455DB5"/>
    <w:rsid w:val="00460312"/>
    <w:rsid w:val="00462545"/>
    <w:rsid w:val="00462FE2"/>
    <w:rsid w:val="00464403"/>
    <w:rsid w:val="00467CB0"/>
    <w:rsid w:val="00471B96"/>
    <w:rsid w:val="0047514B"/>
    <w:rsid w:val="00475767"/>
    <w:rsid w:val="0048166F"/>
    <w:rsid w:val="004907C3"/>
    <w:rsid w:val="004961EF"/>
    <w:rsid w:val="004A5A18"/>
    <w:rsid w:val="004A6A4F"/>
    <w:rsid w:val="004B4977"/>
    <w:rsid w:val="004B6881"/>
    <w:rsid w:val="004C33EF"/>
    <w:rsid w:val="004C5898"/>
    <w:rsid w:val="004D28B0"/>
    <w:rsid w:val="004D4D0A"/>
    <w:rsid w:val="004E356B"/>
    <w:rsid w:val="004E7F19"/>
    <w:rsid w:val="004F3AEE"/>
    <w:rsid w:val="004F4A0B"/>
    <w:rsid w:val="004F5C31"/>
    <w:rsid w:val="004F6DE0"/>
    <w:rsid w:val="004F79AB"/>
    <w:rsid w:val="005015DE"/>
    <w:rsid w:val="00506E31"/>
    <w:rsid w:val="0051394E"/>
    <w:rsid w:val="00514982"/>
    <w:rsid w:val="00516AB2"/>
    <w:rsid w:val="00522372"/>
    <w:rsid w:val="0052569A"/>
    <w:rsid w:val="0052624F"/>
    <w:rsid w:val="00530CA5"/>
    <w:rsid w:val="00532F3A"/>
    <w:rsid w:val="00533A17"/>
    <w:rsid w:val="005432C2"/>
    <w:rsid w:val="0054613A"/>
    <w:rsid w:val="00546182"/>
    <w:rsid w:val="00566B83"/>
    <w:rsid w:val="00566BF6"/>
    <w:rsid w:val="00574EF4"/>
    <w:rsid w:val="00580125"/>
    <w:rsid w:val="00581B5D"/>
    <w:rsid w:val="00582CE9"/>
    <w:rsid w:val="00584753"/>
    <w:rsid w:val="00591C6D"/>
    <w:rsid w:val="00592D59"/>
    <w:rsid w:val="00596033"/>
    <w:rsid w:val="005A14D9"/>
    <w:rsid w:val="005A1F13"/>
    <w:rsid w:val="005B19F7"/>
    <w:rsid w:val="005B42F2"/>
    <w:rsid w:val="005B69A9"/>
    <w:rsid w:val="005B750B"/>
    <w:rsid w:val="005C5C89"/>
    <w:rsid w:val="005D5018"/>
    <w:rsid w:val="005D61F2"/>
    <w:rsid w:val="005D7358"/>
    <w:rsid w:val="005E36D3"/>
    <w:rsid w:val="005E48CD"/>
    <w:rsid w:val="005E7E9C"/>
    <w:rsid w:val="00602E29"/>
    <w:rsid w:val="00603FE4"/>
    <w:rsid w:val="006116B9"/>
    <w:rsid w:val="00611979"/>
    <w:rsid w:val="00614E4C"/>
    <w:rsid w:val="00614EE9"/>
    <w:rsid w:val="006155AE"/>
    <w:rsid w:val="00633335"/>
    <w:rsid w:val="00636122"/>
    <w:rsid w:val="00637856"/>
    <w:rsid w:val="006430D4"/>
    <w:rsid w:val="006442F3"/>
    <w:rsid w:val="0064706F"/>
    <w:rsid w:val="006620D1"/>
    <w:rsid w:val="0066649B"/>
    <w:rsid w:val="00675201"/>
    <w:rsid w:val="0067566B"/>
    <w:rsid w:val="0069342C"/>
    <w:rsid w:val="00694718"/>
    <w:rsid w:val="006976A9"/>
    <w:rsid w:val="006A5B3C"/>
    <w:rsid w:val="006A6ABB"/>
    <w:rsid w:val="006A742B"/>
    <w:rsid w:val="006B2BC8"/>
    <w:rsid w:val="006B2F9D"/>
    <w:rsid w:val="006B4F55"/>
    <w:rsid w:val="006B5716"/>
    <w:rsid w:val="006C3432"/>
    <w:rsid w:val="006C6835"/>
    <w:rsid w:val="006D5E06"/>
    <w:rsid w:val="006E19C8"/>
    <w:rsid w:val="006E649B"/>
    <w:rsid w:val="006E6BEB"/>
    <w:rsid w:val="006F18DC"/>
    <w:rsid w:val="006F2A4F"/>
    <w:rsid w:val="006F6951"/>
    <w:rsid w:val="006F772A"/>
    <w:rsid w:val="0070305E"/>
    <w:rsid w:val="0070319D"/>
    <w:rsid w:val="00704134"/>
    <w:rsid w:val="007100C8"/>
    <w:rsid w:val="007114B6"/>
    <w:rsid w:val="00712592"/>
    <w:rsid w:val="00713C5E"/>
    <w:rsid w:val="00715AB6"/>
    <w:rsid w:val="00722339"/>
    <w:rsid w:val="007250C9"/>
    <w:rsid w:val="00732427"/>
    <w:rsid w:val="00732A4B"/>
    <w:rsid w:val="00733C1D"/>
    <w:rsid w:val="00733E40"/>
    <w:rsid w:val="00744264"/>
    <w:rsid w:val="007564F0"/>
    <w:rsid w:val="00757365"/>
    <w:rsid w:val="0076029D"/>
    <w:rsid w:val="00760D00"/>
    <w:rsid w:val="00766476"/>
    <w:rsid w:val="0077131A"/>
    <w:rsid w:val="00771553"/>
    <w:rsid w:val="00773FDD"/>
    <w:rsid w:val="0077444F"/>
    <w:rsid w:val="007761C9"/>
    <w:rsid w:val="00777CDD"/>
    <w:rsid w:val="00780B4D"/>
    <w:rsid w:val="00782A64"/>
    <w:rsid w:val="007842E6"/>
    <w:rsid w:val="007843B2"/>
    <w:rsid w:val="0078548C"/>
    <w:rsid w:val="00794ED4"/>
    <w:rsid w:val="007965B1"/>
    <w:rsid w:val="00797A12"/>
    <w:rsid w:val="00797FEF"/>
    <w:rsid w:val="007B257D"/>
    <w:rsid w:val="007B2F4F"/>
    <w:rsid w:val="007C361D"/>
    <w:rsid w:val="007C4066"/>
    <w:rsid w:val="007C5122"/>
    <w:rsid w:val="007D22F5"/>
    <w:rsid w:val="007D28C8"/>
    <w:rsid w:val="007D79C4"/>
    <w:rsid w:val="007E05CF"/>
    <w:rsid w:val="007E2AC1"/>
    <w:rsid w:val="007E50D1"/>
    <w:rsid w:val="007E6834"/>
    <w:rsid w:val="007E7B94"/>
    <w:rsid w:val="00801B1B"/>
    <w:rsid w:val="00802900"/>
    <w:rsid w:val="00803213"/>
    <w:rsid w:val="008044D7"/>
    <w:rsid w:val="008059B4"/>
    <w:rsid w:val="00810B1F"/>
    <w:rsid w:val="008142DA"/>
    <w:rsid w:val="00815F64"/>
    <w:rsid w:val="008162A8"/>
    <w:rsid w:val="00816331"/>
    <w:rsid w:val="0081677E"/>
    <w:rsid w:val="00821551"/>
    <w:rsid w:val="00822FEF"/>
    <w:rsid w:val="00826766"/>
    <w:rsid w:val="00826C25"/>
    <w:rsid w:val="008270AA"/>
    <w:rsid w:val="008305BD"/>
    <w:rsid w:val="008326DB"/>
    <w:rsid w:val="0083492B"/>
    <w:rsid w:val="00836683"/>
    <w:rsid w:val="00844E45"/>
    <w:rsid w:val="00844F91"/>
    <w:rsid w:val="008518CE"/>
    <w:rsid w:val="00851E49"/>
    <w:rsid w:val="00862B38"/>
    <w:rsid w:val="008714C1"/>
    <w:rsid w:val="00871F4E"/>
    <w:rsid w:val="00872F31"/>
    <w:rsid w:val="00877968"/>
    <w:rsid w:val="008841EE"/>
    <w:rsid w:val="00885D3E"/>
    <w:rsid w:val="00887F45"/>
    <w:rsid w:val="00891B9E"/>
    <w:rsid w:val="008A268E"/>
    <w:rsid w:val="008A799C"/>
    <w:rsid w:val="008B2313"/>
    <w:rsid w:val="008B25F8"/>
    <w:rsid w:val="008B701E"/>
    <w:rsid w:val="008C1517"/>
    <w:rsid w:val="008C2B02"/>
    <w:rsid w:val="008C5A1D"/>
    <w:rsid w:val="008C6BB3"/>
    <w:rsid w:val="008D3A22"/>
    <w:rsid w:val="008D490A"/>
    <w:rsid w:val="008E0EB7"/>
    <w:rsid w:val="008F1AA4"/>
    <w:rsid w:val="008F46CF"/>
    <w:rsid w:val="008F7755"/>
    <w:rsid w:val="00900740"/>
    <w:rsid w:val="0090114E"/>
    <w:rsid w:val="009076F1"/>
    <w:rsid w:val="00910DF8"/>
    <w:rsid w:val="00920871"/>
    <w:rsid w:val="009220C9"/>
    <w:rsid w:val="00926C28"/>
    <w:rsid w:val="00930C9D"/>
    <w:rsid w:val="00933044"/>
    <w:rsid w:val="009347CF"/>
    <w:rsid w:val="009412C4"/>
    <w:rsid w:val="00942E14"/>
    <w:rsid w:val="009440BF"/>
    <w:rsid w:val="00950E91"/>
    <w:rsid w:val="009535ED"/>
    <w:rsid w:val="00954C22"/>
    <w:rsid w:val="00961168"/>
    <w:rsid w:val="009676D2"/>
    <w:rsid w:val="0097085B"/>
    <w:rsid w:val="00977DC2"/>
    <w:rsid w:val="0098038A"/>
    <w:rsid w:val="00986649"/>
    <w:rsid w:val="009871F2"/>
    <w:rsid w:val="009914BF"/>
    <w:rsid w:val="00994EA2"/>
    <w:rsid w:val="00994EBB"/>
    <w:rsid w:val="009970E2"/>
    <w:rsid w:val="009971DC"/>
    <w:rsid w:val="009A2843"/>
    <w:rsid w:val="009A2D79"/>
    <w:rsid w:val="009A6C55"/>
    <w:rsid w:val="009A77DA"/>
    <w:rsid w:val="009B02C7"/>
    <w:rsid w:val="009B15B6"/>
    <w:rsid w:val="009B56D7"/>
    <w:rsid w:val="009C17C1"/>
    <w:rsid w:val="009C5C10"/>
    <w:rsid w:val="009D41D6"/>
    <w:rsid w:val="009D6D72"/>
    <w:rsid w:val="009E253B"/>
    <w:rsid w:val="009E507A"/>
    <w:rsid w:val="009E55BD"/>
    <w:rsid w:val="009E5945"/>
    <w:rsid w:val="009E66CF"/>
    <w:rsid w:val="009E724B"/>
    <w:rsid w:val="009E7C72"/>
    <w:rsid w:val="009F35E7"/>
    <w:rsid w:val="009F364C"/>
    <w:rsid w:val="009F3F21"/>
    <w:rsid w:val="009F5A85"/>
    <w:rsid w:val="009F659C"/>
    <w:rsid w:val="00A00B06"/>
    <w:rsid w:val="00A10981"/>
    <w:rsid w:val="00A11658"/>
    <w:rsid w:val="00A1240D"/>
    <w:rsid w:val="00A22725"/>
    <w:rsid w:val="00A26824"/>
    <w:rsid w:val="00A44134"/>
    <w:rsid w:val="00A45537"/>
    <w:rsid w:val="00A46F05"/>
    <w:rsid w:val="00A50DD0"/>
    <w:rsid w:val="00A60E84"/>
    <w:rsid w:val="00A70BF7"/>
    <w:rsid w:val="00A77BD5"/>
    <w:rsid w:val="00A83506"/>
    <w:rsid w:val="00A8672A"/>
    <w:rsid w:val="00A87BAA"/>
    <w:rsid w:val="00A87C62"/>
    <w:rsid w:val="00A97256"/>
    <w:rsid w:val="00AA1FFD"/>
    <w:rsid w:val="00AA34ED"/>
    <w:rsid w:val="00AA3649"/>
    <w:rsid w:val="00AA3A37"/>
    <w:rsid w:val="00AA3FBA"/>
    <w:rsid w:val="00AA5751"/>
    <w:rsid w:val="00AA6595"/>
    <w:rsid w:val="00AA7436"/>
    <w:rsid w:val="00AB70A8"/>
    <w:rsid w:val="00AC3E49"/>
    <w:rsid w:val="00AD2768"/>
    <w:rsid w:val="00AD3068"/>
    <w:rsid w:val="00AD4377"/>
    <w:rsid w:val="00AE4D11"/>
    <w:rsid w:val="00AE5181"/>
    <w:rsid w:val="00AF10DE"/>
    <w:rsid w:val="00AF14D0"/>
    <w:rsid w:val="00AF17B1"/>
    <w:rsid w:val="00AF449A"/>
    <w:rsid w:val="00AF6CB4"/>
    <w:rsid w:val="00B16378"/>
    <w:rsid w:val="00B241A8"/>
    <w:rsid w:val="00B33A63"/>
    <w:rsid w:val="00B33A97"/>
    <w:rsid w:val="00B34F68"/>
    <w:rsid w:val="00B4018B"/>
    <w:rsid w:val="00B40369"/>
    <w:rsid w:val="00B45797"/>
    <w:rsid w:val="00B476EF"/>
    <w:rsid w:val="00B5035B"/>
    <w:rsid w:val="00B51406"/>
    <w:rsid w:val="00B55DDB"/>
    <w:rsid w:val="00B57A18"/>
    <w:rsid w:val="00B603AE"/>
    <w:rsid w:val="00B62329"/>
    <w:rsid w:val="00B62EFA"/>
    <w:rsid w:val="00B6734D"/>
    <w:rsid w:val="00B67472"/>
    <w:rsid w:val="00B85B25"/>
    <w:rsid w:val="00BA0B5D"/>
    <w:rsid w:val="00BA4A48"/>
    <w:rsid w:val="00BC0B39"/>
    <w:rsid w:val="00BC108E"/>
    <w:rsid w:val="00BC1D26"/>
    <w:rsid w:val="00BC3FB9"/>
    <w:rsid w:val="00BC5B34"/>
    <w:rsid w:val="00BD28BD"/>
    <w:rsid w:val="00BD2AE9"/>
    <w:rsid w:val="00BE1A8C"/>
    <w:rsid w:val="00BE2D33"/>
    <w:rsid w:val="00BF39A0"/>
    <w:rsid w:val="00BF3A2F"/>
    <w:rsid w:val="00BF4F7B"/>
    <w:rsid w:val="00BF5BE0"/>
    <w:rsid w:val="00C02D4C"/>
    <w:rsid w:val="00C05583"/>
    <w:rsid w:val="00C073C4"/>
    <w:rsid w:val="00C07866"/>
    <w:rsid w:val="00C17189"/>
    <w:rsid w:val="00C20218"/>
    <w:rsid w:val="00C24FEB"/>
    <w:rsid w:val="00C25592"/>
    <w:rsid w:val="00C43FB3"/>
    <w:rsid w:val="00C4546A"/>
    <w:rsid w:val="00C47244"/>
    <w:rsid w:val="00C50A72"/>
    <w:rsid w:val="00C54AD6"/>
    <w:rsid w:val="00C63668"/>
    <w:rsid w:val="00C651D0"/>
    <w:rsid w:val="00C7481E"/>
    <w:rsid w:val="00C820F1"/>
    <w:rsid w:val="00C87850"/>
    <w:rsid w:val="00C9100A"/>
    <w:rsid w:val="00CA1A5E"/>
    <w:rsid w:val="00CA31A0"/>
    <w:rsid w:val="00CA508A"/>
    <w:rsid w:val="00CC121B"/>
    <w:rsid w:val="00CC1984"/>
    <w:rsid w:val="00CC26FF"/>
    <w:rsid w:val="00CC4658"/>
    <w:rsid w:val="00CC6626"/>
    <w:rsid w:val="00CD356A"/>
    <w:rsid w:val="00CD58D8"/>
    <w:rsid w:val="00CE1153"/>
    <w:rsid w:val="00CE16EE"/>
    <w:rsid w:val="00CE2077"/>
    <w:rsid w:val="00CE54D8"/>
    <w:rsid w:val="00CE63E3"/>
    <w:rsid w:val="00CE7486"/>
    <w:rsid w:val="00CF2FE6"/>
    <w:rsid w:val="00CF31C9"/>
    <w:rsid w:val="00CF3456"/>
    <w:rsid w:val="00CF76CE"/>
    <w:rsid w:val="00D00F5B"/>
    <w:rsid w:val="00D054DE"/>
    <w:rsid w:val="00D10562"/>
    <w:rsid w:val="00D44A4A"/>
    <w:rsid w:val="00D44EE4"/>
    <w:rsid w:val="00D50870"/>
    <w:rsid w:val="00D5157A"/>
    <w:rsid w:val="00D51A50"/>
    <w:rsid w:val="00D53B77"/>
    <w:rsid w:val="00D60D6E"/>
    <w:rsid w:val="00D60DA4"/>
    <w:rsid w:val="00D61A4E"/>
    <w:rsid w:val="00D6227D"/>
    <w:rsid w:val="00D62A5D"/>
    <w:rsid w:val="00D64B7F"/>
    <w:rsid w:val="00D7288F"/>
    <w:rsid w:val="00D84FD0"/>
    <w:rsid w:val="00D85064"/>
    <w:rsid w:val="00D86878"/>
    <w:rsid w:val="00D86F2E"/>
    <w:rsid w:val="00D93990"/>
    <w:rsid w:val="00D95C66"/>
    <w:rsid w:val="00D96ABE"/>
    <w:rsid w:val="00D973EB"/>
    <w:rsid w:val="00DB2A0E"/>
    <w:rsid w:val="00DB3782"/>
    <w:rsid w:val="00DB5BBF"/>
    <w:rsid w:val="00DB6542"/>
    <w:rsid w:val="00DC2214"/>
    <w:rsid w:val="00DC2703"/>
    <w:rsid w:val="00DC68F7"/>
    <w:rsid w:val="00DC6BE7"/>
    <w:rsid w:val="00DC738B"/>
    <w:rsid w:val="00DE2DB3"/>
    <w:rsid w:val="00DE5DAA"/>
    <w:rsid w:val="00DF1DCD"/>
    <w:rsid w:val="00DF3B65"/>
    <w:rsid w:val="00DF647F"/>
    <w:rsid w:val="00DF7D86"/>
    <w:rsid w:val="00DF7F63"/>
    <w:rsid w:val="00E00B87"/>
    <w:rsid w:val="00E05E49"/>
    <w:rsid w:val="00E10B2A"/>
    <w:rsid w:val="00E11F49"/>
    <w:rsid w:val="00E16F4C"/>
    <w:rsid w:val="00E201AE"/>
    <w:rsid w:val="00E271CF"/>
    <w:rsid w:val="00E31180"/>
    <w:rsid w:val="00E434BC"/>
    <w:rsid w:val="00E43A8C"/>
    <w:rsid w:val="00E50D55"/>
    <w:rsid w:val="00E52079"/>
    <w:rsid w:val="00E542CD"/>
    <w:rsid w:val="00E5593E"/>
    <w:rsid w:val="00E60768"/>
    <w:rsid w:val="00E638A7"/>
    <w:rsid w:val="00E84C3D"/>
    <w:rsid w:val="00E94262"/>
    <w:rsid w:val="00E94BDD"/>
    <w:rsid w:val="00E9522A"/>
    <w:rsid w:val="00E97D41"/>
    <w:rsid w:val="00EA3579"/>
    <w:rsid w:val="00EA3A79"/>
    <w:rsid w:val="00EA7426"/>
    <w:rsid w:val="00EB3484"/>
    <w:rsid w:val="00EB5319"/>
    <w:rsid w:val="00EC4423"/>
    <w:rsid w:val="00EC7D5C"/>
    <w:rsid w:val="00ED3D86"/>
    <w:rsid w:val="00ED7F90"/>
    <w:rsid w:val="00EE5460"/>
    <w:rsid w:val="00F00CBF"/>
    <w:rsid w:val="00F038B2"/>
    <w:rsid w:val="00F0476A"/>
    <w:rsid w:val="00F071BC"/>
    <w:rsid w:val="00F169E1"/>
    <w:rsid w:val="00F17F1C"/>
    <w:rsid w:val="00F20A7D"/>
    <w:rsid w:val="00F248D5"/>
    <w:rsid w:val="00F25FE5"/>
    <w:rsid w:val="00F315A3"/>
    <w:rsid w:val="00F41AC8"/>
    <w:rsid w:val="00F525B3"/>
    <w:rsid w:val="00F52F26"/>
    <w:rsid w:val="00F53669"/>
    <w:rsid w:val="00F65C51"/>
    <w:rsid w:val="00F66656"/>
    <w:rsid w:val="00F670A4"/>
    <w:rsid w:val="00F75150"/>
    <w:rsid w:val="00F769AE"/>
    <w:rsid w:val="00F80750"/>
    <w:rsid w:val="00F8237D"/>
    <w:rsid w:val="00F82809"/>
    <w:rsid w:val="00F84E07"/>
    <w:rsid w:val="00F8631C"/>
    <w:rsid w:val="00F87266"/>
    <w:rsid w:val="00F91378"/>
    <w:rsid w:val="00F91857"/>
    <w:rsid w:val="00F91B1D"/>
    <w:rsid w:val="00F9450C"/>
    <w:rsid w:val="00F94B92"/>
    <w:rsid w:val="00F97358"/>
    <w:rsid w:val="00FA1532"/>
    <w:rsid w:val="00FC3BEA"/>
    <w:rsid w:val="00FC6E48"/>
    <w:rsid w:val="00FD6179"/>
    <w:rsid w:val="00FE1B6F"/>
    <w:rsid w:val="00FE2BD2"/>
    <w:rsid w:val="00FE4E67"/>
    <w:rsid w:val="00FE7780"/>
    <w:rsid w:val="00FE7A0A"/>
    <w:rsid w:val="00FF0CFD"/>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1180">
      <w:bodyDiv w:val="1"/>
      <w:marLeft w:val="0"/>
      <w:marRight w:val="0"/>
      <w:marTop w:val="0"/>
      <w:marBottom w:val="0"/>
      <w:divBdr>
        <w:top w:val="none" w:sz="0" w:space="0" w:color="auto"/>
        <w:left w:val="none" w:sz="0" w:space="0" w:color="auto"/>
        <w:bottom w:val="none" w:sz="0" w:space="0" w:color="auto"/>
        <w:right w:val="none" w:sz="0" w:space="0" w:color="auto"/>
      </w:divBdr>
    </w:div>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308416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7032D04B-AD69-4733-9378-3A5FFE1D8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1873</Words>
  <Characters>10681</Characters>
  <Application>Microsoft Office Word</Application>
  <DocSecurity>4</DocSecurity>
  <Lines>89</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2025-06-23T16:04:00Z</dcterms:created>
  <dcterms:modified xsi:type="dcterms:W3CDTF">2025-06-23T16:04:00Z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