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6425D" w14:textId="77777777" w:rsidR="007B659A" w:rsidRPr="007B659A" w:rsidRDefault="007B659A" w:rsidP="007B659A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7B659A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7B659A">
        <w:rPr>
          <w:rFonts w:ascii="Book Antiqua" w:hAnsi="Book Antiqua"/>
          <w:szCs w:val="24"/>
          <w:lang w:val="es-ES"/>
        </w:rPr>
        <w:fldChar w:fldCharType="begin"/>
      </w:r>
      <w:r w:rsidRPr="007B659A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7B659A">
        <w:rPr>
          <w:rFonts w:ascii="Book Antiqua" w:hAnsi="Book Antiqua"/>
          <w:szCs w:val="24"/>
          <w:lang w:val="es-ES"/>
        </w:rPr>
        <w:fldChar w:fldCharType="end"/>
      </w:r>
    </w:p>
    <w:p w14:paraId="09CCD742" w14:textId="598823C2" w:rsidR="007B659A" w:rsidRPr="007B659A" w:rsidRDefault="007B659A" w:rsidP="007B659A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7B659A">
        <w:rPr>
          <w:rFonts w:ascii="Book Antiqua" w:hAnsi="Book Antiqua"/>
          <w:b/>
          <w:bCs/>
          <w:szCs w:val="24"/>
          <w:lang w:val="es-PR"/>
        </w:rPr>
        <w:t>(3 DE ABRIL DE 2025)</w:t>
      </w:r>
    </w:p>
    <w:p w14:paraId="22DC5BA1" w14:textId="20B8CF8B" w:rsidR="007B659A" w:rsidRPr="007B659A" w:rsidRDefault="007B659A" w:rsidP="007B659A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7B659A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DF0EFA3" wp14:editId="1A25937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0125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A8D3F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9764C9B" w14:textId="574C3D66" w:rsidR="00FF6BD2" w:rsidRDefault="00A22B01" w:rsidP="00A32A4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9918E3">
        <w:rPr>
          <w:rFonts w:ascii="Book Antiqua" w:hAnsi="Book Antiqua"/>
          <w:sz w:val="28"/>
          <w:lang w:val="es-ES_tradnl"/>
        </w:rPr>
        <w:t>DE PUERTO RICO</w:t>
      </w:r>
    </w:p>
    <w:p w14:paraId="5A65BD09" w14:textId="77777777" w:rsidR="009918E3" w:rsidRPr="00E36ACE" w:rsidRDefault="009918E3" w:rsidP="00A32A47">
      <w:pPr>
        <w:jc w:val="center"/>
        <w:rPr>
          <w:rFonts w:ascii="Book Antiqua" w:hAnsi="Book Antiqua"/>
          <w:lang w:val="es-ES_tradnl"/>
        </w:rPr>
      </w:pPr>
    </w:p>
    <w:p w14:paraId="0C11DD3C" w14:textId="6A322633" w:rsidR="009918E3" w:rsidRPr="007B659A" w:rsidRDefault="007B659A" w:rsidP="007B659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B659A">
        <w:rPr>
          <w:rFonts w:ascii="Book Antiqua" w:hAnsi="Book Antiqua"/>
          <w:lang w:val="it-IT"/>
        </w:rPr>
        <w:t>20ma.</w:t>
      </w:r>
      <w:r w:rsidR="009918E3" w:rsidRPr="007B659A">
        <w:rPr>
          <w:rFonts w:ascii="Book Antiqua" w:hAnsi="Book Antiqua"/>
          <w:lang w:val="it-IT"/>
        </w:rPr>
        <w:tab/>
        <w:t>Asamblea</w:t>
      </w:r>
      <w:r w:rsidR="009918E3"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  <w:t xml:space="preserve"> </w:t>
      </w:r>
      <w:r>
        <w:rPr>
          <w:rFonts w:ascii="Book Antiqua" w:hAnsi="Book Antiqua"/>
          <w:lang w:val="it-IT"/>
        </w:rPr>
        <w:t xml:space="preserve">          </w:t>
      </w:r>
      <w:r w:rsidRPr="007B659A">
        <w:rPr>
          <w:rFonts w:ascii="Book Antiqua" w:hAnsi="Book Antiqua"/>
          <w:lang w:val="it-IT"/>
        </w:rPr>
        <w:t>1ra.</w:t>
      </w:r>
      <w:r w:rsidR="00A32A47" w:rsidRPr="007B659A">
        <w:rPr>
          <w:rFonts w:ascii="Book Antiqua" w:hAnsi="Book Antiqua"/>
          <w:vertAlign w:val="superscript"/>
          <w:lang w:val="it-IT"/>
        </w:rPr>
        <w:t xml:space="preserve"> </w:t>
      </w:r>
      <w:r w:rsidR="009918E3" w:rsidRPr="007B659A">
        <w:rPr>
          <w:rFonts w:ascii="Book Antiqua" w:hAnsi="Book Antiqua"/>
          <w:lang w:val="it-IT"/>
        </w:rPr>
        <w:t>Sesión</w:t>
      </w:r>
    </w:p>
    <w:p w14:paraId="24610DE8" w14:textId="124A65A8" w:rsidR="009918E3" w:rsidRPr="007B659A" w:rsidRDefault="009918E3" w:rsidP="007B659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B659A">
        <w:rPr>
          <w:rFonts w:ascii="Book Antiqua" w:hAnsi="Book Antiqua"/>
          <w:lang w:val="it-IT"/>
        </w:rPr>
        <w:tab/>
        <w:t>Legislativa</w:t>
      </w:r>
      <w:r w:rsidRPr="007B659A">
        <w:rPr>
          <w:rFonts w:ascii="Book Antiqua" w:hAnsi="Book Antiqua"/>
          <w:lang w:val="it-IT"/>
        </w:rPr>
        <w:tab/>
      </w:r>
      <w:r w:rsidRPr="007B659A">
        <w:rPr>
          <w:rFonts w:ascii="Book Antiqua" w:hAnsi="Book Antiqua"/>
          <w:lang w:val="it-IT"/>
        </w:rPr>
        <w:tab/>
      </w:r>
      <w:r w:rsidR="00A32A47" w:rsidRPr="007B659A">
        <w:rPr>
          <w:rFonts w:ascii="Book Antiqua" w:hAnsi="Book Antiqua"/>
          <w:lang w:val="it-IT"/>
        </w:rPr>
        <w:t xml:space="preserve">      </w:t>
      </w:r>
      <w:r w:rsidR="007B659A" w:rsidRPr="007B659A">
        <w:rPr>
          <w:rFonts w:ascii="Book Antiqua" w:hAnsi="Book Antiqua"/>
          <w:lang w:val="it-IT"/>
        </w:rPr>
        <w:t xml:space="preserve">  </w:t>
      </w:r>
      <w:r w:rsidR="007B659A" w:rsidRPr="007B659A">
        <w:rPr>
          <w:rFonts w:ascii="Book Antiqua" w:hAnsi="Book Antiqua"/>
          <w:lang w:val="it-IT"/>
        </w:rPr>
        <w:tab/>
      </w:r>
      <w:r w:rsidR="007B659A" w:rsidRPr="007B659A">
        <w:rPr>
          <w:rFonts w:ascii="Book Antiqua" w:hAnsi="Book Antiqua"/>
          <w:lang w:val="it-IT"/>
        </w:rPr>
        <w:tab/>
      </w:r>
      <w:r w:rsidR="007B659A" w:rsidRPr="007B659A">
        <w:rPr>
          <w:rFonts w:ascii="Book Antiqua" w:hAnsi="Book Antiqua"/>
          <w:lang w:val="it-IT"/>
        </w:rPr>
        <w:tab/>
      </w:r>
      <w:r w:rsidR="007B659A" w:rsidRPr="007B659A">
        <w:rPr>
          <w:rFonts w:ascii="Book Antiqua" w:hAnsi="Book Antiqua"/>
          <w:lang w:val="it-IT"/>
        </w:rPr>
        <w:tab/>
      </w:r>
      <w:r w:rsidR="007B659A" w:rsidRPr="007B659A">
        <w:rPr>
          <w:rFonts w:ascii="Book Antiqua" w:hAnsi="Book Antiqua"/>
          <w:lang w:val="it-IT"/>
        </w:rPr>
        <w:tab/>
      </w:r>
      <w:r w:rsidR="007B659A" w:rsidRPr="007B659A">
        <w:rPr>
          <w:rFonts w:ascii="Book Antiqua" w:hAnsi="Book Antiqua"/>
          <w:lang w:val="it-IT"/>
        </w:rPr>
        <w:tab/>
      </w:r>
      <w:r w:rsidR="007B659A" w:rsidRPr="007B659A">
        <w:rPr>
          <w:rFonts w:ascii="Book Antiqua" w:hAnsi="Book Antiqua"/>
          <w:lang w:val="it-IT"/>
        </w:rPr>
        <w:tab/>
        <w:t xml:space="preserve">      </w:t>
      </w:r>
      <w:r w:rsidRPr="007B659A">
        <w:rPr>
          <w:rFonts w:ascii="Book Antiqua" w:hAnsi="Book Antiqua"/>
          <w:lang w:val="it-IT"/>
        </w:rPr>
        <w:t>Ordinaria</w:t>
      </w:r>
    </w:p>
    <w:p w14:paraId="3A5F3F38" w14:textId="77777777" w:rsidR="009918E3" w:rsidRPr="007B659A" w:rsidRDefault="009918E3" w:rsidP="00A32A47">
      <w:pPr>
        <w:rPr>
          <w:lang w:val="it-IT"/>
        </w:rPr>
      </w:pPr>
    </w:p>
    <w:p w14:paraId="73091B30" w14:textId="77777777" w:rsidR="009918E3" w:rsidRDefault="009918E3" w:rsidP="00A32A47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F64E418" w14:textId="77777777" w:rsidR="00A32A47" w:rsidRPr="00A32A47" w:rsidRDefault="00A32A47" w:rsidP="00A32A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C8F36AD" w14:textId="77777777" w:rsidR="009918E3" w:rsidRDefault="009918E3" w:rsidP="00A32A47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B39BB">
        <w:rPr>
          <w:rFonts w:ascii="Book Antiqua" w:hAnsi="Book Antiqua"/>
          <w:b/>
          <w:sz w:val="52"/>
          <w:lang w:val="es-ES_tradnl"/>
        </w:rPr>
        <w:t>130</w:t>
      </w:r>
    </w:p>
    <w:p w14:paraId="3D31490A" w14:textId="77777777" w:rsidR="00A32A47" w:rsidRPr="00A32A47" w:rsidRDefault="00A32A47" w:rsidP="00A32A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6CBD555" w14:textId="77777777" w:rsidR="009918E3" w:rsidRDefault="000B39BB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C62567">
        <w:rPr>
          <w:rFonts w:ascii="Book Antiqua" w:hAnsi="Book Antiqua"/>
          <w:lang w:val="es-ES_tradnl"/>
        </w:rPr>
        <w:t xml:space="preserve"> </w:t>
      </w:r>
      <w:r w:rsidR="00A32A47">
        <w:rPr>
          <w:rFonts w:ascii="Book Antiqua" w:hAnsi="Book Antiqua"/>
          <w:lang w:val="es-ES_tradnl"/>
        </w:rPr>
        <w:t xml:space="preserve">DE </w:t>
      </w:r>
      <w:r w:rsidR="00C17705">
        <w:rPr>
          <w:rFonts w:ascii="Book Antiqua" w:hAnsi="Book Antiqua"/>
          <w:lang w:val="es-ES_tradnl"/>
        </w:rPr>
        <w:t>FEBRERO</w:t>
      </w:r>
      <w:r w:rsidR="009918E3">
        <w:rPr>
          <w:rFonts w:ascii="Book Antiqua" w:hAnsi="Book Antiqua"/>
          <w:lang w:val="es-ES_tradnl"/>
        </w:rPr>
        <w:t xml:space="preserve"> DE 202</w:t>
      </w:r>
      <w:r w:rsidR="00A22B01">
        <w:rPr>
          <w:rFonts w:ascii="Book Antiqua" w:hAnsi="Book Antiqua"/>
          <w:lang w:val="es-ES_tradnl"/>
        </w:rPr>
        <w:t>5</w:t>
      </w:r>
    </w:p>
    <w:p w14:paraId="74C3E967" w14:textId="77777777" w:rsidR="00A32A47" w:rsidRDefault="00A32A47" w:rsidP="00A32A47">
      <w:pPr>
        <w:jc w:val="center"/>
        <w:rPr>
          <w:rFonts w:ascii="Book Antiqua" w:hAnsi="Book Antiqua"/>
          <w:lang w:val="es-ES_tradnl"/>
        </w:rPr>
      </w:pPr>
    </w:p>
    <w:p w14:paraId="1ADE1838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22B01">
        <w:rPr>
          <w:rFonts w:ascii="Book Antiqua" w:hAnsi="Book Antiqua"/>
          <w:i/>
          <w:lang w:val="es-ES_tradnl"/>
        </w:rPr>
        <w:t>Jiménez Torres</w:t>
      </w:r>
      <w:r>
        <w:rPr>
          <w:rFonts w:ascii="Book Antiqua" w:hAnsi="Book Antiqua"/>
          <w:lang w:val="es-ES_tradnl"/>
        </w:rPr>
        <w:t xml:space="preserve"> </w:t>
      </w:r>
    </w:p>
    <w:p w14:paraId="12BE4D08" w14:textId="00A9269D" w:rsidR="009B247F" w:rsidRDefault="009B247F" w:rsidP="00A32A47">
      <w:pPr>
        <w:jc w:val="center"/>
        <w:rPr>
          <w:rFonts w:ascii="Book Antiqua" w:hAnsi="Book Antiqua"/>
          <w:lang w:val="es-ES_tradnl"/>
        </w:rPr>
      </w:pPr>
      <w:r w:rsidRPr="009B247F">
        <w:rPr>
          <w:rFonts w:ascii="Book Antiqua" w:hAnsi="Book Antiqua"/>
          <w:lang w:val="es-ES_tradnl"/>
        </w:rPr>
        <w:t>y suscrita por la representante</w:t>
      </w:r>
      <w:r>
        <w:rPr>
          <w:rFonts w:ascii="Book Antiqua" w:hAnsi="Book Antiqua"/>
          <w:lang w:val="es-ES_tradnl"/>
        </w:rPr>
        <w:t xml:space="preserve"> </w:t>
      </w:r>
      <w:r w:rsidRPr="009B247F">
        <w:rPr>
          <w:rFonts w:ascii="Book Antiqua" w:hAnsi="Book Antiqua"/>
          <w:i/>
          <w:iCs/>
          <w:lang w:val="es-ES_tradnl"/>
        </w:rPr>
        <w:t>Vargas Laureano</w:t>
      </w:r>
    </w:p>
    <w:p w14:paraId="5553E34D" w14:textId="77777777" w:rsidR="00A32A47" w:rsidRDefault="00A32A47" w:rsidP="00A32A47">
      <w:pPr>
        <w:jc w:val="center"/>
        <w:rPr>
          <w:rFonts w:ascii="Book Antiqua" w:hAnsi="Book Antiqua"/>
          <w:lang w:val="es-ES_tradnl"/>
        </w:rPr>
      </w:pPr>
    </w:p>
    <w:p w14:paraId="0E43DB57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32A47">
        <w:rPr>
          <w:rFonts w:ascii="Book Antiqua" w:hAnsi="Book Antiqua"/>
          <w:lang w:val="es-ES_tradnl"/>
        </w:rPr>
        <w:t xml:space="preserve">la Comisión de </w:t>
      </w:r>
      <w:r w:rsidR="00581EEE">
        <w:rPr>
          <w:rFonts w:ascii="Book Antiqua" w:hAnsi="Book Antiqua"/>
          <w:lang w:val="es-ES_tradnl"/>
        </w:rPr>
        <w:t>Asuntos Internos</w:t>
      </w:r>
    </w:p>
    <w:p w14:paraId="5C424E54" w14:textId="77777777" w:rsidR="009918E3" w:rsidRDefault="009918E3" w:rsidP="00A32A47">
      <w:pPr>
        <w:jc w:val="both"/>
        <w:rPr>
          <w:rFonts w:ascii="Book Antiqua" w:hAnsi="Book Antiqua"/>
          <w:lang w:val="es-ES_tradnl"/>
        </w:rPr>
      </w:pPr>
    </w:p>
    <w:p w14:paraId="76C3CF6B" w14:textId="77777777" w:rsidR="009918E3" w:rsidRDefault="009918E3" w:rsidP="00A32A47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F93315" w14:textId="77777777" w:rsidR="00A20151" w:rsidRDefault="00A20151" w:rsidP="004A3EFB">
      <w:pPr>
        <w:ind w:left="720" w:hanging="720"/>
        <w:jc w:val="both"/>
        <w:rPr>
          <w:rFonts w:ascii="Book Antiqua" w:hAnsi="Book Antiqua"/>
          <w:szCs w:val="24"/>
          <w:lang w:val="es-PR"/>
        </w:rPr>
      </w:pPr>
    </w:p>
    <w:p w14:paraId="0329862C" w14:textId="0554626E" w:rsidR="00A20151" w:rsidRPr="004A3EFB" w:rsidRDefault="00A20151" w:rsidP="00E25DB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ordenar a la Comisión de Recreación y Deportes de la Cámara de Representantes </w:t>
      </w:r>
      <w:r w:rsidRPr="007B659A">
        <w:rPr>
          <w:rFonts w:ascii="Book Antiqua" w:hAnsi="Book Antiqua"/>
          <w:lang w:val="es-ES_tradnl"/>
        </w:rPr>
        <w:t xml:space="preserve">de Puerto Rico, realizar una investigación sobre los factores que afectan </w:t>
      </w:r>
      <w:r w:rsidRPr="007B659A">
        <w:rPr>
          <w:rFonts w:ascii="Book Antiqua" w:hAnsi="Book Antiqua"/>
          <w:szCs w:val="24"/>
          <w:lang w:val="es-PR"/>
        </w:rPr>
        <w:t>el fomento del deporte</w:t>
      </w:r>
      <w:r w:rsidR="00E25DB2" w:rsidRPr="007B659A">
        <w:rPr>
          <w:rFonts w:ascii="Book Antiqua" w:hAnsi="Book Antiqua"/>
          <w:szCs w:val="24"/>
          <w:lang w:val="es-PR"/>
        </w:rPr>
        <w:t>,</w:t>
      </w:r>
      <w:r w:rsidRPr="007B659A">
        <w:rPr>
          <w:rFonts w:ascii="Book Antiqua" w:hAnsi="Book Antiqua"/>
          <w:szCs w:val="24"/>
          <w:lang w:val="es-PR"/>
        </w:rPr>
        <w:t xml:space="preserve"> la educación física en las escuelas públicas; y las condiciones materiales y laborales de las instalaciones </w:t>
      </w:r>
      <w:r w:rsidR="007D2035" w:rsidRPr="007B659A">
        <w:rPr>
          <w:rFonts w:ascii="Book Antiqua" w:hAnsi="Book Antiqua"/>
          <w:szCs w:val="24"/>
          <w:lang w:val="es-PR"/>
        </w:rPr>
        <w:t>recreativas y deportivas, incluyendo aquellas utilizadas para la</w:t>
      </w:r>
      <w:r w:rsidRPr="007B659A">
        <w:rPr>
          <w:rFonts w:ascii="Book Antiqua" w:hAnsi="Book Antiqua"/>
          <w:szCs w:val="24"/>
          <w:lang w:val="es-PR"/>
        </w:rPr>
        <w:t xml:space="preserve"> educación física, el recreo y los deportes en general; y para otros fines relacionados.</w:t>
      </w:r>
    </w:p>
    <w:p w14:paraId="6B0CFBC8" w14:textId="77777777" w:rsidR="00A32A47" w:rsidRDefault="00A32A47" w:rsidP="00A32A47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6C241188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EC17223" w14:textId="77777777" w:rsidR="00A32A47" w:rsidRDefault="00A32A47" w:rsidP="00A32A47">
      <w:pPr>
        <w:ind w:firstLine="360"/>
        <w:jc w:val="center"/>
        <w:rPr>
          <w:rFonts w:ascii="Book Antiqua" w:hAnsi="Book Antiqua"/>
          <w:lang w:val="es-ES_tradnl"/>
        </w:rPr>
      </w:pPr>
    </w:p>
    <w:p w14:paraId="1E447991" w14:textId="77777777" w:rsidR="00326FB0" w:rsidRPr="007B659A" w:rsidRDefault="00A22B01" w:rsidP="007B659A">
      <w:pPr>
        <w:ind w:firstLine="720"/>
        <w:jc w:val="both"/>
        <w:rPr>
          <w:rFonts w:ascii="Book Antiqua" w:hAnsi="Book Antiqua"/>
          <w:lang w:val="es-ES_tradnl"/>
        </w:rPr>
      </w:pPr>
      <w:r w:rsidRPr="007B659A">
        <w:rPr>
          <w:rFonts w:ascii="Book Antiqua" w:hAnsi="Book Antiqua"/>
          <w:lang w:val="es-ES_tradnl"/>
        </w:rPr>
        <w:t>La recreación y el deporte son esenciales para el desarrollo integral del ser humano, pues no solo fomentan una vida más saludable, sino que también contribuyen al bienestar mental y emocional. Estas actividades permiten a las personas desconectarse del estrés cotidiano, fortalecer sus vínculos sociales y desarrollar habilidades como la disciplina, la resiliencia y el trabajo en equipo. En una sociedad donde el sedentarismo y los problemas de salud mental están en aumento, participar en actividades deportivas y recreativas se convierte en una herramienta clave para mejorar nuestra calidad de vida y promover una ciudadanía más activa y saludable.</w:t>
      </w:r>
    </w:p>
    <w:p w14:paraId="43F862C7" w14:textId="77777777" w:rsidR="00A32A47" w:rsidRPr="007B659A" w:rsidRDefault="00A32A47" w:rsidP="007B659A">
      <w:pPr>
        <w:ind w:firstLine="720"/>
        <w:jc w:val="both"/>
        <w:rPr>
          <w:rFonts w:ascii="Book Antiqua" w:hAnsi="Book Antiqua"/>
          <w:lang w:val="es-ES_tradnl"/>
        </w:rPr>
      </w:pPr>
    </w:p>
    <w:p w14:paraId="2AF2417D" w14:textId="77777777" w:rsidR="00326FB0" w:rsidRPr="007B659A" w:rsidRDefault="00326FB0" w:rsidP="007B659A">
      <w:pPr>
        <w:ind w:firstLine="720"/>
        <w:jc w:val="both"/>
        <w:rPr>
          <w:rFonts w:ascii="Book Antiqua" w:hAnsi="Book Antiqua"/>
          <w:lang w:val="es-ES_tradnl"/>
        </w:rPr>
      </w:pPr>
      <w:r w:rsidRPr="007B659A">
        <w:rPr>
          <w:rFonts w:ascii="Book Antiqua" w:hAnsi="Book Antiqua"/>
          <w:lang w:val="es-ES_tradnl"/>
        </w:rPr>
        <w:lastRenderedPageBreak/>
        <w:t>Indudablemente, la práctica de distintos deportes ha traído también reconocimiento y fama a Puerto Rico, sobre todo por el destaque de nuestros deportistas a nivel internacional.</w:t>
      </w:r>
    </w:p>
    <w:p w14:paraId="14A31595" w14:textId="2AF2BF3A" w:rsidR="00A22B01" w:rsidRPr="007B659A" w:rsidRDefault="00A22B01" w:rsidP="007B659A">
      <w:pPr>
        <w:ind w:firstLine="720"/>
        <w:jc w:val="both"/>
        <w:rPr>
          <w:rFonts w:ascii="Book Antiqua" w:hAnsi="Book Antiqua"/>
          <w:lang w:val="es-ES_tradnl"/>
        </w:rPr>
      </w:pPr>
      <w:r w:rsidRPr="007B659A">
        <w:rPr>
          <w:rFonts w:ascii="Book Antiqua" w:hAnsi="Book Antiqua"/>
          <w:lang w:val="es-ES_tradnl"/>
        </w:rPr>
        <w:t>La Comisión de Recreación y Deportes de la Cámara de Representantes tiene la importante responsabilidad de garantizar que las herramientas e instalaciones destinadas a la recreación y el deporte no sean víctimas del abandono ni del deterioro. Asimismo, la Comisión tiene el deber de promover y facilitar el acceso al ejercicio y la recreación en todos los niveles y para todas las personas, sin importar sus capacidades o limitaciones, contribuyendo así a una sociedad más inclusiva y saludable.</w:t>
      </w:r>
    </w:p>
    <w:p w14:paraId="4F7FA648" w14:textId="77777777" w:rsidR="00A22B01" w:rsidRPr="007B659A" w:rsidRDefault="00A22B01" w:rsidP="007B659A">
      <w:pPr>
        <w:ind w:firstLine="360"/>
        <w:jc w:val="both"/>
        <w:rPr>
          <w:rFonts w:ascii="Book Antiqua" w:hAnsi="Book Antiqua"/>
          <w:lang w:val="es-ES_tradnl"/>
        </w:rPr>
      </w:pPr>
    </w:p>
    <w:p w14:paraId="6F1AF7FD" w14:textId="77777777" w:rsidR="00A32A47" w:rsidRPr="007B659A" w:rsidRDefault="00A22B01" w:rsidP="007B659A">
      <w:pPr>
        <w:ind w:firstLine="720"/>
        <w:jc w:val="both"/>
        <w:rPr>
          <w:rFonts w:ascii="Book Antiqua" w:hAnsi="Book Antiqua"/>
          <w:lang w:val="es-ES_tradnl"/>
        </w:rPr>
      </w:pPr>
      <w:r w:rsidRPr="007B659A">
        <w:rPr>
          <w:rFonts w:ascii="Book Antiqua" w:hAnsi="Book Antiqua"/>
          <w:lang w:val="es-ES_tradnl"/>
        </w:rPr>
        <w:t>Esta Resolución representa un instrumento clave para investigar y atender de manera ágil cualquier situación que afecte a los espacios y recursos bajo la jurisdicción de la Comisión. Su implementación permitirá identificar y resolver problemas críticos, asegurando que las instalaciones y programas relacionados con la recreación y el deporte cumplan con su propósito de beneficiar a toda la población. De esta manera, se fortalece el compromiso del gobierno con la promoción de una vida activa y el desarrollo integral de sus ciudadanos.</w:t>
      </w:r>
    </w:p>
    <w:p w14:paraId="78A88AF6" w14:textId="77777777" w:rsidR="00A22B01" w:rsidRPr="0034592C" w:rsidRDefault="00A22B01" w:rsidP="007B659A">
      <w:pPr>
        <w:ind w:firstLine="720"/>
        <w:jc w:val="both"/>
        <w:rPr>
          <w:rFonts w:ascii="Book Antiqua" w:hAnsi="Book Antiqua"/>
          <w:lang w:val="es-ES_tradnl"/>
        </w:rPr>
      </w:pPr>
    </w:p>
    <w:p w14:paraId="74E7E87D" w14:textId="77777777" w:rsidR="009918E3" w:rsidRDefault="009918E3" w:rsidP="007B659A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97C877F" w14:textId="77777777" w:rsidR="009918E3" w:rsidRDefault="009918E3" w:rsidP="007B659A">
      <w:pPr>
        <w:jc w:val="both"/>
        <w:rPr>
          <w:rFonts w:ascii="Book Antiqua" w:hAnsi="Book Antiqua"/>
          <w:lang w:val="es-ES_tradnl"/>
        </w:rPr>
      </w:pPr>
    </w:p>
    <w:p w14:paraId="7FCEFD9D" w14:textId="77777777" w:rsidR="007B659A" w:rsidRDefault="007B659A" w:rsidP="007B659A">
      <w:pPr>
        <w:jc w:val="both"/>
        <w:rPr>
          <w:rFonts w:ascii="Book Antiqua" w:hAnsi="Book Antiqua"/>
          <w:lang w:val="es-ES_tradnl"/>
        </w:rPr>
        <w:sectPr w:rsidR="007B659A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2E47A21" w14:textId="094B8E84" w:rsidR="00CE2957" w:rsidRPr="007B659A" w:rsidRDefault="00D13713" w:rsidP="007B659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7B659A">
        <w:rPr>
          <w:rFonts w:ascii="Book Antiqua" w:hAnsi="Book Antiqua"/>
          <w:lang w:val="es-ES_tradnl"/>
        </w:rPr>
        <w:t>Sección 1.-</w:t>
      </w:r>
      <w:r w:rsidR="00CE2957" w:rsidRPr="007B659A">
        <w:rPr>
          <w:rFonts w:ascii="Book Antiqua" w:hAnsi="Book Antiqua"/>
          <w:lang w:val="es-ES_tradnl"/>
        </w:rPr>
        <w:t xml:space="preserve">Se ordena a la Comisión de Recreación y Deportes de la Cámara de Representantes de Puerto Rico, realizar una investigación sobre los factores que afectan </w:t>
      </w:r>
      <w:r w:rsidR="00CE2957" w:rsidRPr="007B659A">
        <w:rPr>
          <w:rFonts w:ascii="Book Antiqua" w:hAnsi="Book Antiqua"/>
          <w:szCs w:val="24"/>
          <w:lang w:val="es-PR"/>
        </w:rPr>
        <w:t>el fomento del deporte, la educación física en las escuelas públicas; y las condiciones materiales y laborales de las instalaciones recreativas y deportivas, incluyendo aquellas utilizadas para la educación física, el recreo y los deportes en general.</w:t>
      </w:r>
    </w:p>
    <w:p w14:paraId="522E14D6" w14:textId="1DCD373D" w:rsidR="00CE2957" w:rsidRPr="007B659A" w:rsidRDefault="0034592C" w:rsidP="007B659A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B659A">
        <w:rPr>
          <w:rFonts w:ascii="Book Antiqua" w:hAnsi="Book Antiqua"/>
          <w:szCs w:val="24"/>
          <w:lang w:val="es-PR"/>
        </w:rPr>
        <w:t>Sección 2.-</w:t>
      </w:r>
      <w:r w:rsidR="008A25C5" w:rsidRPr="007B659A">
        <w:rPr>
          <w:rFonts w:ascii="Book Antiqua" w:hAnsi="Book Antiqua"/>
          <w:lang w:val="es-PR"/>
        </w:rPr>
        <w:t xml:space="preserve">La Comisión rendirá un Informe con sus hallazgos, conclusiones y recomendaciones, </w:t>
      </w:r>
      <w:r w:rsidR="00E96E75" w:rsidRPr="00E96E75">
        <w:rPr>
          <w:rFonts w:ascii="Book Antiqua" w:hAnsi="Book Antiqua"/>
          <w:lang w:val="es-PR"/>
        </w:rPr>
        <w:t xml:space="preserve">dentro </w:t>
      </w:r>
      <w:r w:rsidR="008A25C5" w:rsidRPr="007B659A">
        <w:rPr>
          <w:rFonts w:ascii="Book Antiqua" w:hAnsi="Book Antiqua"/>
          <w:lang w:val="es-PR"/>
        </w:rPr>
        <w:t>de los ciento ochenta (180) días siguientes a la aprobación de esta Resolución.</w:t>
      </w:r>
    </w:p>
    <w:p w14:paraId="4CE22F35" w14:textId="4A819A24" w:rsidR="00B162E2" w:rsidRPr="007B659A" w:rsidRDefault="00B162E2" w:rsidP="007B659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7B659A">
        <w:rPr>
          <w:rFonts w:ascii="Book Antiqua" w:hAnsi="Book Antiqua"/>
          <w:szCs w:val="24"/>
          <w:lang w:val="es-PR"/>
        </w:rPr>
        <w:t>Sección</w:t>
      </w:r>
      <w:r w:rsidR="00A22B01" w:rsidRPr="007B659A">
        <w:rPr>
          <w:rFonts w:ascii="Book Antiqua" w:hAnsi="Book Antiqua"/>
          <w:szCs w:val="24"/>
          <w:lang w:val="es-PR"/>
        </w:rPr>
        <w:t xml:space="preserve"> </w:t>
      </w:r>
      <w:r w:rsidRPr="007B659A">
        <w:rPr>
          <w:rFonts w:ascii="Book Antiqua" w:hAnsi="Book Antiqua"/>
          <w:szCs w:val="24"/>
          <w:lang w:val="es-PR"/>
        </w:rPr>
        <w:t xml:space="preserve">3.-Esta Resolución </w:t>
      </w:r>
      <w:r w:rsidR="00E96E75">
        <w:rPr>
          <w:rFonts w:ascii="Book Antiqua" w:hAnsi="Book Antiqua"/>
          <w:szCs w:val="24"/>
          <w:lang w:val="es-PR"/>
        </w:rPr>
        <w:t>comenzará a regir</w:t>
      </w:r>
      <w:r w:rsidRPr="007B659A">
        <w:rPr>
          <w:rFonts w:ascii="Book Antiqua" w:hAnsi="Book Antiqua"/>
          <w:szCs w:val="24"/>
          <w:lang w:val="es-PR"/>
        </w:rPr>
        <w:t xml:space="preserve"> inmediatamente luego de su aprobación.</w:t>
      </w:r>
    </w:p>
    <w:sectPr w:rsidR="00B162E2" w:rsidRPr="007B659A" w:rsidSect="009918E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55C29" w14:textId="77777777" w:rsidR="00AA37EC" w:rsidRDefault="00AA37EC">
      <w:r>
        <w:separator/>
      </w:r>
    </w:p>
  </w:endnote>
  <w:endnote w:type="continuationSeparator" w:id="0">
    <w:p w14:paraId="2BB05679" w14:textId="77777777" w:rsidR="00AA37EC" w:rsidRDefault="00AA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D7BD5" w14:textId="77777777" w:rsidR="00AA37EC" w:rsidRDefault="00AA37EC">
      <w:r>
        <w:separator/>
      </w:r>
    </w:p>
  </w:footnote>
  <w:footnote w:type="continuationSeparator" w:id="0">
    <w:p w14:paraId="0EEFC5BB" w14:textId="77777777" w:rsidR="00AA37EC" w:rsidRDefault="00AA3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DC397" w14:textId="77777777" w:rsidR="00CE2957" w:rsidRDefault="00CE29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25C5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117FE" w14:textId="32499F75" w:rsidR="00CE2957" w:rsidRDefault="00CE2957" w:rsidP="001D4BCC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93516"/>
    <w:rsid w:val="00020BBB"/>
    <w:rsid w:val="00036894"/>
    <w:rsid w:val="00056024"/>
    <w:rsid w:val="00095AE1"/>
    <w:rsid w:val="000A6B6C"/>
    <w:rsid w:val="000B0DBB"/>
    <w:rsid w:val="000B39BB"/>
    <w:rsid w:val="000F52F9"/>
    <w:rsid w:val="00111E71"/>
    <w:rsid w:val="00127C6A"/>
    <w:rsid w:val="001363FE"/>
    <w:rsid w:val="0017132B"/>
    <w:rsid w:val="00176941"/>
    <w:rsid w:val="001A0A4C"/>
    <w:rsid w:val="001D4BCC"/>
    <w:rsid w:val="001F612A"/>
    <w:rsid w:val="002003E5"/>
    <w:rsid w:val="00211396"/>
    <w:rsid w:val="00226AE6"/>
    <w:rsid w:val="00245B34"/>
    <w:rsid w:val="00263355"/>
    <w:rsid w:val="00273792"/>
    <w:rsid w:val="002A42A2"/>
    <w:rsid w:val="002D3E1C"/>
    <w:rsid w:val="002D4AC8"/>
    <w:rsid w:val="0030522C"/>
    <w:rsid w:val="00320D78"/>
    <w:rsid w:val="00326FB0"/>
    <w:rsid w:val="0034592C"/>
    <w:rsid w:val="00380BC0"/>
    <w:rsid w:val="00380FE5"/>
    <w:rsid w:val="00387778"/>
    <w:rsid w:val="003924DD"/>
    <w:rsid w:val="00393516"/>
    <w:rsid w:val="00394FCB"/>
    <w:rsid w:val="003963F4"/>
    <w:rsid w:val="003A6482"/>
    <w:rsid w:val="003B5254"/>
    <w:rsid w:val="003B75A6"/>
    <w:rsid w:val="003C772D"/>
    <w:rsid w:val="003F00A0"/>
    <w:rsid w:val="004061CA"/>
    <w:rsid w:val="00415689"/>
    <w:rsid w:val="00417FA2"/>
    <w:rsid w:val="004440CB"/>
    <w:rsid w:val="0046472A"/>
    <w:rsid w:val="004713D2"/>
    <w:rsid w:val="004A3EFB"/>
    <w:rsid w:val="004B708D"/>
    <w:rsid w:val="00521639"/>
    <w:rsid w:val="00532BB7"/>
    <w:rsid w:val="005332E4"/>
    <w:rsid w:val="0053550C"/>
    <w:rsid w:val="005471EA"/>
    <w:rsid w:val="00555018"/>
    <w:rsid w:val="005723DC"/>
    <w:rsid w:val="00581EEE"/>
    <w:rsid w:val="005F5FD9"/>
    <w:rsid w:val="006157B8"/>
    <w:rsid w:val="006210DC"/>
    <w:rsid w:val="0064349D"/>
    <w:rsid w:val="00685549"/>
    <w:rsid w:val="006B7365"/>
    <w:rsid w:val="006C2D81"/>
    <w:rsid w:val="006C7DF8"/>
    <w:rsid w:val="00750FC8"/>
    <w:rsid w:val="007533D0"/>
    <w:rsid w:val="00755069"/>
    <w:rsid w:val="007B0660"/>
    <w:rsid w:val="007B659A"/>
    <w:rsid w:val="007D2035"/>
    <w:rsid w:val="007E3868"/>
    <w:rsid w:val="00820C41"/>
    <w:rsid w:val="00850256"/>
    <w:rsid w:val="00865BA1"/>
    <w:rsid w:val="008A25C5"/>
    <w:rsid w:val="008A5E3A"/>
    <w:rsid w:val="009105A7"/>
    <w:rsid w:val="00942FD4"/>
    <w:rsid w:val="00944385"/>
    <w:rsid w:val="00951997"/>
    <w:rsid w:val="00965BDF"/>
    <w:rsid w:val="00990352"/>
    <w:rsid w:val="009918E3"/>
    <w:rsid w:val="009B247F"/>
    <w:rsid w:val="009D377D"/>
    <w:rsid w:val="00A03405"/>
    <w:rsid w:val="00A1528A"/>
    <w:rsid w:val="00A20151"/>
    <w:rsid w:val="00A22B01"/>
    <w:rsid w:val="00A32A47"/>
    <w:rsid w:val="00A33918"/>
    <w:rsid w:val="00A7629F"/>
    <w:rsid w:val="00AA37EC"/>
    <w:rsid w:val="00AE170F"/>
    <w:rsid w:val="00AF0CEE"/>
    <w:rsid w:val="00B05FB5"/>
    <w:rsid w:val="00B162E2"/>
    <w:rsid w:val="00B1703F"/>
    <w:rsid w:val="00B25F31"/>
    <w:rsid w:val="00B667AD"/>
    <w:rsid w:val="00B84C38"/>
    <w:rsid w:val="00B86C00"/>
    <w:rsid w:val="00B947F6"/>
    <w:rsid w:val="00BB152E"/>
    <w:rsid w:val="00BE34BD"/>
    <w:rsid w:val="00BE46C8"/>
    <w:rsid w:val="00BF16AA"/>
    <w:rsid w:val="00C131C0"/>
    <w:rsid w:val="00C17705"/>
    <w:rsid w:val="00C343B6"/>
    <w:rsid w:val="00C354B8"/>
    <w:rsid w:val="00C52517"/>
    <w:rsid w:val="00C60921"/>
    <w:rsid w:val="00C62567"/>
    <w:rsid w:val="00C62936"/>
    <w:rsid w:val="00C653F2"/>
    <w:rsid w:val="00C679E6"/>
    <w:rsid w:val="00C908F9"/>
    <w:rsid w:val="00CA0917"/>
    <w:rsid w:val="00CD63E9"/>
    <w:rsid w:val="00CE2957"/>
    <w:rsid w:val="00D13713"/>
    <w:rsid w:val="00D16C43"/>
    <w:rsid w:val="00D417C2"/>
    <w:rsid w:val="00D5002E"/>
    <w:rsid w:val="00D60936"/>
    <w:rsid w:val="00D709EB"/>
    <w:rsid w:val="00D74714"/>
    <w:rsid w:val="00D82F3F"/>
    <w:rsid w:val="00D921C6"/>
    <w:rsid w:val="00D958C2"/>
    <w:rsid w:val="00DE3D5A"/>
    <w:rsid w:val="00DE5D96"/>
    <w:rsid w:val="00E04AB5"/>
    <w:rsid w:val="00E25DB2"/>
    <w:rsid w:val="00E36ACE"/>
    <w:rsid w:val="00E50EEA"/>
    <w:rsid w:val="00E518A5"/>
    <w:rsid w:val="00E52F58"/>
    <w:rsid w:val="00E65FAA"/>
    <w:rsid w:val="00E715BE"/>
    <w:rsid w:val="00E80CDF"/>
    <w:rsid w:val="00E83F8C"/>
    <w:rsid w:val="00E96E75"/>
    <w:rsid w:val="00EC26AA"/>
    <w:rsid w:val="00EC369F"/>
    <w:rsid w:val="00ED7A53"/>
    <w:rsid w:val="00EE4273"/>
    <w:rsid w:val="00F02004"/>
    <w:rsid w:val="00F042CB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8910A7"/>
  <w15:docId w15:val="{D8BCDFAC-DD07-48A5-B6BE-A2BDF0FF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8A5E3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8A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0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Gladys J. Burgos Torres</dc:creator>
  <cp:keywords/>
  <cp:lastModifiedBy>Kristal Rivera Sanchez</cp:lastModifiedBy>
  <cp:revision>4</cp:revision>
  <cp:lastPrinted>2025-04-04T13:19:00Z</cp:lastPrinted>
  <dcterms:created xsi:type="dcterms:W3CDTF">2025-04-02T17:47:00Z</dcterms:created>
  <dcterms:modified xsi:type="dcterms:W3CDTF">2025-04-04T13:24:00Z</dcterms:modified>
</cp:coreProperties>
</file>