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0641C9" w14:textId="4677D623" w:rsidR="00DF69C6" w:rsidRPr="005F66F0" w:rsidRDefault="00761C00" w:rsidP="00475316">
      <w:pPr>
        <w:jc w:val="center"/>
      </w:pPr>
      <w:r>
        <w:rPr>
          <w:rFonts w:ascii="Book Antiqua" w:eastAsia="Book Antiqua" w:hAnsi="Book Antiqua" w:cs="Book Antiqua"/>
          <w:sz w:val="28"/>
          <w:szCs w:val="28"/>
          <w:lang w:val="es-ES"/>
        </w:rPr>
        <w:t>GOBIERNO</w:t>
      </w:r>
      <w:r w:rsidR="5994D0D1" w:rsidRPr="34307082">
        <w:rPr>
          <w:rFonts w:ascii="Book Antiqua" w:eastAsia="Book Antiqua" w:hAnsi="Book Antiqua" w:cs="Book Antiqua"/>
          <w:sz w:val="28"/>
          <w:szCs w:val="28"/>
          <w:lang w:val="es-ES"/>
        </w:rPr>
        <w:t xml:space="preserve"> DE PUERTO RICO</w:t>
      </w:r>
    </w:p>
    <w:p w14:paraId="2F5875FA" w14:textId="1DBADB2D" w:rsidR="00DF69C6" w:rsidRPr="005F66F0" w:rsidRDefault="5994D0D1" w:rsidP="00475316">
      <w:pPr>
        <w:jc w:val="center"/>
      </w:pPr>
      <w:r w:rsidRPr="34307082">
        <w:rPr>
          <w:rFonts w:ascii="Book Antiqua" w:eastAsia="Book Antiqua" w:hAnsi="Book Antiqua" w:cs="Book Antiqua"/>
          <w:szCs w:val="24"/>
          <w:lang w:val="es-ES"/>
        </w:rPr>
        <w:t xml:space="preserve"> </w:t>
      </w:r>
    </w:p>
    <w:p w14:paraId="195BCB38" w14:textId="1535033B" w:rsidR="00DF69C6" w:rsidRPr="005F66F0" w:rsidRDefault="5994D0D1" w:rsidP="00475316">
      <w:pPr>
        <w:tabs>
          <w:tab w:val="left" w:pos="720"/>
        </w:tabs>
        <w:jc w:val="both"/>
      </w:pPr>
      <w:r w:rsidRPr="34307082">
        <w:rPr>
          <w:rFonts w:ascii="Book Antiqua" w:eastAsia="Book Antiqua" w:hAnsi="Book Antiqua" w:cs="Book Antiqua"/>
          <w:szCs w:val="24"/>
          <w:lang w:val="es-ES"/>
        </w:rPr>
        <w:t>20ma. Asamblea</w:t>
      </w:r>
      <w:r w:rsidR="00DF69C6">
        <w:tab/>
      </w:r>
      <w:r w:rsidRPr="34307082">
        <w:rPr>
          <w:rFonts w:ascii="Book Antiqua" w:eastAsia="Book Antiqua" w:hAnsi="Book Antiqua" w:cs="Book Antiqua"/>
          <w:szCs w:val="24"/>
          <w:lang w:val="es-ES"/>
        </w:rPr>
        <w:t xml:space="preserve">                                                                                                   1ra. Sesión</w:t>
      </w:r>
    </w:p>
    <w:p w14:paraId="218FA23C" w14:textId="1CEAC741" w:rsidR="00DF69C6" w:rsidRDefault="5994D0D1" w:rsidP="00475316">
      <w:pPr>
        <w:tabs>
          <w:tab w:val="left" w:pos="720"/>
        </w:tabs>
        <w:ind w:right="-720"/>
        <w:jc w:val="both"/>
        <w:rPr>
          <w:rFonts w:ascii="Book Antiqua" w:eastAsia="Book Antiqua" w:hAnsi="Book Antiqua" w:cs="Book Antiqua"/>
          <w:szCs w:val="24"/>
          <w:lang w:val="es-ES"/>
        </w:rPr>
      </w:pPr>
      <w:r w:rsidRPr="34307082">
        <w:rPr>
          <w:rFonts w:ascii="Book Antiqua" w:eastAsia="Book Antiqua" w:hAnsi="Book Antiqua" w:cs="Book Antiqua"/>
          <w:szCs w:val="24"/>
          <w:lang w:val="es-ES"/>
        </w:rPr>
        <w:t xml:space="preserve">          Legislativa</w:t>
      </w:r>
      <w:r w:rsidR="00DF69C6">
        <w:tab/>
      </w:r>
      <w:r w:rsidR="00DF69C6">
        <w:tab/>
      </w:r>
      <w:r w:rsidRPr="34307082">
        <w:rPr>
          <w:rFonts w:ascii="Book Antiqua" w:eastAsia="Book Antiqua" w:hAnsi="Book Antiqua" w:cs="Book Antiqua"/>
          <w:szCs w:val="24"/>
          <w:lang w:val="es-ES"/>
        </w:rPr>
        <w:t xml:space="preserve">                                                                                                Ordinaria</w:t>
      </w:r>
    </w:p>
    <w:p w14:paraId="53B107F9" w14:textId="77777777" w:rsidR="00475316" w:rsidRPr="005F66F0" w:rsidRDefault="00475316" w:rsidP="00475316">
      <w:pPr>
        <w:tabs>
          <w:tab w:val="left" w:pos="720"/>
        </w:tabs>
        <w:ind w:right="-720"/>
        <w:jc w:val="both"/>
      </w:pPr>
    </w:p>
    <w:p w14:paraId="6EE07CD9" w14:textId="4A226739" w:rsidR="00DF69C6" w:rsidRDefault="5994D0D1" w:rsidP="00475316">
      <w:pPr>
        <w:pStyle w:val="Heading1"/>
        <w:spacing w:before="0" w:after="0"/>
        <w:jc w:val="center"/>
        <w:rPr>
          <w:rFonts w:ascii="Book Antiqua" w:eastAsia="Book Antiqua" w:hAnsi="Book Antiqua" w:cs="Book Antiqua"/>
          <w:b/>
          <w:bCs/>
          <w:color w:val="auto"/>
          <w:sz w:val="36"/>
          <w:szCs w:val="36"/>
          <w:lang w:val=""/>
        </w:rPr>
      </w:pPr>
      <w:r w:rsidRPr="006365DB">
        <w:rPr>
          <w:rFonts w:ascii="Book Antiqua" w:eastAsia="Book Antiqua" w:hAnsi="Book Antiqua" w:cs="Book Antiqua"/>
          <w:b/>
          <w:bCs/>
          <w:color w:val="auto"/>
          <w:sz w:val="36"/>
          <w:szCs w:val="36"/>
          <w:lang w:val=""/>
        </w:rPr>
        <w:t>CÁMARA DE REPRESENTANTES</w:t>
      </w:r>
    </w:p>
    <w:p w14:paraId="633A7E85" w14:textId="77777777" w:rsidR="00475316" w:rsidRPr="00475316" w:rsidRDefault="00475316" w:rsidP="00475316">
      <w:pPr>
        <w:rPr>
          <w:lang w:val=""/>
        </w:rPr>
      </w:pPr>
    </w:p>
    <w:p w14:paraId="017C2C73" w14:textId="33438819" w:rsidR="00DF69C6" w:rsidRDefault="5994D0D1" w:rsidP="00475316">
      <w:pPr>
        <w:jc w:val="center"/>
        <w:rPr>
          <w:rFonts w:ascii="Book Antiqua" w:eastAsia="Book Antiqua" w:hAnsi="Book Antiqua" w:cs="Book Antiqua"/>
          <w:b/>
          <w:bCs/>
          <w:sz w:val="52"/>
          <w:szCs w:val="52"/>
          <w:lang w:val="es-ES"/>
        </w:rPr>
      </w:pPr>
      <w:r w:rsidRPr="34307082">
        <w:rPr>
          <w:rFonts w:ascii="Book Antiqua" w:eastAsia="Book Antiqua" w:hAnsi="Book Antiqua" w:cs="Book Antiqua"/>
          <w:b/>
          <w:bCs/>
          <w:sz w:val="52"/>
          <w:szCs w:val="52"/>
          <w:lang w:val="es-ES"/>
        </w:rPr>
        <w:t xml:space="preserve">P. de la C. </w:t>
      </w:r>
      <w:r w:rsidR="00A373A1">
        <w:rPr>
          <w:rFonts w:ascii="Book Antiqua" w:eastAsia="Book Antiqua" w:hAnsi="Book Antiqua" w:cs="Book Antiqua"/>
          <w:b/>
          <w:bCs/>
          <w:sz w:val="52"/>
          <w:szCs w:val="52"/>
          <w:lang w:val="es-ES"/>
        </w:rPr>
        <w:t>307</w:t>
      </w:r>
    </w:p>
    <w:p w14:paraId="3A2501E5" w14:textId="7E9843FC" w:rsidR="00DF69C6" w:rsidRPr="005F66F0" w:rsidRDefault="5994D0D1" w:rsidP="00475316">
      <w:pPr>
        <w:jc w:val="center"/>
      </w:pPr>
      <w:r w:rsidRPr="34307082">
        <w:rPr>
          <w:rFonts w:ascii="Book Antiqua" w:eastAsia="Book Antiqua" w:hAnsi="Book Antiqua" w:cs="Book Antiqua"/>
          <w:szCs w:val="24"/>
          <w:lang w:val="es-ES"/>
        </w:rPr>
        <w:t xml:space="preserve"> </w:t>
      </w:r>
    </w:p>
    <w:p w14:paraId="0D1EB196" w14:textId="223C5E83" w:rsidR="00DF69C6" w:rsidRPr="005F66F0" w:rsidRDefault="00A373A1" w:rsidP="00475316">
      <w:pPr>
        <w:jc w:val="center"/>
      </w:pPr>
      <w:r>
        <w:rPr>
          <w:rFonts w:ascii="Book Antiqua" w:eastAsia="Book Antiqua" w:hAnsi="Book Antiqua" w:cs="Book Antiqua"/>
          <w:szCs w:val="24"/>
          <w:lang w:val="es-ES"/>
        </w:rPr>
        <w:t>5</w:t>
      </w:r>
      <w:r w:rsidR="5994D0D1" w:rsidRPr="34307082">
        <w:rPr>
          <w:rFonts w:ascii="Book Antiqua" w:eastAsia="Book Antiqua" w:hAnsi="Book Antiqua" w:cs="Book Antiqua"/>
          <w:szCs w:val="24"/>
          <w:lang w:val="es-ES"/>
        </w:rPr>
        <w:t xml:space="preserve"> DE </w:t>
      </w:r>
      <w:r w:rsidR="006C4784">
        <w:rPr>
          <w:rFonts w:ascii="Book Antiqua" w:eastAsia="Book Antiqua" w:hAnsi="Book Antiqua" w:cs="Book Antiqua"/>
          <w:szCs w:val="24"/>
          <w:lang w:val="es-ES"/>
        </w:rPr>
        <w:t>FEBRERO</w:t>
      </w:r>
      <w:r w:rsidR="5994D0D1" w:rsidRPr="34307082">
        <w:rPr>
          <w:rFonts w:ascii="Book Antiqua" w:eastAsia="Book Antiqua" w:hAnsi="Book Antiqua" w:cs="Book Antiqua"/>
          <w:szCs w:val="24"/>
          <w:lang w:val="es-ES"/>
        </w:rPr>
        <w:t xml:space="preserve"> DE 2025</w:t>
      </w:r>
    </w:p>
    <w:p w14:paraId="3F9D05FB" w14:textId="7F30E83E" w:rsidR="00DF69C6" w:rsidRPr="005F66F0" w:rsidRDefault="00DF69C6" w:rsidP="00475316">
      <w:pPr>
        <w:jc w:val="center"/>
        <w:rPr>
          <w:rFonts w:ascii="Book Antiqua" w:eastAsia="Book Antiqua" w:hAnsi="Book Antiqua" w:cs="Book Antiqua"/>
          <w:szCs w:val="24"/>
          <w:lang w:val="es-ES"/>
        </w:rPr>
      </w:pPr>
    </w:p>
    <w:p w14:paraId="1DE7F299" w14:textId="3D1C98C2" w:rsidR="00DF69C6" w:rsidRPr="00447E0F" w:rsidRDefault="5994D0D1" w:rsidP="00475316">
      <w:pPr>
        <w:jc w:val="center"/>
        <w:rPr>
          <w:i/>
          <w:iCs/>
        </w:rPr>
      </w:pPr>
      <w:r w:rsidRPr="34307082">
        <w:rPr>
          <w:rFonts w:ascii="Book Antiqua" w:eastAsia="Book Antiqua" w:hAnsi="Book Antiqua" w:cs="Book Antiqua"/>
          <w:szCs w:val="24"/>
          <w:lang w:val="es-ES"/>
        </w:rPr>
        <w:t xml:space="preserve">Presentado por </w:t>
      </w:r>
      <w:r w:rsidRPr="34307082">
        <w:rPr>
          <w:rFonts w:ascii="Book Antiqua" w:eastAsia="Book Antiqua" w:hAnsi="Book Antiqua" w:cs="Book Antiqua"/>
          <w:i/>
          <w:iCs/>
          <w:szCs w:val="24"/>
          <w:lang w:val="es-ES"/>
        </w:rPr>
        <w:t xml:space="preserve"> </w:t>
      </w:r>
      <w:r w:rsidR="00447E0F">
        <w:rPr>
          <w:rFonts w:ascii="Book Antiqua" w:eastAsia="Book Antiqua" w:hAnsi="Book Antiqua" w:cs="Book Antiqua"/>
          <w:szCs w:val="24"/>
          <w:lang w:val="es-ES"/>
        </w:rPr>
        <w:t xml:space="preserve">el representante </w:t>
      </w:r>
      <w:r w:rsidR="00447E0F">
        <w:rPr>
          <w:rFonts w:ascii="Book Antiqua" w:eastAsia="Book Antiqua" w:hAnsi="Book Antiqua" w:cs="Book Antiqua"/>
          <w:i/>
          <w:iCs/>
          <w:szCs w:val="24"/>
          <w:lang w:val="es-ES"/>
        </w:rPr>
        <w:t>Méndez Núñez</w:t>
      </w:r>
    </w:p>
    <w:p w14:paraId="0521FBB4" w14:textId="7659E9FC" w:rsidR="00DF69C6" w:rsidRPr="005F66F0" w:rsidRDefault="5994D0D1" w:rsidP="00475316">
      <w:pPr>
        <w:jc w:val="center"/>
      </w:pPr>
      <w:r w:rsidRPr="34307082">
        <w:rPr>
          <w:rFonts w:ascii="Book Antiqua" w:eastAsia="Book Antiqua" w:hAnsi="Book Antiqua" w:cs="Book Antiqua"/>
          <w:szCs w:val="24"/>
          <w:lang w:val="es-ES"/>
        </w:rPr>
        <w:t xml:space="preserve"> </w:t>
      </w:r>
    </w:p>
    <w:p w14:paraId="783B2531" w14:textId="5295114C" w:rsidR="00DF69C6" w:rsidRPr="005F66F0" w:rsidRDefault="5994D0D1" w:rsidP="00475316">
      <w:pPr>
        <w:jc w:val="center"/>
      </w:pPr>
      <w:r w:rsidRPr="34307082">
        <w:rPr>
          <w:rFonts w:ascii="Book Antiqua" w:eastAsia="Book Antiqua" w:hAnsi="Book Antiqua" w:cs="Book Antiqua"/>
          <w:szCs w:val="24"/>
          <w:lang w:val="es-ES"/>
        </w:rPr>
        <w:t>Referido a la Comisión de</w:t>
      </w:r>
      <w:r w:rsidR="00475316">
        <w:rPr>
          <w:rFonts w:ascii="Book Antiqua" w:eastAsia="Book Antiqua" w:hAnsi="Book Antiqua" w:cs="Book Antiqua"/>
          <w:szCs w:val="24"/>
          <w:lang w:val="es-ES"/>
        </w:rPr>
        <w:t xml:space="preserve"> Gobierno</w:t>
      </w:r>
    </w:p>
    <w:p w14:paraId="1420F640" w14:textId="77777777" w:rsidR="00DF69C6" w:rsidRPr="000670B4" w:rsidRDefault="00DF69C6" w:rsidP="00475316">
      <w:pPr>
        <w:jc w:val="both"/>
        <w:rPr>
          <w:rFonts w:ascii="Book Antiqua" w:hAnsi="Book Antiqua"/>
        </w:rPr>
      </w:pPr>
    </w:p>
    <w:p w14:paraId="4F93B34A" w14:textId="77777777" w:rsidR="00DF69C6" w:rsidRPr="000670B4" w:rsidRDefault="00DF69C6" w:rsidP="00475316">
      <w:pPr>
        <w:jc w:val="center"/>
        <w:rPr>
          <w:rFonts w:ascii="Book Antiqua" w:hAnsi="Book Antiqua"/>
          <w:b/>
          <w:sz w:val="28"/>
          <w:szCs w:val="28"/>
        </w:rPr>
      </w:pPr>
      <w:r w:rsidRPr="000670B4">
        <w:rPr>
          <w:rFonts w:ascii="Book Antiqua" w:hAnsi="Book Antiqua"/>
          <w:b/>
          <w:sz w:val="28"/>
          <w:szCs w:val="28"/>
        </w:rPr>
        <w:t>LEY</w:t>
      </w:r>
    </w:p>
    <w:p w14:paraId="70520701" w14:textId="77777777" w:rsidR="00DF69C6" w:rsidRPr="000670B4" w:rsidRDefault="00DF69C6" w:rsidP="00475316">
      <w:pPr>
        <w:jc w:val="both"/>
        <w:rPr>
          <w:rFonts w:ascii="Book Antiqua" w:hAnsi="Book Antiqua"/>
        </w:rPr>
      </w:pPr>
    </w:p>
    <w:p w14:paraId="15E3AB80" w14:textId="6A90E13F" w:rsidR="00DF69C6" w:rsidRPr="000670B4" w:rsidRDefault="00DF69C6" w:rsidP="00475316">
      <w:pPr>
        <w:ind w:left="540" w:hanging="540"/>
        <w:jc w:val="both"/>
        <w:rPr>
          <w:rFonts w:ascii="Book Antiqua" w:hAnsi="Book Antiqua"/>
        </w:rPr>
      </w:pPr>
      <w:r w:rsidRPr="000670B4">
        <w:rPr>
          <w:rFonts w:ascii="Book Antiqua" w:hAnsi="Book Antiqua"/>
        </w:rPr>
        <w:t xml:space="preserve">Para enmendar </w:t>
      </w:r>
      <w:r w:rsidR="00EF1DBD" w:rsidRPr="000670B4">
        <w:rPr>
          <w:rFonts w:ascii="Book Antiqua" w:hAnsi="Book Antiqua"/>
        </w:rPr>
        <w:t>el Artículo 13</w:t>
      </w:r>
      <w:r w:rsidRPr="000670B4">
        <w:rPr>
          <w:rFonts w:ascii="Book Antiqua" w:hAnsi="Book Antiqua"/>
        </w:rPr>
        <w:t xml:space="preserve"> de la Ley 15-2017, según enmendada, conocida como “Ley del Inspector General de Puerto Rico”, a los fines de requerir a las entidades gubernamentales incluir en su página electrónica una sección o enlace exclusivo que redirija </w:t>
      </w:r>
      <w:r w:rsidR="00EF1DBD" w:rsidRPr="000670B4">
        <w:rPr>
          <w:rFonts w:ascii="Book Antiqua" w:hAnsi="Book Antiqua"/>
        </w:rPr>
        <w:t xml:space="preserve">a cualquier ciudadano que la utilice </w:t>
      </w:r>
      <w:r w:rsidRPr="000670B4">
        <w:rPr>
          <w:rFonts w:ascii="Book Antiqua" w:hAnsi="Book Antiqua"/>
        </w:rPr>
        <w:t xml:space="preserve">a la página electrónica oficial de la Oficina del Inspector General; </w:t>
      </w:r>
      <w:r w:rsidR="00EF1DBD" w:rsidRPr="000670B4">
        <w:rPr>
          <w:rFonts w:ascii="Book Antiqua" w:hAnsi="Book Antiqua"/>
        </w:rPr>
        <w:t xml:space="preserve">y </w:t>
      </w:r>
      <w:r w:rsidRPr="000670B4">
        <w:rPr>
          <w:rFonts w:ascii="Book Antiqua" w:hAnsi="Book Antiqua"/>
        </w:rPr>
        <w:t>para otros fines relacionados.</w:t>
      </w:r>
    </w:p>
    <w:p w14:paraId="5A3703F9" w14:textId="77777777" w:rsidR="00DF69C6" w:rsidRPr="000670B4" w:rsidRDefault="00DF69C6" w:rsidP="00475316">
      <w:pPr>
        <w:ind w:left="540" w:hanging="540"/>
        <w:jc w:val="both"/>
        <w:rPr>
          <w:rFonts w:ascii="Book Antiqua" w:hAnsi="Book Antiqua"/>
        </w:rPr>
      </w:pPr>
    </w:p>
    <w:p w14:paraId="0BA04353" w14:textId="77777777" w:rsidR="00DF69C6" w:rsidRPr="000670B4" w:rsidRDefault="00DF69C6" w:rsidP="00475316">
      <w:pPr>
        <w:jc w:val="center"/>
        <w:rPr>
          <w:rFonts w:ascii="Book Antiqua" w:hAnsi="Book Antiqua"/>
          <w:szCs w:val="24"/>
        </w:rPr>
      </w:pPr>
      <w:r w:rsidRPr="000670B4">
        <w:rPr>
          <w:rFonts w:ascii="Book Antiqua" w:hAnsi="Book Antiqua"/>
          <w:szCs w:val="24"/>
        </w:rPr>
        <w:t>EXPOSICIÓN DE MOTIVOS</w:t>
      </w:r>
    </w:p>
    <w:p w14:paraId="1E436ECB" w14:textId="77777777" w:rsidR="00DF69C6" w:rsidRPr="000670B4" w:rsidRDefault="00DF69C6" w:rsidP="00475316">
      <w:pPr>
        <w:ind w:firstLine="360"/>
        <w:jc w:val="center"/>
        <w:rPr>
          <w:rFonts w:ascii="Book Antiqua" w:hAnsi="Book Antiqua"/>
          <w:szCs w:val="24"/>
        </w:rPr>
      </w:pPr>
    </w:p>
    <w:p w14:paraId="453FDBE7" w14:textId="30EFC83E" w:rsidR="00DF69C6" w:rsidRPr="000670B4" w:rsidRDefault="00DF69C6" w:rsidP="00475316">
      <w:pPr>
        <w:ind w:firstLine="708"/>
        <w:jc w:val="both"/>
        <w:rPr>
          <w:rFonts w:ascii="Book Antiqua" w:hAnsi="Book Antiqua"/>
          <w:szCs w:val="24"/>
        </w:rPr>
      </w:pPr>
      <w:r w:rsidRPr="000670B4">
        <w:rPr>
          <w:rFonts w:ascii="Book Antiqua" w:hAnsi="Book Antiqua"/>
          <w:szCs w:val="24"/>
        </w:rPr>
        <w:tab/>
      </w:r>
      <w:bookmarkStart w:id="0" w:name="_Hlk181186593"/>
      <w:r w:rsidRPr="000670B4">
        <w:rPr>
          <w:rFonts w:ascii="Book Antiqua" w:hAnsi="Book Antiqua"/>
          <w:szCs w:val="24"/>
        </w:rPr>
        <w:t xml:space="preserve">La Oficina del Inspector General de Puerto Rico (OIG) fue creada al amparo de la Ley Núm. 15-2017, según enmendada, conocida como “Ley del Inspector General de Puerto Rico”, con el propósito de promover la utilización óptima de los recursos públicos. </w:t>
      </w:r>
      <w:r w:rsidR="00EF1DBD" w:rsidRPr="000670B4">
        <w:rPr>
          <w:rFonts w:ascii="Book Antiqua" w:hAnsi="Book Antiqua"/>
          <w:szCs w:val="24"/>
        </w:rPr>
        <w:t>La</w:t>
      </w:r>
      <w:r w:rsidRPr="000670B4">
        <w:rPr>
          <w:rFonts w:ascii="Book Antiqua" w:hAnsi="Book Antiqua"/>
          <w:szCs w:val="24"/>
        </w:rPr>
        <w:t xml:space="preserve"> OIG interviene de manera preventiva con las entidades gubernamentales para asegurar el uso adecuado y responsable de los fondos y la propiedad pública. </w:t>
      </w:r>
    </w:p>
    <w:p w14:paraId="02DE1E90" w14:textId="77777777" w:rsidR="00EF1DBD" w:rsidRPr="000670B4" w:rsidRDefault="00EF1DBD" w:rsidP="00EF1DBD">
      <w:pPr>
        <w:ind w:firstLine="708"/>
        <w:jc w:val="both"/>
        <w:rPr>
          <w:rFonts w:ascii="Book Antiqua" w:hAnsi="Book Antiqua"/>
          <w:szCs w:val="24"/>
        </w:rPr>
      </w:pPr>
    </w:p>
    <w:p w14:paraId="2F1B7B3D" w14:textId="76DF50CD" w:rsidR="00DF69C6" w:rsidRPr="000670B4" w:rsidRDefault="00EF1DBD" w:rsidP="6460DA10">
      <w:pPr>
        <w:ind w:firstLine="708"/>
        <w:jc w:val="both"/>
        <w:rPr>
          <w:rFonts w:ascii="Book Antiqua" w:hAnsi="Book Antiqua"/>
        </w:rPr>
      </w:pPr>
      <w:r w:rsidRPr="000670B4">
        <w:rPr>
          <w:rFonts w:ascii="Book Antiqua" w:hAnsi="Book Antiqua"/>
        </w:rPr>
        <w:t>Esta Ley</w:t>
      </w:r>
      <w:r w:rsidR="75382C98" w:rsidRPr="000670B4">
        <w:rPr>
          <w:rFonts w:ascii="Book Antiqua" w:hAnsi="Book Antiqua"/>
        </w:rPr>
        <w:t xml:space="preserve"> tiene como objetivo requerir a las entidades bajo la jurisdicción de la OIG que incluyan en sus páginas electrónicas una sección o enlace exclusivo que redirija a los visitantes al sitio web oficial de la OIG. </w:t>
      </w:r>
      <w:r w:rsidRPr="000670B4">
        <w:rPr>
          <w:rFonts w:ascii="Book Antiqua" w:hAnsi="Book Antiqua"/>
        </w:rPr>
        <w:t xml:space="preserve"> </w:t>
      </w:r>
      <w:r w:rsidR="75382C98" w:rsidRPr="000670B4">
        <w:rPr>
          <w:rFonts w:ascii="Book Antiqua" w:hAnsi="Book Antiqua"/>
        </w:rPr>
        <w:t xml:space="preserve">Esto facilitará el acceso a ciudadanos y servidores públicos interesados en presentar quejas, planteamientos o denuncias de irregularidades, promoviendo de esta manera un mecanismo de comunicación y fiscalización ciudadana directo y accesible. </w:t>
      </w:r>
    </w:p>
    <w:p w14:paraId="7F082536" w14:textId="19C9061C" w:rsidR="00DF69C6" w:rsidRPr="000670B4" w:rsidRDefault="75382C98" w:rsidP="6460DA10">
      <w:pPr>
        <w:ind w:firstLine="708"/>
        <w:jc w:val="both"/>
      </w:pPr>
      <w:r w:rsidRPr="000670B4">
        <w:rPr>
          <w:rFonts w:ascii="Book Antiqua" w:hAnsi="Book Antiqua"/>
        </w:rPr>
        <w:t xml:space="preserve"> </w:t>
      </w:r>
    </w:p>
    <w:p w14:paraId="0DB348EA" w14:textId="6D73756F" w:rsidR="00DF69C6" w:rsidRPr="000670B4" w:rsidRDefault="75382C98" w:rsidP="6460DA10">
      <w:pPr>
        <w:ind w:firstLine="708"/>
        <w:jc w:val="both"/>
      </w:pPr>
      <w:r w:rsidRPr="000670B4">
        <w:rPr>
          <w:rFonts w:ascii="Book Antiqua" w:hAnsi="Book Antiqua"/>
        </w:rPr>
        <w:t>Actualmente</w:t>
      </w:r>
      <w:r w:rsidR="00046023" w:rsidRPr="000670B4">
        <w:rPr>
          <w:rFonts w:ascii="Book Antiqua" w:hAnsi="Book Antiqua"/>
        </w:rPr>
        <w:t>,</w:t>
      </w:r>
      <w:r w:rsidRPr="000670B4">
        <w:rPr>
          <w:rFonts w:ascii="Book Antiqua" w:hAnsi="Book Antiqua"/>
        </w:rPr>
        <w:t xml:space="preserve"> las páginas electrónicas de las distintas agencias de la Rama Ejecutiva en el Gobierno Federal cumplen con una disposición similar en la que mantienen un enlace que permite redirigir a los ciudadanos al portal oficial del Inspector General para que los ciudadanos puedan denunciar, fraude, desperdicio y abuso de uso </w:t>
      </w:r>
      <w:r w:rsidRPr="000670B4">
        <w:rPr>
          <w:rFonts w:ascii="Book Antiqua" w:hAnsi="Book Antiqua"/>
        </w:rPr>
        <w:lastRenderedPageBreak/>
        <w:t xml:space="preserve">de fondos públicos. </w:t>
      </w:r>
      <w:r w:rsidR="00046023" w:rsidRPr="000670B4">
        <w:rPr>
          <w:rFonts w:ascii="Book Antiqua" w:hAnsi="Book Antiqua"/>
        </w:rPr>
        <w:t xml:space="preserve"> </w:t>
      </w:r>
      <w:r w:rsidRPr="000670B4">
        <w:rPr>
          <w:rFonts w:ascii="Book Antiqua" w:hAnsi="Book Antiqua"/>
        </w:rPr>
        <w:t xml:space="preserve">Esto </w:t>
      </w:r>
      <w:r w:rsidR="00ED00FA" w:rsidRPr="000670B4">
        <w:rPr>
          <w:rFonts w:ascii="Book Antiqua" w:hAnsi="Book Antiqua"/>
        </w:rPr>
        <w:t>permitirá</w:t>
      </w:r>
      <w:r w:rsidRPr="000670B4">
        <w:rPr>
          <w:rFonts w:ascii="Book Antiqua" w:hAnsi="Book Antiqua"/>
        </w:rPr>
        <w:t xml:space="preserve"> continuar fortaleciendo la función investigativa </w:t>
      </w:r>
      <w:r w:rsidR="00ED00FA" w:rsidRPr="000670B4">
        <w:rPr>
          <w:rFonts w:ascii="Book Antiqua" w:hAnsi="Book Antiqua"/>
        </w:rPr>
        <w:t xml:space="preserve">de la OIG </w:t>
      </w:r>
      <w:r w:rsidRPr="000670B4">
        <w:rPr>
          <w:rFonts w:ascii="Book Antiqua" w:hAnsi="Book Antiqua"/>
        </w:rPr>
        <w:t>a la vez que se proveen las herramientas a los ciudadanos para que puedan reportar oficialmente cualquier incidencia de fraude, corrupción o mal uso de fondos públicos.</w:t>
      </w:r>
    </w:p>
    <w:p w14:paraId="67F0490E" w14:textId="77777777" w:rsidR="00DF69C6" w:rsidRPr="000670B4" w:rsidRDefault="00DF69C6" w:rsidP="00046023">
      <w:pPr>
        <w:jc w:val="both"/>
        <w:rPr>
          <w:rFonts w:ascii="Book Antiqua" w:hAnsi="Book Antiqua"/>
          <w:szCs w:val="24"/>
        </w:rPr>
      </w:pPr>
    </w:p>
    <w:bookmarkEnd w:id="0"/>
    <w:p w14:paraId="7AF20AD9" w14:textId="33F1E095" w:rsidR="00DF69C6" w:rsidRPr="000670B4" w:rsidRDefault="00DF69C6" w:rsidP="00DF69C6">
      <w:pPr>
        <w:ind w:firstLine="708"/>
        <w:jc w:val="both"/>
        <w:rPr>
          <w:rFonts w:ascii="Book Antiqua" w:hAnsi="Book Antiqua"/>
          <w:szCs w:val="24"/>
        </w:rPr>
      </w:pPr>
      <w:r w:rsidRPr="000670B4">
        <w:rPr>
          <w:rFonts w:ascii="Book Antiqua" w:hAnsi="Book Antiqua"/>
          <w:szCs w:val="24"/>
        </w:rPr>
        <w:t>Conforme a lo</w:t>
      </w:r>
      <w:r w:rsidR="006079D3" w:rsidRPr="000670B4">
        <w:rPr>
          <w:rFonts w:ascii="Book Antiqua" w:hAnsi="Book Antiqua"/>
          <w:szCs w:val="24"/>
        </w:rPr>
        <w:t xml:space="preserve"> antes</w:t>
      </w:r>
      <w:r w:rsidRPr="000670B4">
        <w:rPr>
          <w:rFonts w:ascii="Book Antiqua" w:hAnsi="Book Antiqua"/>
          <w:szCs w:val="24"/>
        </w:rPr>
        <w:t xml:space="preserve"> expuesto, esta Asamblea Legislativa entiende necesario y </w:t>
      </w:r>
      <w:r w:rsidR="006079D3" w:rsidRPr="000670B4">
        <w:rPr>
          <w:rFonts w:ascii="Book Antiqua" w:hAnsi="Book Antiqua"/>
          <w:szCs w:val="24"/>
        </w:rPr>
        <w:t>meritorio</w:t>
      </w:r>
      <w:r w:rsidRPr="000670B4">
        <w:rPr>
          <w:rFonts w:ascii="Book Antiqua" w:hAnsi="Book Antiqua"/>
          <w:szCs w:val="24"/>
        </w:rPr>
        <w:t xml:space="preserve"> </w:t>
      </w:r>
      <w:r w:rsidR="00046023" w:rsidRPr="000670B4">
        <w:rPr>
          <w:rFonts w:ascii="Book Antiqua" w:hAnsi="Book Antiqua"/>
          <w:szCs w:val="24"/>
        </w:rPr>
        <w:t>enmendar</w:t>
      </w:r>
      <w:r w:rsidRPr="000670B4">
        <w:rPr>
          <w:rFonts w:ascii="Book Antiqua" w:hAnsi="Book Antiqua"/>
          <w:szCs w:val="24"/>
        </w:rPr>
        <w:t xml:space="preserve"> la </w:t>
      </w:r>
      <w:r w:rsidR="00046023" w:rsidRPr="000670B4">
        <w:rPr>
          <w:rFonts w:ascii="Book Antiqua" w:hAnsi="Book Antiqua"/>
          <w:szCs w:val="24"/>
        </w:rPr>
        <w:t>Ley del Inspector General de Puerto Rico</w:t>
      </w:r>
      <w:r w:rsidR="006079D3" w:rsidRPr="000670B4">
        <w:rPr>
          <w:rFonts w:ascii="Book Antiqua" w:hAnsi="Book Antiqua"/>
          <w:szCs w:val="24"/>
        </w:rPr>
        <w:t>,</w:t>
      </w:r>
      <w:r w:rsidR="00046023" w:rsidRPr="000670B4">
        <w:rPr>
          <w:rFonts w:ascii="Book Antiqua" w:hAnsi="Book Antiqua"/>
          <w:szCs w:val="24"/>
        </w:rPr>
        <w:t xml:space="preserve"> </w:t>
      </w:r>
      <w:r w:rsidR="006079D3" w:rsidRPr="000670B4">
        <w:rPr>
          <w:rFonts w:ascii="Book Antiqua" w:hAnsi="Book Antiqua"/>
          <w:szCs w:val="24"/>
        </w:rPr>
        <w:t>y así</w:t>
      </w:r>
      <w:r w:rsidR="00046023" w:rsidRPr="000670B4">
        <w:rPr>
          <w:rFonts w:ascii="Book Antiqua" w:hAnsi="Book Antiqua"/>
          <w:szCs w:val="24"/>
        </w:rPr>
        <w:t xml:space="preserve"> reforzar</w:t>
      </w:r>
      <w:r w:rsidRPr="000670B4">
        <w:rPr>
          <w:rFonts w:ascii="Book Antiqua" w:hAnsi="Book Antiqua"/>
          <w:szCs w:val="24"/>
        </w:rPr>
        <w:t xml:space="preserve"> el compromiso del Estado con una administración íntegra, ágil y responsable.</w:t>
      </w:r>
    </w:p>
    <w:p w14:paraId="32972563" w14:textId="77777777" w:rsidR="00DF69C6" w:rsidRPr="00475316" w:rsidRDefault="00DF69C6" w:rsidP="00DF69C6">
      <w:pPr>
        <w:jc w:val="both"/>
        <w:rPr>
          <w:rFonts w:ascii="Book Antiqua" w:hAnsi="Book Antiqua"/>
          <w:i/>
          <w:iCs/>
          <w:szCs w:val="24"/>
        </w:rPr>
      </w:pPr>
    </w:p>
    <w:p w14:paraId="6B8218DC" w14:textId="77777777" w:rsidR="00DF69C6" w:rsidRPr="00475316" w:rsidRDefault="00DF69C6" w:rsidP="2D3901D0">
      <w:pPr>
        <w:spacing w:line="480" w:lineRule="auto"/>
        <w:rPr>
          <w:rFonts w:ascii="Book Antiqua" w:hAnsi="Book Antiqua"/>
          <w:i/>
          <w:iCs/>
        </w:rPr>
      </w:pPr>
      <w:r w:rsidRPr="00475316">
        <w:rPr>
          <w:rFonts w:ascii="Book Antiqua" w:hAnsi="Book Antiqua"/>
          <w:i/>
          <w:iCs/>
        </w:rPr>
        <w:t>DECRÉTASE POR LA ASAMBLEA LEGISLATIVA DE PUERTO RICO:</w:t>
      </w:r>
    </w:p>
    <w:p w14:paraId="79009E37" w14:textId="77777777" w:rsidR="00DF69C6" w:rsidRPr="00475316" w:rsidRDefault="00DF69C6" w:rsidP="00DF69C6">
      <w:pPr>
        <w:spacing w:line="480" w:lineRule="auto"/>
        <w:jc w:val="both"/>
        <w:rPr>
          <w:rFonts w:ascii="Book Antiqua" w:hAnsi="Book Antiqua"/>
          <w:i/>
          <w:iCs/>
          <w:szCs w:val="24"/>
        </w:rPr>
        <w:sectPr w:rsidR="00DF69C6" w:rsidRPr="00475316" w:rsidSect="00DF69C6">
          <w:headerReference w:type="default" r:id="rId7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27C28C35" w14:textId="2BA69C17" w:rsidR="00DF69C6" w:rsidRPr="000670B4" w:rsidRDefault="00DF69C6" w:rsidP="00EF1DBD">
      <w:pPr>
        <w:spacing w:line="480" w:lineRule="auto"/>
        <w:ind w:firstLine="720"/>
        <w:jc w:val="both"/>
        <w:rPr>
          <w:rFonts w:ascii="Book Antiqua" w:hAnsi="Book Antiqua"/>
          <w:szCs w:val="24"/>
        </w:rPr>
      </w:pPr>
      <w:r w:rsidRPr="000670B4">
        <w:rPr>
          <w:rFonts w:ascii="Book Antiqua" w:hAnsi="Book Antiqua"/>
          <w:szCs w:val="24"/>
        </w:rPr>
        <w:t>Sección 1. — Se enmienda el Artículo 13 de la Ley 15-2017, según enmendada,</w:t>
      </w:r>
      <w:r w:rsidR="00A214B5" w:rsidRPr="000670B4">
        <w:rPr>
          <w:rFonts w:ascii="Book Antiqua" w:hAnsi="Book Antiqua"/>
          <w:szCs w:val="24"/>
        </w:rPr>
        <w:t xml:space="preserve"> </w:t>
      </w:r>
      <w:r w:rsidRPr="000670B4">
        <w:rPr>
          <w:rFonts w:ascii="Book Antiqua" w:hAnsi="Book Antiqua"/>
          <w:szCs w:val="24"/>
        </w:rPr>
        <w:t>para que se lea como sigue:</w:t>
      </w:r>
    </w:p>
    <w:p w14:paraId="6D899A34" w14:textId="77777777" w:rsidR="00DF69C6" w:rsidRPr="000670B4" w:rsidRDefault="00DF69C6" w:rsidP="00DF69C6">
      <w:pPr>
        <w:spacing w:line="480" w:lineRule="auto"/>
        <w:jc w:val="both"/>
        <w:rPr>
          <w:rFonts w:ascii="Book Antiqua" w:hAnsi="Book Antiqua"/>
          <w:szCs w:val="24"/>
        </w:rPr>
      </w:pPr>
      <w:r w:rsidRPr="000670B4">
        <w:rPr>
          <w:rFonts w:ascii="Book Antiqua" w:hAnsi="Book Antiqua"/>
          <w:szCs w:val="24"/>
        </w:rPr>
        <w:tab/>
        <w:t xml:space="preserve">“Artículo 13. — Responsabilidad de las Entidades Gubernamentales. </w:t>
      </w:r>
    </w:p>
    <w:p w14:paraId="52EDABA2" w14:textId="4DC03CE6" w:rsidR="00DF69C6" w:rsidRPr="000670B4" w:rsidRDefault="00C633E3" w:rsidP="00DF69C6">
      <w:pPr>
        <w:spacing w:line="480" w:lineRule="auto"/>
        <w:ind w:left="720"/>
        <w:jc w:val="both"/>
        <w:rPr>
          <w:rFonts w:ascii="Book Antiqua" w:hAnsi="Book Antiqua"/>
          <w:szCs w:val="24"/>
        </w:rPr>
      </w:pPr>
      <w:r w:rsidRPr="000670B4">
        <w:rPr>
          <w:rFonts w:ascii="Book Antiqua" w:hAnsi="Book Antiqua"/>
          <w:szCs w:val="24"/>
        </w:rPr>
        <w:t>Será obligación de cada secretario, director o jefe …</w:t>
      </w:r>
    </w:p>
    <w:p w14:paraId="02DE51AD" w14:textId="5BF76B82" w:rsidR="00DF69C6" w:rsidRPr="000670B4" w:rsidRDefault="00DF69C6" w:rsidP="002F1032">
      <w:pPr>
        <w:spacing w:line="480" w:lineRule="auto"/>
        <w:ind w:left="720"/>
        <w:jc w:val="both"/>
        <w:rPr>
          <w:rFonts w:ascii="Book Antiqua" w:hAnsi="Book Antiqua"/>
          <w:i/>
          <w:iCs/>
        </w:rPr>
      </w:pPr>
      <w:r w:rsidRPr="000670B4">
        <w:rPr>
          <w:rFonts w:ascii="Book Antiqua" w:hAnsi="Book Antiqua"/>
          <w:i/>
          <w:iCs/>
        </w:rPr>
        <w:t>Además, cada entidad gubernamental tendrá que incluir en su página electrónica una sección o enlace exclusivo que redirija al ciudadano o servidor público a la página oficial de la OIG, de manera que el acceso a esta Oficina sea expedito y accesible al público en general.</w:t>
      </w:r>
      <w:r w:rsidR="011FB70C" w:rsidRPr="000670B4">
        <w:rPr>
          <w:rFonts w:ascii="Book Antiqua" w:hAnsi="Book Antiqua"/>
          <w:i/>
          <w:iCs/>
        </w:rPr>
        <w:t xml:space="preserve"> </w:t>
      </w:r>
      <w:r w:rsidR="00C633E3" w:rsidRPr="000670B4">
        <w:rPr>
          <w:rFonts w:ascii="Book Antiqua" w:hAnsi="Book Antiqua"/>
          <w:i/>
          <w:iCs/>
        </w:rPr>
        <w:t xml:space="preserve"> </w:t>
      </w:r>
      <w:r w:rsidR="27912D95" w:rsidRPr="000670B4">
        <w:rPr>
          <w:rFonts w:ascii="Book Antiqua" w:hAnsi="Book Antiqua"/>
          <w:i/>
          <w:iCs/>
        </w:rPr>
        <w:t xml:space="preserve">Para </w:t>
      </w:r>
      <w:r w:rsidR="00344438">
        <w:rPr>
          <w:rFonts w:ascii="Book Antiqua" w:hAnsi="Book Antiqua"/>
          <w:i/>
          <w:iCs/>
        </w:rPr>
        <w:t>estos fines</w:t>
      </w:r>
      <w:r w:rsidR="00C633E3" w:rsidRPr="000670B4">
        <w:rPr>
          <w:rFonts w:ascii="Book Antiqua" w:hAnsi="Book Antiqua"/>
          <w:i/>
          <w:iCs/>
        </w:rPr>
        <w:t>,</w:t>
      </w:r>
      <w:r w:rsidR="4F3CC85F" w:rsidRPr="000670B4">
        <w:rPr>
          <w:rFonts w:ascii="Book Antiqua" w:hAnsi="Book Antiqua"/>
          <w:i/>
          <w:iCs/>
        </w:rPr>
        <w:t xml:space="preserve"> el Inspector General dispondrá los detalles de cumpl</w:t>
      </w:r>
      <w:r w:rsidR="15CCF687" w:rsidRPr="000670B4">
        <w:rPr>
          <w:rFonts w:ascii="Book Antiqua" w:hAnsi="Book Antiqua"/>
          <w:i/>
          <w:iCs/>
        </w:rPr>
        <w:t>imiento mediante reglamento o carta circular</w:t>
      </w:r>
      <w:r w:rsidR="12ADA7A6" w:rsidRPr="000670B4">
        <w:rPr>
          <w:rFonts w:ascii="Book Antiqua" w:hAnsi="Book Antiqua"/>
        </w:rPr>
        <w:t>.</w:t>
      </w:r>
      <w:r w:rsidRPr="000670B4">
        <w:rPr>
          <w:rFonts w:ascii="Book Antiqua" w:hAnsi="Book Antiqua"/>
          <w:i/>
          <w:iCs/>
        </w:rPr>
        <w:t xml:space="preserve"> </w:t>
      </w:r>
      <w:r w:rsidR="2A0F0645" w:rsidRPr="000670B4">
        <w:rPr>
          <w:rFonts w:ascii="Book Antiqua" w:hAnsi="Book Antiqua"/>
          <w:i/>
          <w:iCs/>
        </w:rPr>
        <w:t xml:space="preserve">En las agencias </w:t>
      </w:r>
      <w:r w:rsidR="00C633E3" w:rsidRPr="000670B4">
        <w:rPr>
          <w:rFonts w:ascii="Book Antiqua" w:hAnsi="Book Antiqua"/>
          <w:i/>
          <w:iCs/>
        </w:rPr>
        <w:t>cuyas</w:t>
      </w:r>
      <w:r w:rsidR="2A0F0645" w:rsidRPr="000670B4">
        <w:rPr>
          <w:rFonts w:ascii="Book Antiqua" w:hAnsi="Book Antiqua"/>
          <w:i/>
          <w:iCs/>
        </w:rPr>
        <w:t xml:space="preserve"> páginas electrónicas sean administradas por la Puerto Rico </w:t>
      </w:r>
      <w:proofErr w:type="spellStart"/>
      <w:r w:rsidR="2A0F0645" w:rsidRPr="000670B4">
        <w:rPr>
          <w:rFonts w:ascii="Book Antiqua" w:hAnsi="Book Antiqua"/>
          <w:i/>
          <w:iCs/>
        </w:rPr>
        <w:t>Innovation</w:t>
      </w:r>
      <w:proofErr w:type="spellEnd"/>
      <w:r w:rsidR="2A0F0645" w:rsidRPr="000670B4">
        <w:rPr>
          <w:rFonts w:ascii="Book Antiqua" w:hAnsi="Book Antiqua"/>
          <w:i/>
          <w:iCs/>
        </w:rPr>
        <w:t xml:space="preserve"> and </w:t>
      </w:r>
      <w:proofErr w:type="spellStart"/>
      <w:r w:rsidR="2A0F0645" w:rsidRPr="000670B4">
        <w:rPr>
          <w:rFonts w:ascii="Book Antiqua" w:hAnsi="Book Antiqua"/>
          <w:i/>
          <w:iCs/>
        </w:rPr>
        <w:t>Technology</w:t>
      </w:r>
      <w:proofErr w:type="spellEnd"/>
      <w:r w:rsidR="2A0F0645" w:rsidRPr="000670B4">
        <w:rPr>
          <w:rFonts w:ascii="Book Antiqua" w:hAnsi="Book Antiqua"/>
          <w:i/>
          <w:iCs/>
        </w:rPr>
        <w:t xml:space="preserve"> </w:t>
      </w:r>
      <w:proofErr w:type="spellStart"/>
      <w:r w:rsidR="2A0F0645" w:rsidRPr="000670B4">
        <w:rPr>
          <w:rFonts w:ascii="Book Antiqua" w:hAnsi="Book Antiqua"/>
          <w:i/>
          <w:iCs/>
        </w:rPr>
        <w:t>Services</w:t>
      </w:r>
      <w:proofErr w:type="spellEnd"/>
      <w:r w:rsidR="2A0F0645" w:rsidRPr="000670B4">
        <w:rPr>
          <w:rFonts w:ascii="Book Antiqua" w:hAnsi="Book Antiqua"/>
          <w:i/>
          <w:iCs/>
        </w:rPr>
        <w:t xml:space="preserve"> (PRITS), las entidades est</w:t>
      </w:r>
      <w:r w:rsidR="5FCEA693" w:rsidRPr="000670B4">
        <w:rPr>
          <w:rFonts w:ascii="Book Antiqua" w:hAnsi="Book Antiqua"/>
          <w:i/>
          <w:iCs/>
        </w:rPr>
        <w:t xml:space="preserve">án obligadas a solicitar los cambios necesarios </w:t>
      </w:r>
      <w:r w:rsidR="00C633E3" w:rsidRPr="000670B4">
        <w:rPr>
          <w:rFonts w:ascii="Book Antiqua" w:hAnsi="Book Antiqua"/>
          <w:i/>
          <w:iCs/>
        </w:rPr>
        <w:t>a</w:t>
      </w:r>
      <w:r w:rsidR="5D24569D" w:rsidRPr="000670B4">
        <w:rPr>
          <w:rFonts w:ascii="Book Antiqua" w:hAnsi="Book Antiqua"/>
          <w:i/>
          <w:iCs/>
        </w:rPr>
        <w:t xml:space="preserve"> sus portales oficiales </w:t>
      </w:r>
      <w:r w:rsidR="00C633E3" w:rsidRPr="000670B4">
        <w:rPr>
          <w:rFonts w:ascii="Book Antiqua" w:hAnsi="Book Antiqua"/>
          <w:i/>
          <w:iCs/>
        </w:rPr>
        <w:t xml:space="preserve">y </w:t>
      </w:r>
      <w:r w:rsidR="5FCEA693" w:rsidRPr="000670B4">
        <w:rPr>
          <w:rFonts w:ascii="Book Antiqua" w:hAnsi="Book Antiqua"/>
          <w:i/>
          <w:iCs/>
        </w:rPr>
        <w:t xml:space="preserve">PRITS deberá </w:t>
      </w:r>
      <w:r w:rsidR="002F1032" w:rsidRPr="000670B4">
        <w:rPr>
          <w:rFonts w:ascii="Book Antiqua" w:hAnsi="Book Antiqua"/>
          <w:i/>
          <w:iCs/>
        </w:rPr>
        <w:t>incluir</w:t>
      </w:r>
      <w:r w:rsidR="5FCEA693" w:rsidRPr="000670B4">
        <w:rPr>
          <w:rFonts w:ascii="Book Antiqua" w:hAnsi="Book Antiqua"/>
          <w:i/>
          <w:iCs/>
        </w:rPr>
        <w:t xml:space="preserve"> las secc</w:t>
      </w:r>
      <w:r w:rsidR="5BF06BE8" w:rsidRPr="000670B4">
        <w:rPr>
          <w:rFonts w:ascii="Book Antiqua" w:hAnsi="Book Antiqua"/>
          <w:i/>
          <w:iCs/>
        </w:rPr>
        <w:t xml:space="preserve">iones </w:t>
      </w:r>
      <w:r w:rsidR="002F1032" w:rsidRPr="000670B4">
        <w:rPr>
          <w:rFonts w:ascii="Book Antiqua" w:hAnsi="Book Antiqua"/>
          <w:i/>
          <w:iCs/>
        </w:rPr>
        <w:t xml:space="preserve">o </w:t>
      </w:r>
      <w:r w:rsidR="5BF06BE8" w:rsidRPr="000670B4">
        <w:rPr>
          <w:rFonts w:ascii="Book Antiqua" w:hAnsi="Book Antiqua"/>
          <w:i/>
          <w:iCs/>
        </w:rPr>
        <w:t xml:space="preserve">enlaces </w:t>
      </w:r>
      <w:r w:rsidR="00C633E3" w:rsidRPr="000670B4">
        <w:rPr>
          <w:rFonts w:ascii="Book Antiqua" w:hAnsi="Book Antiqua"/>
          <w:i/>
          <w:iCs/>
        </w:rPr>
        <w:t>correspondientes</w:t>
      </w:r>
      <w:r w:rsidR="5BF06BE8" w:rsidRPr="000670B4">
        <w:rPr>
          <w:rFonts w:ascii="Book Antiqua" w:hAnsi="Book Antiqua"/>
          <w:i/>
          <w:iCs/>
        </w:rPr>
        <w:t>.</w:t>
      </w:r>
    </w:p>
    <w:p w14:paraId="393BB877" w14:textId="3B10A50E" w:rsidR="00DF69C6" w:rsidRPr="000670B4" w:rsidRDefault="00DF69C6" w:rsidP="00EF1DBD">
      <w:pPr>
        <w:spacing w:line="480" w:lineRule="auto"/>
        <w:ind w:firstLine="720"/>
        <w:jc w:val="both"/>
        <w:rPr>
          <w:rFonts w:ascii="Book Antiqua" w:hAnsi="Book Antiqua"/>
          <w:szCs w:val="24"/>
        </w:rPr>
      </w:pPr>
      <w:r w:rsidRPr="000670B4">
        <w:rPr>
          <w:rFonts w:ascii="Book Antiqua" w:hAnsi="Book Antiqua"/>
          <w:szCs w:val="24"/>
        </w:rPr>
        <w:t xml:space="preserve">Sección </w:t>
      </w:r>
      <w:r w:rsidR="00EF1DBD" w:rsidRPr="000670B4">
        <w:rPr>
          <w:rFonts w:ascii="Book Antiqua" w:hAnsi="Book Antiqua"/>
          <w:szCs w:val="24"/>
        </w:rPr>
        <w:t>2</w:t>
      </w:r>
      <w:r w:rsidRPr="000670B4">
        <w:rPr>
          <w:rFonts w:ascii="Book Antiqua" w:hAnsi="Book Antiqua"/>
          <w:szCs w:val="24"/>
        </w:rPr>
        <w:t>. —Reglamentación.</w:t>
      </w:r>
    </w:p>
    <w:p w14:paraId="432073F7" w14:textId="13305DA8" w:rsidR="00DF69C6" w:rsidRPr="000670B4" w:rsidRDefault="00DF69C6" w:rsidP="00EF1DBD">
      <w:pPr>
        <w:spacing w:line="480" w:lineRule="auto"/>
        <w:ind w:firstLine="720"/>
        <w:jc w:val="both"/>
        <w:rPr>
          <w:rFonts w:ascii="Book Antiqua" w:hAnsi="Book Antiqua"/>
          <w:szCs w:val="24"/>
        </w:rPr>
      </w:pPr>
      <w:r w:rsidRPr="000670B4">
        <w:rPr>
          <w:rFonts w:ascii="Book Antiqua" w:hAnsi="Book Antiqua"/>
          <w:szCs w:val="24"/>
        </w:rPr>
        <w:t xml:space="preserve">Se ordena a la </w:t>
      </w:r>
      <w:r w:rsidRPr="000670B4">
        <w:rPr>
          <w:rFonts w:ascii="Book Antiqua" w:hAnsi="Book Antiqua" w:cs="Arial"/>
          <w:szCs w:val="24"/>
        </w:rPr>
        <w:t xml:space="preserve">Oficina del Inspector General de Puerto Rico </w:t>
      </w:r>
      <w:r w:rsidRPr="000670B4">
        <w:rPr>
          <w:rFonts w:ascii="Book Antiqua" w:hAnsi="Book Antiqua"/>
          <w:szCs w:val="24"/>
        </w:rPr>
        <w:t>a promulgar toda reglamentación</w:t>
      </w:r>
      <w:r w:rsidR="002F1032" w:rsidRPr="000670B4">
        <w:rPr>
          <w:rFonts w:ascii="Book Antiqua" w:hAnsi="Book Antiqua"/>
          <w:szCs w:val="24"/>
        </w:rPr>
        <w:t xml:space="preserve"> o normativa</w:t>
      </w:r>
      <w:r w:rsidRPr="000670B4">
        <w:rPr>
          <w:rFonts w:ascii="Book Antiqua" w:hAnsi="Book Antiqua"/>
          <w:szCs w:val="24"/>
        </w:rPr>
        <w:t xml:space="preserve"> necesaria para implantar las disposiciones de esta Ley en un término no mayor de sesenta (60) días, contados a partir de su aprobación. </w:t>
      </w:r>
    </w:p>
    <w:p w14:paraId="28099387" w14:textId="2F0D8A21" w:rsidR="00DF69C6" w:rsidRPr="000670B4" w:rsidRDefault="00DF69C6" w:rsidP="00EF1DBD">
      <w:pPr>
        <w:spacing w:line="480" w:lineRule="auto"/>
        <w:ind w:firstLine="720"/>
        <w:jc w:val="both"/>
        <w:rPr>
          <w:rFonts w:ascii="Book Antiqua" w:hAnsi="Book Antiqua"/>
          <w:szCs w:val="24"/>
        </w:rPr>
      </w:pPr>
      <w:r w:rsidRPr="000670B4">
        <w:rPr>
          <w:rFonts w:ascii="Book Antiqua" w:hAnsi="Book Antiqua"/>
          <w:szCs w:val="24"/>
        </w:rPr>
        <w:t xml:space="preserve">Sección </w:t>
      </w:r>
      <w:r w:rsidR="00EF1DBD" w:rsidRPr="000670B4">
        <w:rPr>
          <w:rFonts w:ascii="Book Antiqua" w:hAnsi="Book Antiqua"/>
          <w:szCs w:val="24"/>
        </w:rPr>
        <w:t>3</w:t>
      </w:r>
      <w:r w:rsidRPr="000670B4">
        <w:rPr>
          <w:rFonts w:ascii="Book Antiqua" w:hAnsi="Book Antiqua"/>
          <w:szCs w:val="24"/>
        </w:rPr>
        <w:t>. — Vigencia.</w:t>
      </w:r>
    </w:p>
    <w:p w14:paraId="10A1F9AF" w14:textId="0C2FD540" w:rsidR="00DF69C6" w:rsidRPr="00DF69C6" w:rsidRDefault="00DF69C6" w:rsidP="00EF1DBD">
      <w:pPr>
        <w:spacing w:line="480" w:lineRule="auto"/>
        <w:ind w:firstLine="720"/>
        <w:jc w:val="both"/>
        <w:rPr>
          <w:rFonts w:ascii="Book Antiqua" w:hAnsi="Book Antiqua"/>
          <w:szCs w:val="24"/>
        </w:rPr>
      </w:pPr>
      <w:r w:rsidRPr="005F66F0">
        <w:rPr>
          <w:rFonts w:ascii="Book Antiqua" w:hAnsi="Book Antiqua"/>
          <w:szCs w:val="24"/>
        </w:rPr>
        <w:lastRenderedPageBreak/>
        <w:t>Esta Ley entrará en vigor inmediatamente después de su aprobación.</w:t>
      </w:r>
    </w:p>
    <w:sectPr w:rsidR="00DF69C6" w:rsidRPr="00DF69C6" w:rsidSect="00475316">
      <w:headerReference w:type="default" r:id="rId8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4CAEDD" w14:textId="77777777" w:rsidR="009F3234" w:rsidRDefault="009F3234" w:rsidP="00DF69C6">
      <w:r>
        <w:separator/>
      </w:r>
    </w:p>
  </w:endnote>
  <w:endnote w:type="continuationSeparator" w:id="0">
    <w:p w14:paraId="35A009EA" w14:textId="77777777" w:rsidR="009F3234" w:rsidRDefault="009F3234" w:rsidP="00DF69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7312F3" w14:textId="77777777" w:rsidR="009F3234" w:rsidRDefault="009F3234" w:rsidP="00DF69C6">
      <w:r>
        <w:separator/>
      </w:r>
    </w:p>
  </w:footnote>
  <w:footnote w:type="continuationSeparator" w:id="0">
    <w:p w14:paraId="58F7D181" w14:textId="77777777" w:rsidR="009F3234" w:rsidRDefault="009F3234" w:rsidP="00DF69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884B3D" w14:textId="77777777" w:rsidR="00DF69C6" w:rsidRPr="0085087B" w:rsidRDefault="00DF69C6">
    <w:pPr>
      <w:pStyle w:val="Header"/>
      <w:jc w:val="center"/>
    </w:pPr>
    <w:r w:rsidRPr="0085087B">
      <w:rPr>
        <w:rStyle w:val="PageNumber"/>
        <w:rFonts w:eastAsiaTheme="majorEastAsia"/>
      </w:rPr>
      <w:fldChar w:fldCharType="begin"/>
    </w:r>
    <w:r w:rsidRPr="0085087B">
      <w:rPr>
        <w:rStyle w:val="PageNumber"/>
        <w:rFonts w:eastAsiaTheme="majorEastAsia"/>
      </w:rPr>
      <w:instrText xml:space="preserve"> PAGE </w:instrText>
    </w:r>
    <w:r w:rsidRPr="0085087B">
      <w:rPr>
        <w:rStyle w:val="PageNumber"/>
        <w:rFonts w:eastAsiaTheme="majorEastAsia"/>
      </w:rPr>
      <w:fldChar w:fldCharType="separate"/>
    </w:r>
    <w:r w:rsidRPr="0085087B">
      <w:rPr>
        <w:rStyle w:val="PageNumber"/>
        <w:rFonts w:eastAsiaTheme="majorEastAsia"/>
      </w:rPr>
      <w:t>18</w:t>
    </w:r>
    <w:r w:rsidRPr="0085087B">
      <w:rPr>
        <w:rStyle w:val="PageNumber"/>
        <w:rFonts w:eastAsiaTheme="majorEastAsia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6AEEC" w14:textId="77777777" w:rsidR="00DF69C6" w:rsidRPr="0085087B" w:rsidRDefault="00DF69C6">
    <w:pPr>
      <w:pStyle w:val="Header"/>
      <w:jc w:val="center"/>
    </w:pPr>
    <w:r w:rsidRPr="0085087B">
      <w:rPr>
        <w:rStyle w:val="PageNumber"/>
        <w:rFonts w:eastAsiaTheme="majorEastAsia"/>
      </w:rPr>
      <w:fldChar w:fldCharType="begin"/>
    </w:r>
    <w:r w:rsidRPr="0085087B">
      <w:rPr>
        <w:rStyle w:val="PageNumber"/>
        <w:rFonts w:eastAsiaTheme="majorEastAsia"/>
      </w:rPr>
      <w:instrText xml:space="preserve"> PAGE </w:instrText>
    </w:r>
    <w:r w:rsidRPr="0085087B">
      <w:rPr>
        <w:rStyle w:val="PageNumber"/>
        <w:rFonts w:eastAsiaTheme="majorEastAsia"/>
      </w:rPr>
      <w:fldChar w:fldCharType="separate"/>
    </w:r>
    <w:r w:rsidRPr="0085087B">
      <w:rPr>
        <w:rStyle w:val="PageNumber"/>
        <w:rFonts w:eastAsiaTheme="majorEastAsia"/>
      </w:rPr>
      <w:t>18</w:t>
    </w:r>
    <w:r w:rsidRPr="0085087B">
      <w:rPr>
        <w:rStyle w:val="PageNumber"/>
        <w:rFonts w:eastAsiaTheme="majorEastAsi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E75250"/>
    <w:multiLevelType w:val="hybridMultilevel"/>
    <w:tmpl w:val="1082A750"/>
    <w:lvl w:ilvl="0" w:tplc="5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94816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9C6"/>
    <w:rsid w:val="00024248"/>
    <w:rsid w:val="00043B56"/>
    <w:rsid w:val="00046023"/>
    <w:rsid w:val="000670B4"/>
    <w:rsid w:val="000A4D66"/>
    <w:rsid w:val="00166284"/>
    <w:rsid w:val="001A3594"/>
    <w:rsid w:val="001D2332"/>
    <w:rsid w:val="002F1032"/>
    <w:rsid w:val="00344438"/>
    <w:rsid w:val="003B20DD"/>
    <w:rsid w:val="003F32F4"/>
    <w:rsid w:val="00447E0F"/>
    <w:rsid w:val="00475316"/>
    <w:rsid w:val="004C725C"/>
    <w:rsid w:val="00517263"/>
    <w:rsid w:val="005D27A3"/>
    <w:rsid w:val="006079D3"/>
    <w:rsid w:val="006365DB"/>
    <w:rsid w:val="006423E4"/>
    <w:rsid w:val="00664E32"/>
    <w:rsid w:val="006C4784"/>
    <w:rsid w:val="00761C00"/>
    <w:rsid w:val="007A3E29"/>
    <w:rsid w:val="0083138B"/>
    <w:rsid w:val="00956275"/>
    <w:rsid w:val="00960013"/>
    <w:rsid w:val="009F3234"/>
    <w:rsid w:val="00A214B5"/>
    <w:rsid w:val="00A373A1"/>
    <w:rsid w:val="00C633E3"/>
    <w:rsid w:val="00D40EC0"/>
    <w:rsid w:val="00D838AF"/>
    <w:rsid w:val="00DA1698"/>
    <w:rsid w:val="00DF69C6"/>
    <w:rsid w:val="00ED00FA"/>
    <w:rsid w:val="00EE5B93"/>
    <w:rsid w:val="00EF1DBD"/>
    <w:rsid w:val="00FA650E"/>
    <w:rsid w:val="00FE73ED"/>
    <w:rsid w:val="011FB70C"/>
    <w:rsid w:val="07D64BAF"/>
    <w:rsid w:val="12ADA7A6"/>
    <w:rsid w:val="15303A2A"/>
    <w:rsid w:val="15CCF687"/>
    <w:rsid w:val="19409B0E"/>
    <w:rsid w:val="1AEC73DC"/>
    <w:rsid w:val="1FCC1B3D"/>
    <w:rsid w:val="223911C6"/>
    <w:rsid w:val="25B83AD1"/>
    <w:rsid w:val="25F11B50"/>
    <w:rsid w:val="27912D95"/>
    <w:rsid w:val="2A0F0645"/>
    <w:rsid w:val="2A5229B0"/>
    <w:rsid w:val="2B354045"/>
    <w:rsid w:val="2B660212"/>
    <w:rsid w:val="2D3901D0"/>
    <w:rsid w:val="2E97DA12"/>
    <w:rsid w:val="34307082"/>
    <w:rsid w:val="418DDF55"/>
    <w:rsid w:val="4B05883D"/>
    <w:rsid w:val="4F3CC85F"/>
    <w:rsid w:val="506BE3ED"/>
    <w:rsid w:val="578E0D31"/>
    <w:rsid w:val="5994D0D1"/>
    <w:rsid w:val="5A093AF3"/>
    <w:rsid w:val="5BF06BE8"/>
    <w:rsid w:val="5D24569D"/>
    <w:rsid w:val="5F363580"/>
    <w:rsid w:val="5FCEA693"/>
    <w:rsid w:val="6460DA10"/>
    <w:rsid w:val="6942536E"/>
    <w:rsid w:val="69D8AFCD"/>
    <w:rsid w:val="75382C98"/>
    <w:rsid w:val="7CB8A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C620E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69C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s-ES_tradnl"/>
    </w:rPr>
  </w:style>
  <w:style w:type="paragraph" w:styleId="Heading1">
    <w:name w:val="heading 1"/>
    <w:basedOn w:val="Normal"/>
    <w:next w:val="Normal"/>
    <w:link w:val="Heading1Char"/>
    <w:uiPriority w:val="9"/>
    <w:qFormat/>
    <w:rsid w:val="00DF69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F69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69C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69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69C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69C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69C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69C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69C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69C6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s-ES_tradnl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F69C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_tradnl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69C6"/>
    <w:rPr>
      <w:rFonts w:eastAsiaTheme="majorEastAsia" w:cstheme="majorBidi"/>
      <w:color w:val="2F5496" w:themeColor="accent1" w:themeShade="BF"/>
      <w:sz w:val="28"/>
      <w:szCs w:val="28"/>
      <w:lang w:val="es-ES_tradnl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69C6"/>
    <w:rPr>
      <w:rFonts w:eastAsiaTheme="majorEastAsia" w:cstheme="majorBidi"/>
      <w:i/>
      <w:iCs/>
      <w:color w:val="2F5496" w:themeColor="accent1" w:themeShade="BF"/>
      <w:lang w:val="es-ES_tradnl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69C6"/>
    <w:rPr>
      <w:rFonts w:eastAsiaTheme="majorEastAsia" w:cstheme="majorBidi"/>
      <w:color w:val="2F5496" w:themeColor="accent1" w:themeShade="BF"/>
      <w:lang w:val="es-ES_tradnl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69C6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69C6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69C6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69C6"/>
    <w:rPr>
      <w:rFonts w:eastAsiaTheme="majorEastAsia" w:cstheme="majorBidi"/>
      <w:color w:val="272727" w:themeColor="text1" w:themeTint="D8"/>
      <w:lang w:val="es-ES_tradnl"/>
    </w:rPr>
  </w:style>
  <w:style w:type="paragraph" w:styleId="Title">
    <w:name w:val="Title"/>
    <w:basedOn w:val="Normal"/>
    <w:next w:val="Normal"/>
    <w:link w:val="TitleChar"/>
    <w:uiPriority w:val="10"/>
    <w:qFormat/>
    <w:rsid w:val="00DF69C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F69C6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69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F69C6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Quote">
    <w:name w:val="Quote"/>
    <w:basedOn w:val="Normal"/>
    <w:next w:val="Normal"/>
    <w:link w:val="QuoteChar"/>
    <w:uiPriority w:val="29"/>
    <w:qFormat/>
    <w:rsid w:val="00DF69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F69C6"/>
    <w:rPr>
      <w:i/>
      <w:iCs/>
      <w:color w:val="404040" w:themeColor="text1" w:themeTint="BF"/>
      <w:lang w:val="es-ES_tradnl"/>
    </w:rPr>
  </w:style>
  <w:style w:type="paragraph" w:styleId="ListParagraph">
    <w:name w:val="List Paragraph"/>
    <w:basedOn w:val="Normal"/>
    <w:uiPriority w:val="34"/>
    <w:qFormat/>
    <w:rsid w:val="00DF69C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F69C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69C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69C6"/>
    <w:rPr>
      <w:i/>
      <w:iCs/>
      <w:color w:val="2F5496" w:themeColor="accent1" w:themeShade="BF"/>
      <w:lang w:val="es-ES_tradnl"/>
    </w:rPr>
  </w:style>
  <w:style w:type="character" w:styleId="IntenseReference">
    <w:name w:val="Intense Reference"/>
    <w:basedOn w:val="DefaultParagraphFont"/>
    <w:uiPriority w:val="32"/>
    <w:qFormat/>
    <w:rsid w:val="00DF69C6"/>
    <w:rPr>
      <w:b/>
      <w:bCs/>
      <w:smallCaps/>
      <w:color w:val="2F5496" w:themeColor="accent1" w:themeShade="BF"/>
      <w:spacing w:val="5"/>
    </w:rPr>
  </w:style>
  <w:style w:type="paragraph" w:customStyle="1" w:styleId="Title2">
    <w:name w:val="Title2"/>
    <w:basedOn w:val="Normal"/>
    <w:next w:val="Normal"/>
    <w:rsid w:val="00DF69C6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DF69C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DF69C6"/>
    <w:rPr>
      <w:rFonts w:ascii="Times New Roman" w:eastAsia="Times New Roman" w:hAnsi="Times New Roman" w:cs="Times New Roman"/>
      <w:sz w:val="24"/>
      <w:szCs w:val="20"/>
      <w:lang w:val="es-ES_tradnl"/>
    </w:rPr>
  </w:style>
  <w:style w:type="character" w:styleId="PageNumber">
    <w:name w:val="page number"/>
    <w:basedOn w:val="DefaultParagraphFont"/>
    <w:rsid w:val="00DF69C6"/>
  </w:style>
  <w:style w:type="paragraph" w:styleId="FootnoteText">
    <w:name w:val="footnote text"/>
    <w:basedOn w:val="Normal"/>
    <w:link w:val="FootnoteTextChar"/>
    <w:uiPriority w:val="99"/>
    <w:unhideWhenUsed/>
    <w:rsid w:val="00DF69C6"/>
    <w:rPr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F69C6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uiPriority w:val="99"/>
    <w:unhideWhenUsed/>
    <w:rsid w:val="00DF69C6"/>
    <w:rPr>
      <w:vertAlign w:val="superscript"/>
    </w:rPr>
  </w:style>
  <w:style w:type="character" w:styleId="LineNumber">
    <w:name w:val="line number"/>
    <w:basedOn w:val="DefaultParagraphFont"/>
    <w:uiPriority w:val="99"/>
    <w:semiHidden/>
    <w:unhideWhenUsed/>
    <w:rsid w:val="00DF69C6"/>
  </w:style>
  <w:style w:type="paragraph" w:styleId="Footer">
    <w:name w:val="footer"/>
    <w:basedOn w:val="Normal"/>
    <w:link w:val="FooterChar"/>
    <w:uiPriority w:val="99"/>
    <w:unhideWhenUsed/>
    <w:rsid w:val="007A3E2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3E29"/>
    <w:rPr>
      <w:rFonts w:ascii="Times New Roman" w:eastAsia="Times New Roman" w:hAnsi="Times New Roman" w:cs="Times New Roman"/>
      <w:sz w:val="24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577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2025-02-05T17:35:00Z</dcterms:created>
  <dcterms:modified xsi:type="dcterms:W3CDTF">2025-02-06T13:04:00Z</dcterms:modified>
</cp:coreProperties>
</file>