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1BD14" w14:textId="77777777" w:rsidR="00DA55FB" w:rsidRPr="00CD11F7" w:rsidRDefault="00DA55FB" w:rsidP="00DA55FB">
      <w:pPr>
        <w:jc w:val="center"/>
        <w:rPr>
          <w:rFonts w:ascii="Book Antiqua" w:hAnsi="Book Antiqua"/>
          <w:color w:val="000000"/>
        </w:rPr>
      </w:pPr>
      <w:r w:rsidRPr="00CD11F7">
        <w:rPr>
          <w:rFonts w:ascii="Book Antiqua" w:hAnsi="Book Antiqua"/>
          <w:b/>
          <w:color w:val="000000"/>
          <w:sz w:val="28"/>
          <w:szCs w:val="28"/>
        </w:rPr>
        <w:t>GOBIERNO DE PUERTO RICO</w:t>
      </w:r>
    </w:p>
    <w:p w14:paraId="5D9F7909" w14:textId="77777777" w:rsidR="00DA55FB" w:rsidRPr="00CD11F7" w:rsidRDefault="00DA55FB" w:rsidP="00DA55FB">
      <w:pPr>
        <w:pStyle w:val="Title2"/>
        <w:rPr>
          <w:rFonts w:ascii="Book Antiqua" w:hAnsi="Book Antiqua"/>
          <w:color w:val="000000"/>
          <w:sz w:val="24"/>
          <w:lang w:val="es-ES"/>
        </w:rPr>
      </w:pPr>
    </w:p>
    <w:p w14:paraId="49F34721" w14:textId="66EBD4E7" w:rsidR="00DA55FB" w:rsidRPr="00CD11F7" w:rsidRDefault="00DA55FB" w:rsidP="00DA55FB">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EC30FD">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1</w:t>
      </w:r>
      <w:proofErr w:type="spellStart"/>
      <w:r>
        <w:rPr>
          <w:rFonts w:ascii="Book Antiqua" w:hAnsi="Book Antiqua"/>
          <w:color w:val="000000"/>
          <w:position w:val="10"/>
          <w:sz w:val="24"/>
          <w:vertAlign w:val="superscript"/>
          <w:lang w:val="es-ES"/>
        </w:rPr>
        <w:t>r</w:t>
      </w:r>
      <w:r w:rsidRPr="00594D06">
        <w:rPr>
          <w:rFonts w:ascii="Book Antiqua" w:hAnsi="Book Antiqua"/>
          <w:color w:val="000000"/>
          <w:position w:val="10"/>
          <w:sz w:val="24"/>
          <w:vertAlign w:val="superscript"/>
          <w:lang w:val="es-ES"/>
        </w:rPr>
        <w:t>a</w:t>
      </w:r>
      <w:proofErr w:type="spellEnd"/>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14FC964E" w14:textId="39DE88D4" w:rsidR="00DA55FB" w:rsidRPr="00CD11F7" w:rsidRDefault="00DA55FB" w:rsidP="00DA55FB">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EC30FD">
        <w:rPr>
          <w:rFonts w:ascii="Book Antiqua" w:hAnsi="Book Antiqua"/>
          <w:color w:val="000000"/>
          <w:sz w:val="24"/>
          <w:lang w:val="es-ES"/>
        </w:rPr>
        <w:tab/>
        <w:t xml:space="preserve">        </w:t>
      </w:r>
      <w:r w:rsidRPr="00CD11F7">
        <w:rPr>
          <w:rFonts w:ascii="Book Antiqua" w:hAnsi="Book Antiqua"/>
          <w:color w:val="000000"/>
          <w:sz w:val="24"/>
          <w:lang w:val="es-ES"/>
        </w:rPr>
        <w:t xml:space="preserve">Ordinaria </w:t>
      </w:r>
    </w:p>
    <w:p w14:paraId="391EF598" w14:textId="77777777" w:rsidR="00DA55FB" w:rsidRPr="00CD11F7" w:rsidRDefault="00DA55FB" w:rsidP="00DA55FB">
      <w:pPr>
        <w:jc w:val="center"/>
        <w:rPr>
          <w:rFonts w:ascii="Book Antiqua" w:hAnsi="Book Antiqua"/>
          <w:b/>
          <w:bCs/>
          <w:color w:val="000000"/>
          <w:sz w:val="28"/>
          <w:szCs w:val="28"/>
        </w:rPr>
      </w:pPr>
    </w:p>
    <w:p w14:paraId="73C09817" w14:textId="77777777" w:rsidR="00DA55FB" w:rsidRPr="00CD11F7" w:rsidRDefault="00DA55FB" w:rsidP="00DA55FB">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3E979C52" w14:textId="77777777" w:rsidR="00DA55FB" w:rsidRPr="00CD11F7" w:rsidRDefault="00DA55FB" w:rsidP="00DA55FB">
      <w:pPr>
        <w:jc w:val="center"/>
        <w:rPr>
          <w:rFonts w:ascii="Book Antiqua" w:hAnsi="Book Antiqua"/>
        </w:rPr>
      </w:pPr>
    </w:p>
    <w:p w14:paraId="5954DA44" w14:textId="7F5B6591" w:rsidR="00DA55FB" w:rsidRPr="00CD11F7" w:rsidRDefault="00DA55FB" w:rsidP="00DA55FB">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30</w:t>
      </w:r>
      <w:r w:rsidRPr="00CD11F7">
        <w:rPr>
          <w:rFonts w:ascii="Book Antiqua" w:hAnsi="Book Antiqua"/>
          <w:b/>
          <w:sz w:val="52"/>
          <w:szCs w:val="52"/>
        </w:rPr>
        <w:t xml:space="preserve">8 </w:t>
      </w:r>
    </w:p>
    <w:p w14:paraId="274652CC" w14:textId="0970C5E6" w:rsidR="00DA55FB" w:rsidRPr="00DA55FB" w:rsidRDefault="00DA55FB" w:rsidP="00DA55FB">
      <w:pPr>
        <w:pStyle w:val="Heading1"/>
        <w:jc w:val="center"/>
        <w:rPr>
          <w:rFonts w:ascii="Book Antiqua" w:hAnsi="Book Antiqua"/>
          <w:color w:val="auto"/>
          <w:sz w:val="28"/>
          <w:szCs w:val="28"/>
        </w:rPr>
      </w:pPr>
      <w:r w:rsidRPr="00DA55FB">
        <w:rPr>
          <w:rFonts w:ascii="Book Antiqua" w:hAnsi="Book Antiqua"/>
          <w:color w:val="auto"/>
          <w:sz w:val="28"/>
          <w:szCs w:val="28"/>
        </w:rPr>
        <w:t>INFORME POSITIVO</w:t>
      </w:r>
    </w:p>
    <w:p w14:paraId="4FE32BC2" w14:textId="77777777" w:rsidR="00DA55FB" w:rsidRPr="00CD11F7" w:rsidRDefault="00DA55FB" w:rsidP="00DA55FB">
      <w:pPr>
        <w:rPr>
          <w:rFonts w:ascii="Book Antiqua" w:hAnsi="Book Antiqua"/>
          <w:bCs/>
          <w:color w:val="000000"/>
        </w:rPr>
      </w:pPr>
    </w:p>
    <w:p w14:paraId="59128E89" w14:textId="0673DF34" w:rsidR="00DA55FB" w:rsidRPr="00CD11F7" w:rsidRDefault="00965048" w:rsidP="00DA55FB">
      <w:pPr>
        <w:jc w:val="center"/>
        <w:rPr>
          <w:rFonts w:ascii="Book Antiqua" w:hAnsi="Book Antiqua"/>
          <w:color w:val="000000"/>
        </w:rPr>
      </w:pPr>
      <w:r>
        <w:rPr>
          <w:rFonts w:ascii="Book Antiqua" w:hAnsi="Book Antiqua"/>
          <w:bCs/>
          <w:color w:val="000000"/>
        </w:rPr>
        <w:t xml:space="preserve">8 </w:t>
      </w:r>
      <w:r w:rsidR="00DA55FB">
        <w:rPr>
          <w:rFonts w:ascii="Book Antiqua" w:hAnsi="Book Antiqua"/>
          <w:bCs/>
          <w:color w:val="000000"/>
        </w:rPr>
        <w:t>de mayo de 2025</w:t>
      </w:r>
    </w:p>
    <w:p w14:paraId="37F30E8A" w14:textId="77777777" w:rsidR="00DA55FB" w:rsidRDefault="00DA55FB" w:rsidP="00DA55FB">
      <w:pPr>
        <w:rPr>
          <w:rFonts w:ascii="Book Antiqua" w:hAnsi="Book Antiqua"/>
          <w:color w:val="000000"/>
        </w:rPr>
      </w:pPr>
    </w:p>
    <w:p w14:paraId="028185C6" w14:textId="77777777" w:rsidR="00DA55FB" w:rsidRPr="00CD11F7" w:rsidRDefault="00DA55FB" w:rsidP="00DA55FB">
      <w:pPr>
        <w:rPr>
          <w:rFonts w:ascii="Book Antiqua" w:hAnsi="Book Antiqua"/>
          <w:color w:val="000000"/>
        </w:rPr>
      </w:pPr>
    </w:p>
    <w:p w14:paraId="3DF5B4E7" w14:textId="77777777" w:rsidR="00DA55FB" w:rsidRPr="000D27E6" w:rsidRDefault="00DA55FB" w:rsidP="000D27E6">
      <w:pPr>
        <w:contextualSpacing/>
        <w:rPr>
          <w:rFonts w:ascii="Book Antiqua" w:hAnsi="Book Antiqua"/>
          <w:b/>
          <w:bCs/>
        </w:rPr>
      </w:pPr>
      <w:r w:rsidRPr="000D27E6">
        <w:rPr>
          <w:rFonts w:ascii="Book Antiqua" w:hAnsi="Book Antiqua"/>
          <w:b/>
          <w:bCs/>
        </w:rPr>
        <w:t>A LA CÁMARA DE REPRESENTANTES DE PUERTO RICO:</w:t>
      </w:r>
    </w:p>
    <w:p w14:paraId="1629CFB3" w14:textId="77777777" w:rsidR="00DA55FB" w:rsidRPr="000D27E6" w:rsidRDefault="00DA55FB" w:rsidP="000D27E6">
      <w:pPr>
        <w:contextualSpacing/>
        <w:rPr>
          <w:rFonts w:ascii="Book Antiqua" w:hAnsi="Book Antiqua"/>
          <w:b/>
          <w:bCs/>
        </w:rPr>
      </w:pPr>
    </w:p>
    <w:p w14:paraId="79BC8BFC" w14:textId="04D796B2" w:rsidR="00A21611" w:rsidRDefault="00DA55FB" w:rsidP="00A21611">
      <w:pPr>
        <w:ind w:firstLine="708"/>
        <w:contextualSpacing/>
        <w:jc w:val="both"/>
        <w:rPr>
          <w:rFonts w:ascii="Book Antiqua" w:hAnsi="Book Antiqua"/>
        </w:rPr>
      </w:pPr>
      <w:r w:rsidRPr="3733FF64">
        <w:rPr>
          <w:rFonts w:ascii="Book Antiqua" w:hAnsi="Book Antiqua"/>
        </w:rPr>
        <w:t xml:space="preserve">La Comisión de Gobierno de la Cámara de Representantes, tras </w:t>
      </w:r>
      <w:r w:rsidR="00F230EF" w:rsidRPr="3733FF64">
        <w:rPr>
          <w:rFonts w:ascii="Book Antiqua" w:hAnsi="Book Antiqua"/>
        </w:rPr>
        <w:t>el</w:t>
      </w:r>
      <w:r w:rsidRPr="3733FF64">
        <w:rPr>
          <w:rFonts w:ascii="Book Antiqua" w:hAnsi="Book Antiqua"/>
        </w:rPr>
        <w:t xml:space="preserve"> estudio y análisis</w:t>
      </w:r>
      <w:r w:rsidR="00F230EF" w:rsidRPr="3733FF64">
        <w:rPr>
          <w:rFonts w:ascii="Book Antiqua" w:hAnsi="Book Antiqua"/>
        </w:rPr>
        <w:t>,</w:t>
      </w:r>
      <w:r w:rsidRPr="3733FF64">
        <w:rPr>
          <w:rFonts w:ascii="Book Antiqua" w:hAnsi="Book Antiqua"/>
        </w:rPr>
        <w:t xml:space="preserve"> </w:t>
      </w:r>
      <w:r w:rsidR="00A21611" w:rsidRPr="3733FF64">
        <w:rPr>
          <w:rFonts w:ascii="Book Antiqua" w:hAnsi="Book Antiqua"/>
        </w:rPr>
        <w:t>presenta</w:t>
      </w:r>
      <w:r w:rsidRPr="3733FF64">
        <w:rPr>
          <w:rFonts w:ascii="Book Antiqua" w:hAnsi="Book Antiqua"/>
        </w:rPr>
        <w:t xml:space="preserve"> a este Honorable Cuerpo </w:t>
      </w:r>
      <w:r w:rsidR="00A21611" w:rsidRPr="3733FF64">
        <w:rPr>
          <w:rFonts w:ascii="Book Antiqua" w:hAnsi="Book Antiqua"/>
        </w:rPr>
        <w:t xml:space="preserve">el informe positivo correspondiente al Proyecto de la Cámara 308, recomendando su aprobación con las enmiendas contenidas en el </w:t>
      </w:r>
      <w:proofErr w:type="spellStart"/>
      <w:r w:rsidR="00A21611" w:rsidRPr="3733FF64">
        <w:rPr>
          <w:rFonts w:ascii="Book Antiqua" w:hAnsi="Book Antiqua"/>
        </w:rPr>
        <w:t>ent</w:t>
      </w:r>
      <w:r w:rsidR="5200C1C8" w:rsidRPr="3733FF64">
        <w:rPr>
          <w:rFonts w:ascii="Book Antiqua" w:hAnsi="Book Antiqua"/>
        </w:rPr>
        <w:t>i</w:t>
      </w:r>
      <w:r w:rsidR="00A21611" w:rsidRPr="3733FF64">
        <w:rPr>
          <w:rFonts w:ascii="Book Antiqua" w:hAnsi="Book Antiqua"/>
        </w:rPr>
        <w:t>rillado</w:t>
      </w:r>
      <w:proofErr w:type="spellEnd"/>
      <w:r w:rsidR="00A21611" w:rsidRPr="3733FF64">
        <w:rPr>
          <w:rFonts w:ascii="Book Antiqua" w:hAnsi="Book Antiqua"/>
        </w:rPr>
        <w:t xml:space="preserve"> electrónico que se acompaña.</w:t>
      </w:r>
    </w:p>
    <w:p w14:paraId="3A503AD4" w14:textId="77777777" w:rsidR="00B858EF" w:rsidRDefault="00B858EF" w:rsidP="000D27E6">
      <w:pPr>
        <w:contextualSpacing/>
        <w:jc w:val="both"/>
        <w:rPr>
          <w:rFonts w:ascii="Book Antiqua" w:hAnsi="Book Antiqua"/>
        </w:rPr>
      </w:pPr>
    </w:p>
    <w:p w14:paraId="53B9A004" w14:textId="77777777" w:rsidR="005606C4" w:rsidRPr="000D27E6" w:rsidRDefault="005606C4" w:rsidP="000D27E6">
      <w:pPr>
        <w:contextualSpacing/>
        <w:jc w:val="both"/>
        <w:rPr>
          <w:rFonts w:ascii="Book Antiqua" w:hAnsi="Book Antiqua"/>
        </w:rPr>
      </w:pPr>
    </w:p>
    <w:p w14:paraId="5D06A22D" w14:textId="77777777" w:rsidR="00DA55FB" w:rsidRPr="000D27E6" w:rsidRDefault="00DA55FB" w:rsidP="000D27E6">
      <w:pPr>
        <w:pStyle w:val="Heading2"/>
        <w:spacing w:before="0" w:after="0"/>
        <w:contextualSpacing/>
        <w:jc w:val="center"/>
        <w:rPr>
          <w:rFonts w:ascii="Book Antiqua" w:hAnsi="Book Antiqua"/>
          <w:b/>
          <w:bCs/>
          <w:color w:val="auto"/>
          <w:sz w:val="24"/>
          <w:szCs w:val="24"/>
        </w:rPr>
      </w:pPr>
      <w:r w:rsidRPr="000D27E6">
        <w:rPr>
          <w:rFonts w:ascii="Book Antiqua" w:hAnsi="Book Antiqua"/>
          <w:b/>
          <w:bCs/>
          <w:color w:val="auto"/>
          <w:sz w:val="24"/>
          <w:szCs w:val="24"/>
        </w:rPr>
        <w:t>ALCANCE DE LA MEDIDA</w:t>
      </w:r>
    </w:p>
    <w:p w14:paraId="628881EB" w14:textId="77777777" w:rsidR="00DA55FB" w:rsidRPr="000D27E6" w:rsidRDefault="00DA55FB" w:rsidP="000D27E6">
      <w:pPr>
        <w:contextualSpacing/>
        <w:jc w:val="both"/>
        <w:rPr>
          <w:rFonts w:ascii="Book Antiqua" w:hAnsi="Book Antiqua"/>
          <w:b/>
          <w:bCs/>
          <w:lang w:eastAsia="x-none"/>
        </w:rPr>
      </w:pPr>
    </w:p>
    <w:p w14:paraId="06D6819B" w14:textId="748391EE" w:rsidR="00DA55FB" w:rsidRPr="000D27E6" w:rsidRDefault="00DA55FB" w:rsidP="000D27E6">
      <w:pPr>
        <w:ind w:firstLine="720"/>
        <w:contextualSpacing/>
        <w:jc w:val="both"/>
        <w:rPr>
          <w:rFonts w:ascii="Book Antiqua" w:hAnsi="Book Antiqua"/>
          <w:lang w:eastAsia="x-none"/>
        </w:rPr>
      </w:pPr>
      <w:r w:rsidRPr="000D27E6">
        <w:rPr>
          <w:rFonts w:ascii="Book Antiqua" w:hAnsi="Book Antiqua"/>
        </w:rPr>
        <w:t xml:space="preserve">El Proyecto de la Cámara </w:t>
      </w:r>
      <w:r w:rsidR="005E4D6C" w:rsidRPr="000D27E6">
        <w:rPr>
          <w:rFonts w:ascii="Book Antiqua" w:hAnsi="Book Antiqua"/>
        </w:rPr>
        <w:t>30</w:t>
      </w:r>
      <w:r w:rsidRPr="000D27E6">
        <w:rPr>
          <w:rFonts w:ascii="Book Antiqua" w:hAnsi="Book Antiqua"/>
        </w:rPr>
        <w:t>8 tiene como propósito</w:t>
      </w:r>
      <w:r w:rsidR="00387BB1" w:rsidRPr="000D27E6">
        <w:rPr>
          <w:rFonts w:ascii="Book Antiqua" w:hAnsi="Book Antiqua"/>
        </w:rPr>
        <w:t xml:space="preserve"> enmendar el Artículo 3; y añadir un nuevo inciso (</w:t>
      </w:r>
      <w:proofErr w:type="spellStart"/>
      <w:r w:rsidR="00387BB1" w:rsidRPr="000D27E6">
        <w:rPr>
          <w:rFonts w:ascii="Book Antiqua" w:hAnsi="Book Antiqua"/>
        </w:rPr>
        <w:t>aa</w:t>
      </w:r>
      <w:proofErr w:type="spellEnd"/>
      <w:r w:rsidR="00387BB1" w:rsidRPr="000D27E6">
        <w:rPr>
          <w:rFonts w:ascii="Book Antiqua" w:hAnsi="Book Antiqua"/>
        </w:rPr>
        <w:t xml:space="preserve">) al Artículo 7 de la Ley 15-2017, según enmendada, conocida como “Ley del Inspector General de Puerto Rico”, a los fines de ampliar la jurisdicción de la Oficina del Inspector General para incluir a exservidores públicos, contratistas y excontratistas gubernamentales, permitiendo la investigación de actos o irregularidades cometidos durante su servicio público; </w:t>
      </w:r>
      <w:r w:rsidR="4583043D" w:rsidRPr="000D27E6">
        <w:rPr>
          <w:rFonts w:ascii="Book Antiqua" w:hAnsi="Book Antiqua"/>
        </w:rPr>
        <w:t>e</w:t>
      </w:r>
      <w:r w:rsidR="4583043D" w:rsidRPr="000D27E6">
        <w:rPr>
          <w:rFonts w:ascii="Book Antiqua" w:eastAsia="Book Antiqua" w:hAnsi="Book Antiqua" w:cs="Book Antiqua"/>
          <w:color w:val="000000" w:themeColor="text1"/>
        </w:rPr>
        <w:t xml:space="preserve">stablecer un término para el ejercicio de dicha jurisdicción </w:t>
      </w:r>
      <w:r w:rsidR="00387BB1" w:rsidRPr="000D27E6">
        <w:rPr>
          <w:rFonts w:ascii="Book Antiqua" w:hAnsi="Book Antiqua"/>
        </w:rPr>
        <w:t>y para otros fines relacionados.  </w:t>
      </w:r>
    </w:p>
    <w:p w14:paraId="6E36C11E" w14:textId="77777777" w:rsidR="00DA55FB" w:rsidRDefault="00DA55FB" w:rsidP="000D27E6">
      <w:pPr>
        <w:contextualSpacing/>
        <w:jc w:val="center"/>
        <w:rPr>
          <w:rFonts w:ascii="Book Antiqua" w:hAnsi="Book Antiqua"/>
          <w:b/>
          <w:bCs/>
        </w:rPr>
      </w:pPr>
    </w:p>
    <w:p w14:paraId="67E3D46A" w14:textId="77777777" w:rsidR="000D27E6" w:rsidRPr="000D27E6" w:rsidRDefault="000D27E6" w:rsidP="000D27E6">
      <w:pPr>
        <w:contextualSpacing/>
        <w:jc w:val="center"/>
        <w:rPr>
          <w:rFonts w:ascii="Book Antiqua" w:hAnsi="Book Antiqua"/>
          <w:b/>
          <w:bCs/>
        </w:rPr>
      </w:pPr>
    </w:p>
    <w:p w14:paraId="07195AC5" w14:textId="6E96CC6C" w:rsidR="00DA55FB" w:rsidRPr="000D27E6" w:rsidRDefault="00DA55FB" w:rsidP="000D27E6">
      <w:pPr>
        <w:contextualSpacing/>
        <w:jc w:val="center"/>
        <w:rPr>
          <w:rFonts w:ascii="Book Antiqua" w:hAnsi="Book Antiqua"/>
          <w:b/>
          <w:bCs/>
        </w:rPr>
      </w:pPr>
      <w:r w:rsidRPr="000D27E6">
        <w:rPr>
          <w:rFonts w:ascii="Book Antiqua" w:hAnsi="Book Antiqua"/>
          <w:b/>
          <w:bCs/>
        </w:rPr>
        <w:t>INTRODUCCIÓN</w:t>
      </w:r>
    </w:p>
    <w:p w14:paraId="2FA32546" w14:textId="77777777" w:rsidR="000D27E6" w:rsidRDefault="000D27E6" w:rsidP="000D27E6">
      <w:pPr>
        <w:ind w:firstLine="708"/>
        <w:contextualSpacing/>
        <w:jc w:val="both"/>
        <w:rPr>
          <w:rFonts w:ascii="Book Antiqua" w:eastAsia="Book Antiqua" w:hAnsi="Book Antiqua" w:cs="Book Antiqua"/>
        </w:rPr>
      </w:pPr>
    </w:p>
    <w:p w14:paraId="61BD48AE" w14:textId="2A58E703" w:rsidR="00DA55FB" w:rsidRPr="000D27E6" w:rsidRDefault="6B3868C7" w:rsidP="000D27E6">
      <w:pPr>
        <w:ind w:firstLine="708"/>
        <w:contextualSpacing/>
        <w:jc w:val="both"/>
        <w:rPr>
          <w:rFonts w:ascii="Book Antiqua" w:eastAsia="Book Antiqua" w:hAnsi="Book Antiqua" w:cs="Book Antiqua"/>
        </w:rPr>
      </w:pPr>
      <w:r w:rsidRPr="000D27E6">
        <w:rPr>
          <w:rFonts w:ascii="Book Antiqua" w:eastAsia="Book Antiqua" w:hAnsi="Book Antiqua" w:cs="Book Antiqua"/>
        </w:rPr>
        <w:t>La Exposición de Motivos de esta medida destaca que el fortalecimiento de la rendición de cuentas es esencial para la integridad de las instituciones gubernamentales y la confianza ciudadana en el sistema público. Actualmente, la limitación de la jurisdicción de la OIG a servidores públicos activos y a entidades gubernamentales puede crear una brecha en la capacidad de fiscalización de actos cometidos en el ámbito público.</w:t>
      </w:r>
    </w:p>
    <w:p w14:paraId="445E74BD" w14:textId="5AB73AAD" w:rsidR="58F23458" w:rsidRDefault="58F23458" w:rsidP="58F23458">
      <w:pPr>
        <w:ind w:firstLine="708"/>
        <w:contextualSpacing/>
        <w:jc w:val="both"/>
        <w:rPr>
          <w:rFonts w:ascii="Book Antiqua" w:eastAsia="Book Antiqua" w:hAnsi="Book Antiqua" w:cs="Book Antiqua"/>
        </w:rPr>
      </w:pPr>
    </w:p>
    <w:p w14:paraId="2CC2E0FB" w14:textId="5B3921DA" w:rsidR="00DA55FB" w:rsidRDefault="6B3868C7" w:rsidP="000D27E6">
      <w:pPr>
        <w:ind w:firstLine="708"/>
        <w:contextualSpacing/>
        <w:jc w:val="both"/>
        <w:rPr>
          <w:rFonts w:ascii="Book Antiqua" w:eastAsia="Book Antiqua" w:hAnsi="Book Antiqua" w:cs="Book Antiqua"/>
        </w:rPr>
      </w:pPr>
      <w:r w:rsidRPr="000D27E6">
        <w:rPr>
          <w:rFonts w:ascii="Book Antiqua" w:eastAsia="Book Antiqua" w:hAnsi="Book Antiqua" w:cs="Book Antiqua"/>
        </w:rPr>
        <w:t>Por tanto, este proyecto de ley busca cerrar esa brecha al extender la jurisdicción de la OIG para que pueda investigar actos y conductas de exservidores públicos, contratistas y excontratistas, incluso después de su desvinculación de la administración pública. Del mismo modo, pretende establecer un término mediante el cual dichas personas pueden ser objeto de investigación, una vez culminado su servicio o contrato con el gobierno.</w:t>
      </w:r>
    </w:p>
    <w:p w14:paraId="6BF2D255" w14:textId="77777777" w:rsidR="00750B1A" w:rsidRPr="000D27E6" w:rsidRDefault="00750B1A" w:rsidP="000D27E6">
      <w:pPr>
        <w:ind w:firstLine="708"/>
        <w:contextualSpacing/>
        <w:jc w:val="both"/>
        <w:rPr>
          <w:rFonts w:ascii="Book Antiqua" w:eastAsia="Book Antiqua" w:hAnsi="Book Antiqua" w:cs="Book Antiqua"/>
        </w:rPr>
      </w:pPr>
    </w:p>
    <w:p w14:paraId="35B528AE" w14:textId="01410319" w:rsidR="00DA55FB" w:rsidRDefault="6B3868C7" w:rsidP="000D27E6">
      <w:pPr>
        <w:ind w:firstLine="708"/>
        <w:contextualSpacing/>
        <w:jc w:val="both"/>
        <w:rPr>
          <w:rFonts w:ascii="Book Antiqua" w:eastAsia="Book Antiqua" w:hAnsi="Book Antiqua" w:cs="Book Antiqua"/>
        </w:rPr>
      </w:pPr>
      <w:r w:rsidRPr="000D27E6">
        <w:rPr>
          <w:rFonts w:ascii="Book Antiqua" w:eastAsia="Book Antiqua" w:hAnsi="Book Antiqua" w:cs="Book Antiqua"/>
        </w:rPr>
        <w:t>Con ello se garantiza que estas personas no puedan eludir la rendición de cuentas simplemente por desvincularse del gobierno. La Exposición de Motivos subraya que, sin esta jurisdicción extendida, la posibilidad de evadir responsabilidad por actos indebidos podría resultar en una impunidad que menoscaba el objetivo de la Ley Núm. 15-2017, según enmendada</w:t>
      </w:r>
      <w:r w:rsidR="568DAF76" w:rsidRPr="000D27E6">
        <w:rPr>
          <w:rFonts w:ascii="Book Antiqua" w:eastAsia="Book Antiqua" w:hAnsi="Book Antiqua" w:cs="Book Antiqua"/>
        </w:rPr>
        <w:t>, a saber,</w:t>
      </w:r>
      <w:r w:rsidRPr="000D27E6">
        <w:rPr>
          <w:rFonts w:ascii="Book Antiqua" w:eastAsia="Book Antiqua" w:hAnsi="Book Antiqua" w:cs="Book Antiqua"/>
        </w:rPr>
        <w:t xml:space="preserve"> erradicar la corrupción y promover la integridad en el servicio público.</w:t>
      </w:r>
    </w:p>
    <w:p w14:paraId="773A4434" w14:textId="77777777" w:rsidR="00750B1A" w:rsidRPr="000D27E6" w:rsidRDefault="00750B1A" w:rsidP="000D27E6">
      <w:pPr>
        <w:ind w:firstLine="708"/>
        <w:contextualSpacing/>
        <w:jc w:val="both"/>
        <w:rPr>
          <w:rFonts w:ascii="Book Antiqua" w:eastAsia="Book Antiqua" w:hAnsi="Book Antiqua" w:cs="Book Antiqua"/>
        </w:rPr>
      </w:pPr>
    </w:p>
    <w:p w14:paraId="3918B954" w14:textId="6CA0298B" w:rsidR="00DA55FB" w:rsidRPr="000D27E6" w:rsidRDefault="6B3868C7" w:rsidP="000D27E6">
      <w:pPr>
        <w:ind w:firstLine="708"/>
        <w:contextualSpacing/>
        <w:jc w:val="both"/>
        <w:rPr>
          <w:rFonts w:ascii="Book Antiqua" w:eastAsia="Book Antiqua" w:hAnsi="Book Antiqua" w:cs="Book Antiqua"/>
        </w:rPr>
      </w:pPr>
      <w:r w:rsidRPr="000D27E6">
        <w:rPr>
          <w:rFonts w:ascii="Book Antiqua" w:eastAsia="Book Antiqua" w:hAnsi="Book Antiqua" w:cs="Book Antiqua"/>
        </w:rPr>
        <w:t>La Asamblea Legislativa, consciente de esta realidad, busca que la OIG mantenga la autoridad para completar investigaciones sobre actos ocurridos durante el tiempo de servicio, independientemente del estatus laboral de la persona investigada, sea esta natural o jurídica.</w:t>
      </w:r>
    </w:p>
    <w:p w14:paraId="2A64CD19" w14:textId="4DE646A7" w:rsidR="00DA55FB" w:rsidRDefault="00DA55FB" w:rsidP="000D27E6">
      <w:pPr>
        <w:ind w:firstLine="720"/>
        <w:contextualSpacing/>
        <w:jc w:val="both"/>
        <w:rPr>
          <w:rFonts w:ascii="Book Antiqua" w:hAnsi="Book Antiqua"/>
          <w:lang w:val="es-ES"/>
        </w:rPr>
      </w:pPr>
    </w:p>
    <w:p w14:paraId="167E0F53" w14:textId="77777777" w:rsidR="005606C4" w:rsidRPr="000D27E6" w:rsidRDefault="005606C4" w:rsidP="000D27E6">
      <w:pPr>
        <w:ind w:firstLine="720"/>
        <w:contextualSpacing/>
        <w:jc w:val="both"/>
        <w:rPr>
          <w:rFonts w:ascii="Book Antiqua" w:hAnsi="Book Antiqua"/>
          <w:lang w:val="es-ES"/>
        </w:rPr>
      </w:pPr>
    </w:p>
    <w:p w14:paraId="781CF598" w14:textId="0402F743" w:rsidR="00DA55FB" w:rsidRPr="000D27E6" w:rsidRDefault="00DA55FB" w:rsidP="000D27E6">
      <w:pPr>
        <w:contextualSpacing/>
        <w:jc w:val="center"/>
        <w:rPr>
          <w:rFonts w:ascii="Book Antiqua" w:hAnsi="Book Antiqua"/>
          <w:b/>
          <w:bCs/>
        </w:rPr>
      </w:pPr>
      <w:r w:rsidRPr="000D27E6">
        <w:rPr>
          <w:rFonts w:ascii="Book Antiqua" w:hAnsi="Book Antiqua"/>
          <w:b/>
          <w:bCs/>
        </w:rPr>
        <w:t>LEY</w:t>
      </w:r>
      <w:r w:rsidR="005D44E8" w:rsidRPr="000D27E6">
        <w:rPr>
          <w:rFonts w:ascii="Book Antiqua" w:hAnsi="Book Antiqua"/>
          <w:b/>
          <w:bCs/>
        </w:rPr>
        <w:t xml:space="preserve"> 15-</w:t>
      </w:r>
      <w:r w:rsidRPr="000D27E6">
        <w:rPr>
          <w:rFonts w:ascii="Book Antiqua" w:hAnsi="Book Antiqua"/>
          <w:b/>
          <w:bCs/>
        </w:rPr>
        <w:t>20</w:t>
      </w:r>
      <w:r w:rsidR="005D44E8" w:rsidRPr="000D27E6">
        <w:rPr>
          <w:rFonts w:ascii="Book Antiqua" w:hAnsi="Book Antiqua"/>
          <w:b/>
          <w:bCs/>
        </w:rPr>
        <w:t>17</w:t>
      </w:r>
    </w:p>
    <w:p w14:paraId="0A06CD4C" w14:textId="77777777" w:rsidR="00DA55FB" w:rsidRPr="000D27E6" w:rsidRDefault="00DA55FB" w:rsidP="000D27E6">
      <w:pPr>
        <w:contextualSpacing/>
        <w:jc w:val="both"/>
        <w:rPr>
          <w:rFonts w:ascii="Book Antiqua" w:hAnsi="Book Antiqua"/>
        </w:rPr>
      </w:pPr>
      <w:r w:rsidRPr="000D27E6">
        <w:rPr>
          <w:rFonts w:ascii="Book Antiqua" w:hAnsi="Book Antiqua"/>
        </w:rPr>
        <w:tab/>
      </w:r>
    </w:p>
    <w:p w14:paraId="17F2DEC8" w14:textId="05D912CB" w:rsidR="005D44E8" w:rsidRPr="000D27E6" w:rsidRDefault="005D44E8" w:rsidP="000D27E6">
      <w:pPr>
        <w:ind w:firstLine="720"/>
        <w:contextualSpacing/>
        <w:jc w:val="both"/>
        <w:rPr>
          <w:rFonts w:ascii="Book Antiqua" w:hAnsi="Book Antiqua"/>
        </w:rPr>
      </w:pPr>
      <w:r w:rsidRPr="000D27E6">
        <w:rPr>
          <w:rFonts w:ascii="Book Antiqua" w:hAnsi="Book Antiqua"/>
        </w:rPr>
        <w:t xml:space="preserve">La OIG fue creada mediante la Ley 15-2017, con una política pública alineada a modelos federales y estatales. </w:t>
      </w:r>
      <w:r w:rsidR="00E74BB9" w:rsidRPr="000D27E6">
        <w:rPr>
          <w:rFonts w:ascii="Book Antiqua" w:hAnsi="Book Antiqua"/>
        </w:rPr>
        <w:t>El</w:t>
      </w:r>
      <w:r w:rsidRPr="000D27E6">
        <w:rPr>
          <w:rFonts w:ascii="Book Antiqua" w:hAnsi="Book Antiqua"/>
        </w:rPr>
        <w:t xml:space="preserve"> objetivo principal</w:t>
      </w:r>
      <w:r w:rsidR="00E74BB9" w:rsidRPr="000D27E6">
        <w:rPr>
          <w:rFonts w:ascii="Book Antiqua" w:hAnsi="Book Antiqua"/>
        </w:rPr>
        <w:t xml:space="preserve"> de esta ley</w:t>
      </w:r>
      <w:r w:rsidRPr="000D27E6">
        <w:rPr>
          <w:rFonts w:ascii="Book Antiqua" w:hAnsi="Book Antiqua"/>
        </w:rPr>
        <w:t xml:space="preserve"> es promover la integridad, transparencia y eficiencia en el servicio público, además de prevenir y detectar actos de corrupción.</w:t>
      </w:r>
      <w:r w:rsidR="00E74BB9" w:rsidRPr="000D27E6">
        <w:rPr>
          <w:rFonts w:ascii="Book Antiqua" w:hAnsi="Book Antiqua"/>
        </w:rPr>
        <w:t xml:space="preserve">  A tenor con lo anterior</w:t>
      </w:r>
      <w:r w:rsidRPr="000D27E6">
        <w:rPr>
          <w:rFonts w:ascii="Book Antiqua" w:hAnsi="Book Antiqua"/>
        </w:rPr>
        <w:t>, la OIG realiza auditorías previas (</w:t>
      </w:r>
      <w:proofErr w:type="spellStart"/>
      <w:r w:rsidRPr="000D27E6">
        <w:rPr>
          <w:rFonts w:ascii="Book Antiqua" w:hAnsi="Book Antiqua"/>
        </w:rPr>
        <w:t>pre-audit</w:t>
      </w:r>
      <w:proofErr w:type="spellEnd"/>
      <w:r w:rsidRPr="000D27E6">
        <w:rPr>
          <w:rFonts w:ascii="Book Antiqua" w:hAnsi="Book Antiqua"/>
        </w:rPr>
        <w:t>) en la adquisición de bienes y servicios del gobierno, asegurando un uso responsable de los fondos públicos. También implementa programas de educación continua, desarrolla estándares de auditoría y establece acuerdos de colaboración con entidades fiscalizadoras federales y estatales.</w:t>
      </w:r>
    </w:p>
    <w:p w14:paraId="1510FA33" w14:textId="77777777" w:rsidR="000F55A3" w:rsidRPr="000D27E6" w:rsidRDefault="000F55A3" w:rsidP="000D27E6">
      <w:pPr>
        <w:ind w:firstLine="720"/>
        <w:contextualSpacing/>
        <w:jc w:val="both"/>
        <w:rPr>
          <w:rFonts w:ascii="Book Antiqua" w:hAnsi="Book Antiqua"/>
        </w:rPr>
      </w:pPr>
    </w:p>
    <w:p w14:paraId="6475615E" w14:textId="517924C5" w:rsidR="00D45324" w:rsidRPr="000D27E6" w:rsidRDefault="00DA55FB" w:rsidP="000D27E6">
      <w:pPr>
        <w:ind w:firstLine="720"/>
        <w:contextualSpacing/>
        <w:jc w:val="both"/>
        <w:rPr>
          <w:rFonts w:ascii="Book Antiqua" w:hAnsi="Book Antiqua"/>
          <w:lang w:val="es-ES"/>
        </w:rPr>
      </w:pPr>
      <w:r w:rsidRPr="000D27E6">
        <w:rPr>
          <w:rFonts w:ascii="Book Antiqua" w:hAnsi="Book Antiqua"/>
          <w:lang w:val="es-ES"/>
        </w:rPr>
        <w:t>Esta legislación estableció como política pública</w:t>
      </w:r>
      <w:r w:rsidR="000F55A3" w:rsidRPr="000D27E6">
        <w:t xml:space="preserve"> que la </w:t>
      </w:r>
      <w:r w:rsidR="00737D5D" w:rsidRPr="000D27E6">
        <w:rPr>
          <w:rFonts w:ascii="Book Antiqua" w:hAnsi="Book Antiqua"/>
        </w:rPr>
        <w:t>mayoría de las entidades gubernamentales de la Rama Ejecutiva transfirieran sus unidades de auditoría interna y sus presupuestos a la OIG, fortaleciendo la independencia y objetividad de la fiscalización gubernamental y evitando los conflictos de interés inherentes a un modelo donde los auditores respondían directamente a la entidad auditada.</w:t>
      </w:r>
      <w:r w:rsidRPr="000D27E6">
        <w:rPr>
          <w:rFonts w:ascii="Book Antiqua" w:hAnsi="Book Antiqua"/>
          <w:lang w:val="es-ES"/>
        </w:rPr>
        <w:t xml:space="preserve"> </w:t>
      </w:r>
      <w:r w:rsidR="00FD17A5" w:rsidRPr="000D27E6">
        <w:rPr>
          <w:rFonts w:ascii="Book Antiqua" w:hAnsi="Book Antiqua"/>
          <w:lang w:val="es-ES"/>
        </w:rPr>
        <w:t xml:space="preserve">Sin embargo, a pesar de su poder de fiscalización, la ley habilitadora de la IG tiene ciertas limitaciones que pretender ser atendidas por este proyecto de ley.  </w:t>
      </w:r>
      <w:r w:rsidR="00A661B9" w:rsidRPr="000D27E6">
        <w:rPr>
          <w:rFonts w:ascii="Book Antiqua" w:hAnsi="Book Antiqua"/>
          <w:lang w:val="es-ES"/>
        </w:rPr>
        <w:t xml:space="preserve">Específicamente, </w:t>
      </w:r>
      <w:r w:rsidR="00A004E7" w:rsidRPr="000D27E6">
        <w:rPr>
          <w:rFonts w:ascii="Book Antiqua" w:hAnsi="Book Antiqua"/>
          <w:lang w:val="es-ES"/>
        </w:rPr>
        <w:t xml:space="preserve">la medida </w:t>
      </w:r>
      <w:r w:rsidR="00A661B9" w:rsidRPr="000D27E6">
        <w:rPr>
          <w:rFonts w:ascii="Book Antiqua" w:hAnsi="Book Antiqua"/>
        </w:rPr>
        <w:t xml:space="preserve">busca fortalecer el marco de fiscalización, definiendo expresamente los conceptos de exservidores públicos, contratistas y excontratistas gubernamentales. Esta medida responde a la realidad de que muchas irregularidades en la administración de fondos </w:t>
      </w:r>
      <w:r w:rsidR="00A661B9" w:rsidRPr="000D27E6">
        <w:rPr>
          <w:rFonts w:ascii="Book Antiqua" w:hAnsi="Book Antiqua"/>
        </w:rPr>
        <w:lastRenderedPageBreak/>
        <w:t>públicos sólo se descubren tiempo después de que el responsable ha dejado el servicio público o ha finalizado su contrato con el gobierno.</w:t>
      </w:r>
      <w:r w:rsidR="00FD17A5" w:rsidRPr="000D27E6">
        <w:rPr>
          <w:rFonts w:ascii="Book Antiqua" w:hAnsi="Book Antiqua"/>
          <w:lang w:val="es-ES"/>
        </w:rPr>
        <w:t xml:space="preserve"> </w:t>
      </w:r>
    </w:p>
    <w:p w14:paraId="4527E057" w14:textId="77777777" w:rsidR="00FD17A5" w:rsidRDefault="00FD17A5" w:rsidP="000D27E6">
      <w:pPr>
        <w:contextualSpacing/>
        <w:jc w:val="center"/>
        <w:rPr>
          <w:rFonts w:ascii="Book Antiqua" w:hAnsi="Book Antiqua"/>
          <w:b/>
        </w:rPr>
      </w:pPr>
    </w:p>
    <w:p w14:paraId="1C73AE69" w14:textId="77777777" w:rsidR="005606C4" w:rsidRPr="000D27E6" w:rsidRDefault="005606C4" w:rsidP="000D27E6">
      <w:pPr>
        <w:contextualSpacing/>
        <w:jc w:val="center"/>
        <w:rPr>
          <w:rFonts w:ascii="Book Antiqua" w:hAnsi="Book Antiqua"/>
          <w:b/>
        </w:rPr>
      </w:pPr>
    </w:p>
    <w:p w14:paraId="32C00E88" w14:textId="3D92D5FB" w:rsidR="00D45324" w:rsidRPr="000D27E6" w:rsidRDefault="00DA55FB" w:rsidP="000D27E6">
      <w:pPr>
        <w:contextualSpacing/>
        <w:jc w:val="center"/>
        <w:rPr>
          <w:rFonts w:ascii="Book Antiqua" w:hAnsi="Book Antiqua"/>
          <w:b/>
        </w:rPr>
      </w:pPr>
      <w:r w:rsidRPr="000D27E6">
        <w:rPr>
          <w:rFonts w:ascii="Book Antiqua" w:hAnsi="Book Antiqua"/>
          <w:b/>
        </w:rPr>
        <w:t>ANÁLISIS DE LA MEDIDA</w:t>
      </w:r>
    </w:p>
    <w:p w14:paraId="154B64BE" w14:textId="77777777" w:rsidR="007834E4" w:rsidRPr="000D27E6" w:rsidRDefault="007834E4" w:rsidP="000D27E6">
      <w:pPr>
        <w:ind w:firstLine="720"/>
        <w:contextualSpacing/>
        <w:jc w:val="both"/>
        <w:rPr>
          <w:rFonts w:ascii="Book Antiqua" w:hAnsi="Book Antiqua"/>
        </w:rPr>
      </w:pPr>
    </w:p>
    <w:p w14:paraId="7E28F494" w14:textId="744DA9A4" w:rsidR="00DA55FB" w:rsidRPr="000D27E6" w:rsidRDefault="007834E4" w:rsidP="000D27E6">
      <w:pPr>
        <w:ind w:firstLine="720"/>
        <w:contextualSpacing/>
        <w:jc w:val="both"/>
        <w:rPr>
          <w:rFonts w:ascii="Book Antiqua" w:hAnsi="Book Antiqua"/>
          <w:lang w:val="es-ES"/>
        </w:rPr>
      </w:pPr>
      <w:r w:rsidRPr="000D27E6">
        <w:rPr>
          <w:rFonts w:ascii="Book Antiqua" w:hAnsi="Book Antiqua"/>
        </w:rPr>
        <w:t>Como parte del análisis de esta medida, se consideraron los memoriales explicativos presentados por las agencias concernidas, las cuales, en su totalidad, avalaron la aprobación del Proyecto de la Cámara 308. A continuación, se detallan sus respectivas posturas:</w:t>
      </w:r>
    </w:p>
    <w:p w14:paraId="48061220" w14:textId="77777777" w:rsidR="0030440E" w:rsidRPr="000D27E6" w:rsidRDefault="0030440E" w:rsidP="000D27E6">
      <w:pPr>
        <w:ind w:firstLine="720"/>
        <w:contextualSpacing/>
        <w:jc w:val="both"/>
        <w:rPr>
          <w:rFonts w:ascii="Book Antiqua" w:hAnsi="Book Antiqua"/>
          <w:lang w:val="es-ES"/>
        </w:rPr>
      </w:pPr>
    </w:p>
    <w:p w14:paraId="7FD635D5" w14:textId="0DB2B419" w:rsidR="00E84C6F" w:rsidRPr="000D27E6" w:rsidRDefault="00E84C6F" w:rsidP="000D27E6">
      <w:pPr>
        <w:contextualSpacing/>
        <w:jc w:val="center"/>
        <w:rPr>
          <w:rFonts w:ascii="Book Antiqua" w:hAnsi="Book Antiqua"/>
          <w:b/>
          <w:bCs/>
        </w:rPr>
      </w:pPr>
      <w:r w:rsidRPr="000D27E6">
        <w:rPr>
          <w:rFonts w:ascii="Book Antiqua" w:hAnsi="Book Antiqua"/>
          <w:b/>
          <w:bCs/>
        </w:rPr>
        <w:t>D</w:t>
      </w:r>
      <w:r w:rsidR="7A0B885D" w:rsidRPr="000D27E6">
        <w:rPr>
          <w:rFonts w:ascii="Book Antiqua" w:hAnsi="Book Antiqua"/>
          <w:b/>
          <w:bCs/>
        </w:rPr>
        <w:t>epartamento de Justicia</w:t>
      </w:r>
    </w:p>
    <w:p w14:paraId="1FFC8B13" w14:textId="77777777" w:rsidR="00E84C6F" w:rsidRPr="000D27E6" w:rsidRDefault="00E84C6F" w:rsidP="000D27E6">
      <w:pPr>
        <w:contextualSpacing/>
        <w:jc w:val="both"/>
        <w:rPr>
          <w:rFonts w:ascii="Book Antiqua" w:hAnsi="Book Antiqua"/>
        </w:rPr>
      </w:pPr>
    </w:p>
    <w:p w14:paraId="3E78FCDB" w14:textId="4A5361E0" w:rsidR="00651711" w:rsidRPr="000D27E6" w:rsidRDefault="00864C20" w:rsidP="000D27E6">
      <w:pPr>
        <w:ind w:firstLine="708"/>
        <w:contextualSpacing/>
        <w:jc w:val="both"/>
        <w:rPr>
          <w:rFonts w:ascii="Book Antiqua" w:hAnsi="Book Antiqua"/>
        </w:rPr>
      </w:pPr>
      <w:r w:rsidRPr="000D27E6">
        <w:rPr>
          <w:rFonts w:ascii="Book Antiqua" w:hAnsi="Book Antiqua"/>
        </w:rPr>
        <w:t>El Departamento de Justicia expresó que la aprobación de la medida constituye un ejercicio válido de la Asamblea Legislativa en su deber de promulgar y enmendar leyes en beneficio de la ciudadanía.</w:t>
      </w:r>
      <w:r w:rsidR="4FFDB4D4" w:rsidRPr="000D27E6">
        <w:rPr>
          <w:rFonts w:ascii="Book Antiqua" w:hAnsi="Book Antiqua"/>
        </w:rPr>
        <w:t xml:space="preserve">  </w:t>
      </w:r>
      <w:r w:rsidRPr="000D27E6">
        <w:rPr>
          <w:rFonts w:ascii="Book Antiqua" w:hAnsi="Book Antiqua"/>
        </w:rPr>
        <w:t>La agencia opinó que ampliar la jurisdicción de la OIG para incluir a exservidores públicos, contratistas y excontratistas de las entidades gubernamentales cobijadas por la Ley del Inspector General fortalece el marco de fiscalización y rendición de cuentas en el Gobierno de Puerto Rico.</w:t>
      </w:r>
    </w:p>
    <w:p w14:paraId="0729B002" w14:textId="77777777" w:rsidR="000F55A3" w:rsidRPr="000D27E6" w:rsidRDefault="000F55A3" w:rsidP="000D27E6">
      <w:pPr>
        <w:ind w:firstLine="708"/>
        <w:contextualSpacing/>
        <w:jc w:val="both"/>
        <w:rPr>
          <w:rFonts w:ascii="Book Antiqua" w:hAnsi="Book Antiqua"/>
        </w:rPr>
      </w:pPr>
    </w:p>
    <w:p w14:paraId="5F93DFE0" w14:textId="73AFE88A" w:rsidR="00864C20" w:rsidRPr="000D27E6" w:rsidRDefault="00314EEA" w:rsidP="000D27E6">
      <w:pPr>
        <w:ind w:firstLine="708"/>
        <w:contextualSpacing/>
        <w:jc w:val="both"/>
        <w:rPr>
          <w:rFonts w:ascii="Book Antiqua" w:hAnsi="Book Antiqua"/>
        </w:rPr>
      </w:pPr>
      <w:r w:rsidRPr="000D27E6">
        <w:rPr>
          <w:rFonts w:ascii="Book Antiqua" w:eastAsia="Book Antiqua" w:hAnsi="Book Antiqua" w:cs="Book Antiqua"/>
        </w:rPr>
        <w:t>Cónsono con lo anterior</w:t>
      </w:r>
      <w:r w:rsidR="00864C20" w:rsidRPr="000D27E6">
        <w:rPr>
          <w:rFonts w:ascii="Book Antiqua" w:hAnsi="Book Antiqua"/>
        </w:rPr>
        <w:t>, puntualizó que no encuentra impedimento legal ni reparo constitucional para incorporar lo propuesto a los Artículos 3 y 7 de la Ley Núm. 15, previamente citada.</w:t>
      </w:r>
    </w:p>
    <w:p w14:paraId="71B13752" w14:textId="77777777" w:rsidR="009E4904" w:rsidRPr="000D27E6" w:rsidRDefault="009E4904" w:rsidP="000D27E6">
      <w:pPr>
        <w:contextualSpacing/>
        <w:jc w:val="both"/>
        <w:rPr>
          <w:rFonts w:ascii="Book Antiqua" w:eastAsia="Book Antiqua" w:hAnsi="Book Antiqua" w:cs="Book Antiqua"/>
        </w:rPr>
      </w:pPr>
    </w:p>
    <w:p w14:paraId="0C08FAB0" w14:textId="14ABE806" w:rsidR="00AF7C15" w:rsidRPr="000D27E6" w:rsidRDefault="00AF7C15" w:rsidP="000D27E6">
      <w:pPr>
        <w:contextualSpacing/>
        <w:jc w:val="center"/>
        <w:rPr>
          <w:rFonts w:ascii="Book Antiqua" w:hAnsi="Book Antiqua"/>
          <w:b/>
          <w:bCs/>
        </w:rPr>
      </w:pPr>
      <w:r w:rsidRPr="000D27E6">
        <w:rPr>
          <w:rFonts w:ascii="Book Antiqua" w:hAnsi="Book Antiqua"/>
          <w:b/>
          <w:bCs/>
        </w:rPr>
        <w:t>O</w:t>
      </w:r>
      <w:r w:rsidR="5AD79F1A" w:rsidRPr="000D27E6">
        <w:rPr>
          <w:rFonts w:ascii="Book Antiqua" w:hAnsi="Book Antiqua"/>
          <w:b/>
          <w:bCs/>
        </w:rPr>
        <w:t>ficina del Inspector General</w:t>
      </w:r>
      <w:r w:rsidRPr="000D27E6">
        <w:rPr>
          <w:rFonts w:ascii="Book Antiqua" w:hAnsi="Book Antiqua"/>
          <w:b/>
          <w:bCs/>
        </w:rPr>
        <w:t xml:space="preserve"> </w:t>
      </w:r>
      <w:r w:rsidR="00601087" w:rsidRPr="000D27E6">
        <w:rPr>
          <w:rFonts w:ascii="Book Antiqua" w:hAnsi="Book Antiqua"/>
          <w:b/>
          <w:bCs/>
        </w:rPr>
        <w:t>(OIG)</w:t>
      </w:r>
    </w:p>
    <w:p w14:paraId="7BD2EF06" w14:textId="77777777" w:rsidR="00AF7C15" w:rsidRPr="000D27E6" w:rsidRDefault="00AF7C15" w:rsidP="000D27E6">
      <w:pPr>
        <w:contextualSpacing/>
        <w:jc w:val="center"/>
        <w:rPr>
          <w:rFonts w:ascii="Book Antiqua" w:hAnsi="Book Antiqua"/>
        </w:rPr>
      </w:pPr>
    </w:p>
    <w:p w14:paraId="55F0C052" w14:textId="77777777" w:rsidR="000C67FC" w:rsidRPr="000D27E6" w:rsidRDefault="000C67FC"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t>La OIG analizó el Proyecto de la Cámara 308 y lo avaló, al considerar que contribuirá al fortalecimiento del sistema de control gubernamental en Puerto Rico, eliminando posibles lagunas conceptuales y hermenéuticas. Además, resaltó que la medida amplía el marco definitorio de la gestión pública. En específico, indicó que se mantiene la estructura de definiciones para "empleado público" y "funcionario público", y se añaden los términos "servidor público" y "exservidor público".</w:t>
      </w:r>
    </w:p>
    <w:p w14:paraId="75D41C9C" w14:textId="77777777" w:rsidR="000C67FC" w:rsidRPr="000D27E6" w:rsidRDefault="000C67FC" w:rsidP="000D27E6">
      <w:pPr>
        <w:ind w:firstLine="720"/>
        <w:contextualSpacing/>
        <w:jc w:val="both"/>
        <w:rPr>
          <w:rFonts w:ascii="Book Antiqua" w:eastAsia="Book Antiqua" w:hAnsi="Book Antiqua" w:cs="Book Antiqua"/>
        </w:rPr>
      </w:pPr>
    </w:p>
    <w:p w14:paraId="100EF158" w14:textId="300EA15B" w:rsidR="000C67FC" w:rsidRPr="000D27E6" w:rsidRDefault="000C67FC"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t xml:space="preserve">La OIG sostuvo que esta ampliación introduce cambios significativos que fortalecen su jurisdicción y capacidad investigativa sobre irregularidades en el servicio público. Argumentó que la definición de "servidor público" propuesta en </w:t>
      </w:r>
      <w:r w:rsidR="009865BF" w:rsidRPr="000D27E6">
        <w:rPr>
          <w:rFonts w:ascii="Book Antiqua" w:eastAsia="Book Antiqua" w:hAnsi="Book Antiqua" w:cs="Book Antiqua"/>
        </w:rPr>
        <w:t>el proyecto de ley</w:t>
      </w:r>
      <w:r w:rsidRPr="000D27E6">
        <w:rPr>
          <w:rFonts w:ascii="Book Antiqua" w:eastAsia="Book Antiqua" w:hAnsi="Book Antiqua" w:cs="Book Antiqua"/>
        </w:rPr>
        <w:t xml:space="preserve"> incluirá a empleados y funcionarios públicos, así como a contratistas independientes cuyos contratos equivalen a puestos o cargos en el gobierno o cuyas funciones inciden directamente en la formulación e implementación de la política pública. Esta definición extiende la cobertura de la OIG para abarcar no solo a empleados regulares y funcionarios de alto nivel, sino también a contratistas con influencia en la gestión gubernamental.</w:t>
      </w:r>
    </w:p>
    <w:p w14:paraId="098FBE3B" w14:textId="77777777" w:rsidR="009865BF" w:rsidRPr="000D27E6" w:rsidRDefault="009865BF" w:rsidP="000D27E6">
      <w:pPr>
        <w:ind w:firstLine="720"/>
        <w:contextualSpacing/>
        <w:jc w:val="both"/>
        <w:rPr>
          <w:rFonts w:ascii="Book Antiqua" w:eastAsia="Book Antiqua" w:hAnsi="Book Antiqua" w:cs="Book Antiqua"/>
        </w:rPr>
      </w:pPr>
    </w:p>
    <w:p w14:paraId="284D717F" w14:textId="3C50F9E6" w:rsidR="000C67FC" w:rsidRPr="000D27E6" w:rsidRDefault="000C67FC"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lastRenderedPageBreak/>
        <w:t>Por tanto, concluyó que establecer una jurisdicción extendida representa un esfuerzo por fortalecer los mecanismos de control en la administración pública. Al facultar expresamente a la OIG para ejercer jurisdicción sobre exservidores públicos y excontratistas, se envía un mensaje claro sobre la permanencia de la responsabilidad en el manejo de los recursos públicos.</w:t>
      </w:r>
    </w:p>
    <w:p w14:paraId="59180BC9" w14:textId="77777777" w:rsidR="00E84C6F" w:rsidRPr="000D27E6" w:rsidRDefault="00E84C6F" w:rsidP="000D27E6">
      <w:pPr>
        <w:contextualSpacing/>
        <w:jc w:val="both"/>
        <w:rPr>
          <w:rFonts w:ascii="Book Antiqua" w:hAnsi="Book Antiqua"/>
          <w:lang w:val="es-ES"/>
        </w:rPr>
      </w:pPr>
    </w:p>
    <w:p w14:paraId="12065376" w14:textId="651C295A" w:rsidR="006F10E1" w:rsidRPr="000D27E6" w:rsidRDefault="00520958" w:rsidP="000D27E6">
      <w:pPr>
        <w:ind w:firstLine="708"/>
        <w:contextualSpacing/>
        <w:jc w:val="center"/>
        <w:rPr>
          <w:rFonts w:ascii="Book Antiqua" w:hAnsi="Book Antiqua"/>
          <w:b/>
          <w:bCs/>
        </w:rPr>
      </w:pPr>
      <w:r w:rsidRPr="000D27E6">
        <w:rPr>
          <w:rFonts w:ascii="Book Antiqua" w:hAnsi="Book Antiqua"/>
          <w:b/>
          <w:bCs/>
        </w:rPr>
        <w:t>Oficina del Panel sobre el Fiscal Especial Independiente (PFEI)</w:t>
      </w:r>
    </w:p>
    <w:p w14:paraId="35356831" w14:textId="77777777" w:rsidR="0036274C" w:rsidRDefault="0036274C" w:rsidP="000D27E6">
      <w:pPr>
        <w:ind w:firstLine="720"/>
        <w:contextualSpacing/>
        <w:jc w:val="both"/>
        <w:rPr>
          <w:rFonts w:ascii="Book Antiqua" w:eastAsia="Book Antiqua" w:hAnsi="Book Antiqua" w:cs="Book Antiqua"/>
        </w:rPr>
      </w:pPr>
    </w:p>
    <w:p w14:paraId="13A8E358" w14:textId="2226EAE6" w:rsidR="0063675A" w:rsidRPr="000D27E6" w:rsidRDefault="0063675A" w:rsidP="58F23458">
      <w:pPr>
        <w:ind w:firstLine="720"/>
        <w:contextualSpacing/>
        <w:jc w:val="both"/>
        <w:rPr>
          <w:rFonts w:ascii="Book Antiqua" w:eastAsia="Book Antiqua" w:hAnsi="Book Antiqua" w:cs="Book Antiqua"/>
        </w:rPr>
      </w:pPr>
      <w:r w:rsidRPr="000D27E6">
        <w:rPr>
          <w:rFonts w:ascii="Book Antiqua" w:eastAsia="Book Antiqua" w:hAnsi="Book Antiqua" w:cs="Book Antiqua"/>
        </w:rPr>
        <w:t xml:space="preserve">La PFEI expresó que la medida tiene un propósito loable, al representar un paso significativo hacia el fortalecimiento de la integridad y la rendición de cuentas en la administración pública de Puerto Rico. </w:t>
      </w:r>
    </w:p>
    <w:p w14:paraId="39EB5D6E" w14:textId="7DBE8864" w:rsidR="0063675A" w:rsidRPr="000D27E6" w:rsidRDefault="0063675A" w:rsidP="58F23458">
      <w:pPr>
        <w:ind w:firstLine="720"/>
        <w:contextualSpacing/>
        <w:jc w:val="both"/>
        <w:rPr>
          <w:rFonts w:ascii="Book Antiqua" w:eastAsia="Book Antiqua" w:hAnsi="Book Antiqua" w:cs="Book Antiqua"/>
        </w:rPr>
      </w:pPr>
    </w:p>
    <w:p w14:paraId="3001AFFF" w14:textId="4325EA5D" w:rsidR="0063675A" w:rsidRPr="000D27E6" w:rsidRDefault="0063675A"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t>Como defensores de la transparencia y la responsabilidad gubernamental, respaldaron la intención de reforzar las facultades de la OIG para investigar conductas indebidas, incluso después de que los implicados hayan cesado en sus funciones o concluido sus contratos con el gobierno.</w:t>
      </w:r>
    </w:p>
    <w:p w14:paraId="114DA55E" w14:textId="2762AE4D" w:rsidR="6157563A" w:rsidRPr="000D27E6" w:rsidRDefault="6157563A" w:rsidP="000D27E6">
      <w:pPr>
        <w:ind w:firstLine="720"/>
        <w:contextualSpacing/>
        <w:jc w:val="both"/>
        <w:rPr>
          <w:rFonts w:ascii="Book Antiqua" w:eastAsia="Book Antiqua" w:hAnsi="Book Antiqua" w:cs="Book Antiqua"/>
        </w:rPr>
      </w:pPr>
    </w:p>
    <w:p w14:paraId="4F328457" w14:textId="70686F74" w:rsidR="4D2831CB" w:rsidRPr="000D27E6" w:rsidRDefault="4D2831CB"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t xml:space="preserve">Resulta meritorio resaltar que la PFEI estimó </w:t>
      </w:r>
      <w:r w:rsidR="53B7D64A" w:rsidRPr="000D27E6">
        <w:rPr>
          <w:rFonts w:ascii="Book Antiqua" w:eastAsia="Book Antiqua" w:hAnsi="Book Antiqua" w:cs="Book Antiqua"/>
        </w:rPr>
        <w:t xml:space="preserve">que en aras de </w:t>
      </w:r>
      <w:r w:rsidRPr="000D27E6">
        <w:rPr>
          <w:rFonts w:ascii="Book Antiqua" w:eastAsia="Book Antiqua" w:hAnsi="Book Antiqua" w:cs="Book Antiqua"/>
        </w:rPr>
        <w:t>optimizar la eficacia de esta medida y garantizar su adecuada aplicación, recomendaro</w:t>
      </w:r>
      <w:r w:rsidR="3A6674F2" w:rsidRPr="000D27E6">
        <w:rPr>
          <w:rFonts w:ascii="Book Antiqua" w:eastAsia="Book Antiqua" w:hAnsi="Book Antiqua" w:cs="Book Antiqua"/>
        </w:rPr>
        <w:t>n</w:t>
      </w:r>
      <w:r w:rsidRPr="000D27E6">
        <w:rPr>
          <w:rFonts w:ascii="Book Antiqua" w:eastAsia="Book Antiqua" w:hAnsi="Book Antiqua" w:cs="Book Antiqua"/>
        </w:rPr>
        <w:t xml:space="preserve"> definir un marco temporal que establezca el tiempo durante el cual un exservidor p</w:t>
      </w:r>
      <w:r w:rsidR="1FE36EA8" w:rsidRPr="000D27E6">
        <w:rPr>
          <w:rFonts w:ascii="Book Antiqua" w:eastAsia="Book Antiqua" w:hAnsi="Book Antiqua" w:cs="Book Antiqua"/>
        </w:rPr>
        <w:t>ú</w:t>
      </w:r>
      <w:r w:rsidRPr="000D27E6">
        <w:rPr>
          <w:rFonts w:ascii="Book Antiqua" w:eastAsia="Book Antiqua" w:hAnsi="Book Antiqua" w:cs="Book Antiqua"/>
        </w:rPr>
        <w:t>blico o excontratista puede ser objeto de investigaci</w:t>
      </w:r>
      <w:r w:rsidR="729EF373" w:rsidRPr="000D27E6">
        <w:rPr>
          <w:rFonts w:ascii="Book Antiqua" w:eastAsia="Book Antiqua" w:hAnsi="Book Antiqua" w:cs="Book Antiqua"/>
        </w:rPr>
        <w:t>ó</w:t>
      </w:r>
      <w:r w:rsidRPr="000D27E6">
        <w:rPr>
          <w:rFonts w:ascii="Book Antiqua" w:eastAsia="Book Antiqua" w:hAnsi="Book Antiqua" w:cs="Book Antiqua"/>
        </w:rPr>
        <w:t>n</w:t>
      </w:r>
      <w:r w:rsidR="71D35094" w:rsidRPr="000D27E6">
        <w:rPr>
          <w:rFonts w:ascii="Book Antiqua" w:eastAsia="Book Antiqua" w:hAnsi="Book Antiqua" w:cs="Book Antiqua"/>
        </w:rPr>
        <w:t>,</w:t>
      </w:r>
      <w:r w:rsidRPr="000D27E6">
        <w:rPr>
          <w:rFonts w:ascii="Book Antiqua" w:eastAsia="Book Antiqua" w:hAnsi="Book Antiqua" w:cs="Book Antiqua"/>
        </w:rPr>
        <w:t xml:space="preserve"> una vez que ha terminado su servicio o contrato con el gobierno</w:t>
      </w:r>
      <w:r w:rsidR="423707B4" w:rsidRPr="000D27E6">
        <w:rPr>
          <w:rFonts w:ascii="Book Antiqua" w:eastAsia="Book Antiqua" w:hAnsi="Book Antiqua" w:cs="Book Antiqua"/>
        </w:rPr>
        <w:t>.  En apoyo a su posición aducen que</w:t>
      </w:r>
      <w:r w:rsidR="75B9B103" w:rsidRPr="000D27E6">
        <w:rPr>
          <w:rFonts w:ascii="Book Antiqua" w:eastAsia="Book Antiqua" w:hAnsi="Book Antiqua" w:cs="Book Antiqua"/>
        </w:rPr>
        <w:t xml:space="preserve"> la implementación de un término definido para las investigaciones fortalecerá la confianza pública en la OIE</w:t>
      </w:r>
      <w:r w:rsidR="6E65A93D" w:rsidRPr="000D27E6">
        <w:rPr>
          <w:rFonts w:ascii="Book Antiqua" w:eastAsia="Book Antiqua" w:hAnsi="Book Antiqua" w:cs="Book Antiqua"/>
        </w:rPr>
        <w:t>.  Específicamente, aludieron a que con ello se</w:t>
      </w:r>
      <w:r w:rsidR="75B9B103" w:rsidRPr="000D27E6">
        <w:rPr>
          <w:rFonts w:ascii="Book Antiqua" w:eastAsia="Book Antiqua" w:hAnsi="Book Antiqua" w:cs="Book Antiqua"/>
        </w:rPr>
        <w:t xml:space="preserve"> asegura que los procesos se realicen en un período que preserve la disponibilidad y fiabilidad de l</w:t>
      </w:r>
      <w:r w:rsidR="480D8F98" w:rsidRPr="000D27E6">
        <w:rPr>
          <w:rFonts w:ascii="Book Antiqua" w:eastAsia="Book Antiqua" w:hAnsi="Book Antiqua" w:cs="Book Antiqua"/>
        </w:rPr>
        <w:t xml:space="preserve">a evidencia, </w:t>
      </w:r>
      <w:r w:rsidR="77261F0F" w:rsidRPr="000D27E6">
        <w:rPr>
          <w:rFonts w:ascii="Book Antiqua" w:eastAsia="Book Antiqua" w:hAnsi="Book Antiqua" w:cs="Book Antiqua"/>
        </w:rPr>
        <w:t xml:space="preserve">se </w:t>
      </w:r>
      <w:r w:rsidR="480D8F98" w:rsidRPr="000D27E6">
        <w:rPr>
          <w:rFonts w:ascii="Book Antiqua" w:eastAsia="Book Antiqua" w:hAnsi="Book Antiqua" w:cs="Book Antiqua"/>
        </w:rPr>
        <w:t xml:space="preserve">proteja los derechos de las personas investigadas, </w:t>
      </w:r>
      <w:r w:rsidR="1FA86A11" w:rsidRPr="000D27E6">
        <w:rPr>
          <w:rFonts w:ascii="Book Antiqua" w:eastAsia="Book Antiqua" w:hAnsi="Book Antiqua" w:cs="Book Antiqua"/>
        </w:rPr>
        <w:t xml:space="preserve">se </w:t>
      </w:r>
      <w:r w:rsidR="480D8F98" w:rsidRPr="000D27E6">
        <w:rPr>
          <w:rFonts w:ascii="Book Antiqua" w:eastAsia="Book Antiqua" w:hAnsi="Book Antiqua" w:cs="Book Antiqua"/>
        </w:rPr>
        <w:t xml:space="preserve">promueva un uso eficiente de los recursos judiciales y </w:t>
      </w:r>
      <w:r w:rsidR="4FDC695D" w:rsidRPr="000D27E6">
        <w:rPr>
          <w:rFonts w:ascii="Book Antiqua" w:eastAsia="Book Antiqua" w:hAnsi="Book Antiqua" w:cs="Book Antiqua"/>
        </w:rPr>
        <w:t xml:space="preserve">se </w:t>
      </w:r>
      <w:r w:rsidR="480D8F98" w:rsidRPr="000D27E6">
        <w:rPr>
          <w:rFonts w:ascii="Book Antiqua" w:eastAsia="Book Antiqua" w:hAnsi="Book Antiqua" w:cs="Book Antiqua"/>
        </w:rPr>
        <w:t xml:space="preserve">motive a las autoridades a actuar con diligencia y oportunidad, evitando </w:t>
      </w:r>
      <w:r w:rsidR="349592CB" w:rsidRPr="000D27E6">
        <w:rPr>
          <w:rFonts w:ascii="Book Antiqua" w:eastAsia="Book Antiqua" w:hAnsi="Book Antiqua" w:cs="Book Antiqua"/>
        </w:rPr>
        <w:t>así</w:t>
      </w:r>
      <w:r w:rsidR="480D8F98" w:rsidRPr="000D27E6">
        <w:rPr>
          <w:rFonts w:ascii="Book Antiqua" w:eastAsia="Book Antiqua" w:hAnsi="Book Antiqua" w:cs="Book Antiqua"/>
        </w:rPr>
        <w:t xml:space="preserve"> cuestionamientos sobre </w:t>
      </w:r>
      <w:r w:rsidR="12A38636" w:rsidRPr="000D27E6">
        <w:rPr>
          <w:rFonts w:ascii="Book Antiqua" w:eastAsia="Book Antiqua" w:hAnsi="Book Antiqua" w:cs="Book Antiqua"/>
        </w:rPr>
        <w:t>l</w:t>
      </w:r>
      <w:r w:rsidR="480D8F98" w:rsidRPr="000D27E6">
        <w:rPr>
          <w:rFonts w:ascii="Book Antiqua" w:eastAsia="Book Antiqua" w:hAnsi="Book Antiqua" w:cs="Book Antiqua"/>
        </w:rPr>
        <w:t>a legitimidad de su labor</w:t>
      </w:r>
      <w:r w:rsidR="72D06264" w:rsidRPr="000D27E6">
        <w:rPr>
          <w:rFonts w:ascii="Book Antiqua" w:eastAsia="Book Antiqua" w:hAnsi="Book Antiqua" w:cs="Book Antiqua"/>
        </w:rPr>
        <w:t xml:space="preserve">.  </w:t>
      </w:r>
    </w:p>
    <w:p w14:paraId="01DB1A05" w14:textId="74B29578" w:rsidR="6157563A" w:rsidRPr="000D27E6" w:rsidRDefault="6157563A" w:rsidP="000D27E6">
      <w:pPr>
        <w:contextualSpacing/>
        <w:jc w:val="center"/>
        <w:rPr>
          <w:rFonts w:ascii="Book Antiqua" w:hAnsi="Book Antiqua"/>
          <w:b/>
          <w:bCs/>
        </w:rPr>
      </w:pPr>
    </w:p>
    <w:p w14:paraId="17D04E43" w14:textId="0ECFE022" w:rsidR="005B74B3" w:rsidRPr="000D27E6" w:rsidRDefault="005B74B3" w:rsidP="000D27E6">
      <w:pPr>
        <w:contextualSpacing/>
        <w:jc w:val="center"/>
        <w:rPr>
          <w:rFonts w:ascii="Book Antiqua" w:hAnsi="Book Antiqua"/>
          <w:b/>
          <w:bCs/>
        </w:rPr>
      </w:pPr>
      <w:r w:rsidRPr="000D27E6">
        <w:rPr>
          <w:rFonts w:ascii="Book Antiqua" w:hAnsi="Book Antiqua"/>
          <w:b/>
          <w:bCs/>
        </w:rPr>
        <w:t>Oficina de Ética Gubernamental (OEG)</w:t>
      </w:r>
    </w:p>
    <w:p w14:paraId="770EF1AA" w14:textId="77777777" w:rsidR="005B74B3" w:rsidRPr="000D27E6" w:rsidRDefault="005B74B3" w:rsidP="000D27E6">
      <w:pPr>
        <w:ind w:firstLine="720"/>
        <w:contextualSpacing/>
        <w:jc w:val="both"/>
        <w:rPr>
          <w:rFonts w:ascii="Book Antiqua" w:eastAsia="Book Antiqua" w:hAnsi="Book Antiqua" w:cs="Book Antiqua"/>
        </w:rPr>
      </w:pPr>
    </w:p>
    <w:p w14:paraId="38CD1BC2" w14:textId="54058142" w:rsidR="00621725" w:rsidRPr="000D27E6" w:rsidRDefault="00621725" w:rsidP="000D27E6">
      <w:pPr>
        <w:ind w:firstLine="720"/>
        <w:contextualSpacing/>
        <w:jc w:val="both"/>
        <w:rPr>
          <w:rFonts w:ascii="Book Antiqua" w:eastAsia="Book Antiqua" w:hAnsi="Book Antiqua" w:cs="Book Antiqua"/>
        </w:rPr>
      </w:pPr>
      <w:r w:rsidRPr="000D27E6">
        <w:rPr>
          <w:rFonts w:ascii="Book Antiqua" w:eastAsia="Book Antiqua" w:hAnsi="Book Antiqua" w:cs="Book Antiqua"/>
        </w:rPr>
        <w:t>La OEG, por su parte, avaló la medida al considerar imprescindible que se establezcan mecanismos para fortalecer a las agencias fiscalizadoras, como parte de una sana administración pública. Fue enfática al señalar la importancia de ampliar el alcance y la jurisdicción sobre aquellas personas que incurren en irregularidades o actos que perjudican los recursos públicos.</w:t>
      </w:r>
    </w:p>
    <w:p w14:paraId="3F6EB363" w14:textId="77777777" w:rsidR="0036274C" w:rsidRDefault="0036274C" w:rsidP="000D27E6">
      <w:pPr>
        <w:ind w:firstLine="720"/>
        <w:contextualSpacing/>
        <w:jc w:val="both"/>
        <w:rPr>
          <w:rFonts w:ascii="Book Antiqua" w:eastAsia="Book Antiqua" w:hAnsi="Book Antiqua" w:cs="Book Antiqua"/>
        </w:rPr>
      </w:pPr>
    </w:p>
    <w:p w14:paraId="2FAEB10D" w14:textId="4F6D0F0E" w:rsidR="00621725" w:rsidRPr="000D27E6" w:rsidRDefault="00621725" w:rsidP="000D27E6">
      <w:pPr>
        <w:ind w:firstLine="720"/>
        <w:contextualSpacing/>
        <w:jc w:val="both"/>
        <w:rPr>
          <w:rFonts w:ascii="Book Antiqua" w:eastAsia="Book Antiqua" w:hAnsi="Book Antiqua" w:cs="Book Antiqua"/>
        </w:rPr>
      </w:pPr>
      <w:r w:rsidRPr="58F23458">
        <w:rPr>
          <w:rFonts w:ascii="Book Antiqua" w:eastAsia="Book Antiqua" w:hAnsi="Book Antiqua" w:cs="Book Antiqua"/>
        </w:rPr>
        <w:t xml:space="preserve">Adujo </w:t>
      </w:r>
      <w:r w:rsidR="4EC2ECA6" w:rsidRPr="58F23458">
        <w:rPr>
          <w:rFonts w:ascii="Book Antiqua" w:eastAsia="Book Antiqua" w:hAnsi="Book Antiqua" w:cs="Book Antiqua"/>
        </w:rPr>
        <w:t>esta agencia</w:t>
      </w:r>
      <w:r w:rsidRPr="000D27E6">
        <w:rPr>
          <w:rFonts w:ascii="Book Antiqua" w:eastAsia="Book Antiqua" w:hAnsi="Book Antiqua" w:cs="Book Antiqua"/>
        </w:rPr>
        <w:t xml:space="preserve"> que muchas veces las irregularidades se detectan una vez ha cesado la relación contractual o laboral del servidor público, o una vez expira un contrato. Desde esa perspectiva, consideró que ampliar el alcance de la OIG es un paso firme en la lucha contra la corrupción y en favor de la promoción de la integridad en el servicio público.</w:t>
      </w:r>
    </w:p>
    <w:p w14:paraId="2785AA9B" w14:textId="77777777" w:rsidR="005606C4" w:rsidRDefault="005606C4" w:rsidP="000D27E6">
      <w:pPr>
        <w:contextualSpacing/>
        <w:jc w:val="center"/>
        <w:rPr>
          <w:rFonts w:ascii="Book Antiqua" w:hAnsi="Book Antiqua"/>
          <w:b/>
          <w:bCs/>
        </w:rPr>
      </w:pPr>
    </w:p>
    <w:p w14:paraId="6285B91E" w14:textId="41A196A5" w:rsidR="00A52AAC" w:rsidRPr="000D27E6" w:rsidRDefault="00A52AAC" w:rsidP="000D27E6">
      <w:pPr>
        <w:contextualSpacing/>
        <w:jc w:val="center"/>
        <w:rPr>
          <w:rFonts w:ascii="Book Antiqua" w:hAnsi="Book Antiqua"/>
          <w:b/>
          <w:bCs/>
        </w:rPr>
      </w:pPr>
      <w:r w:rsidRPr="000D27E6">
        <w:rPr>
          <w:rFonts w:ascii="Book Antiqua" w:hAnsi="Book Antiqua"/>
          <w:b/>
          <w:bCs/>
        </w:rPr>
        <w:lastRenderedPageBreak/>
        <w:t>Administración de Servicios Generales (ASG)</w:t>
      </w:r>
    </w:p>
    <w:p w14:paraId="571AE1DC" w14:textId="77777777" w:rsidR="001F2A73" w:rsidRPr="000D27E6" w:rsidRDefault="001F2A73" w:rsidP="000D27E6">
      <w:pPr>
        <w:ind w:firstLine="720"/>
        <w:contextualSpacing/>
        <w:jc w:val="both"/>
        <w:rPr>
          <w:rFonts w:ascii="Book Antiqua" w:hAnsi="Book Antiqua"/>
        </w:rPr>
      </w:pPr>
    </w:p>
    <w:p w14:paraId="66487B44" w14:textId="5CC3DA7D" w:rsidR="001F2A73" w:rsidRPr="000D27E6" w:rsidRDefault="6599397B" w:rsidP="000D27E6">
      <w:pPr>
        <w:ind w:firstLine="720"/>
        <w:contextualSpacing/>
        <w:jc w:val="both"/>
        <w:rPr>
          <w:rFonts w:ascii="Book Antiqua" w:hAnsi="Book Antiqua"/>
        </w:rPr>
      </w:pPr>
      <w:r w:rsidRPr="000D27E6">
        <w:rPr>
          <w:rFonts w:ascii="Book Antiqua" w:hAnsi="Book Antiqua"/>
        </w:rPr>
        <w:t>Por su parte</w:t>
      </w:r>
      <w:r w:rsidR="001F2A73" w:rsidRPr="000D27E6">
        <w:rPr>
          <w:rFonts w:ascii="Book Antiqua" w:hAnsi="Book Antiqua"/>
        </w:rPr>
        <w:t>, la ASG manifestó su aval a la medida y recalcó que esta no altera el ordenamiento legal que rige su funcionamiento y facultades. Indicó que la agencia ya se encuentra sujeta a la jurisdicción de la OIG y que extender dicha jurisdicción para abarcar las actuaciones de exservidores públicos, contratistas y excontratistas no le resulta objetable. Por el contrario, estimó que la enmienda representa una loable iniciativa que fomenta la política pública dirigida a mitigar la corrupción y el despilfarro en la gestión gubernamental.</w:t>
      </w:r>
    </w:p>
    <w:p w14:paraId="373D17C8" w14:textId="77777777" w:rsidR="00DA55FB" w:rsidRPr="000D27E6" w:rsidRDefault="00DA55FB" w:rsidP="000D27E6">
      <w:pPr>
        <w:contextualSpacing/>
        <w:jc w:val="both"/>
        <w:rPr>
          <w:rFonts w:ascii="Book Antiqua" w:hAnsi="Book Antiqua"/>
          <w:u w:val="single"/>
          <w:lang w:val="es-ES"/>
        </w:rPr>
      </w:pPr>
    </w:p>
    <w:p w14:paraId="73481B2F" w14:textId="0A89876C" w:rsidR="00DA55FB" w:rsidRPr="000D27E6" w:rsidRDefault="696FD216" w:rsidP="000D27E6">
      <w:pPr>
        <w:contextualSpacing/>
        <w:jc w:val="center"/>
        <w:rPr>
          <w:rFonts w:ascii="Book Antiqua" w:hAnsi="Book Antiqua"/>
          <w:b/>
          <w:bCs/>
        </w:rPr>
      </w:pPr>
      <w:r w:rsidRPr="000D27E6">
        <w:rPr>
          <w:rFonts w:ascii="Book Antiqua" w:hAnsi="Book Antiqua"/>
          <w:b/>
          <w:bCs/>
        </w:rPr>
        <w:t>Oficina de Gerencia y Presupuesto (OGP)</w:t>
      </w:r>
    </w:p>
    <w:p w14:paraId="0C623A3D" w14:textId="3D3DF86F" w:rsidR="00DA55FB" w:rsidRPr="000D27E6" w:rsidRDefault="00DA55FB" w:rsidP="000D27E6">
      <w:pPr>
        <w:contextualSpacing/>
        <w:jc w:val="center"/>
        <w:rPr>
          <w:rFonts w:ascii="Book Antiqua" w:hAnsi="Book Antiqua"/>
          <w:b/>
          <w:bCs/>
        </w:rPr>
      </w:pPr>
    </w:p>
    <w:p w14:paraId="5E6166C7" w14:textId="2301AE4D" w:rsidR="00DA55FB" w:rsidRPr="000D27E6" w:rsidRDefault="696FD216" w:rsidP="000D27E6">
      <w:pPr>
        <w:ind w:firstLine="708"/>
        <w:contextualSpacing/>
        <w:jc w:val="both"/>
        <w:rPr>
          <w:rFonts w:ascii="Book Antiqua" w:eastAsia="Book Antiqua" w:hAnsi="Book Antiqua" w:cs="Book Antiqua"/>
        </w:rPr>
      </w:pPr>
      <w:r w:rsidRPr="000D27E6">
        <w:rPr>
          <w:rFonts w:ascii="Book Antiqua" w:hAnsi="Book Antiqua"/>
        </w:rPr>
        <w:t>Finalmente</w:t>
      </w:r>
      <w:r w:rsidR="6634742D" w:rsidRPr="000D27E6">
        <w:rPr>
          <w:rFonts w:ascii="Book Antiqua" w:hAnsi="Book Antiqua"/>
        </w:rPr>
        <w:t xml:space="preserve">, la OGP manifestó </w:t>
      </w:r>
      <w:r w:rsidR="7115808D" w:rsidRPr="000D27E6">
        <w:rPr>
          <w:rFonts w:ascii="Book Antiqua" w:eastAsia="Book Antiqua" w:hAnsi="Book Antiqua" w:cs="Book Antiqua"/>
        </w:rPr>
        <w:t xml:space="preserve">que el extender la facultad de la OIG a personas ya desvinculadas de la entidad gubernamental, se consideraría una medida persuasiva para que los funcionarios públicos y contratistas no cometan actos ilícitos con fondos públicos, y a su vez, brinda mayor oportunidad para que el Gobierno de Puerto Rico pueda recuperar fondos públicos perdidos a consecuencia de los actos ilícitos o antiéticos. </w:t>
      </w:r>
      <w:r w:rsidR="487CA9E2" w:rsidRPr="000D27E6">
        <w:rPr>
          <w:rFonts w:ascii="Book Antiqua" w:eastAsia="Book Antiqua" w:hAnsi="Book Antiqua" w:cs="Book Antiqua"/>
        </w:rPr>
        <w:t>En tanto</w:t>
      </w:r>
      <w:r w:rsidR="7115808D" w:rsidRPr="000D27E6">
        <w:rPr>
          <w:rFonts w:ascii="Book Antiqua" w:eastAsia="Book Antiqua" w:hAnsi="Book Antiqua" w:cs="Book Antiqua"/>
        </w:rPr>
        <w:t xml:space="preserve">, </w:t>
      </w:r>
      <w:r w:rsidR="467B87D3" w:rsidRPr="000D27E6">
        <w:rPr>
          <w:rFonts w:ascii="Book Antiqua" w:eastAsia="Book Antiqua" w:hAnsi="Book Antiqua" w:cs="Book Antiqua"/>
        </w:rPr>
        <w:t xml:space="preserve">estiman que </w:t>
      </w:r>
      <w:r w:rsidR="7115808D" w:rsidRPr="000D27E6">
        <w:rPr>
          <w:rFonts w:ascii="Book Antiqua" w:eastAsia="Book Antiqua" w:hAnsi="Book Antiqua" w:cs="Book Antiqua"/>
        </w:rPr>
        <w:t>el cambio que trae</w:t>
      </w:r>
      <w:r w:rsidR="55D56039" w:rsidRPr="000D27E6">
        <w:rPr>
          <w:rFonts w:ascii="Book Antiqua" w:eastAsia="Book Antiqua" w:hAnsi="Book Antiqua" w:cs="Book Antiqua"/>
        </w:rPr>
        <w:t>rá</w:t>
      </w:r>
      <w:r w:rsidR="7115808D" w:rsidRPr="000D27E6">
        <w:rPr>
          <w:rFonts w:ascii="Book Antiqua" w:eastAsia="Book Antiqua" w:hAnsi="Book Antiqua" w:cs="Book Antiqua"/>
        </w:rPr>
        <w:t xml:space="preserve"> el Proyecto de la Cámara 308</w:t>
      </w:r>
      <w:r w:rsidR="73509729" w:rsidRPr="000D27E6">
        <w:rPr>
          <w:rFonts w:ascii="Book Antiqua" w:eastAsia="Book Antiqua" w:hAnsi="Book Antiqua" w:cs="Book Antiqua"/>
        </w:rPr>
        <w:t xml:space="preserve"> resultaba beneficioso, dado a que,</w:t>
      </w:r>
      <w:r w:rsidR="7115808D" w:rsidRPr="000D27E6">
        <w:rPr>
          <w:rFonts w:ascii="Book Antiqua" w:eastAsia="Book Antiqua" w:hAnsi="Book Antiqua" w:cs="Book Antiqua"/>
        </w:rPr>
        <w:t xml:space="preserve"> si de la investigación o auditoría resulta que ocurrió un acto impropio o ilícito por una persona desvinculada de la entidad, se extenderá su facultad investigadora a tales personas. </w:t>
      </w:r>
    </w:p>
    <w:p w14:paraId="5A5F7CA8" w14:textId="52661E93" w:rsidR="00DA55FB" w:rsidRPr="000D27E6" w:rsidRDefault="00DA55FB" w:rsidP="000D27E6">
      <w:pPr>
        <w:ind w:firstLine="708"/>
        <w:contextualSpacing/>
        <w:jc w:val="both"/>
        <w:rPr>
          <w:rFonts w:ascii="Book Antiqua" w:eastAsia="Book Antiqua" w:hAnsi="Book Antiqua" w:cs="Book Antiqua"/>
        </w:rPr>
      </w:pPr>
    </w:p>
    <w:p w14:paraId="3CBE36EA" w14:textId="5BFF168A" w:rsidR="00DA55FB" w:rsidRPr="000D27E6" w:rsidRDefault="7115808D" w:rsidP="000D27E6">
      <w:pPr>
        <w:ind w:firstLine="708"/>
        <w:contextualSpacing/>
        <w:jc w:val="both"/>
        <w:rPr>
          <w:rFonts w:ascii="Book Antiqua" w:eastAsia="Book Antiqua" w:hAnsi="Book Antiqua" w:cs="Book Antiqua"/>
        </w:rPr>
      </w:pPr>
      <w:r w:rsidRPr="000D27E6">
        <w:rPr>
          <w:rFonts w:ascii="Book Antiqua" w:eastAsia="Book Antiqua" w:hAnsi="Book Antiqua" w:cs="Book Antiqua"/>
        </w:rPr>
        <w:t xml:space="preserve">En torno al propósito de la medida, </w:t>
      </w:r>
      <w:r w:rsidR="1EF6D4D9" w:rsidRPr="000D27E6">
        <w:rPr>
          <w:rFonts w:ascii="Book Antiqua" w:eastAsia="Book Antiqua" w:hAnsi="Book Antiqua" w:cs="Book Antiqua"/>
        </w:rPr>
        <w:t xml:space="preserve">señaló que </w:t>
      </w:r>
      <w:r w:rsidRPr="000D27E6">
        <w:rPr>
          <w:rFonts w:ascii="Book Antiqua" w:eastAsia="Book Antiqua" w:hAnsi="Book Antiqua" w:cs="Book Antiqua"/>
        </w:rPr>
        <w:t xml:space="preserve">es importante comentar que </w:t>
      </w:r>
      <w:r w:rsidR="41B30519" w:rsidRPr="000D27E6">
        <w:rPr>
          <w:rFonts w:ascii="Book Antiqua" w:eastAsia="Book Antiqua" w:hAnsi="Book Antiqua" w:cs="Book Antiqua"/>
        </w:rPr>
        <w:t xml:space="preserve">la OGP </w:t>
      </w:r>
      <w:r w:rsidRPr="000D27E6">
        <w:rPr>
          <w:rFonts w:ascii="Book Antiqua" w:eastAsia="Book Antiqua" w:hAnsi="Book Antiqua" w:cs="Book Antiqua"/>
        </w:rPr>
        <w:t>reconoce la importancia que representa para el pueblo todas aquellas medidas que tengan como norte fortalecer la fiscalización de los recursos del gobierno y a su vez, ayuden a recuperar los fondos públicos que pudieron ser mal usados. Ello ayuda</w:t>
      </w:r>
      <w:r w:rsidR="1FCDEDA0" w:rsidRPr="000D27E6">
        <w:rPr>
          <w:rFonts w:ascii="Book Antiqua" w:eastAsia="Book Antiqua" w:hAnsi="Book Antiqua" w:cs="Book Antiqua"/>
        </w:rPr>
        <w:t xml:space="preserve">rá </w:t>
      </w:r>
      <w:r w:rsidRPr="000D27E6">
        <w:rPr>
          <w:rFonts w:ascii="Book Antiqua" w:eastAsia="Book Antiqua" w:hAnsi="Book Antiqua" w:cs="Book Antiqua"/>
        </w:rPr>
        <w:t xml:space="preserve">en la erradicación de la corrupción, y a la transparencia y sana administración de los fondos y recursos públicos. </w:t>
      </w:r>
    </w:p>
    <w:p w14:paraId="34E8D9AE" w14:textId="52CF42ED" w:rsidR="00DA55FB" w:rsidRDefault="00DA55FB" w:rsidP="000D27E6">
      <w:pPr>
        <w:ind w:firstLine="708"/>
        <w:contextualSpacing/>
        <w:jc w:val="both"/>
        <w:rPr>
          <w:rFonts w:ascii="Book Antiqua" w:eastAsia="Book Antiqua" w:hAnsi="Book Antiqua" w:cs="Book Antiqua"/>
        </w:rPr>
      </w:pPr>
    </w:p>
    <w:p w14:paraId="5E09EFE2" w14:textId="77777777" w:rsidR="00463562" w:rsidRPr="000D27E6" w:rsidRDefault="00463562" w:rsidP="000D27E6">
      <w:pPr>
        <w:ind w:firstLine="708"/>
        <w:contextualSpacing/>
        <w:jc w:val="both"/>
        <w:rPr>
          <w:rFonts w:ascii="Book Antiqua" w:eastAsia="Book Antiqua" w:hAnsi="Book Antiqua" w:cs="Book Antiqua"/>
        </w:rPr>
      </w:pPr>
    </w:p>
    <w:p w14:paraId="3DC6293A" w14:textId="43C9D22D" w:rsidR="00DA55FB" w:rsidRPr="000D27E6" w:rsidRDefault="00DA55FB" w:rsidP="000D27E6">
      <w:pPr>
        <w:contextualSpacing/>
        <w:jc w:val="center"/>
        <w:rPr>
          <w:rFonts w:ascii="Book Antiqua" w:hAnsi="Book Antiqua"/>
          <w:b/>
          <w:bCs/>
        </w:rPr>
      </w:pPr>
      <w:r w:rsidRPr="000D27E6">
        <w:rPr>
          <w:rFonts w:ascii="Book Antiqua" w:hAnsi="Book Antiqua"/>
          <w:b/>
          <w:bCs/>
        </w:rPr>
        <w:t>VISTA PÚBLICA</w:t>
      </w:r>
    </w:p>
    <w:p w14:paraId="76285A2D" w14:textId="77777777" w:rsidR="00DA55FB" w:rsidRPr="000D27E6" w:rsidRDefault="00DA55FB" w:rsidP="000D27E6">
      <w:pPr>
        <w:contextualSpacing/>
        <w:jc w:val="both"/>
        <w:rPr>
          <w:rFonts w:ascii="Book Antiqua" w:hAnsi="Book Antiqua"/>
          <w:b/>
        </w:rPr>
      </w:pPr>
    </w:p>
    <w:p w14:paraId="16467B87" w14:textId="16476CCC" w:rsidR="00DA55FB" w:rsidRPr="000D27E6" w:rsidRDefault="00215CEE" w:rsidP="000D27E6">
      <w:pPr>
        <w:ind w:firstLine="720"/>
        <w:contextualSpacing/>
        <w:jc w:val="both"/>
        <w:rPr>
          <w:rFonts w:ascii="Book Antiqua" w:hAnsi="Book Antiqua"/>
          <w:lang w:val="es-ES_tradnl"/>
        </w:rPr>
      </w:pPr>
      <w:r w:rsidRPr="000D27E6">
        <w:rPr>
          <w:rFonts w:ascii="Book Antiqua" w:hAnsi="Book Antiqua"/>
        </w:rPr>
        <w:t>La Comisión de Gobierno determinó que no era necesario celebrar una vista pública, ya que la información provista por las entidades concernidas resultó suficiente para evaluar adecuadamente el alcance del Proyecto de la Cámara 308. Esta determinación permite optimizar los recursos tanto del Gobierno como de la Asamblea Legislativa.</w:t>
      </w:r>
    </w:p>
    <w:p w14:paraId="23D2FF31" w14:textId="77777777" w:rsidR="0036274C" w:rsidRDefault="0036274C" w:rsidP="000D27E6">
      <w:pPr>
        <w:pStyle w:val="NoSpacing"/>
        <w:contextualSpacing/>
        <w:jc w:val="center"/>
        <w:rPr>
          <w:rFonts w:ascii="Book Antiqua" w:hAnsi="Book Antiqua"/>
          <w:b/>
          <w:bCs/>
          <w:sz w:val="24"/>
          <w:szCs w:val="24"/>
          <w:lang w:val="es-ES"/>
        </w:rPr>
      </w:pPr>
    </w:p>
    <w:p w14:paraId="3D982685" w14:textId="77777777" w:rsidR="00463562" w:rsidRDefault="00463562" w:rsidP="000D27E6">
      <w:pPr>
        <w:pStyle w:val="NoSpacing"/>
        <w:contextualSpacing/>
        <w:jc w:val="center"/>
        <w:rPr>
          <w:rFonts w:ascii="Book Antiqua" w:hAnsi="Book Antiqua"/>
          <w:b/>
          <w:bCs/>
          <w:sz w:val="24"/>
          <w:szCs w:val="24"/>
          <w:lang w:val="es-ES"/>
        </w:rPr>
      </w:pPr>
    </w:p>
    <w:p w14:paraId="6506BC19" w14:textId="14E4AD24" w:rsidR="003D10B4" w:rsidRPr="000D27E6" w:rsidRDefault="00DA55FB" w:rsidP="000D27E6">
      <w:pPr>
        <w:pStyle w:val="NoSpacing"/>
        <w:contextualSpacing/>
        <w:jc w:val="center"/>
        <w:rPr>
          <w:rFonts w:ascii="Book Antiqua" w:hAnsi="Book Antiqua"/>
          <w:b/>
          <w:sz w:val="24"/>
          <w:szCs w:val="24"/>
          <w:lang w:val="es-ES_tradnl"/>
        </w:rPr>
      </w:pPr>
      <w:r w:rsidRPr="000D27E6">
        <w:rPr>
          <w:rFonts w:ascii="Book Antiqua" w:hAnsi="Book Antiqua"/>
          <w:b/>
          <w:bCs/>
          <w:sz w:val="24"/>
          <w:szCs w:val="24"/>
          <w:lang w:val="es-ES"/>
        </w:rPr>
        <w:t>IMPACTO FISCAL</w:t>
      </w:r>
    </w:p>
    <w:p w14:paraId="0E481A8F" w14:textId="6583875E" w:rsidR="6157563A" w:rsidRPr="000D27E6" w:rsidRDefault="6157563A" w:rsidP="000D27E6">
      <w:pPr>
        <w:pStyle w:val="NoSpacing"/>
        <w:contextualSpacing/>
        <w:jc w:val="center"/>
        <w:rPr>
          <w:rFonts w:ascii="Book Antiqua" w:hAnsi="Book Antiqua"/>
          <w:b/>
          <w:bCs/>
          <w:sz w:val="24"/>
          <w:szCs w:val="24"/>
          <w:lang w:val="es-ES"/>
        </w:rPr>
      </w:pPr>
    </w:p>
    <w:p w14:paraId="0C6CDC96" w14:textId="5E0645CC" w:rsidR="00C472F8" w:rsidRPr="000D27E6" w:rsidRDefault="003D10B4" w:rsidP="000D27E6">
      <w:pPr>
        <w:ind w:firstLine="720"/>
        <w:contextualSpacing/>
        <w:jc w:val="both"/>
        <w:rPr>
          <w:rFonts w:ascii="Book Antiqua" w:hAnsi="Book Antiqua"/>
          <w:lang w:val="es-ES"/>
        </w:rPr>
      </w:pPr>
      <w:r w:rsidRPr="000D27E6">
        <w:rPr>
          <w:rFonts w:ascii="Book Antiqua" w:hAnsi="Book Antiqua"/>
        </w:rPr>
        <w:t xml:space="preserve">La Oficina de Presupuesto de la Asamblea Legislativa (OPAL) informó que, de aprobarse el Proyecto de la Cámara 308, este no tendría un impacto fiscal directo sobre el </w:t>
      </w:r>
      <w:r w:rsidRPr="000D27E6">
        <w:rPr>
          <w:rFonts w:ascii="Book Antiqua" w:hAnsi="Book Antiqua"/>
        </w:rPr>
        <w:lastRenderedPageBreak/>
        <w:t>Fondo General.</w:t>
      </w:r>
      <w:r w:rsidR="00F53EF8" w:rsidRPr="000D27E6">
        <w:rPr>
          <w:rFonts w:ascii="Book Antiqua" w:hAnsi="Book Antiqua"/>
        </w:rPr>
        <w:t xml:space="preserve">  </w:t>
      </w:r>
      <w:r w:rsidRPr="000D27E6">
        <w:rPr>
          <w:rFonts w:ascii="Book Antiqua" w:hAnsi="Book Antiqua"/>
        </w:rPr>
        <w:t>OPAL explicó que, aunque la medida amplía las facultades de la OIG al otorgarle jurisdicción para investigar a exservidores públicos, contratistas y excontratistas por actos cometidos durante su relación contractual o laboral con el gobierno, dicha ampliación no afectaría el presupuesto vigente de la agencia ni su capacidad operativa. En consecuencia, se concluye que la implementación de esta medida no conlleva un efecto fiscal significativo.</w:t>
      </w:r>
      <w:r w:rsidR="00DA55FB" w:rsidRPr="000D27E6">
        <w:rPr>
          <w:rFonts w:ascii="Book Antiqua" w:hAnsi="Book Antiqua"/>
        </w:rPr>
        <w:t xml:space="preserve">    </w:t>
      </w:r>
    </w:p>
    <w:p w14:paraId="1F194A09" w14:textId="3B100552" w:rsidR="00C472F8" w:rsidRPr="000D27E6" w:rsidRDefault="00C472F8" w:rsidP="000D27E6">
      <w:pPr>
        <w:ind w:firstLine="720"/>
        <w:contextualSpacing/>
        <w:jc w:val="both"/>
        <w:rPr>
          <w:rFonts w:ascii="Book Antiqua" w:hAnsi="Book Antiqua"/>
        </w:rPr>
      </w:pPr>
    </w:p>
    <w:p w14:paraId="2F052033" w14:textId="4F13564C" w:rsidR="00C472F8" w:rsidRPr="000D27E6" w:rsidRDefault="63327358" w:rsidP="000D27E6">
      <w:pPr>
        <w:ind w:firstLine="720"/>
        <w:contextualSpacing/>
        <w:jc w:val="both"/>
        <w:rPr>
          <w:rFonts w:ascii="Book Antiqua" w:hAnsi="Book Antiqua"/>
          <w:lang w:val="es-ES"/>
        </w:rPr>
      </w:pPr>
      <w:r w:rsidRPr="000D27E6">
        <w:rPr>
          <w:rFonts w:ascii="Book Antiqua" w:hAnsi="Book Antiqua"/>
        </w:rPr>
        <w:t xml:space="preserve">Del mismo modo, la OGP en su ponencia aludió al hecho de </w:t>
      </w:r>
      <w:r w:rsidR="451580A0" w:rsidRPr="000D27E6">
        <w:rPr>
          <w:rFonts w:ascii="Book Antiqua" w:hAnsi="Book Antiqua"/>
        </w:rPr>
        <w:t xml:space="preserve">que, </w:t>
      </w:r>
      <w:r w:rsidR="451580A0" w:rsidRPr="000D27E6">
        <w:rPr>
          <w:rFonts w:ascii="Book Antiqua" w:eastAsia="Book Antiqua" w:hAnsi="Book Antiqua" w:cs="Book Antiqua"/>
        </w:rPr>
        <w:t>para fines de la perspectiva de gerencia y asunto</w:t>
      </w:r>
      <w:r w:rsidR="2759B88F" w:rsidRPr="000D27E6">
        <w:rPr>
          <w:rFonts w:ascii="Book Antiqua" w:eastAsia="Book Antiqua" w:hAnsi="Book Antiqua" w:cs="Book Antiqua"/>
        </w:rPr>
        <w:t>s</w:t>
      </w:r>
      <w:r w:rsidR="451580A0" w:rsidRPr="000D27E6">
        <w:rPr>
          <w:rFonts w:ascii="Book Antiqua" w:eastAsia="Book Antiqua" w:hAnsi="Book Antiqua" w:cs="Book Antiqua"/>
        </w:rPr>
        <w:t xml:space="preserve"> presupuestarios, la medida</w:t>
      </w:r>
      <w:r w:rsidR="34F3BC62" w:rsidRPr="000D27E6">
        <w:rPr>
          <w:rFonts w:ascii="Book Antiqua" w:eastAsia="Book Antiqua" w:hAnsi="Book Antiqua" w:cs="Book Antiqua"/>
        </w:rPr>
        <w:t>, en la actualidad,</w:t>
      </w:r>
      <w:r w:rsidR="451580A0" w:rsidRPr="000D27E6">
        <w:rPr>
          <w:rFonts w:ascii="Book Antiqua" w:eastAsia="Book Antiqua" w:hAnsi="Book Antiqua" w:cs="Book Antiqua"/>
        </w:rPr>
        <w:t xml:space="preserve"> no presenta cambios en su forma organizacional y gerencial, ni plantea impacto presupuestario al fisco.</w:t>
      </w:r>
      <w:r w:rsidR="00DA55FB" w:rsidRPr="000D27E6">
        <w:rPr>
          <w:rFonts w:ascii="Book Antiqua" w:hAnsi="Book Antiqua"/>
        </w:rPr>
        <w:t xml:space="preserve">                                     </w:t>
      </w:r>
    </w:p>
    <w:p w14:paraId="61F68B4C" w14:textId="04D19E4E" w:rsidR="6157563A" w:rsidRDefault="6157563A" w:rsidP="000D27E6">
      <w:pPr>
        <w:ind w:firstLine="708"/>
        <w:contextualSpacing/>
        <w:jc w:val="center"/>
        <w:rPr>
          <w:rFonts w:ascii="Book Antiqua" w:hAnsi="Book Antiqua"/>
          <w:b/>
          <w:bCs/>
        </w:rPr>
      </w:pPr>
    </w:p>
    <w:p w14:paraId="42123292" w14:textId="77777777" w:rsidR="00463562" w:rsidRPr="000D27E6" w:rsidRDefault="00463562" w:rsidP="000D27E6">
      <w:pPr>
        <w:ind w:firstLine="708"/>
        <w:contextualSpacing/>
        <w:jc w:val="center"/>
        <w:rPr>
          <w:rFonts w:ascii="Book Antiqua" w:hAnsi="Book Antiqua"/>
          <w:b/>
          <w:bCs/>
        </w:rPr>
      </w:pPr>
    </w:p>
    <w:p w14:paraId="422552FD" w14:textId="72B121F6" w:rsidR="00C472F8" w:rsidRPr="000D27E6" w:rsidRDefault="00C472F8" w:rsidP="000D27E6">
      <w:pPr>
        <w:ind w:firstLine="708"/>
        <w:contextualSpacing/>
        <w:jc w:val="center"/>
        <w:rPr>
          <w:rFonts w:ascii="Book Antiqua" w:hAnsi="Book Antiqua"/>
          <w:b/>
          <w:bCs/>
        </w:rPr>
      </w:pPr>
      <w:r w:rsidRPr="000D27E6">
        <w:rPr>
          <w:rFonts w:ascii="Book Antiqua" w:hAnsi="Book Antiqua"/>
          <w:b/>
          <w:bCs/>
        </w:rPr>
        <w:t>CONCLUSIÓN</w:t>
      </w:r>
    </w:p>
    <w:p w14:paraId="012B0CEA" w14:textId="77777777" w:rsidR="00C472F8" w:rsidRPr="000D27E6" w:rsidRDefault="00C472F8" w:rsidP="000D27E6">
      <w:pPr>
        <w:ind w:firstLine="708"/>
        <w:contextualSpacing/>
        <w:jc w:val="center"/>
        <w:rPr>
          <w:rFonts w:ascii="Book Antiqua" w:hAnsi="Book Antiqua"/>
          <w:b/>
          <w:bCs/>
        </w:rPr>
      </w:pPr>
    </w:p>
    <w:p w14:paraId="3FED8F2B" w14:textId="0D378BA8" w:rsidR="009618C8" w:rsidRPr="000D27E6" w:rsidRDefault="009618C8" w:rsidP="000D27E6">
      <w:pPr>
        <w:ind w:firstLine="708"/>
        <w:contextualSpacing/>
        <w:jc w:val="both"/>
        <w:rPr>
          <w:rFonts w:ascii="Book Antiqua" w:hAnsi="Book Antiqua"/>
        </w:rPr>
      </w:pPr>
      <w:r w:rsidRPr="000D27E6">
        <w:rPr>
          <w:rFonts w:ascii="Book Antiqua" w:hAnsi="Book Antiqua"/>
        </w:rPr>
        <w:t>Luego de evaluadas las recomendaciones presentadas por las agencias concernidas durante el trámite legislativo, esta Comisión recomienda la aprobación del Proyecto de la Cámara 308.</w:t>
      </w:r>
    </w:p>
    <w:p w14:paraId="2CFF1FAD" w14:textId="77777777" w:rsidR="009618C8" w:rsidRPr="000D27E6" w:rsidRDefault="009618C8" w:rsidP="000D27E6">
      <w:pPr>
        <w:ind w:firstLine="708"/>
        <w:contextualSpacing/>
        <w:jc w:val="both"/>
        <w:rPr>
          <w:rFonts w:ascii="Book Antiqua" w:hAnsi="Book Antiqua"/>
        </w:rPr>
      </w:pPr>
    </w:p>
    <w:p w14:paraId="2D956A3D" w14:textId="42828C0E" w:rsidR="009618C8" w:rsidRPr="000D27E6" w:rsidRDefault="009618C8" w:rsidP="000D27E6">
      <w:pPr>
        <w:ind w:firstLine="708"/>
        <w:contextualSpacing/>
        <w:jc w:val="both"/>
        <w:rPr>
          <w:rStyle w:val="FootnoteReference"/>
          <w:rFonts w:ascii="Book Antiqua" w:hAnsi="Book Antiqua"/>
        </w:rPr>
      </w:pPr>
      <w:r w:rsidRPr="000D27E6">
        <w:rPr>
          <w:rFonts w:ascii="Book Antiqua" w:hAnsi="Book Antiqua"/>
        </w:rPr>
        <w:t>Es importante</w:t>
      </w:r>
      <w:r w:rsidR="796B06CA" w:rsidRPr="000D27E6">
        <w:rPr>
          <w:rFonts w:ascii="Book Antiqua" w:hAnsi="Book Antiqua"/>
        </w:rPr>
        <w:t xml:space="preserve"> resaltar</w:t>
      </w:r>
      <w:r w:rsidRPr="000D27E6">
        <w:rPr>
          <w:rFonts w:ascii="Book Antiqua" w:hAnsi="Book Antiqua"/>
        </w:rPr>
        <w:t xml:space="preserve"> que esta medida es cónsona con la política pública de esta administración, la cual promueve un gobierno </w:t>
      </w:r>
      <w:r w:rsidR="00934FE3" w:rsidRPr="000D27E6">
        <w:rPr>
          <w:rFonts w:ascii="Book Antiqua" w:hAnsi="Book Antiqua"/>
        </w:rPr>
        <w:t>basado</w:t>
      </w:r>
      <w:r w:rsidRPr="000D27E6">
        <w:rPr>
          <w:rFonts w:ascii="Book Antiqua" w:hAnsi="Book Antiqua"/>
        </w:rPr>
        <w:t xml:space="preserve"> en los principios de integridad, honestidad, transparencia, efectividad y eficiencia en el servicio público. De igual forma, reafirma el compromiso de la Asamblea Legislativa de adoptar legislación que promueva el buen uso de los fondos públicos y fortalezca los mecanismos de fiscalización y rendición de cuentas.</w:t>
      </w:r>
      <w:r w:rsidR="0002022F" w:rsidRPr="000D27E6">
        <w:rPr>
          <w:rStyle w:val="FootnoteReference"/>
          <w:rFonts w:ascii="Book Antiqua" w:hAnsi="Book Antiqua"/>
        </w:rPr>
        <w:footnoteReference w:id="1"/>
      </w:r>
      <w:r w:rsidR="7BE3B649" w:rsidRPr="000D27E6">
        <w:rPr>
          <w:rFonts w:ascii="Book Antiqua" w:hAnsi="Book Antiqua"/>
        </w:rPr>
        <w:t xml:space="preserve"> </w:t>
      </w:r>
      <w:r w:rsidR="005D1E0C" w:rsidRPr="000D27E6">
        <w:rPr>
          <w:rFonts w:ascii="Book Antiqua" w:hAnsi="Book Antiqua"/>
        </w:rPr>
        <w:t xml:space="preserve">Cabe </w:t>
      </w:r>
      <w:r w:rsidR="004E2B45" w:rsidRPr="000D27E6">
        <w:rPr>
          <w:rFonts w:ascii="Book Antiqua" w:hAnsi="Book Antiqua"/>
        </w:rPr>
        <w:t>señalar</w:t>
      </w:r>
      <w:r w:rsidR="0002022F" w:rsidRPr="000D27E6">
        <w:rPr>
          <w:rFonts w:ascii="Book Antiqua" w:hAnsi="Book Antiqua"/>
        </w:rPr>
        <w:t xml:space="preserve"> que t</w:t>
      </w:r>
      <w:r w:rsidRPr="000D27E6">
        <w:rPr>
          <w:rFonts w:ascii="Book Antiqua" w:hAnsi="Book Antiqua"/>
        </w:rPr>
        <w:t>odas las agencias que evaluaron esta medida coincidieron en su valor y pertinencia, respaldando su aprobación, lo cual refuerza la necesidad y legitimidad de su implementación.</w:t>
      </w:r>
    </w:p>
    <w:p w14:paraId="11258AC3" w14:textId="6B19562F" w:rsidR="009618C8" w:rsidRPr="000D27E6" w:rsidRDefault="009618C8" w:rsidP="000D27E6">
      <w:pPr>
        <w:ind w:firstLine="708"/>
        <w:contextualSpacing/>
        <w:jc w:val="both"/>
        <w:rPr>
          <w:rFonts w:ascii="Book Antiqua" w:hAnsi="Book Antiqua"/>
        </w:rPr>
      </w:pPr>
    </w:p>
    <w:p w14:paraId="2D7B7E62" w14:textId="6623CCEA" w:rsidR="009618C8" w:rsidRPr="000D27E6" w:rsidRDefault="6F72D3C0" w:rsidP="000D27E6">
      <w:pPr>
        <w:ind w:firstLine="708"/>
        <w:contextualSpacing/>
        <w:jc w:val="both"/>
        <w:rPr>
          <w:rFonts w:ascii="Book Antiqua" w:eastAsia="Book Antiqua" w:hAnsi="Book Antiqua" w:cs="Book Antiqua"/>
        </w:rPr>
      </w:pPr>
      <w:r w:rsidRPr="000D27E6">
        <w:rPr>
          <w:rFonts w:ascii="Book Antiqua" w:hAnsi="Book Antiqua"/>
        </w:rPr>
        <w:t>No obstante</w:t>
      </w:r>
      <w:r w:rsidR="2163CB2F" w:rsidRPr="000D27E6">
        <w:rPr>
          <w:rFonts w:ascii="Book Antiqua" w:hAnsi="Book Antiqua"/>
        </w:rPr>
        <w:t>, resulta imperativo</w:t>
      </w:r>
      <w:r w:rsidR="4E09D7C5" w:rsidRPr="000D27E6">
        <w:rPr>
          <w:rFonts w:ascii="Book Antiqua" w:hAnsi="Book Antiqua"/>
        </w:rPr>
        <w:t xml:space="preserve"> atender la sugerencia de la </w:t>
      </w:r>
      <w:r w:rsidR="004B77DA">
        <w:rPr>
          <w:rFonts w:ascii="Book Antiqua" w:hAnsi="Book Antiqua"/>
        </w:rPr>
        <w:t>oficina del P</w:t>
      </w:r>
      <w:r w:rsidR="4E09D7C5" w:rsidRPr="000D27E6">
        <w:rPr>
          <w:rFonts w:ascii="Book Antiqua" w:hAnsi="Book Antiqua"/>
        </w:rPr>
        <w:t>FEI</w:t>
      </w:r>
      <w:r w:rsidR="4B80CD0D" w:rsidRPr="000D27E6">
        <w:rPr>
          <w:rFonts w:ascii="Book Antiqua" w:hAnsi="Book Antiqua"/>
        </w:rPr>
        <w:t xml:space="preserve"> sobre el marco temporal que debe contener el Art. 7 propuesto</w:t>
      </w:r>
      <w:r w:rsidR="27CF6575" w:rsidRPr="000D27E6">
        <w:rPr>
          <w:rFonts w:ascii="Book Antiqua" w:hAnsi="Book Antiqua"/>
        </w:rPr>
        <w:t>,</w:t>
      </w:r>
      <w:r w:rsidR="4B80CD0D" w:rsidRPr="000D27E6">
        <w:rPr>
          <w:rFonts w:ascii="Book Antiqua" w:hAnsi="Book Antiqua"/>
        </w:rPr>
        <w:t xml:space="preserve"> a los fines de </w:t>
      </w:r>
      <w:r w:rsidR="1EDB670D" w:rsidRPr="000D27E6">
        <w:rPr>
          <w:rFonts w:ascii="Book Antiqua" w:hAnsi="Book Antiqua"/>
        </w:rPr>
        <w:t xml:space="preserve">establecer un </w:t>
      </w:r>
      <w:r w:rsidR="1EDB670D" w:rsidRPr="72BD5C54">
        <w:rPr>
          <w:rFonts w:ascii="Book Antiqua" w:hAnsi="Book Antiqua"/>
        </w:rPr>
        <w:t>término</w:t>
      </w:r>
      <w:r w:rsidR="2D0D234E" w:rsidRPr="72BD5C54">
        <w:rPr>
          <w:rFonts w:ascii="Book Antiqua" w:hAnsi="Book Antiqua"/>
        </w:rPr>
        <w:t xml:space="preserve"> </w:t>
      </w:r>
      <w:r w:rsidR="1EDB670D" w:rsidRPr="72BD5C54">
        <w:rPr>
          <w:rFonts w:ascii="Book Antiqua" w:hAnsi="Book Antiqua"/>
        </w:rPr>
        <w:t>mediante</w:t>
      </w:r>
      <w:r w:rsidR="1EDB670D" w:rsidRPr="000D27E6">
        <w:rPr>
          <w:rFonts w:ascii="Book Antiqua" w:hAnsi="Book Antiqua"/>
        </w:rPr>
        <w:t xml:space="preserve"> el cual </w:t>
      </w:r>
      <w:r w:rsidR="1EDB670D" w:rsidRPr="000D27E6">
        <w:rPr>
          <w:rFonts w:ascii="Book Antiqua" w:eastAsia="Book Antiqua" w:hAnsi="Book Antiqua" w:cs="Book Antiqua"/>
        </w:rPr>
        <w:t>un exservidor público o excontratista puede ser objeto de investigaci</w:t>
      </w:r>
      <w:r w:rsidR="1A7F89A2" w:rsidRPr="000D27E6">
        <w:rPr>
          <w:rFonts w:ascii="Book Antiqua" w:eastAsia="Book Antiqua" w:hAnsi="Book Antiqua" w:cs="Book Antiqua"/>
        </w:rPr>
        <w:t>ó</w:t>
      </w:r>
      <w:r w:rsidR="1EDB670D" w:rsidRPr="000D27E6">
        <w:rPr>
          <w:rFonts w:ascii="Book Antiqua" w:eastAsia="Book Antiqua" w:hAnsi="Book Antiqua" w:cs="Book Antiqua"/>
        </w:rPr>
        <w:t>n</w:t>
      </w:r>
      <w:r w:rsidR="34399B25" w:rsidRPr="000D27E6">
        <w:rPr>
          <w:rFonts w:ascii="Book Antiqua" w:eastAsia="Book Antiqua" w:hAnsi="Book Antiqua" w:cs="Book Antiqua"/>
        </w:rPr>
        <w:t xml:space="preserve">, </w:t>
      </w:r>
      <w:r w:rsidR="1EDB670D" w:rsidRPr="000D27E6">
        <w:rPr>
          <w:rFonts w:ascii="Book Antiqua" w:eastAsia="Book Antiqua" w:hAnsi="Book Antiqua" w:cs="Book Antiqua"/>
        </w:rPr>
        <w:t>una vez que ha terminado su servicio o contrato con el gobierno</w:t>
      </w:r>
      <w:r w:rsidR="5B2771BA" w:rsidRPr="000D27E6">
        <w:rPr>
          <w:rFonts w:ascii="Book Antiqua" w:eastAsia="Book Antiqua" w:hAnsi="Book Antiqua" w:cs="Book Antiqua"/>
        </w:rPr>
        <w:t xml:space="preserve">.  Coincidimos con lo planteado por </w:t>
      </w:r>
      <w:r w:rsidR="006A22F4" w:rsidRPr="000D27E6">
        <w:rPr>
          <w:rFonts w:ascii="Book Antiqua" w:hAnsi="Book Antiqua"/>
        </w:rPr>
        <w:t xml:space="preserve">la </w:t>
      </w:r>
      <w:r w:rsidR="006A22F4">
        <w:rPr>
          <w:rFonts w:ascii="Book Antiqua" w:hAnsi="Book Antiqua"/>
        </w:rPr>
        <w:t>oficina del P</w:t>
      </w:r>
      <w:r w:rsidR="5B2771BA" w:rsidRPr="000D27E6">
        <w:rPr>
          <w:rFonts w:ascii="Book Antiqua" w:eastAsia="Book Antiqua" w:hAnsi="Book Antiqua" w:cs="Book Antiqua"/>
        </w:rPr>
        <w:t>FEI c</w:t>
      </w:r>
      <w:r w:rsidR="7F7BF9C0" w:rsidRPr="000D27E6">
        <w:rPr>
          <w:rFonts w:ascii="Book Antiqua" w:eastAsia="Book Antiqua" w:hAnsi="Book Antiqua" w:cs="Book Antiqua"/>
        </w:rPr>
        <w:t>uando</w:t>
      </w:r>
      <w:r w:rsidR="327A44BC" w:rsidRPr="000D27E6">
        <w:rPr>
          <w:rFonts w:ascii="Book Antiqua" w:eastAsia="Book Antiqua" w:hAnsi="Book Antiqua" w:cs="Book Antiqua"/>
        </w:rPr>
        <w:t xml:space="preserve"> argumenta que</w:t>
      </w:r>
      <w:r w:rsidR="7F7BF9C0" w:rsidRPr="000D27E6">
        <w:rPr>
          <w:rFonts w:ascii="Book Antiqua" w:eastAsia="Book Antiqua" w:hAnsi="Book Antiqua" w:cs="Book Antiqua"/>
        </w:rPr>
        <w:t xml:space="preserve"> los ciudadanos perciben que las investigaciones se </w:t>
      </w:r>
      <w:r w:rsidR="64AFF0A0" w:rsidRPr="000D27E6">
        <w:rPr>
          <w:rFonts w:ascii="Book Antiqua" w:eastAsia="Book Antiqua" w:hAnsi="Book Antiqua" w:cs="Book Antiqua"/>
        </w:rPr>
        <w:t xml:space="preserve">llevan </w:t>
      </w:r>
      <w:r w:rsidR="7F7BF9C0" w:rsidRPr="000D27E6">
        <w:rPr>
          <w:rFonts w:ascii="Book Antiqua" w:eastAsia="Book Antiqua" w:hAnsi="Book Antiqua" w:cs="Book Antiqua"/>
        </w:rPr>
        <w:t xml:space="preserve">a cabo de manera justa, objetiva y dentro de plazos razonables, respaldan y asisten a las instituciones fiscalizadoras. Esto fomenta una mayor </w:t>
      </w:r>
      <w:r w:rsidR="1D859B04" w:rsidRPr="000D27E6">
        <w:rPr>
          <w:rFonts w:ascii="Book Antiqua" w:eastAsia="Book Antiqua" w:hAnsi="Book Antiqua" w:cs="Book Antiqua"/>
        </w:rPr>
        <w:t>cooperación</w:t>
      </w:r>
      <w:r w:rsidR="7F7BF9C0" w:rsidRPr="000D27E6">
        <w:rPr>
          <w:rFonts w:ascii="Book Antiqua" w:eastAsia="Book Antiqua" w:hAnsi="Book Antiqua" w:cs="Book Antiqua"/>
        </w:rPr>
        <w:t xml:space="preserve"> por parte de la comunidad,</w:t>
      </w:r>
      <w:r w:rsidR="622425F7" w:rsidRPr="000D27E6">
        <w:rPr>
          <w:rFonts w:ascii="Book Antiqua" w:eastAsia="Book Antiqua" w:hAnsi="Book Antiqua" w:cs="Book Antiqua"/>
        </w:rPr>
        <w:t xml:space="preserve"> ya</w:t>
      </w:r>
      <w:r w:rsidR="7F7BF9C0" w:rsidRPr="000D27E6">
        <w:rPr>
          <w:rFonts w:ascii="Book Antiqua" w:eastAsia="Book Antiqua" w:hAnsi="Book Antiqua" w:cs="Book Antiqua"/>
        </w:rPr>
        <w:t xml:space="preserve"> que puede ser crucial para el éxito de las investigaciones de la OIG en la lucha contra la </w:t>
      </w:r>
      <w:r w:rsidR="7CD9B764" w:rsidRPr="000D27E6">
        <w:rPr>
          <w:rFonts w:ascii="Book Antiqua" w:eastAsia="Book Antiqua" w:hAnsi="Book Antiqua" w:cs="Book Antiqua"/>
        </w:rPr>
        <w:t>corrupción</w:t>
      </w:r>
      <w:r w:rsidR="7F7BF9C0" w:rsidRPr="000D27E6">
        <w:rPr>
          <w:rFonts w:ascii="Book Antiqua" w:eastAsia="Book Antiqua" w:hAnsi="Book Antiqua" w:cs="Book Antiqua"/>
        </w:rPr>
        <w:t xml:space="preserve"> y el mantenimiento de la integridad gubernamental</w:t>
      </w:r>
      <w:r w:rsidR="69505AB2" w:rsidRPr="000D27E6">
        <w:rPr>
          <w:rFonts w:ascii="Book Antiqua" w:eastAsia="Book Antiqua" w:hAnsi="Book Antiqua" w:cs="Book Antiqua"/>
        </w:rPr>
        <w:t xml:space="preserve">. </w:t>
      </w:r>
    </w:p>
    <w:p w14:paraId="746CF240" w14:textId="77777777" w:rsidR="00463562" w:rsidRDefault="00463562" w:rsidP="58F23458">
      <w:pPr>
        <w:ind w:firstLine="708"/>
        <w:contextualSpacing/>
        <w:jc w:val="both"/>
        <w:rPr>
          <w:rFonts w:ascii="Book Antiqua" w:eastAsia="Book Antiqua" w:hAnsi="Book Antiqua" w:cs="Book Antiqua"/>
        </w:rPr>
      </w:pPr>
    </w:p>
    <w:p w14:paraId="45600F38" w14:textId="0F380D8F" w:rsidR="009618C8" w:rsidRPr="000D27E6" w:rsidRDefault="2E7BF53E" w:rsidP="58F23458">
      <w:pPr>
        <w:ind w:firstLine="708"/>
        <w:contextualSpacing/>
        <w:jc w:val="both"/>
        <w:rPr>
          <w:rFonts w:ascii="Book Antiqua" w:hAnsi="Book Antiqua"/>
        </w:rPr>
      </w:pPr>
      <w:r w:rsidRPr="1CD1A363">
        <w:rPr>
          <w:rFonts w:ascii="Book Antiqua" w:eastAsia="Book Antiqua" w:hAnsi="Book Antiqua" w:cs="Book Antiqua"/>
        </w:rPr>
        <w:lastRenderedPageBreak/>
        <w:t>En virtud de lo anterior, se amplía la jurisdicción de la OIG para que pueda investigar a exservidores públicos, contratistas y excontratistas por acciones realizadas durante su vinculación con la administración pública, aun después de su desvinculación. Además, se establece un término</w:t>
      </w:r>
      <w:r w:rsidR="0EF80AB4" w:rsidRPr="1CD1A363">
        <w:rPr>
          <w:rFonts w:ascii="Book Antiqua" w:eastAsia="Book Antiqua" w:hAnsi="Book Antiqua" w:cs="Book Antiqua"/>
        </w:rPr>
        <w:t xml:space="preserve"> de un (1) año </w:t>
      </w:r>
      <w:r w:rsidRPr="1CD1A363">
        <w:rPr>
          <w:rFonts w:ascii="Book Antiqua" w:eastAsia="Book Antiqua" w:hAnsi="Book Antiqua" w:cs="Book Antiqua"/>
        </w:rPr>
        <w:t>para que la OIG asuma dicha jurisdicción</w:t>
      </w:r>
      <w:r w:rsidR="60EC63C2" w:rsidRPr="1CD1A363">
        <w:rPr>
          <w:rFonts w:ascii="Book Antiqua" w:eastAsia="Book Antiqua" w:hAnsi="Book Antiqua" w:cs="Book Antiqua"/>
        </w:rPr>
        <w:t>,</w:t>
      </w:r>
      <w:r w:rsidRPr="1CD1A363">
        <w:rPr>
          <w:rFonts w:ascii="Book Antiqua" w:eastAsia="Book Antiqua" w:hAnsi="Book Antiqua" w:cs="Book Antiqua"/>
        </w:rPr>
        <w:t xml:space="preserve"> a partir de la fecha en que haya</w:t>
      </w:r>
      <w:r w:rsidR="65EE903F" w:rsidRPr="1CD1A363">
        <w:rPr>
          <w:rFonts w:ascii="Book Antiqua" w:eastAsia="Book Antiqua" w:hAnsi="Book Antiqua" w:cs="Book Antiqua"/>
        </w:rPr>
        <w:t>n</w:t>
      </w:r>
      <w:r w:rsidRPr="1CD1A363">
        <w:rPr>
          <w:rFonts w:ascii="Book Antiqua" w:eastAsia="Book Antiqua" w:hAnsi="Book Antiqua" w:cs="Book Antiqua"/>
        </w:rPr>
        <w:t xml:space="preserve"> tenido conocimiento de las acciones ilícitas o antiéticas cometidas por los exservidores públicos o excontratistas. </w:t>
      </w:r>
    </w:p>
    <w:p w14:paraId="0BC8E42F" w14:textId="57ECAD36" w:rsidR="009618C8" w:rsidRPr="000D27E6" w:rsidRDefault="009618C8" w:rsidP="58F23458">
      <w:pPr>
        <w:ind w:firstLine="708"/>
        <w:contextualSpacing/>
        <w:jc w:val="both"/>
        <w:rPr>
          <w:rFonts w:ascii="Book Antiqua" w:hAnsi="Book Antiqua"/>
          <w:b/>
          <w:bCs/>
        </w:rPr>
      </w:pPr>
    </w:p>
    <w:p w14:paraId="7AE8DBF0" w14:textId="57B0B73E" w:rsidR="009618C8" w:rsidRPr="000D27E6" w:rsidRDefault="009618C8" w:rsidP="000D27E6">
      <w:pPr>
        <w:ind w:firstLine="708"/>
        <w:contextualSpacing/>
        <w:jc w:val="both"/>
        <w:rPr>
          <w:rFonts w:ascii="Book Antiqua" w:hAnsi="Book Antiqua"/>
        </w:rPr>
      </w:pPr>
      <w:r w:rsidRPr="3733FF64">
        <w:rPr>
          <w:rFonts w:ascii="Book Antiqua" w:hAnsi="Book Antiqua"/>
          <w:b/>
          <w:bCs/>
        </w:rPr>
        <w:t>POR TODO LO ANTERIORMENTE EXPUESTO</w:t>
      </w:r>
      <w:r w:rsidRPr="3733FF64">
        <w:rPr>
          <w:rFonts w:ascii="Book Antiqua" w:hAnsi="Book Antiqua"/>
        </w:rPr>
        <w:t xml:space="preserve">, la Comisión de Gobierno de la Cámara de Representantes, tras el debido estudio y consideración, tiene a bien someter a este Augusto Cuerpo el informe </w:t>
      </w:r>
      <w:r w:rsidR="00AD2420" w:rsidRPr="3733FF64">
        <w:rPr>
          <w:rFonts w:ascii="Book Antiqua" w:hAnsi="Book Antiqua"/>
        </w:rPr>
        <w:t xml:space="preserve">positivo </w:t>
      </w:r>
      <w:r w:rsidRPr="3733FF64">
        <w:rPr>
          <w:rFonts w:ascii="Book Antiqua" w:hAnsi="Book Antiqua"/>
        </w:rPr>
        <w:t xml:space="preserve">correspondiente al Proyecto de la Cámara 308, recomendando su aprobación </w:t>
      </w:r>
      <w:r w:rsidR="090BEB00" w:rsidRPr="3733FF64">
        <w:rPr>
          <w:rFonts w:ascii="Book Antiqua" w:hAnsi="Book Antiqua"/>
        </w:rPr>
        <w:t>con las</w:t>
      </w:r>
      <w:r w:rsidRPr="3733FF64">
        <w:rPr>
          <w:rFonts w:ascii="Book Antiqua" w:hAnsi="Book Antiqua"/>
        </w:rPr>
        <w:t xml:space="preserve"> enmiendas</w:t>
      </w:r>
      <w:r w:rsidR="6A2DCBBF" w:rsidRPr="3733FF64">
        <w:rPr>
          <w:rFonts w:ascii="Book Antiqua" w:hAnsi="Book Antiqua"/>
        </w:rPr>
        <w:t xml:space="preserve"> contenidas en el </w:t>
      </w:r>
      <w:proofErr w:type="spellStart"/>
      <w:r w:rsidR="6A2DCBBF" w:rsidRPr="3733FF64">
        <w:rPr>
          <w:rFonts w:ascii="Book Antiqua" w:hAnsi="Book Antiqua"/>
        </w:rPr>
        <w:t>ent</w:t>
      </w:r>
      <w:r w:rsidR="7139142D" w:rsidRPr="3733FF64">
        <w:rPr>
          <w:rFonts w:ascii="Book Antiqua" w:hAnsi="Book Antiqua"/>
        </w:rPr>
        <w:t>i</w:t>
      </w:r>
      <w:r w:rsidR="6A2DCBBF" w:rsidRPr="3733FF64">
        <w:rPr>
          <w:rFonts w:ascii="Book Antiqua" w:hAnsi="Book Antiqua"/>
        </w:rPr>
        <w:t>rillado</w:t>
      </w:r>
      <w:proofErr w:type="spellEnd"/>
      <w:r w:rsidR="6A2DCBBF" w:rsidRPr="3733FF64">
        <w:rPr>
          <w:rFonts w:ascii="Book Antiqua" w:hAnsi="Book Antiqua"/>
        </w:rPr>
        <w:t xml:space="preserve"> electrónico que se acompaña</w:t>
      </w:r>
      <w:r w:rsidRPr="3733FF64">
        <w:rPr>
          <w:rFonts w:ascii="Book Antiqua" w:hAnsi="Book Antiqua"/>
        </w:rPr>
        <w:t>.</w:t>
      </w:r>
    </w:p>
    <w:p w14:paraId="2B2D5C68" w14:textId="77777777" w:rsidR="00DA55FB" w:rsidRPr="000D27E6" w:rsidRDefault="00DA55FB" w:rsidP="000D27E6">
      <w:pPr>
        <w:contextualSpacing/>
        <w:jc w:val="both"/>
        <w:rPr>
          <w:rFonts w:ascii="Book Antiqua" w:hAnsi="Book Antiqua"/>
        </w:rPr>
      </w:pPr>
    </w:p>
    <w:p w14:paraId="063EBD6E" w14:textId="77777777" w:rsidR="00DA55FB" w:rsidRPr="000D27E6" w:rsidRDefault="00DA55FB" w:rsidP="000D27E6">
      <w:pPr>
        <w:pStyle w:val="BodyText"/>
        <w:contextualSpacing/>
        <w:jc w:val="left"/>
        <w:rPr>
          <w:rFonts w:ascii="Book Antiqua" w:hAnsi="Book Antiqua"/>
        </w:rPr>
      </w:pPr>
      <w:r w:rsidRPr="000D27E6">
        <w:rPr>
          <w:rFonts w:ascii="Book Antiqua" w:hAnsi="Book Antiqua"/>
        </w:rPr>
        <w:t>Respetuosamente sometido,</w:t>
      </w:r>
    </w:p>
    <w:p w14:paraId="031BADC8" w14:textId="0257520B" w:rsidR="00DA55FB" w:rsidRDefault="00DA55FB" w:rsidP="000D27E6">
      <w:pPr>
        <w:pStyle w:val="BodyText"/>
        <w:contextualSpacing/>
        <w:jc w:val="left"/>
        <w:rPr>
          <w:rFonts w:ascii="Book Antiqua" w:hAnsi="Book Antiqua"/>
        </w:rPr>
      </w:pPr>
    </w:p>
    <w:p w14:paraId="701AA69C" w14:textId="77777777" w:rsidR="00C64457" w:rsidRDefault="00C64457" w:rsidP="000D27E6">
      <w:pPr>
        <w:pStyle w:val="BodyText"/>
        <w:contextualSpacing/>
        <w:jc w:val="left"/>
        <w:rPr>
          <w:rFonts w:ascii="Book Antiqua" w:hAnsi="Book Antiqua"/>
        </w:rPr>
      </w:pPr>
    </w:p>
    <w:p w14:paraId="21FAC72C" w14:textId="096AA1EA" w:rsidR="00B858EF" w:rsidRDefault="00B858EF" w:rsidP="000D27E6">
      <w:pPr>
        <w:pStyle w:val="BodyText"/>
        <w:contextualSpacing/>
        <w:jc w:val="left"/>
        <w:rPr>
          <w:rFonts w:ascii="Book Antiqua" w:hAnsi="Book Antiqua"/>
        </w:rPr>
      </w:pPr>
    </w:p>
    <w:p w14:paraId="30590EB0" w14:textId="77777777" w:rsidR="00463562" w:rsidRPr="000D27E6" w:rsidRDefault="00463562" w:rsidP="000D27E6">
      <w:pPr>
        <w:pStyle w:val="BodyText"/>
        <w:contextualSpacing/>
        <w:jc w:val="left"/>
        <w:rPr>
          <w:rFonts w:ascii="Book Antiqua" w:hAnsi="Book Antiqua"/>
        </w:rPr>
      </w:pPr>
    </w:p>
    <w:p w14:paraId="57E67BFD" w14:textId="77777777" w:rsidR="00DA55FB" w:rsidRPr="000D27E6" w:rsidRDefault="00DA55FB" w:rsidP="000D27E6">
      <w:pPr>
        <w:pStyle w:val="BodyText"/>
        <w:contextualSpacing/>
        <w:jc w:val="left"/>
        <w:rPr>
          <w:rFonts w:ascii="Book Antiqua" w:hAnsi="Book Antiqua"/>
          <w:b/>
          <w:bCs/>
        </w:rPr>
      </w:pPr>
      <w:proofErr w:type="spellStart"/>
      <w:r w:rsidRPr="000D27E6">
        <w:rPr>
          <w:rFonts w:ascii="Book Antiqua" w:hAnsi="Book Antiqua"/>
          <w:b/>
          <w:bCs/>
        </w:rPr>
        <w:t>Hon</w:t>
      </w:r>
      <w:proofErr w:type="spellEnd"/>
      <w:r w:rsidRPr="000D27E6">
        <w:rPr>
          <w:rFonts w:ascii="Book Antiqua" w:hAnsi="Book Antiqua"/>
          <w:b/>
          <w:bCs/>
        </w:rPr>
        <w:t>. Víctor L. Parés-Otero</w:t>
      </w:r>
    </w:p>
    <w:p w14:paraId="402F8ACE" w14:textId="77777777" w:rsidR="00DA55FB" w:rsidRPr="000D27E6" w:rsidRDefault="00DA55FB" w:rsidP="000D27E6">
      <w:pPr>
        <w:pStyle w:val="BodyText"/>
        <w:contextualSpacing/>
        <w:jc w:val="left"/>
        <w:rPr>
          <w:rFonts w:ascii="Book Antiqua" w:hAnsi="Book Antiqua"/>
        </w:rPr>
      </w:pPr>
      <w:r w:rsidRPr="000D27E6">
        <w:rPr>
          <w:rFonts w:ascii="Book Antiqua" w:hAnsi="Book Antiqua"/>
        </w:rPr>
        <w:t>Presidente</w:t>
      </w:r>
    </w:p>
    <w:p w14:paraId="69CAA4D2" w14:textId="7BF72214" w:rsidR="00DA55FB" w:rsidRPr="000D27E6" w:rsidRDefault="00DA55FB" w:rsidP="000D27E6">
      <w:pPr>
        <w:pStyle w:val="BodyText"/>
        <w:contextualSpacing/>
        <w:jc w:val="left"/>
        <w:rPr>
          <w:rFonts w:ascii="Book Antiqua" w:hAnsi="Book Antiqua"/>
        </w:rPr>
      </w:pPr>
      <w:r w:rsidRPr="000D27E6">
        <w:rPr>
          <w:rFonts w:ascii="Book Antiqua" w:hAnsi="Book Antiqua"/>
        </w:rPr>
        <w:t>Comisión de Gobiern</w:t>
      </w:r>
      <w:r w:rsidR="173FD4D5" w:rsidRPr="000D27E6">
        <w:rPr>
          <w:rFonts w:ascii="Book Antiqua" w:hAnsi="Book Antiqua"/>
        </w:rPr>
        <w:t>o</w:t>
      </w:r>
    </w:p>
    <w:p w14:paraId="0BC8A9B1" w14:textId="77777777" w:rsidR="00DA55FB" w:rsidRPr="000D27E6" w:rsidRDefault="00DA55FB" w:rsidP="000D27E6">
      <w:pPr>
        <w:contextualSpacing/>
      </w:pPr>
    </w:p>
    <w:sectPr w:rsidR="00DA55FB" w:rsidRPr="000D27E6" w:rsidSect="00676276">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CAD7" w14:textId="77777777" w:rsidR="003D6515" w:rsidRDefault="003D6515" w:rsidP="00676276">
      <w:r>
        <w:separator/>
      </w:r>
    </w:p>
  </w:endnote>
  <w:endnote w:type="continuationSeparator" w:id="0">
    <w:p w14:paraId="669C8785" w14:textId="77777777" w:rsidR="003D6515" w:rsidRDefault="003D6515" w:rsidP="00676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383448"/>
      <w:docPartObj>
        <w:docPartGallery w:val="Page Numbers (Bottom of Page)"/>
        <w:docPartUnique/>
      </w:docPartObj>
    </w:sdtPr>
    <w:sdtEndPr>
      <w:rPr>
        <w:rFonts w:ascii="Book Antiqua" w:hAnsi="Book Antiqua"/>
      </w:rPr>
    </w:sdtEndPr>
    <w:sdtContent>
      <w:p w14:paraId="7D95D9D4" w14:textId="417BF336" w:rsidR="00D83BD0" w:rsidRPr="00B858EF" w:rsidRDefault="00D83BD0">
        <w:pPr>
          <w:pStyle w:val="Footer"/>
          <w:jc w:val="center"/>
          <w:rPr>
            <w:rFonts w:ascii="Book Antiqua" w:hAnsi="Book Antiqua"/>
          </w:rPr>
        </w:pPr>
        <w:r w:rsidRPr="00B858EF">
          <w:rPr>
            <w:rFonts w:ascii="Book Antiqua" w:hAnsi="Book Antiqua"/>
          </w:rPr>
          <w:fldChar w:fldCharType="begin"/>
        </w:r>
        <w:r w:rsidRPr="00B858EF">
          <w:rPr>
            <w:rFonts w:ascii="Book Antiqua" w:hAnsi="Book Antiqua"/>
          </w:rPr>
          <w:instrText>PAGE   \* MERGEFORMAT</w:instrText>
        </w:r>
        <w:r w:rsidRPr="00B858EF">
          <w:rPr>
            <w:rFonts w:ascii="Book Antiqua" w:hAnsi="Book Antiqua"/>
          </w:rPr>
          <w:fldChar w:fldCharType="separate"/>
        </w:r>
        <w:r w:rsidRPr="00B858EF">
          <w:rPr>
            <w:rFonts w:ascii="Book Antiqua" w:hAnsi="Book Antiqua"/>
            <w:lang w:val="es-ES"/>
          </w:rPr>
          <w:t>2</w:t>
        </w:r>
        <w:r w:rsidRPr="00B858EF">
          <w:rPr>
            <w:rFonts w:ascii="Book Antiqua" w:hAnsi="Book Antiqua"/>
          </w:rPr>
          <w:fldChar w:fldCharType="end"/>
        </w:r>
      </w:p>
    </w:sdtContent>
  </w:sdt>
  <w:p w14:paraId="212B8D8F" w14:textId="77777777" w:rsidR="00D83BD0" w:rsidRDefault="00D83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B315" w14:textId="77777777" w:rsidR="003D6515" w:rsidRDefault="003D6515" w:rsidP="00676276">
      <w:r>
        <w:separator/>
      </w:r>
    </w:p>
  </w:footnote>
  <w:footnote w:type="continuationSeparator" w:id="0">
    <w:p w14:paraId="42CA2EFF" w14:textId="77777777" w:rsidR="003D6515" w:rsidRDefault="003D6515" w:rsidP="00676276">
      <w:r>
        <w:continuationSeparator/>
      </w:r>
    </w:p>
  </w:footnote>
  <w:footnote w:id="1">
    <w:p w14:paraId="093F1B1B" w14:textId="77777777" w:rsidR="0002022F" w:rsidRPr="00B63D0C" w:rsidRDefault="0002022F" w:rsidP="0002022F">
      <w:pPr>
        <w:pStyle w:val="FootnoteText"/>
        <w:jc w:val="both"/>
      </w:pPr>
      <w:r>
        <w:rPr>
          <w:rStyle w:val="FootnoteReference"/>
        </w:rPr>
        <w:footnoteRef/>
      </w:r>
      <w:r>
        <w:t xml:space="preserve"> </w:t>
      </w:r>
      <w:r w:rsidRPr="007A51FF">
        <w:rPr>
          <w:rFonts w:ascii="Book Antiqua" w:hAnsi="Book Antiqua"/>
        </w:rPr>
        <w:t xml:space="preserve">La Constitución del Estado Libre Asociado de Puerto Rico ordena, en </w:t>
      </w:r>
      <w:r>
        <w:rPr>
          <w:rFonts w:ascii="Book Antiqua" w:hAnsi="Book Antiqua"/>
        </w:rPr>
        <w:t>l</w:t>
      </w:r>
      <w:r w:rsidRPr="007A51FF">
        <w:rPr>
          <w:rFonts w:ascii="Book Antiqua" w:hAnsi="Book Antiqua"/>
        </w:rPr>
        <w:t>a Sección 9 de su Articulo V</w:t>
      </w:r>
      <w:r>
        <w:rPr>
          <w:rFonts w:ascii="Book Antiqua" w:hAnsi="Book Antiqua"/>
        </w:rPr>
        <w:t>I,</w:t>
      </w:r>
      <w:r w:rsidRPr="007A51FF">
        <w:rPr>
          <w:rFonts w:ascii="Book Antiqua" w:hAnsi="Book Antiqua"/>
        </w:rPr>
        <w:t xml:space="preserve"> que solo se disponga de las propiedades y fondos públicos para fines públicos y para el sostenimiento funcionamiento de las instituciones del Estado</w:t>
      </w:r>
      <w:r>
        <w:rPr>
          <w:rFonts w:ascii="Book Antiqua" w:hAnsi="Book Antiqua"/>
        </w:rPr>
        <w:t>,</w:t>
      </w:r>
      <w:r w:rsidRPr="007A51FF">
        <w:rPr>
          <w:rFonts w:ascii="Book Antiqua" w:hAnsi="Book Antiqua"/>
        </w:rPr>
        <w:t xml:space="preserve"> y en todo caso por autoridad de </w:t>
      </w:r>
      <w:r>
        <w:rPr>
          <w:rFonts w:ascii="Book Antiqua" w:hAnsi="Book Antiqua"/>
        </w:rPr>
        <w:t>ley</w:t>
      </w:r>
      <w:r w:rsidRPr="007A51FF">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5D4F" w14:textId="46D2F720" w:rsidR="00676276" w:rsidRPr="00B858EF" w:rsidRDefault="00B87811">
    <w:pPr>
      <w:pStyle w:val="Header"/>
      <w:rPr>
        <w:rFonts w:ascii="Book Antiqua" w:hAnsi="Book Antiqua"/>
        <w:b/>
        <w:bCs/>
        <w:sz w:val="20"/>
        <w:szCs w:val="20"/>
      </w:rPr>
    </w:pPr>
    <w:r w:rsidRPr="00B858EF">
      <w:rPr>
        <w:rFonts w:ascii="Book Antiqua" w:hAnsi="Book Antiqua"/>
        <w:b/>
        <w:bCs/>
        <w:sz w:val="20"/>
        <w:szCs w:val="20"/>
      </w:rPr>
      <w:t>Informe Positivo P. de la C. 308</w:t>
    </w:r>
  </w:p>
  <w:p w14:paraId="33A5AB2C" w14:textId="57BA3193" w:rsidR="00B87811" w:rsidRPr="00B858EF" w:rsidRDefault="00B87811">
    <w:pPr>
      <w:pStyle w:val="Header"/>
      <w:rPr>
        <w:rFonts w:ascii="Book Antiqua" w:hAnsi="Book Antiqua"/>
        <w:b/>
        <w:bCs/>
        <w:sz w:val="20"/>
        <w:szCs w:val="20"/>
      </w:rPr>
    </w:pPr>
    <w:r w:rsidRPr="00B858EF">
      <w:rPr>
        <w:rFonts w:ascii="Book Antiqua" w:hAnsi="Book Antiqua"/>
        <w:b/>
        <w:bCs/>
        <w:sz w:val="20"/>
        <w:szCs w:val="20"/>
      </w:rPr>
      <w:t>Comisión de Gobierno</w:t>
    </w:r>
  </w:p>
  <w:p w14:paraId="4C662F8E" w14:textId="77777777" w:rsidR="00676276" w:rsidRDefault="006762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FB"/>
    <w:rsid w:val="000060EC"/>
    <w:rsid w:val="0002022F"/>
    <w:rsid w:val="00031212"/>
    <w:rsid w:val="000415E6"/>
    <w:rsid w:val="00052FAD"/>
    <w:rsid w:val="00057D4D"/>
    <w:rsid w:val="000601A8"/>
    <w:rsid w:val="00084900"/>
    <w:rsid w:val="000903AC"/>
    <w:rsid w:val="000C67FC"/>
    <w:rsid w:val="000D27E6"/>
    <w:rsid w:val="000F55A3"/>
    <w:rsid w:val="00101572"/>
    <w:rsid w:val="00111F06"/>
    <w:rsid w:val="001171DF"/>
    <w:rsid w:val="00126157"/>
    <w:rsid w:val="00161402"/>
    <w:rsid w:val="00163025"/>
    <w:rsid w:val="00163036"/>
    <w:rsid w:val="001841D4"/>
    <w:rsid w:val="001F2A73"/>
    <w:rsid w:val="00215CEE"/>
    <w:rsid w:val="00262673"/>
    <w:rsid w:val="00270DF9"/>
    <w:rsid w:val="00271652"/>
    <w:rsid w:val="002B2C6E"/>
    <w:rsid w:val="002BF3A6"/>
    <w:rsid w:val="002D4680"/>
    <w:rsid w:val="002E104B"/>
    <w:rsid w:val="002F79C8"/>
    <w:rsid w:val="0030440E"/>
    <w:rsid w:val="00314EEA"/>
    <w:rsid w:val="00337E0F"/>
    <w:rsid w:val="0036274C"/>
    <w:rsid w:val="00372FAB"/>
    <w:rsid w:val="0037725D"/>
    <w:rsid w:val="00387BB1"/>
    <w:rsid w:val="003C1AE2"/>
    <w:rsid w:val="003D10B4"/>
    <w:rsid w:val="003D6515"/>
    <w:rsid w:val="003D7ABB"/>
    <w:rsid w:val="00417B68"/>
    <w:rsid w:val="004235C3"/>
    <w:rsid w:val="00444110"/>
    <w:rsid w:val="004508CC"/>
    <w:rsid w:val="00450B02"/>
    <w:rsid w:val="00463562"/>
    <w:rsid w:val="00475DFA"/>
    <w:rsid w:val="004864F7"/>
    <w:rsid w:val="00494E4E"/>
    <w:rsid w:val="004A5A55"/>
    <w:rsid w:val="004B27EE"/>
    <w:rsid w:val="004B77DA"/>
    <w:rsid w:val="004C60EC"/>
    <w:rsid w:val="004D17E0"/>
    <w:rsid w:val="004D7890"/>
    <w:rsid w:val="004E2B45"/>
    <w:rsid w:val="004F4D9E"/>
    <w:rsid w:val="0050627E"/>
    <w:rsid w:val="00520958"/>
    <w:rsid w:val="00547D24"/>
    <w:rsid w:val="005519BE"/>
    <w:rsid w:val="005606C4"/>
    <w:rsid w:val="00573903"/>
    <w:rsid w:val="0058116F"/>
    <w:rsid w:val="005865B1"/>
    <w:rsid w:val="005867E9"/>
    <w:rsid w:val="0058798F"/>
    <w:rsid w:val="005B74B3"/>
    <w:rsid w:val="005D1E0C"/>
    <w:rsid w:val="005D44E8"/>
    <w:rsid w:val="005E4D6C"/>
    <w:rsid w:val="005E64A5"/>
    <w:rsid w:val="00601087"/>
    <w:rsid w:val="0061628B"/>
    <w:rsid w:val="00621725"/>
    <w:rsid w:val="0063675A"/>
    <w:rsid w:val="0064072B"/>
    <w:rsid w:val="00651711"/>
    <w:rsid w:val="0065638D"/>
    <w:rsid w:val="00676276"/>
    <w:rsid w:val="0068775A"/>
    <w:rsid w:val="006A0A5A"/>
    <w:rsid w:val="006A22F4"/>
    <w:rsid w:val="006B7A52"/>
    <w:rsid w:val="006F10E1"/>
    <w:rsid w:val="006F1745"/>
    <w:rsid w:val="006F487F"/>
    <w:rsid w:val="006F6D82"/>
    <w:rsid w:val="00737D5D"/>
    <w:rsid w:val="00745635"/>
    <w:rsid w:val="00750B1A"/>
    <w:rsid w:val="00765052"/>
    <w:rsid w:val="007834E4"/>
    <w:rsid w:val="007A51FF"/>
    <w:rsid w:val="007C2372"/>
    <w:rsid w:val="007F313F"/>
    <w:rsid w:val="007F39D9"/>
    <w:rsid w:val="00811D4B"/>
    <w:rsid w:val="008264EB"/>
    <w:rsid w:val="0083577B"/>
    <w:rsid w:val="00863CC8"/>
    <w:rsid w:val="00864C20"/>
    <w:rsid w:val="00876B34"/>
    <w:rsid w:val="00897977"/>
    <w:rsid w:val="008C7BC2"/>
    <w:rsid w:val="008D681E"/>
    <w:rsid w:val="008F1EBE"/>
    <w:rsid w:val="008F5D26"/>
    <w:rsid w:val="00916ADF"/>
    <w:rsid w:val="00933C51"/>
    <w:rsid w:val="00934FE3"/>
    <w:rsid w:val="009433D1"/>
    <w:rsid w:val="00946A77"/>
    <w:rsid w:val="009618C8"/>
    <w:rsid w:val="00965048"/>
    <w:rsid w:val="009865BF"/>
    <w:rsid w:val="0098765E"/>
    <w:rsid w:val="009B2CF6"/>
    <w:rsid w:val="009E4904"/>
    <w:rsid w:val="00A004E7"/>
    <w:rsid w:val="00A03404"/>
    <w:rsid w:val="00A21611"/>
    <w:rsid w:val="00A52AAC"/>
    <w:rsid w:val="00A661B9"/>
    <w:rsid w:val="00A75ACC"/>
    <w:rsid w:val="00A95CF0"/>
    <w:rsid w:val="00AD04EA"/>
    <w:rsid w:val="00AD2420"/>
    <w:rsid w:val="00AD5A0F"/>
    <w:rsid w:val="00AF122A"/>
    <w:rsid w:val="00AF7C15"/>
    <w:rsid w:val="00B02A04"/>
    <w:rsid w:val="00B34BC2"/>
    <w:rsid w:val="00B43CF3"/>
    <w:rsid w:val="00B63D0C"/>
    <w:rsid w:val="00B7051C"/>
    <w:rsid w:val="00B858EF"/>
    <w:rsid w:val="00B87811"/>
    <w:rsid w:val="00B91E47"/>
    <w:rsid w:val="00BD1C1F"/>
    <w:rsid w:val="00BF16A5"/>
    <w:rsid w:val="00BF67FE"/>
    <w:rsid w:val="00C051DC"/>
    <w:rsid w:val="00C34319"/>
    <w:rsid w:val="00C472F8"/>
    <w:rsid w:val="00C60FDC"/>
    <w:rsid w:val="00C64457"/>
    <w:rsid w:val="00C7663A"/>
    <w:rsid w:val="00C8654C"/>
    <w:rsid w:val="00CD088D"/>
    <w:rsid w:val="00CF1D0D"/>
    <w:rsid w:val="00D44049"/>
    <w:rsid w:val="00D44954"/>
    <w:rsid w:val="00D45324"/>
    <w:rsid w:val="00D569D2"/>
    <w:rsid w:val="00D83BD0"/>
    <w:rsid w:val="00DA55FB"/>
    <w:rsid w:val="00DF2E71"/>
    <w:rsid w:val="00E06BB9"/>
    <w:rsid w:val="00E13C6B"/>
    <w:rsid w:val="00E14047"/>
    <w:rsid w:val="00E34A65"/>
    <w:rsid w:val="00E4250B"/>
    <w:rsid w:val="00E426BA"/>
    <w:rsid w:val="00E74BB9"/>
    <w:rsid w:val="00E82032"/>
    <w:rsid w:val="00E84C6F"/>
    <w:rsid w:val="00E97F23"/>
    <w:rsid w:val="00EA52A4"/>
    <w:rsid w:val="00EC30FD"/>
    <w:rsid w:val="00ED3B53"/>
    <w:rsid w:val="00EE2278"/>
    <w:rsid w:val="00EE623E"/>
    <w:rsid w:val="00F0464E"/>
    <w:rsid w:val="00F0597A"/>
    <w:rsid w:val="00F230EF"/>
    <w:rsid w:val="00F43796"/>
    <w:rsid w:val="00F53EF8"/>
    <w:rsid w:val="00F613D8"/>
    <w:rsid w:val="00F65B33"/>
    <w:rsid w:val="00F81FDD"/>
    <w:rsid w:val="00F90EF9"/>
    <w:rsid w:val="00FA737F"/>
    <w:rsid w:val="00FB73A6"/>
    <w:rsid w:val="00FC0808"/>
    <w:rsid w:val="00FD17A5"/>
    <w:rsid w:val="00FD1B43"/>
    <w:rsid w:val="00FD3D4F"/>
    <w:rsid w:val="058B3F2E"/>
    <w:rsid w:val="07FB223A"/>
    <w:rsid w:val="08907771"/>
    <w:rsid w:val="090BEB00"/>
    <w:rsid w:val="0AA3A8FE"/>
    <w:rsid w:val="0ABC1E37"/>
    <w:rsid w:val="0B9F3896"/>
    <w:rsid w:val="0C64B054"/>
    <w:rsid w:val="0D2D73D5"/>
    <w:rsid w:val="0E017E89"/>
    <w:rsid w:val="0EF80AB4"/>
    <w:rsid w:val="112F9C23"/>
    <w:rsid w:val="120B874A"/>
    <w:rsid w:val="12A38636"/>
    <w:rsid w:val="12C99452"/>
    <w:rsid w:val="139A4C03"/>
    <w:rsid w:val="14E211BD"/>
    <w:rsid w:val="14E2642D"/>
    <w:rsid w:val="16C11886"/>
    <w:rsid w:val="173FD4D5"/>
    <w:rsid w:val="19EA9BFE"/>
    <w:rsid w:val="1A7F89A2"/>
    <w:rsid w:val="1CD1A363"/>
    <w:rsid w:val="1D859B04"/>
    <w:rsid w:val="1EDB670D"/>
    <w:rsid w:val="1EF6D4D9"/>
    <w:rsid w:val="1FA487BF"/>
    <w:rsid w:val="1FA86A11"/>
    <w:rsid w:val="1FCDEDA0"/>
    <w:rsid w:val="1FE36EA8"/>
    <w:rsid w:val="2122D4E1"/>
    <w:rsid w:val="2163CB2F"/>
    <w:rsid w:val="22452D70"/>
    <w:rsid w:val="22C8514E"/>
    <w:rsid w:val="256DDCA7"/>
    <w:rsid w:val="262C6457"/>
    <w:rsid w:val="2759B88F"/>
    <w:rsid w:val="27CF6575"/>
    <w:rsid w:val="2858DCC4"/>
    <w:rsid w:val="290A3C86"/>
    <w:rsid w:val="2A950386"/>
    <w:rsid w:val="2ABED98C"/>
    <w:rsid w:val="2BE36AFD"/>
    <w:rsid w:val="2C0D7536"/>
    <w:rsid w:val="2D0D234E"/>
    <w:rsid w:val="2DC02955"/>
    <w:rsid w:val="2E7BF53E"/>
    <w:rsid w:val="2FC940C2"/>
    <w:rsid w:val="31B4E644"/>
    <w:rsid w:val="31E4C7F0"/>
    <w:rsid w:val="3236C365"/>
    <w:rsid w:val="327A44BC"/>
    <w:rsid w:val="34399B25"/>
    <w:rsid w:val="349592CB"/>
    <w:rsid w:val="34F3BC62"/>
    <w:rsid w:val="350F4817"/>
    <w:rsid w:val="3733FF64"/>
    <w:rsid w:val="3832C075"/>
    <w:rsid w:val="3867C918"/>
    <w:rsid w:val="38DB886E"/>
    <w:rsid w:val="3A643B22"/>
    <w:rsid w:val="3A6674F2"/>
    <w:rsid w:val="3BD0D3A0"/>
    <w:rsid w:val="3CF0272E"/>
    <w:rsid w:val="40A40B3E"/>
    <w:rsid w:val="41B30519"/>
    <w:rsid w:val="423707B4"/>
    <w:rsid w:val="423C2BB1"/>
    <w:rsid w:val="44D29FE8"/>
    <w:rsid w:val="44DC493F"/>
    <w:rsid w:val="451580A0"/>
    <w:rsid w:val="4583043D"/>
    <w:rsid w:val="467B87D3"/>
    <w:rsid w:val="468E57F1"/>
    <w:rsid w:val="46ED4237"/>
    <w:rsid w:val="4768ABDA"/>
    <w:rsid w:val="476B9F20"/>
    <w:rsid w:val="480D8F98"/>
    <w:rsid w:val="487CA9E2"/>
    <w:rsid w:val="4A25D66B"/>
    <w:rsid w:val="4B80CD0D"/>
    <w:rsid w:val="4BC6F8D2"/>
    <w:rsid w:val="4D2831CB"/>
    <w:rsid w:val="4D9AED72"/>
    <w:rsid w:val="4E09D7C5"/>
    <w:rsid w:val="4EC2ECA6"/>
    <w:rsid w:val="4FDC695D"/>
    <w:rsid w:val="4FF91127"/>
    <w:rsid w:val="4FFDB4D4"/>
    <w:rsid w:val="5200C1C8"/>
    <w:rsid w:val="527E6E31"/>
    <w:rsid w:val="53331EA9"/>
    <w:rsid w:val="5351E635"/>
    <w:rsid w:val="53B7D64A"/>
    <w:rsid w:val="53FB0910"/>
    <w:rsid w:val="559B1E43"/>
    <w:rsid w:val="55D56039"/>
    <w:rsid w:val="56535FE1"/>
    <w:rsid w:val="568DAF76"/>
    <w:rsid w:val="56E1BA28"/>
    <w:rsid w:val="58F23458"/>
    <w:rsid w:val="5AD79F1A"/>
    <w:rsid w:val="5B2771BA"/>
    <w:rsid w:val="5CCF7322"/>
    <w:rsid w:val="5DC2A542"/>
    <w:rsid w:val="60EC63C2"/>
    <w:rsid w:val="6157563A"/>
    <w:rsid w:val="622425F7"/>
    <w:rsid w:val="627E0335"/>
    <w:rsid w:val="62E1FE28"/>
    <w:rsid w:val="63327358"/>
    <w:rsid w:val="63EF0A27"/>
    <w:rsid w:val="64AFF0A0"/>
    <w:rsid w:val="6599397B"/>
    <w:rsid w:val="65AB1EBD"/>
    <w:rsid w:val="65EE903F"/>
    <w:rsid w:val="6634742D"/>
    <w:rsid w:val="673B16BB"/>
    <w:rsid w:val="69505AB2"/>
    <w:rsid w:val="696FD216"/>
    <w:rsid w:val="69ABF62B"/>
    <w:rsid w:val="69E7E8AF"/>
    <w:rsid w:val="6A2AE000"/>
    <w:rsid w:val="6A2DCBBF"/>
    <w:rsid w:val="6B3868C7"/>
    <w:rsid w:val="6E597558"/>
    <w:rsid w:val="6E65A93D"/>
    <w:rsid w:val="6F2F1E99"/>
    <w:rsid w:val="6F72D3C0"/>
    <w:rsid w:val="6FB482AE"/>
    <w:rsid w:val="7115808D"/>
    <w:rsid w:val="7139142D"/>
    <w:rsid w:val="715465BD"/>
    <w:rsid w:val="71D35094"/>
    <w:rsid w:val="72706C93"/>
    <w:rsid w:val="729EF373"/>
    <w:rsid w:val="72BD5C54"/>
    <w:rsid w:val="72D06264"/>
    <w:rsid w:val="72D57F6D"/>
    <w:rsid w:val="73509729"/>
    <w:rsid w:val="7380A051"/>
    <w:rsid w:val="75B9B103"/>
    <w:rsid w:val="7703CAD2"/>
    <w:rsid w:val="77261F0F"/>
    <w:rsid w:val="796B06CA"/>
    <w:rsid w:val="7A0B885D"/>
    <w:rsid w:val="7A8EB4B5"/>
    <w:rsid w:val="7A938DC5"/>
    <w:rsid w:val="7B4D1091"/>
    <w:rsid w:val="7B60BDB2"/>
    <w:rsid w:val="7BE3B649"/>
    <w:rsid w:val="7C7FBD26"/>
    <w:rsid w:val="7CAACE0F"/>
    <w:rsid w:val="7CD9B764"/>
    <w:rsid w:val="7F7BF9C0"/>
    <w:rsid w:val="7FA7FBB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3BB7"/>
  <w15:chartTrackingRefBased/>
  <w15:docId w15:val="{9D46720F-26AF-439D-8043-1B9889F6F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5F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A5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5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5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5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5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5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5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5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5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5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5FB"/>
    <w:rPr>
      <w:rFonts w:eastAsiaTheme="majorEastAsia" w:cstheme="majorBidi"/>
      <w:color w:val="272727" w:themeColor="text1" w:themeTint="D8"/>
    </w:rPr>
  </w:style>
  <w:style w:type="paragraph" w:styleId="Title">
    <w:name w:val="Title"/>
    <w:basedOn w:val="Normal"/>
    <w:next w:val="Normal"/>
    <w:link w:val="TitleChar"/>
    <w:uiPriority w:val="10"/>
    <w:qFormat/>
    <w:rsid w:val="00DA55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5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5FB"/>
    <w:pPr>
      <w:spacing w:before="160"/>
      <w:jc w:val="center"/>
    </w:pPr>
    <w:rPr>
      <w:i/>
      <w:iCs/>
      <w:color w:val="404040" w:themeColor="text1" w:themeTint="BF"/>
    </w:rPr>
  </w:style>
  <w:style w:type="character" w:customStyle="1" w:styleId="QuoteChar">
    <w:name w:val="Quote Char"/>
    <w:basedOn w:val="DefaultParagraphFont"/>
    <w:link w:val="Quote"/>
    <w:uiPriority w:val="29"/>
    <w:rsid w:val="00DA55FB"/>
    <w:rPr>
      <w:i/>
      <w:iCs/>
      <w:color w:val="404040" w:themeColor="text1" w:themeTint="BF"/>
    </w:rPr>
  </w:style>
  <w:style w:type="paragraph" w:styleId="ListParagraph">
    <w:name w:val="List Paragraph"/>
    <w:basedOn w:val="Normal"/>
    <w:uiPriority w:val="34"/>
    <w:qFormat/>
    <w:rsid w:val="00DA55FB"/>
    <w:pPr>
      <w:ind w:left="720"/>
      <w:contextualSpacing/>
    </w:pPr>
  </w:style>
  <w:style w:type="character" w:styleId="IntenseEmphasis">
    <w:name w:val="Intense Emphasis"/>
    <w:basedOn w:val="DefaultParagraphFont"/>
    <w:uiPriority w:val="21"/>
    <w:qFormat/>
    <w:rsid w:val="00DA55FB"/>
    <w:rPr>
      <w:i/>
      <w:iCs/>
      <w:color w:val="0F4761" w:themeColor="accent1" w:themeShade="BF"/>
    </w:rPr>
  </w:style>
  <w:style w:type="paragraph" w:styleId="IntenseQuote">
    <w:name w:val="Intense Quote"/>
    <w:basedOn w:val="Normal"/>
    <w:next w:val="Normal"/>
    <w:link w:val="IntenseQuoteChar"/>
    <w:uiPriority w:val="30"/>
    <w:qFormat/>
    <w:rsid w:val="00DA5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5FB"/>
    <w:rPr>
      <w:i/>
      <w:iCs/>
      <w:color w:val="0F4761" w:themeColor="accent1" w:themeShade="BF"/>
    </w:rPr>
  </w:style>
  <w:style w:type="character" w:styleId="IntenseReference">
    <w:name w:val="Intense Reference"/>
    <w:basedOn w:val="DefaultParagraphFont"/>
    <w:uiPriority w:val="32"/>
    <w:qFormat/>
    <w:rsid w:val="00DA55FB"/>
    <w:rPr>
      <w:b/>
      <w:bCs/>
      <w:smallCaps/>
      <w:color w:val="0F4761" w:themeColor="accent1" w:themeShade="BF"/>
      <w:spacing w:val="5"/>
    </w:rPr>
  </w:style>
  <w:style w:type="paragraph" w:customStyle="1" w:styleId="Title2">
    <w:name w:val="Title2"/>
    <w:basedOn w:val="Normal"/>
    <w:next w:val="Normal"/>
    <w:rsid w:val="00DA55FB"/>
    <w:pPr>
      <w:autoSpaceDE w:val="0"/>
      <w:autoSpaceDN w:val="0"/>
      <w:adjustRightInd w:val="0"/>
    </w:pPr>
    <w:rPr>
      <w:sz w:val="20"/>
      <w:lang w:val="en-US"/>
    </w:rPr>
  </w:style>
  <w:style w:type="paragraph" w:styleId="BodyText">
    <w:name w:val="Body Text"/>
    <w:basedOn w:val="Normal"/>
    <w:link w:val="BodyTextChar"/>
    <w:uiPriority w:val="99"/>
    <w:rsid w:val="00DA55FB"/>
    <w:pPr>
      <w:jc w:val="both"/>
    </w:pPr>
    <w:rPr>
      <w:lang w:eastAsia="x-none"/>
    </w:rPr>
  </w:style>
  <w:style w:type="character" w:customStyle="1" w:styleId="BodyTextChar">
    <w:name w:val="Body Text Char"/>
    <w:basedOn w:val="DefaultParagraphFont"/>
    <w:link w:val="BodyText"/>
    <w:uiPriority w:val="99"/>
    <w:rsid w:val="00DA55FB"/>
    <w:rPr>
      <w:rFonts w:ascii="Times New Roman" w:eastAsia="Times New Roman" w:hAnsi="Times New Roman" w:cs="Times New Roman"/>
      <w:kern w:val="0"/>
      <w:lang w:eastAsia="x-none"/>
      <w14:ligatures w14:val="none"/>
    </w:rPr>
  </w:style>
  <w:style w:type="paragraph" w:styleId="NoSpacing">
    <w:name w:val="No Spacing"/>
    <w:uiPriority w:val="1"/>
    <w:qFormat/>
    <w:rsid w:val="00DA55FB"/>
    <w:pPr>
      <w:spacing w:after="0" w:line="240" w:lineRule="auto"/>
    </w:pPr>
    <w:rPr>
      <w:rFonts w:ascii="Calibri" w:eastAsia="Calibri" w:hAnsi="Calibri" w:cs="Times New Roman"/>
      <w:kern w:val="0"/>
      <w:sz w:val="22"/>
      <w:szCs w:val="22"/>
      <w14:ligatures w14:val="none"/>
    </w:rPr>
  </w:style>
  <w:style w:type="paragraph" w:styleId="Header">
    <w:name w:val="header"/>
    <w:basedOn w:val="Normal"/>
    <w:link w:val="HeaderChar"/>
    <w:uiPriority w:val="99"/>
    <w:unhideWhenUsed/>
    <w:rsid w:val="00676276"/>
    <w:pPr>
      <w:tabs>
        <w:tab w:val="center" w:pos="4680"/>
        <w:tab w:val="right" w:pos="9360"/>
      </w:tabs>
    </w:pPr>
  </w:style>
  <w:style w:type="character" w:customStyle="1" w:styleId="HeaderChar">
    <w:name w:val="Header Char"/>
    <w:basedOn w:val="DefaultParagraphFont"/>
    <w:link w:val="Header"/>
    <w:uiPriority w:val="99"/>
    <w:rsid w:val="0067627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676276"/>
    <w:pPr>
      <w:tabs>
        <w:tab w:val="center" w:pos="4680"/>
        <w:tab w:val="right" w:pos="9360"/>
      </w:tabs>
    </w:pPr>
  </w:style>
  <w:style w:type="character" w:customStyle="1" w:styleId="FooterChar">
    <w:name w:val="Footer Char"/>
    <w:basedOn w:val="DefaultParagraphFont"/>
    <w:link w:val="Footer"/>
    <w:uiPriority w:val="99"/>
    <w:rsid w:val="00676276"/>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B63D0C"/>
    <w:rPr>
      <w:sz w:val="20"/>
      <w:szCs w:val="20"/>
    </w:rPr>
  </w:style>
  <w:style w:type="character" w:customStyle="1" w:styleId="FootnoteTextChar">
    <w:name w:val="Footnote Text Char"/>
    <w:basedOn w:val="DefaultParagraphFont"/>
    <w:link w:val="FootnoteText"/>
    <w:uiPriority w:val="99"/>
    <w:semiHidden/>
    <w:rsid w:val="00B63D0C"/>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B63D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882564">
      <w:bodyDiv w:val="1"/>
      <w:marLeft w:val="0"/>
      <w:marRight w:val="0"/>
      <w:marTop w:val="0"/>
      <w:marBottom w:val="0"/>
      <w:divBdr>
        <w:top w:val="none" w:sz="0" w:space="0" w:color="auto"/>
        <w:left w:val="none" w:sz="0" w:space="0" w:color="auto"/>
        <w:bottom w:val="none" w:sz="0" w:space="0" w:color="auto"/>
        <w:right w:val="none" w:sz="0" w:space="0" w:color="auto"/>
      </w:divBdr>
    </w:div>
    <w:div w:id="330648679">
      <w:bodyDiv w:val="1"/>
      <w:marLeft w:val="0"/>
      <w:marRight w:val="0"/>
      <w:marTop w:val="0"/>
      <w:marBottom w:val="0"/>
      <w:divBdr>
        <w:top w:val="none" w:sz="0" w:space="0" w:color="auto"/>
        <w:left w:val="none" w:sz="0" w:space="0" w:color="auto"/>
        <w:bottom w:val="none" w:sz="0" w:space="0" w:color="auto"/>
        <w:right w:val="none" w:sz="0" w:space="0" w:color="auto"/>
      </w:divBdr>
    </w:div>
    <w:div w:id="684014410">
      <w:bodyDiv w:val="1"/>
      <w:marLeft w:val="0"/>
      <w:marRight w:val="0"/>
      <w:marTop w:val="0"/>
      <w:marBottom w:val="0"/>
      <w:divBdr>
        <w:top w:val="none" w:sz="0" w:space="0" w:color="auto"/>
        <w:left w:val="none" w:sz="0" w:space="0" w:color="auto"/>
        <w:bottom w:val="none" w:sz="0" w:space="0" w:color="auto"/>
        <w:right w:val="none" w:sz="0" w:space="0" w:color="auto"/>
      </w:divBdr>
    </w:div>
    <w:div w:id="834802014">
      <w:bodyDiv w:val="1"/>
      <w:marLeft w:val="0"/>
      <w:marRight w:val="0"/>
      <w:marTop w:val="0"/>
      <w:marBottom w:val="0"/>
      <w:divBdr>
        <w:top w:val="none" w:sz="0" w:space="0" w:color="auto"/>
        <w:left w:val="none" w:sz="0" w:space="0" w:color="auto"/>
        <w:bottom w:val="none" w:sz="0" w:space="0" w:color="auto"/>
        <w:right w:val="none" w:sz="0" w:space="0" w:color="auto"/>
      </w:divBdr>
    </w:div>
    <w:div w:id="909460775">
      <w:bodyDiv w:val="1"/>
      <w:marLeft w:val="0"/>
      <w:marRight w:val="0"/>
      <w:marTop w:val="0"/>
      <w:marBottom w:val="0"/>
      <w:divBdr>
        <w:top w:val="none" w:sz="0" w:space="0" w:color="auto"/>
        <w:left w:val="none" w:sz="0" w:space="0" w:color="auto"/>
        <w:bottom w:val="none" w:sz="0" w:space="0" w:color="auto"/>
        <w:right w:val="none" w:sz="0" w:space="0" w:color="auto"/>
      </w:divBdr>
    </w:div>
    <w:div w:id="910508606">
      <w:bodyDiv w:val="1"/>
      <w:marLeft w:val="0"/>
      <w:marRight w:val="0"/>
      <w:marTop w:val="0"/>
      <w:marBottom w:val="0"/>
      <w:divBdr>
        <w:top w:val="none" w:sz="0" w:space="0" w:color="auto"/>
        <w:left w:val="none" w:sz="0" w:space="0" w:color="auto"/>
        <w:bottom w:val="none" w:sz="0" w:space="0" w:color="auto"/>
        <w:right w:val="none" w:sz="0" w:space="0" w:color="auto"/>
      </w:divBdr>
    </w:div>
    <w:div w:id="911158747">
      <w:bodyDiv w:val="1"/>
      <w:marLeft w:val="0"/>
      <w:marRight w:val="0"/>
      <w:marTop w:val="0"/>
      <w:marBottom w:val="0"/>
      <w:divBdr>
        <w:top w:val="none" w:sz="0" w:space="0" w:color="auto"/>
        <w:left w:val="none" w:sz="0" w:space="0" w:color="auto"/>
        <w:bottom w:val="none" w:sz="0" w:space="0" w:color="auto"/>
        <w:right w:val="none" w:sz="0" w:space="0" w:color="auto"/>
      </w:divBdr>
    </w:div>
    <w:div w:id="929242220">
      <w:bodyDiv w:val="1"/>
      <w:marLeft w:val="0"/>
      <w:marRight w:val="0"/>
      <w:marTop w:val="0"/>
      <w:marBottom w:val="0"/>
      <w:divBdr>
        <w:top w:val="none" w:sz="0" w:space="0" w:color="auto"/>
        <w:left w:val="none" w:sz="0" w:space="0" w:color="auto"/>
        <w:bottom w:val="none" w:sz="0" w:space="0" w:color="auto"/>
        <w:right w:val="none" w:sz="0" w:space="0" w:color="auto"/>
      </w:divBdr>
      <w:divsChild>
        <w:div w:id="1117523919">
          <w:marLeft w:val="0"/>
          <w:marRight w:val="0"/>
          <w:marTop w:val="0"/>
          <w:marBottom w:val="0"/>
          <w:divBdr>
            <w:top w:val="none" w:sz="0" w:space="0" w:color="auto"/>
            <w:left w:val="none" w:sz="0" w:space="0" w:color="auto"/>
            <w:bottom w:val="none" w:sz="0" w:space="0" w:color="auto"/>
            <w:right w:val="none" w:sz="0" w:space="0" w:color="auto"/>
          </w:divBdr>
        </w:div>
        <w:div w:id="1932080720">
          <w:marLeft w:val="0"/>
          <w:marRight w:val="0"/>
          <w:marTop w:val="0"/>
          <w:marBottom w:val="0"/>
          <w:divBdr>
            <w:top w:val="none" w:sz="0" w:space="0" w:color="auto"/>
            <w:left w:val="none" w:sz="0" w:space="0" w:color="auto"/>
            <w:bottom w:val="none" w:sz="0" w:space="0" w:color="auto"/>
            <w:right w:val="none" w:sz="0" w:space="0" w:color="auto"/>
          </w:divBdr>
        </w:div>
      </w:divsChild>
    </w:div>
    <w:div w:id="990326653">
      <w:bodyDiv w:val="1"/>
      <w:marLeft w:val="0"/>
      <w:marRight w:val="0"/>
      <w:marTop w:val="0"/>
      <w:marBottom w:val="0"/>
      <w:divBdr>
        <w:top w:val="none" w:sz="0" w:space="0" w:color="auto"/>
        <w:left w:val="none" w:sz="0" w:space="0" w:color="auto"/>
        <w:bottom w:val="none" w:sz="0" w:space="0" w:color="auto"/>
        <w:right w:val="none" w:sz="0" w:space="0" w:color="auto"/>
      </w:divBdr>
    </w:div>
    <w:div w:id="1075783686">
      <w:bodyDiv w:val="1"/>
      <w:marLeft w:val="0"/>
      <w:marRight w:val="0"/>
      <w:marTop w:val="0"/>
      <w:marBottom w:val="0"/>
      <w:divBdr>
        <w:top w:val="none" w:sz="0" w:space="0" w:color="auto"/>
        <w:left w:val="none" w:sz="0" w:space="0" w:color="auto"/>
        <w:bottom w:val="none" w:sz="0" w:space="0" w:color="auto"/>
        <w:right w:val="none" w:sz="0" w:space="0" w:color="auto"/>
      </w:divBdr>
    </w:div>
    <w:div w:id="1083335541">
      <w:bodyDiv w:val="1"/>
      <w:marLeft w:val="0"/>
      <w:marRight w:val="0"/>
      <w:marTop w:val="0"/>
      <w:marBottom w:val="0"/>
      <w:divBdr>
        <w:top w:val="none" w:sz="0" w:space="0" w:color="auto"/>
        <w:left w:val="none" w:sz="0" w:space="0" w:color="auto"/>
        <w:bottom w:val="none" w:sz="0" w:space="0" w:color="auto"/>
        <w:right w:val="none" w:sz="0" w:space="0" w:color="auto"/>
      </w:divBdr>
    </w:div>
    <w:div w:id="1456482325">
      <w:bodyDiv w:val="1"/>
      <w:marLeft w:val="0"/>
      <w:marRight w:val="0"/>
      <w:marTop w:val="0"/>
      <w:marBottom w:val="0"/>
      <w:divBdr>
        <w:top w:val="none" w:sz="0" w:space="0" w:color="auto"/>
        <w:left w:val="none" w:sz="0" w:space="0" w:color="auto"/>
        <w:bottom w:val="none" w:sz="0" w:space="0" w:color="auto"/>
        <w:right w:val="none" w:sz="0" w:space="0" w:color="auto"/>
      </w:divBdr>
    </w:div>
    <w:div w:id="1556819060">
      <w:bodyDiv w:val="1"/>
      <w:marLeft w:val="0"/>
      <w:marRight w:val="0"/>
      <w:marTop w:val="0"/>
      <w:marBottom w:val="0"/>
      <w:divBdr>
        <w:top w:val="none" w:sz="0" w:space="0" w:color="auto"/>
        <w:left w:val="none" w:sz="0" w:space="0" w:color="auto"/>
        <w:bottom w:val="none" w:sz="0" w:space="0" w:color="auto"/>
        <w:right w:val="none" w:sz="0" w:space="0" w:color="auto"/>
      </w:divBdr>
    </w:div>
    <w:div w:id="1571887560">
      <w:bodyDiv w:val="1"/>
      <w:marLeft w:val="0"/>
      <w:marRight w:val="0"/>
      <w:marTop w:val="0"/>
      <w:marBottom w:val="0"/>
      <w:divBdr>
        <w:top w:val="none" w:sz="0" w:space="0" w:color="auto"/>
        <w:left w:val="none" w:sz="0" w:space="0" w:color="auto"/>
        <w:bottom w:val="none" w:sz="0" w:space="0" w:color="auto"/>
        <w:right w:val="none" w:sz="0" w:space="0" w:color="auto"/>
      </w:divBdr>
    </w:div>
    <w:div w:id="1592853030">
      <w:bodyDiv w:val="1"/>
      <w:marLeft w:val="0"/>
      <w:marRight w:val="0"/>
      <w:marTop w:val="0"/>
      <w:marBottom w:val="0"/>
      <w:divBdr>
        <w:top w:val="none" w:sz="0" w:space="0" w:color="auto"/>
        <w:left w:val="none" w:sz="0" w:space="0" w:color="auto"/>
        <w:bottom w:val="none" w:sz="0" w:space="0" w:color="auto"/>
        <w:right w:val="none" w:sz="0" w:space="0" w:color="auto"/>
      </w:divBdr>
    </w:div>
    <w:div w:id="1672490319">
      <w:bodyDiv w:val="1"/>
      <w:marLeft w:val="0"/>
      <w:marRight w:val="0"/>
      <w:marTop w:val="0"/>
      <w:marBottom w:val="0"/>
      <w:divBdr>
        <w:top w:val="none" w:sz="0" w:space="0" w:color="auto"/>
        <w:left w:val="none" w:sz="0" w:space="0" w:color="auto"/>
        <w:bottom w:val="none" w:sz="0" w:space="0" w:color="auto"/>
        <w:right w:val="none" w:sz="0" w:space="0" w:color="auto"/>
      </w:divBdr>
    </w:div>
    <w:div w:id="1865245874">
      <w:bodyDiv w:val="1"/>
      <w:marLeft w:val="0"/>
      <w:marRight w:val="0"/>
      <w:marTop w:val="0"/>
      <w:marBottom w:val="0"/>
      <w:divBdr>
        <w:top w:val="none" w:sz="0" w:space="0" w:color="auto"/>
        <w:left w:val="none" w:sz="0" w:space="0" w:color="auto"/>
        <w:bottom w:val="none" w:sz="0" w:space="0" w:color="auto"/>
        <w:right w:val="none" w:sz="0" w:space="0" w:color="auto"/>
      </w:divBdr>
    </w:div>
    <w:div w:id="1913270039">
      <w:bodyDiv w:val="1"/>
      <w:marLeft w:val="0"/>
      <w:marRight w:val="0"/>
      <w:marTop w:val="0"/>
      <w:marBottom w:val="0"/>
      <w:divBdr>
        <w:top w:val="none" w:sz="0" w:space="0" w:color="auto"/>
        <w:left w:val="none" w:sz="0" w:space="0" w:color="auto"/>
        <w:bottom w:val="none" w:sz="0" w:space="0" w:color="auto"/>
        <w:right w:val="none" w:sz="0" w:space="0" w:color="auto"/>
      </w:divBdr>
    </w:div>
    <w:div w:id="1926841589">
      <w:bodyDiv w:val="1"/>
      <w:marLeft w:val="0"/>
      <w:marRight w:val="0"/>
      <w:marTop w:val="0"/>
      <w:marBottom w:val="0"/>
      <w:divBdr>
        <w:top w:val="none" w:sz="0" w:space="0" w:color="auto"/>
        <w:left w:val="none" w:sz="0" w:space="0" w:color="auto"/>
        <w:bottom w:val="none" w:sz="0" w:space="0" w:color="auto"/>
        <w:right w:val="none" w:sz="0" w:space="0" w:color="auto"/>
      </w:divBdr>
      <w:divsChild>
        <w:div w:id="659044302">
          <w:marLeft w:val="0"/>
          <w:marRight w:val="0"/>
          <w:marTop w:val="0"/>
          <w:marBottom w:val="0"/>
          <w:divBdr>
            <w:top w:val="none" w:sz="0" w:space="0" w:color="auto"/>
            <w:left w:val="none" w:sz="0" w:space="0" w:color="auto"/>
            <w:bottom w:val="none" w:sz="0" w:space="0" w:color="auto"/>
            <w:right w:val="none" w:sz="0" w:space="0" w:color="auto"/>
          </w:divBdr>
        </w:div>
        <w:div w:id="1225607514">
          <w:marLeft w:val="0"/>
          <w:marRight w:val="0"/>
          <w:marTop w:val="0"/>
          <w:marBottom w:val="0"/>
          <w:divBdr>
            <w:top w:val="none" w:sz="0" w:space="0" w:color="auto"/>
            <w:left w:val="none" w:sz="0" w:space="0" w:color="auto"/>
            <w:bottom w:val="none" w:sz="0" w:space="0" w:color="auto"/>
            <w:right w:val="none" w:sz="0" w:space="0" w:color="auto"/>
          </w:divBdr>
        </w:div>
      </w:divsChild>
    </w:div>
    <w:div w:id="1933467683">
      <w:bodyDiv w:val="1"/>
      <w:marLeft w:val="0"/>
      <w:marRight w:val="0"/>
      <w:marTop w:val="0"/>
      <w:marBottom w:val="0"/>
      <w:divBdr>
        <w:top w:val="none" w:sz="0" w:space="0" w:color="auto"/>
        <w:left w:val="none" w:sz="0" w:space="0" w:color="auto"/>
        <w:bottom w:val="none" w:sz="0" w:space="0" w:color="auto"/>
        <w:right w:val="none" w:sz="0" w:space="0" w:color="auto"/>
      </w:divBdr>
    </w:div>
    <w:div w:id="1936670695">
      <w:bodyDiv w:val="1"/>
      <w:marLeft w:val="0"/>
      <w:marRight w:val="0"/>
      <w:marTop w:val="0"/>
      <w:marBottom w:val="0"/>
      <w:divBdr>
        <w:top w:val="none" w:sz="0" w:space="0" w:color="auto"/>
        <w:left w:val="none" w:sz="0" w:space="0" w:color="auto"/>
        <w:bottom w:val="none" w:sz="0" w:space="0" w:color="auto"/>
        <w:right w:val="none" w:sz="0" w:space="0" w:color="auto"/>
      </w:divBdr>
    </w:div>
    <w:div w:id="213378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92C13-D664-45B5-A93F-B05954455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2215</Words>
  <Characters>12626</Characters>
  <Application>Microsoft Office Word</Application>
  <DocSecurity>4</DocSecurity>
  <Lines>105</Lines>
  <Paragraphs>29</Paragraphs>
  <ScaleCrop>false</ScaleCrop>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2025-05-08T19:16:00Z</dcterms:created>
  <dcterms:modified xsi:type="dcterms:W3CDTF">2025-05-08T19:16:00Z</dcterms:modified>
</cp:coreProperties>
</file>