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C0E428" w14:textId="77777777" w:rsidR="00FF6BD2" w:rsidRPr="001A3762" w:rsidRDefault="000C3BF2" w:rsidP="000C3BF2">
      <w:pPr>
        <w:jc w:val="center"/>
        <w:rPr>
          <w:rFonts w:ascii="Book Antiqua" w:hAnsi="Book Antiqua"/>
          <w:sz w:val="28"/>
          <w:lang w:val="es-PR"/>
        </w:rPr>
      </w:pPr>
      <w:r w:rsidRPr="001A3762">
        <w:rPr>
          <w:rFonts w:ascii="Book Antiqua" w:hAnsi="Book Antiqua"/>
          <w:sz w:val="28"/>
          <w:lang w:val="es-PR"/>
        </w:rPr>
        <w:t>GOBIERNO DE PUERTO RICO</w:t>
      </w:r>
    </w:p>
    <w:p w14:paraId="69FD8B1A" w14:textId="77777777" w:rsidR="000C3BF2" w:rsidRPr="001A3762" w:rsidRDefault="000C3BF2" w:rsidP="000C3BF2">
      <w:pPr>
        <w:jc w:val="center"/>
        <w:rPr>
          <w:rFonts w:ascii="Book Antiqua" w:hAnsi="Book Antiqua"/>
          <w:sz w:val="28"/>
          <w:lang w:val="es-PR"/>
        </w:rPr>
      </w:pPr>
    </w:p>
    <w:p w14:paraId="3ECE439B" w14:textId="3A859861" w:rsidR="000C3BF2" w:rsidRPr="001A3762" w:rsidRDefault="00BA6BA5" w:rsidP="000C3BF2">
      <w:pPr>
        <w:pStyle w:val="Title2"/>
        <w:rPr>
          <w:rFonts w:ascii="Book Antiqua" w:hAnsi="Book Antiqua"/>
          <w:lang w:val="es-PR"/>
        </w:rPr>
      </w:pPr>
      <w:r w:rsidRPr="001A3762">
        <w:rPr>
          <w:rFonts w:ascii="Book Antiqua" w:hAnsi="Book Antiqua"/>
          <w:lang w:val="es-PR"/>
        </w:rPr>
        <w:t>20</w:t>
      </w:r>
      <w:r w:rsidRPr="001A3762">
        <w:rPr>
          <w:rFonts w:ascii="Book Antiqua" w:hAnsi="Book Antiqua"/>
          <w:vertAlign w:val="superscript"/>
          <w:lang w:val="es-PR"/>
        </w:rPr>
        <w:t>m</w:t>
      </w:r>
      <w:r w:rsidR="000C3BF2" w:rsidRPr="001A3762">
        <w:rPr>
          <w:rFonts w:ascii="Book Antiqua" w:hAnsi="Book Antiqua"/>
          <w:vertAlign w:val="superscript"/>
          <w:lang w:val="es-PR"/>
        </w:rPr>
        <w:t>a</w:t>
      </w:r>
      <w:r w:rsidR="000C3BF2" w:rsidRPr="001A3762">
        <w:rPr>
          <w:rFonts w:ascii="Book Antiqua" w:hAnsi="Book Antiqua"/>
          <w:lang w:val="es-PR"/>
        </w:rPr>
        <w:tab/>
        <w:t>Asamblea</w:t>
      </w:r>
      <w:r w:rsidR="000C3BF2" w:rsidRPr="001A3762">
        <w:rPr>
          <w:rFonts w:ascii="Book Antiqua" w:hAnsi="Book Antiqua"/>
          <w:lang w:val="es-PR"/>
        </w:rPr>
        <w:tab/>
      </w:r>
      <w:r w:rsidRPr="001A3762">
        <w:rPr>
          <w:rFonts w:ascii="Book Antiqua" w:hAnsi="Book Antiqua"/>
          <w:lang w:val="es-PR"/>
        </w:rPr>
        <w:t>1</w:t>
      </w:r>
      <w:r w:rsidRPr="001A3762">
        <w:rPr>
          <w:rFonts w:ascii="Book Antiqua" w:hAnsi="Book Antiqua"/>
          <w:vertAlign w:val="superscript"/>
          <w:lang w:val="es-PR"/>
        </w:rPr>
        <w:t>r</w:t>
      </w:r>
      <w:r w:rsidR="000C3BF2" w:rsidRPr="001A3762">
        <w:rPr>
          <w:rFonts w:ascii="Book Antiqua" w:hAnsi="Book Antiqua"/>
          <w:vertAlign w:val="superscript"/>
          <w:lang w:val="es-PR"/>
        </w:rPr>
        <w:t>a</w:t>
      </w:r>
      <w:r w:rsidR="000C3BF2" w:rsidRPr="001A3762">
        <w:rPr>
          <w:rFonts w:ascii="Book Antiqua" w:hAnsi="Book Antiqua"/>
          <w:lang w:val="es-PR"/>
        </w:rPr>
        <w:tab/>
        <w:t>Sesión</w:t>
      </w:r>
    </w:p>
    <w:p w14:paraId="0A045F03" w14:textId="77777777" w:rsidR="000C3BF2" w:rsidRPr="001A3762" w:rsidRDefault="000C3BF2" w:rsidP="000C3BF2">
      <w:pPr>
        <w:pStyle w:val="Title2"/>
        <w:rPr>
          <w:rFonts w:ascii="Book Antiqua" w:hAnsi="Book Antiqua"/>
          <w:lang w:val="es-PR"/>
        </w:rPr>
      </w:pPr>
      <w:r w:rsidRPr="001A3762">
        <w:rPr>
          <w:rFonts w:ascii="Book Antiqua" w:hAnsi="Book Antiqua"/>
          <w:lang w:val="es-PR"/>
        </w:rPr>
        <w:tab/>
        <w:t>Legislativa</w:t>
      </w:r>
      <w:r w:rsidRPr="001A3762">
        <w:rPr>
          <w:rFonts w:ascii="Book Antiqua" w:hAnsi="Book Antiqua"/>
          <w:lang w:val="es-PR"/>
        </w:rPr>
        <w:tab/>
      </w:r>
      <w:r w:rsidRPr="001A3762">
        <w:rPr>
          <w:rFonts w:ascii="Book Antiqua" w:hAnsi="Book Antiqua"/>
          <w:lang w:val="es-PR"/>
        </w:rPr>
        <w:tab/>
        <w:t>Ordinaria</w:t>
      </w:r>
    </w:p>
    <w:p w14:paraId="64BDB76D" w14:textId="77777777" w:rsidR="000C3BF2" w:rsidRPr="001A3762" w:rsidRDefault="000C3BF2" w:rsidP="000C3BF2">
      <w:pPr>
        <w:rPr>
          <w:lang w:val="es-PR"/>
        </w:rPr>
      </w:pPr>
    </w:p>
    <w:p w14:paraId="5D32B96C" w14:textId="77777777" w:rsidR="000C3BF2" w:rsidRPr="001A3762" w:rsidRDefault="000C3BF2" w:rsidP="000C3BF2">
      <w:pPr>
        <w:jc w:val="center"/>
        <w:rPr>
          <w:rFonts w:ascii="Book Antiqua" w:hAnsi="Book Antiqua"/>
          <w:b/>
          <w:sz w:val="36"/>
          <w:lang w:val="es-PR"/>
        </w:rPr>
      </w:pPr>
      <w:r w:rsidRPr="001A3762">
        <w:rPr>
          <w:rFonts w:ascii="Book Antiqua" w:hAnsi="Book Antiqua"/>
          <w:b/>
          <w:sz w:val="36"/>
          <w:lang w:val="es-PR"/>
        </w:rPr>
        <w:t>CÁMARA DE REPRESENTANTES</w:t>
      </w:r>
    </w:p>
    <w:p w14:paraId="7E00427E" w14:textId="77777777" w:rsidR="000C3BF2" w:rsidRPr="001A3762" w:rsidRDefault="000C3BF2" w:rsidP="000C3BF2">
      <w:pPr>
        <w:jc w:val="center"/>
        <w:rPr>
          <w:rFonts w:ascii="Book Antiqua" w:hAnsi="Book Antiqua"/>
          <w:b/>
          <w:sz w:val="36"/>
          <w:lang w:val="es-PR"/>
        </w:rPr>
      </w:pPr>
    </w:p>
    <w:p w14:paraId="6B03C8F1" w14:textId="5AD98145" w:rsidR="000C3BF2" w:rsidRPr="001A3762" w:rsidRDefault="000C3BF2" w:rsidP="000C3BF2">
      <w:pPr>
        <w:jc w:val="center"/>
        <w:rPr>
          <w:rFonts w:ascii="Book Antiqua" w:hAnsi="Book Antiqua"/>
          <w:b/>
          <w:sz w:val="52"/>
          <w:lang w:val="es-PR"/>
        </w:rPr>
      </w:pPr>
      <w:r w:rsidRPr="001A3762">
        <w:rPr>
          <w:rFonts w:ascii="Book Antiqua" w:hAnsi="Book Antiqua"/>
          <w:b/>
          <w:sz w:val="52"/>
          <w:lang w:val="es-PR"/>
        </w:rPr>
        <w:t xml:space="preserve">P. de la C. </w:t>
      </w:r>
      <w:r w:rsidR="00BA6BA5" w:rsidRPr="001A3762">
        <w:rPr>
          <w:rFonts w:ascii="Book Antiqua" w:hAnsi="Book Antiqua"/>
          <w:b/>
          <w:sz w:val="52"/>
          <w:lang w:val="es-PR"/>
        </w:rPr>
        <w:t>309</w:t>
      </w:r>
    </w:p>
    <w:p w14:paraId="0B40B86B" w14:textId="77777777" w:rsidR="000C3BF2" w:rsidRPr="001A3762" w:rsidRDefault="000C3BF2" w:rsidP="000C3BF2">
      <w:pPr>
        <w:jc w:val="center"/>
        <w:rPr>
          <w:rFonts w:ascii="Book Antiqua" w:hAnsi="Book Antiqua"/>
          <w:b/>
          <w:sz w:val="52"/>
          <w:lang w:val="es-PR"/>
        </w:rPr>
      </w:pPr>
    </w:p>
    <w:p w14:paraId="4CEFA5E1" w14:textId="77777777" w:rsidR="000C3BF2" w:rsidRPr="001A3762" w:rsidRDefault="000C3BF2" w:rsidP="000C3BF2">
      <w:pPr>
        <w:jc w:val="center"/>
        <w:rPr>
          <w:rFonts w:ascii="Book Antiqua" w:hAnsi="Book Antiqua"/>
          <w:sz w:val="28"/>
          <w:lang w:val="es-PR"/>
        </w:rPr>
      </w:pPr>
      <w:r w:rsidRPr="001A3762">
        <w:rPr>
          <w:rFonts w:ascii="Book Antiqua" w:hAnsi="Book Antiqua"/>
          <w:b/>
          <w:sz w:val="28"/>
          <w:lang w:val="es-PR"/>
        </w:rPr>
        <w:t>INFORME POSITIVO</w:t>
      </w:r>
    </w:p>
    <w:p w14:paraId="20BB8DBE" w14:textId="77777777" w:rsidR="000C3BF2" w:rsidRPr="001A3762" w:rsidRDefault="000C3BF2" w:rsidP="000C3BF2">
      <w:pPr>
        <w:jc w:val="center"/>
        <w:rPr>
          <w:rFonts w:ascii="Book Antiqua" w:hAnsi="Book Antiqua"/>
          <w:sz w:val="28"/>
          <w:lang w:val="es-PR"/>
        </w:rPr>
      </w:pPr>
    </w:p>
    <w:p w14:paraId="5639862B" w14:textId="543DBED2" w:rsidR="000C3BF2" w:rsidRPr="001A3762" w:rsidRDefault="009D0605" w:rsidP="00BA6BA5">
      <w:pPr>
        <w:jc w:val="center"/>
        <w:rPr>
          <w:rFonts w:ascii="Book Antiqua" w:hAnsi="Book Antiqua"/>
          <w:lang w:val="es-PR"/>
        </w:rPr>
      </w:pPr>
      <w:r>
        <w:rPr>
          <w:rFonts w:ascii="Book Antiqua" w:hAnsi="Book Antiqua"/>
          <w:lang w:val="es-PR"/>
        </w:rPr>
        <w:t>1</w:t>
      </w:r>
      <w:r w:rsidR="00BA6BA5" w:rsidRPr="001A3762">
        <w:rPr>
          <w:rFonts w:ascii="Book Antiqua" w:hAnsi="Book Antiqua"/>
          <w:lang w:val="es-PR"/>
        </w:rPr>
        <w:t xml:space="preserve"> </w:t>
      </w:r>
      <w:r w:rsidR="000C3BF2" w:rsidRPr="001A3762">
        <w:rPr>
          <w:rFonts w:ascii="Book Antiqua" w:hAnsi="Book Antiqua"/>
          <w:lang w:val="es-PR"/>
        </w:rPr>
        <w:t xml:space="preserve">de </w:t>
      </w:r>
      <w:r>
        <w:rPr>
          <w:rFonts w:ascii="Book Antiqua" w:hAnsi="Book Antiqua"/>
          <w:lang w:val="es-PR"/>
        </w:rPr>
        <w:t>mayo</w:t>
      </w:r>
      <w:r w:rsidR="000C3BF2" w:rsidRPr="001A3762">
        <w:rPr>
          <w:rFonts w:ascii="Book Antiqua" w:hAnsi="Book Antiqua"/>
          <w:lang w:val="es-PR"/>
        </w:rPr>
        <w:t xml:space="preserve"> de 20</w:t>
      </w:r>
      <w:r w:rsidR="00BA6BA5" w:rsidRPr="001A3762">
        <w:rPr>
          <w:rFonts w:ascii="Book Antiqua" w:hAnsi="Book Antiqua"/>
          <w:lang w:val="es-PR"/>
        </w:rPr>
        <w:t>25</w:t>
      </w:r>
    </w:p>
    <w:p w14:paraId="77DCF8C8" w14:textId="77777777" w:rsidR="000C3BF2" w:rsidRPr="001A3762" w:rsidRDefault="000C3BF2" w:rsidP="000C3BF2">
      <w:pPr>
        <w:jc w:val="center"/>
        <w:rPr>
          <w:rFonts w:ascii="Book Antiqua" w:hAnsi="Book Antiqua"/>
          <w:lang w:val="es-PR"/>
        </w:rPr>
      </w:pPr>
    </w:p>
    <w:p w14:paraId="734116B3" w14:textId="77777777" w:rsidR="000C3BF2" w:rsidRPr="001A3762" w:rsidRDefault="000C3BF2" w:rsidP="000C3BF2">
      <w:pPr>
        <w:jc w:val="center"/>
        <w:rPr>
          <w:rFonts w:ascii="Book Antiqua" w:hAnsi="Book Antiqua"/>
          <w:lang w:val="es-PR"/>
        </w:rPr>
      </w:pPr>
    </w:p>
    <w:p w14:paraId="2310CF95" w14:textId="77777777" w:rsidR="000C3BF2" w:rsidRPr="001A3762" w:rsidRDefault="000C3BF2" w:rsidP="000C3BF2">
      <w:pPr>
        <w:jc w:val="both"/>
        <w:rPr>
          <w:rFonts w:ascii="Book Antiqua" w:hAnsi="Book Antiqua"/>
          <w:lang w:val="es-PR"/>
        </w:rPr>
      </w:pPr>
      <w:r w:rsidRPr="001A3762">
        <w:rPr>
          <w:rFonts w:ascii="Book Antiqua" w:hAnsi="Book Antiqua"/>
          <w:b/>
          <w:lang w:val="es-PR"/>
        </w:rPr>
        <w:t>A LA CÁMARA DE REPRESENTANTES:</w:t>
      </w:r>
    </w:p>
    <w:p w14:paraId="56F85906" w14:textId="77777777" w:rsidR="000C3BF2" w:rsidRPr="001A3762" w:rsidRDefault="000C3BF2" w:rsidP="000C3BF2">
      <w:pPr>
        <w:jc w:val="both"/>
        <w:rPr>
          <w:rFonts w:ascii="Book Antiqua" w:hAnsi="Book Antiqua"/>
          <w:szCs w:val="24"/>
          <w:lang w:val="es-PR"/>
        </w:rPr>
      </w:pPr>
    </w:p>
    <w:p w14:paraId="107C297A" w14:textId="01BB1400" w:rsidR="000C3BF2" w:rsidRPr="001A3762" w:rsidRDefault="000C3BF2" w:rsidP="000C3BF2">
      <w:pPr>
        <w:spacing w:line="276" w:lineRule="auto"/>
        <w:ind w:firstLine="720"/>
        <w:jc w:val="both"/>
        <w:rPr>
          <w:rFonts w:ascii="Book Antiqua" w:hAnsi="Book Antiqua"/>
          <w:b/>
          <w:szCs w:val="24"/>
          <w:lang w:val="es-PR"/>
        </w:rPr>
      </w:pPr>
      <w:r w:rsidRPr="001A3762">
        <w:rPr>
          <w:rFonts w:ascii="Book Antiqua" w:hAnsi="Book Antiqua"/>
          <w:szCs w:val="24"/>
          <w:lang w:val="es-PR"/>
        </w:rPr>
        <w:t xml:space="preserve">La Comisión de lo </w:t>
      </w:r>
      <w:r w:rsidRPr="001A3762">
        <w:rPr>
          <w:rFonts w:ascii="Book Antiqua" w:hAnsi="Book Antiqua"/>
          <w:b/>
          <w:szCs w:val="24"/>
          <w:lang w:val="es-PR"/>
        </w:rPr>
        <w:t>Jurídico</w:t>
      </w:r>
      <w:r w:rsidRPr="001A3762">
        <w:rPr>
          <w:rFonts w:ascii="Book Antiqua" w:hAnsi="Book Antiqua"/>
          <w:szCs w:val="24"/>
          <w:lang w:val="es-PR"/>
        </w:rPr>
        <w:t xml:space="preserve"> de la Cámara de Representantes de Puerto Rico, previo estudio y consideración del P</w:t>
      </w:r>
      <w:r w:rsidR="00BA6BA5" w:rsidRPr="001A3762">
        <w:rPr>
          <w:rFonts w:ascii="Book Antiqua" w:hAnsi="Book Antiqua"/>
          <w:szCs w:val="24"/>
          <w:lang w:val="es-PR"/>
        </w:rPr>
        <w:t xml:space="preserve">royecto </w:t>
      </w:r>
      <w:r w:rsidRPr="001A3762">
        <w:rPr>
          <w:rFonts w:ascii="Book Antiqua" w:hAnsi="Book Antiqua"/>
          <w:szCs w:val="24"/>
          <w:lang w:val="es-PR"/>
        </w:rPr>
        <w:t>de la C</w:t>
      </w:r>
      <w:r w:rsidR="00BA6BA5" w:rsidRPr="001A3762">
        <w:rPr>
          <w:rFonts w:ascii="Book Antiqua" w:hAnsi="Book Antiqua"/>
          <w:szCs w:val="24"/>
          <w:lang w:val="es-PR"/>
        </w:rPr>
        <w:t>ámara 309</w:t>
      </w:r>
      <w:r w:rsidR="00607945" w:rsidRPr="001A3762">
        <w:rPr>
          <w:rFonts w:ascii="Book Antiqua" w:hAnsi="Book Antiqua"/>
          <w:szCs w:val="24"/>
          <w:lang w:val="es-PR"/>
        </w:rPr>
        <w:t xml:space="preserve"> (P. de la C. 309)</w:t>
      </w:r>
      <w:r w:rsidRPr="001A3762">
        <w:rPr>
          <w:rFonts w:ascii="Book Antiqua" w:hAnsi="Book Antiqua"/>
          <w:szCs w:val="24"/>
          <w:lang w:val="es-PR"/>
        </w:rPr>
        <w:t xml:space="preserve">, </w:t>
      </w:r>
      <w:r w:rsidRPr="001A3762">
        <w:rPr>
          <w:rFonts w:ascii="Book Antiqua" w:hAnsi="Book Antiqua"/>
          <w:bCs/>
          <w:szCs w:val="24"/>
          <w:lang w:val="es-PR"/>
        </w:rPr>
        <w:t xml:space="preserve">recomienda </w:t>
      </w:r>
      <w:r w:rsidR="00EA406F" w:rsidRPr="001A3762">
        <w:rPr>
          <w:rFonts w:ascii="Book Antiqua" w:hAnsi="Book Antiqua"/>
          <w:bCs/>
          <w:szCs w:val="24"/>
          <w:lang w:val="es-PR"/>
        </w:rPr>
        <w:t>la aprobación de esta medida</w:t>
      </w:r>
      <w:r w:rsidR="00733734" w:rsidRPr="001A3762">
        <w:rPr>
          <w:rFonts w:ascii="Book Antiqua" w:hAnsi="Book Antiqua"/>
          <w:bCs/>
          <w:szCs w:val="24"/>
          <w:lang w:val="es-PR"/>
        </w:rPr>
        <w:t>,</w:t>
      </w:r>
      <w:r w:rsidR="00EA406F" w:rsidRPr="001A3762">
        <w:rPr>
          <w:rFonts w:ascii="Book Antiqua" w:hAnsi="Book Antiqua"/>
          <w:b/>
          <w:szCs w:val="24"/>
          <w:lang w:val="es-PR"/>
        </w:rPr>
        <w:t xml:space="preserve"> </w:t>
      </w:r>
      <w:r w:rsidR="00896C61" w:rsidRPr="001A3762">
        <w:rPr>
          <w:rFonts w:ascii="Book Antiqua" w:hAnsi="Book Antiqua"/>
          <w:b/>
          <w:szCs w:val="24"/>
          <w:lang w:val="es-PR"/>
        </w:rPr>
        <w:t>con las</w:t>
      </w:r>
      <w:r w:rsidR="00733734" w:rsidRPr="001A3762">
        <w:rPr>
          <w:rFonts w:ascii="Book Antiqua" w:hAnsi="Book Antiqua"/>
          <w:b/>
          <w:szCs w:val="24"/>
          <w:lang w:val="es-PR"/>
        </w:rPr>
        <w:t xml:space="preserve"> </w:t>
      </w:r>
      <w:r w:rsidRPr="001A3762">
        <w:rPr>
          <w:rFonts w:ascii="Book Antiqua" w:hAnsi="Book Antiqua"/>
          <w:b/>
          <w:szCs w:val="24"/>
          <w:lang w:val="es-PR"/>
        </w:rPr>
        <w:t>enmiendas</w:t>
      </w:r>
      <w:r w:rsidR="00896C61" w:rsidRPr="001A3762">
        <w:rPr>
          <w:rFonts w:ascii="Book Antiqua" w:hAnsi="Book Antiqua"/>
          <w:b/>
          <w:szCs w:val="24"/>
          <w:lang w:val="es-PR"/>
        </w:rPr>
        <w:t xml:space="preserve"> </w:t>
      </w:r>
      <w:r w:rsidR="00896C61" w:rsidRPr="001A3762">
        <w:rPr>
          <w:rFonts w:ascii="Book Antiqua" w:hAnsi="Book Antiqua"/>
          <w:bCs/>
          <w:szCs w:val="24"/>
          <w:lang w:val="es-PR"/>
        </w:rPr>
        <w:t>contenidas en el entirillado electrónico que se acompaña junto al presente informe</w:t>
      </w:r>
      <w:r w:rsidRPr="001A3762">
        <w:rPr>
          <w:rFonts w:ascii="Book Antiqua" w:hAnsi="Book Antiqua"/>
          <w:bCs/>
          <w:szCs w:val="24"/>
          <w:lang w:val="es-PR"/>
        </w:rPr>
        <w:t>.</w:t>
      </w:r>
    </w:p>
    <w:p w14:paraId="064FEF30" w14:textId="77777777" w:rsidR="000C3BF2" w:rsidRPr="001A3762" w:rsidRDefault="000C3BF2" w:rsidP="000C3BF2">
      <w:pPr>
        <w:jc w:val="both"/>
        <w:rPr>
          <w:rFonts w:ascii="Book Antiqua" w:hAnsi="Book Antiqua"/>
          <w:szCs w:val="24"/>
          <w:lang w:val="es-PR"/>
        </w:rPr>
      </w:pPr>
    </w:p>
    <w:p w14:paraId="4397AAF3" w14:textId="77777777" w:rsidR="000C3BF2" w:rsidRPr="001A3762" w:rsidRDefault="000C3BF2" w:rsidP="000C3BF2">
      <w:pPr>
        <w:spacing w:line="276" w:lineRule="auto"/>
        <w:jc w:val="center"/>
        <w:rPr>
          <w:rFonts w:ascii="Book Antiqua" w:eastAsia="Calibri" w:hAnsi="Book Antiqua"/>
          <w:b/>
          <w:szCs w:val="24"/>
          <w:u w:val="single"/>
          <w:lang w:val="es-PR"/>
        </w:rPr>
      </w:pPr>
      <w:r w:rsidRPr="001A3762">
        <w:rPr>
          <w:rFonts w:ascii="Book Antiqua" w:eastAsia="Calibri" w:hAnsi="Book Antiqua"/>
          <w:b/>
          <w:szCs w:val="24"/>
          <w:u w:val="single"/>
          <w:lang w:val="es-PR"/>
        </w:rPr>
        <w:t>ALCANCE DE LA MEDIDA</w:t>
      </w:r>
    </w:p>
    <w:p w14:paraId="2C86140E" w14:textId="77777777" w:rsidR="00E64F77" w:rsidRPr="001A3762" w:rsidRDefault="00E64F77" w:rsidP="000C3BF2">
      <w:pPr>
        <w:jc w:val="both"/>
        <w:rPr>
          <w:rFonts w:ascii="Book Antiqua" w:hAnsi="Book Antiqua"/>
          <w:szCs w:val="24"/>
          <w:lang w:val="es-PR"/>
        </w:rPr>
      </w:pPr>
    </w:p>
    <w:p w14:paraId="7C20E3D6" w14:textId="174D96C3" w:rsidR="00BA6BA5" w:rsidRPr="001A3762" w:rsidRDefault="00BA6BA5" w:rsidP="00E64F77">
      <w:pPr>
        <w:pStyle w:val="BodyTextIndent3"/>
        <w:spacing w:after="0"/>
        <w:ind w:left="0" w:firstLine="720"/>
        <w:jc w:val="both"/>
        <w:rPr>
          <w:rFonts w:ascii="Book Antiqua" w:hAnsi="Book Antiqua"/>
          <w:sz w:val="24"/>
          <w:szCs w:val="24"/>
        </w:rPr>
      </w:pPr>
      <w:r w:rsidRPr="001A3762">
        <w:rPr>
          <w:rFonts w:ascii="Book Antiqua" w:hAnsi="Book Antiqua"/>
          <w:sz w:val="24"/>
          <w:szCs w:val="24"/>
        </w:rPr>
        <w:t>De conformidad con su título</w:t>
      </w:r>
      <w:r w:rsidR="00733734" w:rsidRPr="001A3762">
        <w:rPr>
          <w:rFonts w:ascii="Book Antiqua" w:hAnsi="Book Antiqua"/>
          <w:sz w:val="24"/>
          <w:szCs w:val="24"/>
        </w:rPr>
        <w:t>,</w:t>
      </w:r>
      <w:r w:rsidRPr="001A3762">
        <w:rPr>
          <w:rFonts w:ascii="Book Antiqua" w:hAnsi="Book Antiqua"/>
          <w:sz w:val="24"/>
          <w:szCs w:val="24"/>
        </w:rPr>
        <w:t xml:space="preserve"> el P. de la C. 309 tiene el propósito de: </w:t>
      </w:r>
    </w:p>
    <w:p w14:paraId="05424C0A" w14:textId="51B0DD93" w:rsidR="00BA6BA5" w:rsidRPr="001A3762" w:rsidRDefault="00BA6BA5" w:rsidP="00E64F77">
      <w:pPr>
        <w:pStyle w:val="BodyTextIndent3"/>
        <w:spacing w:after="0"/>
        <w:ind w:left="0" w:firstLine="720"/>
        <w:jc w:val="both"/>
        <w:rPr>
          <w:rFonts w:ascii="Book Antiqua" w:hAnsi="Book Antiqua"/>
          <w:sz w:val="22"/>
          <w:szCs w:val="22"/>
        </w:rPr>
      </w:pPr>
      <w:r w:rsidRPr="001A3762">
        <w:rPr>
          <w:rFonts w:ascii="Book Antiqua" w:hAnsi="Book Antiqua"/>
          <w:sz w:val="22"/>
          <w:szCs w:val="22"/>
        </w:rPr>
        <w:t>“enmendar los Artículos 4 y 8 de la Ley Núm. 2 de 23 de febrero de 1988, según enmendada, conocida como “Ley de la Oficina del Panel del Fiscal Especial Independiente”; enmendar el Artículo 10 de la Ley 15-2017, según enmendada, conocida como “Ley del Inspector General de Puerto Rico”, a los fines de facultar a la Oficina del Inspector General a referir a la Oficina del Panel del Fiscal Especial Independiente cualquier informe, hallazgo o determinación cuando los hechos demuestren algún delito contra la función pública, sin dilaciones innecesarias;”</w:t>
      </w:r>
    </w:p>
    <w:p w14:paraId="2EBC2684" w14:textId="41C728C7" w:rsidR="00E64F77" w:rsidRPr="001A3762" w:rsidRDefault="00607945" w:rsidP="00E64F77">
      <w:pPr>
        <w:pStyle w:val="BodyTextIndent3"/>
        <w:spacing w:after="0"/>
        <w:ind w:left="0" w:firstLine="720"/>
        <w:jc w:val="both"/>
        <w:rPr>
          <w:rFonts w:ascii="Book Antiqua" w:hAnsi="Book Antiqua"/>
          <w:sz w:val="24"/>
          <w:szCs w:val="24"/>
        </w:rPr>
      </w:pPr>
      <w:r w:rsidRPr="001A3762">
        <w:rPr>
          <w:rFonts w:ascii="Book Antiqua" w:hAnsi="Book Antiqua"/>
          <w:sz w:val="24"/>
          <w:szCs w:val="24"/>
        </w:rPr>
        <w:t>L</w:t>
      </w:r>
      <w:r w:rsidR="00BA6BA5" w:rsidRPr="001A3762">
        <w:rPr>
          <w:rFonts w:ascii="Book Antiqua" w:hAnsi="Book Antiqua"/>
          <w:sz w:val="24"/>
          <w:szCs w:val="24"/>
        </w:rPr>
        <w:t xml:space="preserve">a intención legislativa específica </w:t>
      </w:r>
      <w:r w:rsidRPr="001A3762">
        <w:rPr>
          <w:rFonts w:ascii="Book Antiqua" w:hAnsi="Book Antiqua"/>
          <w:sz w:val="24"/>
          <w:szCs w:val="24"/>
        </w:rPr>
        <w:t>de</w:t>
      </w:r>
      <w:r w:rsidR="00BA6BA5" w:rsidRPr="001A3762">
        <w:rPr>
          <w:rFonts w:ascii="Book Antiqua" w:hAnsi="Book Antiqua"/>
          <w:sz w:val="24"/>
          <w:szCs w:val="24"/>
        </w:rPr>
        <w:t xml:space="preserve"> estas </w:t>
      </w:r>
      <w:r w:rsidR="00733734" w:rsidRPr="001A3762">
        <w:rPr>
          <w:rFonts w:ascii="Book Antiqua" w:hAnsi="Book Antiqua"/>
          <w:sz w:val="24"/>
          <w:szCs w:val="24"/>
        </w:rPr>
        <w:t xml:space="preserve">enmiendas </w:t>
      </w:r>
      <w:r w:rsidRPr="001A3762">
        <w:rPr>
          <w:rFonts w:ascii="Book Antiqua" w:hAnsi="Book Antiqua"/>
          <w:sz w:val="24"/>
          <w:szCs w:val="24"/>
        </w:rPr>
        <w:t>es</w:t>
      </w:r>
      <w:r w:rsidR="00BA6BA5" w:rsidRPr="001A3762">
        <w:rPr>
          <w:rFonts w:ascii="Book Antiqua" w:hAnsi="Book Antiqua"/>
          <w:sz w:val="24"/>
          <w:szCs w:val="24"/>
        </w:rPr>
        <w:t xml:space="preserve"> procurar mayor agilidad y eficiencia en el trámite de cualquier hallazgo por parte de la Oficina del Inspector General</w:t>
      </w:r>
      <w:r w:rsidRPr="001A3762">
        <w:rPr>
          <w:rFonts w:ascii="Book Antiqua" w:hAnsi="Book Antiqua"/>
          <w:sz w:val="24"/>
          <w:szCs w:val="24"/>
        </w:rPr>
        <w:t xml:space="preserve"> (OIG)</w:t>
      </w:r>
      <w:r w:rsidR="00BA6BA5" w:rsidRPr="001A3762">
        <w:rPr>
          <w:rFonts w:ascii="Book Antiqua" w:hAnsi="Book Antiqua"/>
          <w:sz w:val="24"/>
          <w:szCs w:val="24"/>
        </w:rPr>
        <w:t>, que requiera ser evaluado por la Oficina del Panel Sobre el Fiscal Especial Independiente</w:t>
      </w:r>
      <w:r w:rsidR="004F0014" w:rsidRPr="001A3762">
        <w:rPr>
          <w:rFonts w:ascii="Book Antiqua" w:hAnsi="Book Antiqua"/>
          <w:sz w:val="24"/>
          <w:szCs w:val="24"/>
        </w:rPr>
        <w:t xml:space="preserve"> (OPFEI</w:t>
      </w:r>
      <w:proofErr w:type="gramStart"/>
      <w:r w:rsidR="004F0014" w:rsidRPr="001A3762">
        <w:rPr>
          <w:rFonts w:ascii="Book Antiqua" w:hAnsi="Book Antiqua"/>
          <w:sz w:val="24"/>
          <w:szCs w:val="24"/>
        </w:rPr>
        <w:t>)</w:t>
      </w:r>
      <w:r w:rsidRPr="001A3762">
        <w:rPr>
          <w:rFonts w:ascii="Book Antiqua" w:hAnsi="Book Antiqua"/>
          <w:sz w:val="24"/>
          <w:szCs w:val="24"/>
        </w:rPr>
        <w:t>,  sea</w:t>
      </w:r>
      <w:proofErr w:type="gramEnd"/>
      <w:r w:rsidR="00BA6BA5" w:rsidRPr="001A3762">
        <w:rPr>
          <w:rFonts w:ascii="Book Antiqua" w:hAnsi="Book Antiqua"/>
          <w:sz w:val="24"/>
          <w:szCs w:val="24"/>
        </w:rPr>
        <w:t xml:space="preserve"> </w:t>
      </w:r>
      <w:r w:rsidR="00733734" w:rsidRPr="001A3762">
        <w:rPr>
          <w:rFonts w:ascii="Book Antiqua" w:hAnsi="Book Antiqua"/>
          <w:sz w:val="24"/>
          <w:szCs w:val="24"/>
        </w:rPr>
        <w:t xml:space="preserve">referido directamente a esta última oficina. </w:t>
      </w:r>
    </w:p>
    <w:p w14:paraId="68813650" w14:textId="77777777" w:rsidR="001A3762" w:rsidRDefault="001A3762" w:rsidP="00E64F77">
      <w:pPr>
        <w:spacing w:line="276" w:lineRule="auto"/>
        <w:ind w:firstLine="360"/>
        <w:jc w:val="center"/>
        <w:rPr>
          <w:rFonts w:ascii="Book Antiqua" w:eastAsia="Calibri" w:hAnsi="Book Antiqua"/>
          <w:b/>
          <w:szCs w:val="24"/>
          <w:u w:val="single"/>
          <w:lang w:val="es-PR"/>
        </w:rPr>
      </w:pPr>
    </w:p>
    <w:p w14:paraId="63C85FDC" w14:textId="77777777" w:rsidR="001A3762" w:rsidRDefault="001A3762" w:rsidP="00E64F77">
      <w:pPr>
        <w:spacing w:line="276" w:lineRule="auto"/>
        <w:ind w:firstLine="360"/>
        <w:jc w:val="center"/>
        <w:rPr>
          <w:rFonts w:ascii="Book Antiqua" w:eastAsia="Calibri" w:hAnsi="Book Antiqua"/>
          <w:b/>
          <w:szCs w:val="24"/>
          <w:u w:val="single"/>
          <w:lang w:val="es-PR"/>
        </w:rPr>
      </w:pPr>
    </w:p>
    <w:p w14:paraId="6F674D37" w14:textId="77777777" w:rsidR="001A3762" w:rsidRDefault="001A3762" w:rsidP="00E64F77">
      <w:pPr>
        <w:spacing w:line="276" w:lineRule="auto"/>
        <w:ind w:firstLine="360"/>
        <w:jc w:val="center"/>
        <w:rPr>
          <w:rFonts w:ascii="Book Antiqua" w:eastAsia="Calibri" w:hAnsi="Book Antiqua"/>
          <w:b/>
          <w:szCs w:val="24"/>
          <w:u w:val="single"/>
          <w:lang w:val="es-PR"/>
        </w:rPr>
      </w:pPr>
    </w:p>
    <w:p w14:paraId="47755D83" w14:textId="77777777" w:rsidR="001A3762" w:rsidRDefault="001A3762" w:rsidP="00E64F77">
      <w:pPr>
        <w:spacing w:line="276" w:lineRule="auto"/>
        <w:ind w:firstLine="360"/>
        <w:jc w:val="center"/>
        <w:rPr>
          <w:rFonts w:ascii="Book Antiqua" w:eastAsia="Calibri" w:hAnsi="Book Antiqua"/>
          <w:b/>
          <w:szCs w:val="24"/>
          <w:u w:val="single"/>
          <w:lang w:val="es-PR"/>
        </w:rPr>
      </w:pPr>
    </w:p>
    <w:p w14:paraId="41BF0FE7" w14:textId="690A33E2" w:rsidR="00E64F77" w:rsidRPr="001A3762" w:rsidRDefault="00E64F77" w:rsidP="00E64F77">
      <w:pPr>
        <w:spacing w:line="276" w:lineRule="auto"/>
        <w:ind w:firstLine="360"/>
        <w:jc w:val="center"/>
        <w:rPr>
          <w:rFonts w:ascii="Book Antiqua" w:eastAsia="Calibri" w:hAnsi="Book Antiqua"/>
          <w:b/>
          <w:szCs w:val="24"/>
          <w:u w:val="single"/>
          <w:lang w:val="es-PR"/>
        </w:rPr>
      </w:pPr>
      <w:r w:rsidRPr="001A3762">
        <w:rPr>
          <w:rFonts w:ascii="Book Antiqua" w:eastAsia="Calibri" w:hAnsi="Book Antiqua"/>
          <w:b/>
          <w:szCs w:val="24"/>
          <w:u w:val="single"/>
          <w:lang w:val="es-PR"/>
        </w:rPr>
        <w:lastRenderedPageBreak/>
        <w:t>ANÁLISIS DE LA MEDIDA</w:t>
      </w:r>
    </w:p>
    <w:p w14:paraId="59D1D9D3" w14:textId="77777777" w:rsidR="00E64F77" w:rsidRPr="001A3762" w:rsidRDefault="00E64F77" w:rsidP="00E64F77">
      <w:pPr>
        <w:rPr>
          <w:rFonts w:ascii="Book Antiqua" w:hAnsi="Book Antiqua"/>
          <w:szCs w:val="24"/>
          <w:lang w:val="es-PR"/>
        </w:rPr>
      </w:pPr>
    </w:p>
    <w:p w14:paraId="629E5A61" w14:textId="379AF875" w:rsidR="00E64F77" w:rsidRPr="001A3762" w:rsidRDefault="00E64F77" w:rsidP="00E7780C">
      <w:pPr>
        <w:ind w:firstLine="720"/>
        <w:jc w:val="both"/>
        <w:rPr>
          <w:rFonts w:ascii="Book Antiqua" w:hAnsi="Book Antiqua"/>
          <w:szCs w:val="24"/>
          <w:lang w:val="es-PR"/>
        </w:rPr>
      </w:pPr>
      <w:r w:rsidRPr="001A3762">
        <w:rPr>
          <w:rFonts w:ascii="Book Antiqua" w:hAnsi="Book Antiqua"/>
          <w:szCs w:val="24"/>
          <w:lang w:val="es-PR"/>
        </w:rPr>
        <w:t>Para comprender el alcance de esta medida es meritorio citar su exposición de motivos</w:t>
      </w:r>
      <w:r w:rsidR="004F0014" w:rsidRPr="001A3762">
        <w:rPr>
          <w:rFonts w:ascii="Book Antiqua" w:hAnsi="Book Antiqua"/>
          <w:szCs w:val="24"/>
          <w:lang w:val="es-PR"/>
        </w:rPr>
        <w:t xml:space="preserve">, para poner en perspectiva su intención legislativa original: </w:t>
      </w:r>
    </w:p>
    <w:p w14:paraId="0FD2704D" w14:textId="0621983D" w:rsidR="004F0014" w:rsidRPr="001A3762" w:rsidRDefault="004F0014" w:rsidP="00E7780C">
      <w:pPr>
        <w:ind w:firstLine="720"/>
        <w:jc w:val="both"/>
        <w:rPr>
          <w:rFonts w:ascii="Book Antiqua" w:hAnsi="Book Antiqua"/>
          <w:i/>
          <w:color w:val="000000"/>
          <w:szCs w:val="24"/>
          <w:shd w:val="clear" w:color="auto" w:fill="FFFFFF"/>
          <w:lang w:val="es-PR"/>
        </w:rPr>
      </w:pPr>
      <w:r w:rsidRPr="001A3762">
        <w:rPr>
          <w:rFonts w:ascii="Book Antiqua" w:hAnsi="Book Antiqua"/>
          <w:szCs w:val="24"/>
          <w:lang w:val="es-PR"/>
        </w:rPr>
        <w:t>“</w:t>
      </w:r>
      <w:r w:rsidRPr="001A3762">
        <w:rPr>
          <w:rFonts w:ascii="Book Antiqua" w:hAnsi="Book Antiqua"/>
          <w:sz w:val="22"/>
          <w:szCs w:val="22"/>
          <w:lang w:val="es-PR"/>
        </w:rPr>
        <w:t xml:space="preserve">El Inspector General interviene con las entidades gubernamentales, de forma preventiva, para fomentar una sana administración gubernamental. Entre sus múltiples responsabilidades podemos destacar: llevar a cabo estudios, exámenes y evaluaciones necesarias para medir, mejorar y aumentar la efectividad, la eficacia y economía en el funcionamiento de las entidades gubernamentales. Además, tiene la facultad de asesorar a las agencias en el desarrollo de estudios administrativos y evaluaciones existentes en el diseño de procedimientos gerenciales de entidades gubernamentales, con el fin de formular recomendaciones que promuevan la economía y la eficiencia en la administración pública. El Inspector General debe tener una </w:t>
      </w:r>
      <w:proofErr w:type="gramStart"/>
      <w:r w:rsidRPr="001A3762">
        <w:rPr>
          <w:rFonts w:ascii="Book Antiqua" w:hAnsi="Book Antiqua"/>
          <w:sz w:val="22"/>
          <w:szCs w:val="22"/>
          <w:lang w:val="es-PR"/>
        </w:rPr>
        <w:t>participación activa</w:t>
      </w:r>
      <w:proofErr w:type="gramEnd"/>
      <w:r w:rsidRPr="001A3762">
        <w:rPr>
          <w:rFonts w:ascii="Book Antiqua" w:hAnsi="Book Antiqua"/>
          <w:sz w:val="22"/>
          <w:szCs w:val="22"/>
          <w:lang w:val="es-PR"/>
        </w:rPr>
        <w:t xml:space="preserve"> antes y durante la gestión administrativa. Por lo tanto, tanto el Inspector General como el Contralor, entre otras entidades, intervienen con las entidades públicas en busca de una administración efectiva, pero en diferentes etapas del proceso administrativo.”</w:t>
      </w:r>
      <w:r w:rsidRPr="001A3762">
        <w:rPr>
          <w:rStyle w:val="FootnoteReference"/>
          <w:rFonts w:ascii="Book Antiqua" w:hAnsi="Book Antiqua"/>
          <w:sz w:val="22"/>
          <w:szCs w:val="22"/>
          <w:lang w:val="es-PR"/>
        </w:rPr>
        <w:footnoteReference w:id="1"/>
      </w:r>
    </w:p>
    <w:p w14:paraId="4DAD1067" w14:textId="165863F5" w:rsidR="002B355B" w:rsidRPr="001A3762" w:rsidRDefault="002B355B" w:rsidP="00E7780C">
      <w:pPr>
        <w:ind w:firstLine="720"/>
        <w:jc w:val="both"/>
        <w:rPr>
          <w:rFonts w:ascii="Book Antiqua" w:hAnsi="Book Antiqua"/>
          <w:color w:val="000000"/>
          <w:szCs w:val="24"/>
          <w:shd w:val="clear" w:color="auto" w:fill="FFFFFF"/>
          <w:lang w:val="es-PR"/>
        </w:rPr>
      </w:pPr>
      <w:r w:rsidRPr="001A3762">
        <w:rPr>
          <w:rFonts w:ascii="Book Antiqua" w:hAnsi="Book Antiqua"/>
          <w:color w:val="000000"/>
          <w:szCs w:val="24"/>
          <w:shd w:val="clear" w:color="auto" w:fill="FFFFFF"/>
          <w:lang w:val="es-PR"/>
        </w:rPr>
        <w:t>P</w:t>
      </w:r>
      <w:r w:rsidR="004F0014" w:rsidRPr="001A3762">
        <w:rPr>
          <w:rFonts w:ascii="Book Antiqua" w:hAnsi="Book Antiqua"/>
          <w:color w:val="000000"/>
          <w:szCs w:val="24"/>
          <w:shd w:val="clear" w:color="auto" w:fill="FFFFFF"/>
          <w:lang w:val="es-PR"/>
        </w:rPr>
        <w:t>or lo tanto, podemos colegir que esta Ley fue creada con la intención de tener un organismo gubernamental que se una a los esfuerzos para que las agencias y departamentos de nuestro Gobierno sean responsables en el manejo de fondos públicos, lo cual evite su pérdida y nos ayude a continuar manteniendo la credibilidad de la gestión pública ante nuestro Pueblo</w:t>
      </w:r>
      <w:r w:rsidR="00B076B9" w:rsidRPr="001A3762">
        <w:rPr>
          <w:rFonts w:ascii="Book Antiqua" w:hAnsi="Book Antiqua"/>
          <w:color w:val="000000"/>
          <w:szCs w:val="24"/>
          <w:shd w:val="clear" w:color="auto" w:fill="FFFFFF"/>
          <w:lang w:val="es-PR"/>
        </w:rPr>
        <w:t>.</w:t>
      </w:r>
    </w:p>
    <w:p w14:paraId="76A1E78D" w14:textId="2B5D43AD" w:rsidR="004F0014" w:rsidRPr="001A3762" w:rsidRDefault="004F0014" w:rsidP="00E7780C">
      <w:pPr>
        <w:jc w:val="both"/>
        <w:rPr>
          <w:rFonts w:ascii="Book Antiqua" w:hAnsi="Book Antiqua"/>
          <w:color w:val="000000"/>
          <w:szCs w:val="24"/>
          <w:shd w:val="clear" w:color="auto" w:fill="FFFFFF"/>
          <w:lang w:val="es-PR"/>
        </w:rPr>
      </w:pPr>
      <w:r w:rsidRPr="001A3762">
        <w:rPr>
          <w:rFonts w:ascii="Book Antiqua" w:hAnsi="Book Antiqua"/>
          <w:color w:val="000000"/>
          <w:szCs w:val="24"/>
          <w:shd w:val="clear" w:color="auto" w:fill="FFFFFF"/>
          <w:lang w:val="es-PR"/>
        </w:rPr>
        <w:tab/>
        <w:t xml:space="preserve">Para el análisis de este proyecto de ley, vuestra Comisión de </w:t>
      </w:r>
      <w:r w:rsidR="008267FE">
        <w:rPr>
          <w:rFonts w:ascii="Book Antiqua" w:hAnsi="Book Antiqua"/>
          <w:color w:val="000000"/>
          <w:szCs w:val="24"/>
          <w:shd w:val="clear" w:color="auto" w:fill="FFFFFF"/>
          <w:lang w:val="es-PR"/>
        </w:rPr>
        <w:t>lo Jurídico</w:t>
      </w:r>
      <w:r w:rsidRPr="001A3762">
        <w:rPr>
          <w:rFonts w:ascii="Book Antiqua" w:hAnsi="Book Antiqua"/>
          <w:color w:val="000000"/>
          <w:szCs w:val="24"/>
          <w:shd w:val="clear" w:color="auto" w:fill="FFFFFF"/>
          <w:lang w:val="es-PR"/>
        </w:rPr>
        <w:t xml:space="preserve"> solicitó y obtuvo memoriales explicativos de las siguientes agencias y entidades públicas: </w:t>
      </w:r>
    </w:p>
    <w:p w14:paraId="53BDF0FA" w14:textId="77777777" w:rsidR="004F0014" w:rsidRPr="001A3762" w:rsidRDefault="004F0014" w:rsidP="00E7780C">
      <w:pPr>
        <w:jc w:val="both"/>
        <w:rPr>
          <w:rFonts w:ascii="Book Antiqua" w:hAnsi="Book Antiqua"/>
          <w:color w:val="000000"/>
          <w:szCs w:val="24"/>
          <w:shd w:val="clear" w:color="auto" w:fill="FFFFFF"/>
          <w:lang w:val="es-PR"/>
        </w:rPr>
      </w:pPr>
    </w:p>
    <w:p w14:paraId="5A82B806" w14:textId="6ECA1E54" w:rsidR="00B076B9" w:rsidRPr="001A3762" w:rsidRDefault="004F0014" w:rsidP="005A4D00">
      <w:pPr>
        <w:rPr>
          <w:rFonts w:ascii="Book Antiqua" w:hAnsi="Book Antiqua"/>
          <w:b/>
          <w:color w:val="000000"/>
          <w:szCs w:val="24"/>
          <w:u w:val="single"/>
          <w:shd w:val="clear" w:color="auto" w:fill="FFFFFF"/>
          <w:lang w:val="es-PR"/>
        </w:rPr>
      </w:pPr>
      <w:r w:rsidRPr="001A3762">
        <w:rPr>
          <w:rFonts w:ascii="Book Antiqua" w:hAnsi="Book Antiqua"/>
          <w:b/>
          <w:color w:val="000000"/>
          <w:szCs w:val="24"/>
          <w:u w:val="single"/>
          <w:shd w:val="clear" w:color="auto" w:fill="FFFFFF"/>
          <w:lang w:val="es-PR"/>
        </w:rPr>
        <w:t>Oficina del Inspector General (OIG)</w:t>
      </w:r>
    </w:p>
    <w:p w14:paraId="63DAABF3" w14:textId="77777777" w:rsidR="005A4D00" w:rsidRPr="001A3762" w:rsidRDefault="005A4D00" w:rsidP="005A4D00">
      <w:pPr>
        <w:rPr>
          <w:rFonts w:ascii="Book Antiqua" w:hAnsi="Book Antiqua"/>
          <w:color w:val="000000"/>
          <w:szCs w:val="24"/>
          <w:u w:val="single"/>
          <w:shd w:val="clear" w:color="auto" w:fill="FFFFFF"/>
          <w:lang w:val="es-PR"/>
        </w:rPr>
      </w:pPr>
    </w:p>
    <w:p w14:paraId="57036716" w14:textId="0FC97007" w:rsidR="000A2F20" w:rsidRPr="001A3762" w:rsidRDefault="004F0014" w:rsidP="00E7780C">
      <w:pPr>
        <w:autoSpaceDE w:val="0"/>
        <w:autoSpaceDN w:val="0"/>
        <w:adjustRightInd w:val="0"/>
        <w:ind w:firstLine="720"/>
        <w:jc w:val="both"/>
        <w:rPr>
          <w:rFonts w:ascii="Book Antiqua" w:hAnsi="Book Antiqua"/>
          <w:color w:val="000000"/>
          <w:szCs w:val="24"/>
          <w:shd w:val="clear" w:color="auto" w:fill="FFFFFF"/>
          <w:lang w:val="es-PR"/>
        </w:rPr>
      </w:pPr>
      <w:r w:rsidRPr="001A3762">
        <w:rPr>
          <w:rFonts w:ascii="Book Antiqua" w:hAnsi="Book Antiqua"/>
          <w:color w:val="000000"/>
          <w:szCs w:val="24"/>
          <w:shd w:val="clear" w:color="auto" w:fill="FFFFFF"/>
          <w:lang w:val="es-PR"/>
        </w:rPr>
        <w:t xml:space="preserve">La Honorable Ivelisse Torres Rivera nos indica que favorece el texto propuesto en el P. de la C. 309. </w:t>
      </w:r>
    </w:p>
    <w:p w14:paraId="31F79C4D" w14:textId="1045BDA5" w:rsidR="004F0014" w:rsidRPr="001A3762" w:rsidRDefault="004F0014" w:rsidP="00E7780C">
      <w:pPr>
        <w:autoSpaceDE w:val="0"/>
        <w:autoSpaceDN w:val="0"/>
        <w:adjustRightInd w:val="0"/>
        <w:ind w:firstLine="720"/>
        <w:jc w:val="both"/>
        <w:rPr>
          <w:rFonts w:ascii="Book Antiqua" w:hAnsi="Book Antiqua"/>
          <w:color w:val="000000"/>
          <w:szCs w:val="24"/>
          <w:shd w:val="clear" w:color="auto" w:fill="FFFFFF"/>
          <w:lang w:val="es-PR"/>
        </w:rPr>
      </w:pPr>
      <w:r w:rsidRPr="001A3762">
        <w:rPr>
          <w:rFonts w:ascii="Book Antiqua" w:hAnsi="Book Antiqua"/>
          <w:color w:val="000000"/>
          <w:szCs w:val="24"/>
          <w:shd w:val="clear" w:color="auto" w:fill="FFFFFF"/>
          <w:lang w:val="es-PR"/>
        </w:rPr>
        <w:t xml:space="preserve">Nos indica </w:t>
      </w:r>
      <w:r w:rsidR="001A3762" w:rsidRPr="001A3762">
        <w:rPr>
          <w:rFonts w:ascii="Book Antiqua" w:hAnsi="Book Antiqua"/>
          <w:color w:val="000000"/>
          <w:szCs w:val="24"/>
          <w:shd w:val="clear" w:color="auto" w:fill="FFFFFF"/>
          <w:lang w:val="es-PR"/>
        </w:rPr>
        <w:t>que,</w:t>
      </w:r>
      <w:r w:rsidRPr="001A3762">
        <w:rPr>
          <w:rFonts w:ascii="Book Antiqua" w:hAnsi="Book Antiqua"/>
          <w:color w:val="000000"/>
          <w:szCs w:val="24"/>
          <w:shd w:val="clear" w:color="auto" w:fill="FFFFFF"/>
          <w:lang w:val="es-PR"/>
        </w:rPr>
        <w:t xml:space="preserve"> en su lectura, “tiene como propósito central fortalecer la capacidad de fiscalización de la Oficina del Inspector General de Puerto Rico (OIG) al permitir referir a la Oficina del Panel del Fiscal Especial Independiente cualquier informe, hallazgo o determinación cuando los hechos demuestren algún delito contra la función pública, sin dilaciones innecesarias. De esta forma la idea de cohesión en la gestión fiscalizadora es más directa, aun cuando dentro del institucionalismo de ley y orden, existan diversas naturalezas operativas.”</w:t>
      </w:r>
    </w:p>
    <w:p w14:paraId="0C3543AD" w14:textId="7943E029" w:rsidR="004F0014" w:rsidRPr="001A3762" w:rsidRDefault="004F0014" w:rsidP="00E7780C">
      <w:pPr>
        <w:autoSpaceDE w:val="0"/>
        <w:autoSpaceDN w:val="0"/>
        <w:adjustRightInd w:val="0"/>
        <w:ind w:firstLine="720"/>
        <w:jc w:val="both"/>
        <w:rPr>
          <w:rFonts w:ascii="Book Antiqua" w:eastAsia="Calibri" w:hAnsi="Book Antiqua" w:cs="Century"/>
          <w:i/>
          <w:szCs w:val="24"/>
          <w:lang w:val="es-PR"/>
        </w:rPr>
      </w:pPr>
      <w:r w:rsidRPr="001A3762">
        <w:rPr>
          <w:rFonts w:ascii="Book Antiqua" w:hAnsi="Book Antiqua"/>
          <w:color w:val="000000"/>
          <w:szCs w:val="24"/>
          <w:shd w:val="clear" w:color="auto" w:fill="FFFFFF"/>
          <w:lang w:val="es-PR"/>
        </w:rPr>
        <w:t xml:space="preserve">Por lo tanto, el razonamiento de la OIG para favorecer este proyecto de ley es que el P. de la C. 309 busca optimizar los procesos de investigación y procesamiento de actos de corrupción y delitos contra la función pública, al permitir que todas las entidades de fiscalización realicen referidos directos al OPFEI, sin depender exclusivamente del Departamento de Justicia. Este cambio responde a la necesidad de reducir retrasos innecesarios y promover un sistema más ágil y eficaz en la lucha contra la corrupción, al diversificar las fuentes de referidos y garantizar un análisis independiente y libre de conflictos de interés. Las enmiendas incluyen ajustes que fortalecen la interacción entre </w:t>
      </w:r>
      <w:r w:rsidRPr="001A3762">
        <w:rPr>
          <w:rFonts w:ascii="Book Antiqua" w:hAnsi="Book Antiqua"/>
          <w:color w:val="000000"/>
          <w:szCs w:val="24"/>
          <w:shd w:val="clear" w:color="auto" w:fill="FFFFFF"/>
          <w:lang w:val="es-PR"/>
        </w:rPr>
        <w:lastRenderedPageBreak/>
        <w:t>las agencias fiscalizadoras y el OPFEI, consolidando un marco institucional que fomente la transparencia, la eficiencia y la confianza ciudadana en el sistema de rendición de cuentas. Sin embargo, esto no limitaría la capacidad y facultad del Departamento de Justicia de conducir los procesos investigativos, sobre los asuntos que sean referidos.</w:t>
      </w:r>
    </w:p>
    <w:p w14:paraId="54F53400" w14:textId="72024209" w:rsidR="00307C03" w:rsidRPr="001A3762" w:rsidRDefault="004F0014" w:rsidP="00E7780C">
      <w:pPr>
        <w:autoSpaceDE w:val="0"/>
        <w:autoSpaceDN w:val="0"/>
        <w:adjustRightInd w:val="0"/>
        <w:ind w:firstLine="720"/>
        <w:jc w:val="both"/>
        <w:rPr>
          <w:rFonts w:ascii="Book Antiqua" w:hAnsi="Book Antiqua"/>
          <w:szCs w:val="24"/>
          <w:lang w:val="es-PR"/>
        </w:rPr>
      </w:pPr>
      <w:r w:rsidRPr="001A3762">
        <w:rPr>
          <w:rFonts w:ascii="Book Antiqua" w:hAnsi="Book Antiqua"/>
          <w:szCs w:val="24"/>
          <w:lang w:val="es-PR"/>
        </w:rPr>
        <w:t>Además de lo anterior, la OIG nos recuerda que en 2012, la Ley Núm. 2-2012, enmendó la ley del OPFEI, para entre otras cosas, consignar expresamente que el Contralor(a) de Puerto Rico, el Director(a) de la Oficina de Ética Gubernamental, los Cuerpos Legislativos y cualquier entidad del Gobierno Federal de los Estados Unidos de América pueden presentar ante el Departamento de Justicia una solicitud de investigación o informe donde se detallen los actos que imputen la posible comisión de delitos por alguno de los funcionarios cubiertos por la Ley del OPFEI. La referida enmienda también permite que el referido o informe presentado por dichos funcionarios o entidades se considerará causa suficiente para investigar.</w:t>
      </w:r>
      <w:r w:rsidR="00EE05FA" w:rsidRPr="001A3762">
        <w:rPr>
          <w:rFonts w:ascii="Book Antiqua" w:hAnsi="Book Antiqua"/>
          <w:szCs w:val="24"/>
          <w:lang w:val="es-PR"/>
        </w:rPr>
        <w:t xml:space="preserve"> </w:t>
      </w:r>
    </w:p>
    <w:p w14:paraId="7C75A16D" w14:textId="053F4ED2" w:rsidR="00EE05FA" w:rsidRPr="001A3762" w:rsidRDefault="00EE05FA" w:rsidP="00E7780C">
      <w:pPr>
        <w:autoSpaceDE w:val="0"/>
        <w:autoSpaceDN w:val="0"/>
        <w:adjustRightInd w:val="0"/>
        <w:ind w:firstLine="720"/>
        <w:jc w:val="both"/>
        <w:rPr>
          <w:rFonts w:ascii="Book Antiqua" w:eastAsia="Calibri" w:hAnsi="Book Antiqua" w:cs="Century"/>
          <w:szCs w:val="24"/>
          <w:lang w:val="es-PR"/>
        </w:rPr>
      </w:pPr>
      <w:r w:rsidRPr="001A3762">
        <w:rPr>
          <w:rFonts w:ascii="Book Antiqua" w:hAnsi="Book Antiqua"/>
          <w:szCs w:val="24"/>
          <w:lang w:val="es-PR"/>
        </w:rPr>
        <w:t xml:space="preserve">Por lo tanto, la OIG favorece que se le de esta nueva facultad; equiparándola a las agencias que ya se encuentran en la Ley. </w:t>
      </w:r>
    </w:p>
    <w:p w14:paraId="5DD8BBF7" w14:textId="77777777" w:rsidR="005A4D00" w:rsidRPr="001A3762" w:rsidRDefault="005A4D00" w:rsidP="00C9385E">
      <w:pPr>
        <w:rPr>
          <w:rFonts w:ascii="Book Antiqua" w:hAnsi="Book Antiqua" w:cs="Century"/>
          <w:szCs w:val="24"/>
          <w:lang w:val="es-PR"/>
        </w:rPr>
      </w:pPr>
    </w:p>
    <w:p w14:paraId="5EAFD602" w14:textId="0A80CC30" w:rsidR="00C9385E" w:rsidRPr="001A3762" w:rsidRDefault="00EE05FA" w:rsidP="00C9385E">
      <w:pPr>
        <w:rPr>
          <w:rFonts w:ascii="Book Antiqua" w:hAnsi="Book Antiqua" w:cs="Century"/>
          <w:b/>
          <w:szCs w:val="24"/>
          <w:u w:val="single"/>
          <w:lang w:val="es-PR"/>
        </w:rPr>
      </w:pPr>
      <w:r w:rsidRPr="001A3762">
        <w:rPr>
          <w:rFonts w:ascii="Book Antiqua" w:hAnsi="Book Antiqua" w:cs="Century"/>
          <w:b/>
          <w:szCs w:val="24"/>
          <w:u w:val="single"/>
          <w:lang w:val="es-PR"/>
        </w:rPr>
        <w:t>Oficina sobre el Panel del Fiscal Especial Independiente (OPFEI)</w:t>
      </w:r>
    </w:p>
    <w:p w14:paraId="1AB1FE6B" w14:textId="77777777" w:rsidR="00C9385E" w:rsidRPr="001A3762" w:rsidRDefault="00C9385E" w:rsidP="00C9385E">
      <w:pPr>
        <w:rPr>
          <w:rFonts w:ascii="Book Antiqua" w:hAnsi="Book Antiqua" w:cs="Century"/>
          <w:szCs w:val="24"/>
          <w:lang w:val="es-PR"/>
        </w:rPr>
      </w:pPr>
    </w:p>
    <w:p w14:paraId="397A13BB" w14:textId="298CFD26" w:rsidR="00C9385E" w:rsidRPr="001A3762" w:rsidRDefault="00EE05FA" w:rsidP="00E7780C">
      <w:pPr>
        <w:autoSpaceDE w:val="0"/>
        <w:autoSpaceDN w:val="0"/>
        <w:adjustRightInd w:val="0"/>
        <w:ind w:firstLine="720"/>
        <w:jc w:val="both"/>
        <w:rPr>
          <w:rFonts w:ascii="Book Antiqua" w:hAnsi="Book Antiqua" w:cs="Century"/>
          <w:szCs w:val="24"/>
          <w:lang w:val="es-PR"/>
        </w:rPr>
      </w:pPr>
      <w:r w:rsidRPr="001A3762">
        <w:rPr>
          <w:rFonts w:ascii="Book Antiqua" w:hAnsi="Book Antiqua" w:cs="Century"/>
          <w:szCs w:val="24"/>
          <w:lang w:val="es-PR"/>
        </w:rPr>
        <w:t xml:space="preserve">Bajo la firma de su </w:t>
      </w:r>
      <w:proofErr w:type="gramStart"/>
      <w:r w:rsidRPr="001A3762">
        <w:rPr>
          <w:rFonts w:ascii="Book Antiqua" w:hAnsi="Book Antiqua" w:cs="Century"/>
          <w:szCs w:val="24"/>
          <w:lang w:val="es-PR"/>
        </w:rPr>
        <w:t>Presidenta</w:t>
      </w:r>
      <w:proofErr w:type="gramEnd"/>
      <w:r w:rsidRPr="001A3762">
        <w:rPr>
          <w:rFonts w:ascii="Book Antiqua" w:hAnsi="Book Antiqua" w:cs="Century"/>
          <w:szCs w:val="24"/>
          <w:lang w:val="es-PR"/>
        </w:rPr>
        <w:t xml:space="preserve">, la Honorable </w:t>
      </w:r>
      <w:proofErr w:type="spellStart"/>
      <w:r w:rsidRPr="001A3762">
        <w:rPr>
          <w:rFonts w:ascii="Book Antiqua" w:hAnsi="Book Antiqua" w:cs="Century"/>
          <w:szCs w:val="24"/>
          <w:lang w:val="es-PR"/>
        </w:rPr>
        <w:t>Ygrí</w:t>
      </w:r>
      <w:proofErr w:type="spellEnd"/>
      <w:r w:rsidRPr="001A3762">
        <w:rPr>
          <w:rFonts w:ascii="Book Antiqua" w:hAnsi="Book Antiqua" w:cs="Century"/>
          <w:szCs w:val="24"/>
          <w:lang w:val="es-PR"/>
        </w:rPr>
        <w:t xml:space="preserve"> Rivera Sánchez, la OPFEI también favorece la aprobación del P. de la C. 309. </w:t>
      </w:r>
    </w:p>
    <w:p w14:paraId="1B53C401" w14:textId="77777777" w:rsidR="00C9385E" w:rsidRPr="001A3762" w:rsidRDefault="00C9385E" w:rsidP="00C9385E">
      <w:pPr>
        <w:autoSpaceDE w:val="0"/>
        <w:autoSpaceDN w:val="0"/>
        <w:adjustRightInd w:val="0"/>
        <w:jc w:val="both"/>
        <w:rPr>
          <w:rFonts w:ascii="Book Antiqua" w:hAnsi="Book Antiqua" w:cs="Century"/>
          <w:szCs w:val="24"/>
          <w:lang w:val="es-PR"/>
        </w:rPr>
      </w:pPr>
    </w:p>
    <w:p w14:paraId="77931062" w14:textId="12641F89" w:rsidR="00D324E3" w:rsidRPr="001A3762" w:rsidRDefault="00EE05FA" w:rsidP="00E7780C">
      <w:pPr>
        <w:autoSpaceDE w:val="0"/>
        <w:autoSpaceDN w:val="0"/>
        <w:adjustRightInd w:val="0"/>
        <w:ind w:firstLine="720"/>
        <w:jc w:val="both"/>
        <w:rPr>
          <w:rFonts w:ascii="Book Antiqua" w:hAnsi="Book Antiqua" w:cs="Century"/>
          <w:szCs w:val="24"/>
          <w:lang w:val="es-PR"/>
        </w:rPr>
      </w:pPr>
      <w:r w:rsidRPr="001A3762">
        <w:rPr>
          <w:rFonts w:ascii="Book Antiqua" w:hAnsi="Book Antiqua" w:cs="Century"/>
          <w:szCs w:val="24"/>
          <w:lang w:val="es-PR"/>
        </w:rPr>
        <w:t>La</w:t>
      </w:r>
      <w:r w:rsidR="00896C61" w:rsidRPr="001A3762">
        <w:rPr>
          <w:rFonts w:ascii="Book Antiqua" w:hAnsi="Book Antiqua" w:cs="Century"/>
          <w:szCs w:val="24"/>
          <w:lang w:val="es-PR"/>
        </w:rPr>
        <w:t xml:space="preserve"> OPFEI nos recuerda que “mientras la OIG posee facultades preventivas, la Oficina del PFEI opera como un ente neutral e independiente para la investigación y procesamiento criminal por actos ilegales cometidos por [ciertos] funcionarios y ex funcionarios del Gobierno”. La OPFEI también nos recuerda que ambas entidades, al menos desde 2017 (cuando fue creada la OIG) son parte de los mecanismos que el Gobierno de Puerto Rico ha puesto en Ley para poder poner freno a la corrupción. En el caso de la OIG se entiende que es la encargada de coordinar y ampliar los esfuerzos de nuestro gobierno para auditar, detectar y prevenir fraude, malversación y abuso de fondos públicos estatales y federales incluso, dentro de la Rama Ejecutiva del Gobierno de Puerto Rico.</w:t>
      </w:r>
    </w:p>
    <w:p w14:paraId="5FE87E61" w14:textId="77777777" w:rsidR="00D324E3" w:rsidRPr="001A3762" w:rsidRDefault="00D324E3" w:rsidP="00D324E3">
      <w:pPr>
        <w:rPr>
          <w:rFonts w:ascii="Book Antiqua" w:hAnsi="Book Antiqua" w:cs="Century"/>
          <w:szCs w:val="24"/>
          <w:lang w:val="es-PR"/>
        </w:rPr>
      </w:pPr>
    </w:p>
    <w:p w14:paraId="0FC3E336" w14:textId="77777777" w:rsidR="00AB6ACA" w:rsidRPr="001A3762" w:rsidRDefault="00896C61" w:rsidP="00E7780C">
      <w:pPr>
        <w:autoSpaceDE w:val="0"/>
        <w:autoSpaceDN w:val="0"/>
        <w:adjustRightInd w:val="0"/>
        <w:ind w:firstLine="720"/>
        <w:jc w:val="both"/>
        <w:rPr>
          <w:rFonts w:ascii="Book Antiqua" w:hAnsi="Book Antiqua" w:cs="Century"/>
          <w:szCs w:val="24"/>
          <w:lang w:val="es-PR"/>
        </w:rPr>
      </w:pPr>
      <w:r w:rsidRPr="001A3762">
        <w:rPr>
          <w:rFonts w:ascii="Book Antiqua" w:hAnsi="Book Antiqua" w:cs="Century"/>
          <w:szCs w:val="24"/>
          <w:lang w:val="es-PR"/>
        </w:rPr>
        <w:t xml:space="preserve">Por lo tanto, para la OPFEI el P. de la C. 309 representa un paso estratégico hacia el fortalecimiento de la integridad y la rendición de cuentas en la administración pública puertorriqueña, fomentando la consolidación de un sistema de fiscalización </w:t>
      </w:r>
      <w:proofErr w:type="spellStart"/>
      <w:r w:rsidRPr="001A3762">
        <w:rPr>
          <w:rFonts w:ascii="Book Antiqua" w:hAnsi="Book Antiqua" w:cs="Century"/>
          <w:szCs w:val="24"/>
          <w:lang w:val="es-PR"/>
        </w:rPr>
        <w:t>interagencial</w:t>
      </w:r>
      <w:proofErr w:type="spellEnd"/>
      <w:r w:rsidRPr="001A3762">
        <w:rPr>
          <w:rFonts w:ascii="Book Antiqua" w:hAnsi="Book Antiqua" w:cs="Century"/>
          <w:szCs w:val="24"/>
          <w:lang w:val="es-PR"/>
        </w:rPr>
        <w:t xml:space="preserve">. Nos dejan claro que </w:t>
      </w:r>
    </w:p>
    <w:p w14:paraId="26AB29CC" w14:textId="77777777" w:rsidR="00AB6ACA" w:rsidRPr="001A3762" w:rsidRDefault="00AB6ACA" w:rsidP="00E7780C">
      <w:pPr>
        <w:autoSpaceDE w:val="0"/>
        <w:autoSpaceDN w:val="0"/>
        <w:adjustRightInd w:val="0"/>
        <w:ind w:firstLine="720"/>
        <w:jc w:val="both"/>
        <w:rPr>
          <w:rFonts w:ascii="Book Antiqua" w:hAnsi="Book Antiqua" w:cs="Century"/>
          <w:sz w:val="22"/>
          <w:szCs w:val="22"/>
          <w:lang w:val="es-PR"/>
        </w:rPr>
      </w:pPr>
    </w:p>
    <w:p w14:paraId="754535F6" w14:textId="4DC8AD3F" w:rsidR="00D324E3" w:rsidRPr="001A3762" w:rsidRDefault="00896C61" w:rsidP="00E7780C">
      <w:pPr>
        <w:autoSpaceDE w:val="0"/>
        <w:autoSpaceDN w:val="0"/>
        <w:adjustRightInd w:val="0"/>
        <w:ind w:firstLine="720"/>
        <w:jc w:val="both"/>
        <w:rPr>
          <w:rFonts w:ascii="Book Antiqua" w:hAnsi="Book Antiqua" w:cs="Century"/>
          <w:sz w:val="22"/>
          <w:szCs w:val="22"/>
          <w:lang w:val="es-PR"/>
        </w:rPr>
      </w:pPr>
      <w:r w:rsidRPr="001A3762">
        <w:rPr>
          <w:rFonts w:ascii="Book Antiqua" w:hAnsi="Book Antiqua" w:cs="Century"/>
          <w:sz w:val="22"/>
          <w:szCs w:val="22"/>
          <w:lang w:val="es-PR"/>
        </w:rPr>
        <w:t xml:space="preserve">“este mecanismo facilita que [la OPFEI] pueda actuar con agilidad ante la notificación por parte de la OIG de posibles actuaciones de naturaleza criminal. </w:t>
      </w:r>
      <w:r w:rsidR="006D4974" w:rsidRPr="001A3762">
        <w:rPr>
          <w:rFonts w:ascii="Book Antiqua" w:hAnsi="Book Antiqua" w:cs="Century"/>
          <w:sz w:val="22"/>
          <w:szCs w:val="22"/>
          <w:lang w:val="es-PR"/>
        </w:rPr>
        <w:t xml:space="preserve">Nos indica además </w:t>
      </w:r>
      <w:proofErr w:type="gramStart"/>
      <w:r w:rsidR="006D4974" w:rsidRPr="001A3762">
        <w:rPr>
          <w:rFonts w:ascii="Book Antiqua" w:hAnsi="Book Antiqua" w:cs="Century"/>
          <w:sz w:val="22"/>
          <w:szCs w:val="22"/>
          <w:lang w:val="es-PR"/>
        </w:rPr>
        <w:t>que</w:t>
      </w:r>
      <w:proofErr w:type="gramEnd"/>
      <w:r w:rsidR="006D4974" w:rsidRPr="001A3762">
        <w:rPr>
          <w:rFonts w:ascii="Book Antiqua" w:hAnsi="Book Antiqua" w:cs="Century"/>
          <w:sz w:val="22"/>
          <w:szCs w:val="22"/>
          <w:lang w:val="es-PR"/>
        </w:rPr>
        <w:t xml:space="preserve"> según su apreciación, “la propuesta legislativa atiende de forma directa una necesidad identificada en el esquema de fiscalización gubernamental: la articulación efectiva y coordinada entre las distintas agencias encargadas </w:t>
      </w:r>
      <w:r w:rsidR="00AB6ACA" w:rsidRPr="001A3762">
        <w:rPr>
          <w:rFonts w:ascii="Book Antiqua" w:hAnsi="Book Antiqua" w:cs="Century"/>
          <w:sz w:val="22"/>
          <w:szCs w:val="22"/>
          <w:lang w:val="es-PR"/>
        </w:rPr>
        <w:t xml:space="preserve">de velar por la legalidad, integridad, y curso correcto de los recursos públicos. Su aprobación refuerza la política pública de </w:t>
      </w:r>
      <w:proofErr w:type="gramStart"/>
      <w:r w:rsidR="00AB6ACA" w:rsidRPr="001A3762">
        <w:rPr>
          <w:rFonts w:ascii="Book Antiqua" w:hAnsi="Book Antiqua" w:cs="Century"/>
          <w:sz w:val="22"/>
          <w:szCs w:val="22"/>
          <w:lang w:val="es-PR"/>
        </w:rPr>
        <w:t>cero tolerancia</w:t>
      </w:r>
      <w:proofErr w:type="gramEnd"/>
      <w:r w:rsidR="00AB6ACA" w:rsidRPr="001A3762">
        <w:rPr>
          <w:rFonts w:ascii="Book Antiqua" w:hAnsi="Book Antiqua" w:cs="Century"/>
          <w:sz w:val="22"/>
          <w:szCs w:val="22"/>
          <w:lang w:val="es-PR"/>
        </w:rPr>
        <w:t xml:space="preserve"> a la corrupción, </w:t>
      </w:r>
      <w:r w:rsidR="00AB6ACA" w:rsidRPr="001A3762">
        <w:rPr>
          <w:rFonts w:ascii="Book Antiqua" w:hAnsi="Book Antiqua" w:cs="Century"/>
          <w:sz w:val="22"/>
          <w:szCs w:val="22"/>
          <w:lang w:val="es-PR"/>
        </w:rPr>
        <w:lastRenderedPageBreak/>
        <w:t>fortalecimiento de la arquitectura institucional para la prevención, detección y procesamiento de conductas delictivas en el ámbito gubernamental.”</w:t>
      </w:r>
    </w:p>
    <w:p w14:paraId="5831677B" w14:textId="77777777" w:rsidR="006D4974" w:rsidRPr="001A3762" w:rsidRDefault="006D4974" w:rsidP="00E7780C">
      <w:pPr>
        <w:autoSpaceDE w:val="0"/>
        <w:autoSpaceDN w:val="0"/>
        <w:adjustRightInd w:val="0"/>
        <w:ind w:firstLine="720"/>
        <w:jc w:val="both"/>
        <w:rPr>
          <w:rFonts w:ascii="Book Antiqua" w:hAnsi="Book Antiqua" w:cs="Century"/>
          <w:szCs w:val="24"/>
          <w:lang w:val="es-PR"/>
        </w:rPr>
      </w:pPr>
    </w:p>
    <w:p w14:paraId="2C8F9B82" w14:textId="6F4447AF" w:rsidR="006D4974" w:rsidRPr="001A3762" w:rsidRDefault="006D4974" w:rsidP="00E7780C">
      <w:pPr>
        <w:autoSpaceDE w:val="0"/>
        <w:autoSpaceDN w:val="0"/>
        <w:adjustRightInd w:val="0"/>
        <w:ind w:firstLine="720"/>
        <w:jc w:val="both"/>
        <w:rPr>
          <w:rFonts w:ascii="Book Antiqua" w:hAnsi="Book Antiqua" w:cs="Century"/>
          <w:szCs w:val="24"/>
          <w:lang w:val="es-PR"/>
        </w:rPr>
      </w:pPr>
      <w:r w:rsidRPr="001A3762">
        <w:rPr>
          <w:rFonts w:ascii="Book Antiqua" w:hAnsi="Book Antiqua" w:cs="Century"/>
          <w:szCs w:val="24"/>
          <w:lang w:val="es-PR"/>
        </w:rPr>
        <w:t xml:space="preserve">La </w:t>
      </w:r>
      <w:proofErr w:type="gramStart"/>
      <w:r w:rsidRPr="001A3762">
        <w:rPr>
          <w:rFonts w:ascii="Book Antiqua" w:hAnsi="Book Antiqua" w:cs="Century"/>
          <w:szCs w:val="24"/>
          <w:lang w:val="es-PR"/>
        </w:rPr>
        <w:t>Presidenta</w:t>
      </w:r>
      <w:proofErr w:type="gramEnd"/>
      <w:r w:rsidRPr="001A3762">
        <w:rPr>
          <w:rFonts w:ascii="Book Antiqua" w:hAnsi="Book Antiqua" w:cs="Century"/>
          <w:szCs w:val="24"/>
          <w:lang w:val="es-PR"/>
        </w:rPr>
        <w:t xml:space="preserve"> del Panel nos recomienda también una enmienda técnica a la Sección 1 de la medida (que pretende enmendar el Art. 4 de la Ley del Panel) para realizar una corrección técnica: no circunscribir la enmienda propuesta a ciertos incisos de los Artículos 8 y 12 de la Ley, sino a todos los poderes y facultades que actualmente tiene o tendrá la Oficina del Panel sobre el Fiscal Especial Independiente. Acogimos esta propuesta, junto con otras pequeñas enmiendas -técnicas también- que estamos recomendando a la Cámara de Representantes de Puerto Rico para la aprobación de esta pieza legislativa. </w:t>
      </w:r>
    </w:p>
    <w:p w14:paraId="7B341FB1" w14:textId="77777777" w:rsidR="00E7780C" w:rsidRPr="001A3762" w:rsidRDefault="00E7780C" w:rsidP="00E7780C">
      <w:pPr>
        <w:rPr>
          <w:rFonts w:ascii="Book Antiqua" w:hAnsi="Book Antiqua" w:cs="Century"/>
          <w:szCs w:val="24"/>
          <w:lang w:val="es-PR"/>
        </w:rPr>
      </w:pPr>
    </w:p>
    <w:p w14:paraId="5F22C831" w14:textId="24722CDD" w:rsidR="00EE05FA" w:rsidRPr="001A3762" w:rsidRDefault="00EE05FA" w:rsidP="00EE05FA">
      <w:pPr>
        <w:rPr>
          <w:rFonts w:ascii="Book Antiqua" w:hAnsi="Book Antiqua" w:cs="Century"/>
          <w:b/>
          <w:szCs w:val="24"/>
          <w:u w:val="single"/>
          <w:lang w:val="es-PR"/>
        </w:rPr>
      </w:pPr>
      <w:r w:rsidRPr="001A3762">
        <w:rPr>
          <w:rFonts w:ascii="Book Antiqua" w:hAnsi="Book Antiqua" w:cs="Century"/>
          <w:b/>
          <w:szCs w:val="24"/>
          <w:u w:val="single"/>
          <w:lang w:val="es-PR"/>
        </w:rPr>
        <w:t>Oficina de Ética Gubernamental de Puerto Rico (OEG)</w:t>
      </w:r>
    </w:p>
    <w:p w14:paraId="34F48F4C" w14:textId="77777777" w:rsidR="00EE05FA" w:rsidRPr="001A3762" w:rsidRDefault="00EE05FA" w:rsidP="00EE05FA">
      <w:pPr>
        <w:autoSpaceDE w:val="0"/>
        <w:autoSpaceDN w:val="0"/>
        <w:adjustRightInd w:val="0"/>
        <w:ind w:firstLine="720"/>
        <w:jc w:val="both"/>
        <w:rPr>
          <w:rFonts w:ascii="Book Antiqua" w:hAnsi="Book Antiqua" w:cs="Century"/>
          <w:szCs w:val="24"/>
          <w:lang w:val="es-PR"/>
        </w:rPr>
      </w:pPr>
    </w:p>
    <w:p w14:paraId="36BD52A0" w14:textId="77777777" w:rsidR="001A3762" w:rsidRPr="001A3762" w:rsidRDefault="00EE05FA" w:rsidP="001A3762">
      <w:pPr>
        <w:autoSpaceDE w:val="0"/>
        <w:autoSpaceDN w:val="0"/>
        <w:adjustRightInd w:val="0"/>
        <w:ind w:firstLine="720"/>
        <w:jc w:val="both"/>
        <w:rPr>
          <w:rFonts w:ascii="Book Antiqua" w:hAnsi="Book Antiqua" w:cs="Century"/>
          <w:szCs w:val="24"/>
          <w:lang w:val="es-PR"/>
        </w:rPr>
      </w:pPr>
      <w:r w:rsidRPr="001A3762">
        <w:rPr>
          <w:rFonts w:ascii="Book Antiqua" w:hAnsi="Book Antiqua" w:cs="Century"/>
          <w:szCs w:val="24"/>
          <w:lang w:val="es-PR"/>
        </w:rPr>
        <w:t xml:space="preserve">Según su </w:t>
      </w:r>
      <w:proofErr w:type="gramStart"/>
      <w:r w:rsidRPr="001A3762">
        <w:rPr>
          <w:rFonts w:ascii="Book Antiqua" w:hAnsi="Book Antiqua" w:cs="Century"/>
          <w:szCs w:val="24"/>
          <w:lang w:val="es-PR"/>
        </w:rPr>
        <w:t>Director Ejecutivo</w:t>
      </w:r>
      <w:proofErr w:type="gramEnd"/>
      <w:r w:rsidRPr="001A3762">
        <w:rPr>
          <w:rFonts w:ascii="Book Antiqua" w:hAnsi="Book Antiqua" w:cs="Century"/>
          <w:szCs w:val="24"/>
          <w:lang w:val="es-PR"/>
        </w:rPr>
        <w:t xml:space="preserve">, el Luis A. Pérez Vargas, la OEG deja claro que avala esta propuesta legislativa.  </w:t>
      </w:r>
      <w:r w:rsidR="001A3762" w:rsidRPr="001A3762">
        <w:rPr>
          <w:rFonts w:ascii="Book Antiqua" w:hAnsi="Book Antiqua" w:cs="Century"/>
          <w:szCs w:val="24"/>
          <w:lang w:val="es-PR"/>
        </w:rPr>
        <w:t xml:space="preserve">Éste también concurre en que este es un esfuerzo necesario para ampliar las facultades de la OIG al permitirle hacer referidos directos a la Oficina del Panel Sobre el Fiscal Especial Independiente. </w:t>
      </w:r>
    </w:p>
    <w:p w14:paraId="04472905" w14:textId="77777777" w:rsidR="001A3762" w:rsidRPr="001A3762" w:rsidRDefault="001A3762" w:rsidP="001A3762">
      <w:pPr>
        <w:autoSpaceDE w:val="0"/>
        <w:autoSpaceDN w:val="0"/>
        <w:adjustRightInd w:val="0"/>
        <w:ind w:firstLine="720"/>
        <w:jc w:val="both"/>
        <w:rPr>
          <w:rFonts w:ascii="Book Antiqua" w:hAnsi="Book Antiqua" w:cs="Century"/>
          <w:szCs w:val="24"/>
          <w:lang w:val="es-PR"/>
        </w:rPr>
      </w:pPr>
    </w:p>
    <w:p w14:paraId="4A10F39D" w14:textId="77777777" w:rsidR="001A3762" w:rsidRPr="001A3762" w:rsidRDefault="001A3762" w:rsidP="001A3762">
      <w:pPr>
        <w:autoSpaceDE w:val="0"/>
        <w:autoSpaceDN w:val="0"/>
        <w:adjustRightInd w:val="0"/>
        <w:ind w:firstLine="720"/>
        <w:jc w:val="both"/>
        <w:rPr>
          <w:rFonts w:ascii="Book Antiqua" w:hAnsi="Book Antiqua" w:cs="Century"/>
          <w:szCs w:val="24"/>
          <w:lang w:val="es-PR"/>
        </w:rPr>
      </w:pPr>
      <w:r w:rsidRPr="001A3762">
        <w:rPr>
          <w:rFonts w:ascii="Book Antiqua" w:hAnsi="Book Antiqua" w:cs="Century"/>
          <w:szCs w:val="24"/>
          <w:lang w:val="es-PR"/>
        </w:rPr>
        <w:t xml:space="preserve">Para fundamentar aún más su posición nos dicen: </w:t>
      </w:r>
    </w:p>
    <w:p w14:paraId="11C1B8ED" w14:textId="5E892447" w:rsidR="001A3762" w:rsidRPr="001A3762" w:rsidRDefault="001A3762" w:rsidP="001A3762">
      <w:pPr>
        <w:autoSpaceDE w:val="0"/>
        <w:autoSpaceDN w:val="0"/>
        <w:adjustRightInd w:val="0"/>
        <w:ind w:firstLine="720"/>
        <w:jc w:val="both"/>
        <w:rPr>
          <w:rFonts w:ascii="Book Antiqua" w:hAnsi="Book Antiqua" w:cs="Century"/>
          <w:sz w:val="22"/>
          <w:szCs w:val="22"/>
          <w:lang w:val="es-PR"/>
        </w:rPr>
      </w:pPr>
      <w:r w:rsidRPr="001A3762">
        <w:rPr>
          <w:rFonts w:ascii="Book Antiqua" w:hAnsi="Book Antiqua" w:cs="Century"/>
          <w:sz w:val="22"/>
          <w:szCs w:val="22"/>
          <w:lang w:val="es-PR"/>
        </w:rPr>
        <w:t>“La OEG apoya toda sugerencia que establezca medidas para fortalece</w:t>
      </w:r>
      <w:r>
        <w:rPr>
          <w:rFonts w:ascii="Book Antiqua" w:hAnsi="Book Antiqua" w:cs="Century"/>
          <w:sz w:val="22"/>
          <w:szCs w:val="22"/>
          <w:lang w:val="es-PR"/>
        </w:rPr>
        <w:t>r</w:t>
      </w:r>
      <w:r w:rsidRPr="001A3762">
        <w:rPr>
          <w:rFonts w:ascii="Book Antiqua" w:hAnsi="Book Antiqua" w:cs="Century"/>
          <w:sz w:val="22"/>
          <w:szCs w:val="22"/>
          <w:lang w:val="es-PR"/>
        </w:rPr>
        <w:t xml:space="preserve"> a las agencias fiscalizadoras. Como agencia que preside el </w:t>
      </w:r>
      <w:r w:rsidRPr="001A3762">
        <w:rPr>
          <w:rFonts w:ascii="Book Antiqua" w:hAnsi="Book Antiqua" w:cs="Century"/>
          <w:i/>
          <w:iCs/>
          <w:sz w:val="22"/>
          <w:szCs w:val="22"/>
          <w:lang w:val="es-PR"/>
        </w:rPr>
        <w:t>Grupo para la Prevención y Erradicación de la Corrupción</w:t>
      </w:r>
      <w:r w:rsidRPr="001A3762">
        <w:rPr>
          <w:rFonts w:ascii="Book Antiqua" w:hAnsi="Book Antiqua" w:cs="Century"/>
          <w:sz w:val="22"/>
          <w:szCs w:val="22"/>
          <w:lang w:val="es-PR"/>
        </w:rPr>
        <w:t xml:space="preserve">, conocido como PRECO, la OEG reconoce la importancia de la colaboración </w:t>
      </w:r>
      <w:proofErr w:type="spellStart"/>
      <w:r w:rsidRPr="001A3762">
        <w:rPr>
          <w:rFonts w:ascii="Book Antiqua" w:hAnsi="Book Antiqua" w:cs="Century"/>
          <w:sz w:val="22"/>
          <w:szCs w:val="22"/>
          <w:lang w:val="es-PR"/>
        </w:rPr>
        <w:t>interagencial</w:t>
      </w:r>
      <w:proofErr w:type="spellEnd"/>
      <w:r w:rsidRPr="001A3762">
        <w:rPr>
          <w:rFonts w:ascii="Book Antiqua" w:hAnsi="Book Antiqua" w:cs="Century"/>
          <w:sz w:val="22"/>
          <w:szCs w:val="22"/>
          <w:lang w:val="es-PR"/>
        </w:rPr>
        <w:t xml:space="preserve"> para erradicar la corrupción y promover la integridad en el servicio público. </w:t>
      </w:r>
    </w:p>
    <w:p w14:paraId="14039A00" w14:textId="7C2F788B" w:rsidR="001A3762" w:rsidRPr="001A3762" w:rsidRDefault="001A3762" w:rsidP="001A3762">
      <w:pPr>
        <w:autoSpaceDE w:val="0"/>
        <w:autoSpaceDN w:val="0"/>
        <w:adjustRightInd w:val="0"/>
        <w:ind w:firstLine="720"/>
        <w:jc w:val="both"/>
        <w:rPr>
          <w:rFonts w:ascii="Book Antiqua" w:hAnsi="Book Antiqua" w:cs="Century"/>
          <w:sz w:val="22"/>
          <w:szCs w:val="22"/>
          <w:lang w:val="es-PR"/>
        </w:rPr>
      </w:pPr>
      <w:r w:rsidRPr="001A3762">
        <w:rPr>
          <w:rFonts w:ascii="Book Antiqua" w:hAnsi="Book Antiqua" w:cs="Century"/>
          <w:sz w:val="22"/>
          <w:szCs w:val="22"/>
          <w:lang w:val="es-PR"/>
        </w:rPr>
        <w:t xml:space="preserve">Cada agencia que compone PRECO está facultada a interpretar y administrar su ley Orgánica. Un hallazgo o recomendación que provenga de cualquiera de ellas debe llegar directamente hasta la agencia encargada de procesar criminalmente, de ser un caso donde haya posible comisión de delitos. En ese sentido, otorgar a la OIG un mayor alcance sobre el resultado de sus hallazgos, así como ampliar el poder investigativo del PFEI sobre los informes de la OIG, es un paso firme para lograr ese propósito.” </w:t>
      </w:r>
    </w:p>
    <w:p w14:paraId="4A02B7A5" w14:textId="58F0664C" w:rsidR="001A3762" w:rsidRPr="001A3762" w:rsidRDefault="001A3762" w:rsidP="001A3762">
      <w:pPr>
        <w:jc w:val="both"/>
        <w:rPr>
          <w:rFonts w:ascii="Book Antiqua" w:hAnsi="Book Antiqua"/>
          <w:b/>
          <w:szCs w:val="24"/>
          <w:u w:val="single"/>
          <w:lang w:val="es-PR"/>
        </w:rPr>
      </w:pPr>
    </w:p>
    <w:p w14:paraId="7977E4DF" w14:textId="70C7BED9" w:rsidR="001A3762" w:rsidRPr="001A3762" w:rsidRDefault="001A3762" w:rsidP="001A3762">
      <w:pPr>
        <w:ind w:firstLine="720"/>
        <w:jc w:val="both"/>
        <w:rPr>
          <w:rFonts w:ascii="Book Antiqua" w:hAnsi="Book Antiqua"/>
          <w:bCs/>
          <w:szCs w:val="24"/>
          <w:lang w:val="es-PR"/>
        </w:rPr>
      </w:pPr>
      <w:r w:rsidRPr="001A3762">
        <w:rPr>
          <w:rFonts w:ascii="Book Antiqua" w:hAnsi="Book Antiqua"/>
          <w:bCs/>
          <w:szCs w:val="24"/>
          <w:lang w:val="es-PR"/>
        </w:rPr>
        <w:t xml:space="preserve">Por lo antes expuesto, la OEG nos reitera su apoyo a esta pieza legislativa tal y como está redactada.   </w:t>
      </w:r>
    </w:p>
    <w:p w14:paraId="30F9EAAD" w14:textId="77777777" w:rsidR="001A3762" w:rsidRPr="001A3762" w:rsidRDefault="001A3762" w:rsidP="001A3762">
      <w:pPr>
        <w:jc w:val="both"/>
        <w:rPr>
          <w:rFonts w:ascii="Book Antiqua" w:hAnsi="Book Antiqua"/>
          <w:b/>
          <w:szCs w:val="24"/>
          <w:u w:val="single"/>
          <w:lang w:val="es-PR"/>
        </w:rPr>
      </w:pPr>
    </w:p>
    <w:p w14:paraId="19B0B6EC" w14:textId="53309560" w:rsidR="00D324E3" w:rsidRPr="001A3762" w:rsidRDefault="00D324E3" w:rsidP="00E7780C">
      <w:pPr>
        <w:jc w:val="center"/>
        <w:rPr>
          <w:rFonts w:ascii="Book Antiqua" w:hAnsi="Book Antiqua"/>
          <w:b/>
          <w:szCs w:val="24"/>
          <w:u w:val="single"/>
          <w:lang w:val="es-PR"/>
        </w:rPr>
      </w:pPr>
      <w:r w:rsidRPr="001A3762">
        <w:rPr>
          <w:rFonts w:ascii="Book Antiqua" w:hAnsi="Book Antiqua"/>
          <w:b/>
          <w:szCs w:val="24"/>
          <w:u w:val="single"/>
          <w:lang w:val="es-PR"/>
        </w:rPr>
        <w:t>CONCLUSIÓN</w:t>
      </w:r>
    </w:p>
    <w:p w14:paraId="2B664BAF" w14:textId="77777777" w:rsidR="00D324E3" w:rsidRPr="001A3762" w:rsidRDefault="00D324E3" w:rsidP="00D324E3">
      <w:pPr>
        <w:rPr>
          <w:rFonts w:ascii="Book Antiqua" w:hAnsi="Book Antiqua" w:cs="Century"/>
          <w:szCs w:val="24"/>
          <w:lang w:val="es-PR"/>
        </w:rPr>
      </w:pPr>
    </w:p>
    <w:p w14:paraId="0E724B26" w14:textId="121C44A2" w:rsidR="00D324E3" w:rsidRPr="001A3762" w:rsidRDefault="00D324E3" w:rsidP="00D324E3">
      <w:pPr>
        <w:ind w:firstLine="720"/>
        <w:jc w:val="both"/>
        <w:rPr>
          <w:rFonts w:ascii="Book Antiqua" w:hAnsi="Book Antiqua"/>
          <w:szCs w:val="24"/>
          <w:lang w:val="es-PR"/>
        </w:rPr>
      </w:pPr>
      <w:r w:rsidRPr="001A3762">
        <w:rPr>
          <w:rFonts w:ascii="Book Antiqua" w:hAnsi="Book Antiqua"/>
          <w:szCs w:val="24"/>
          <w:lang w:val="es-PR"/>
        </w:rPr>
        <w:t xml:space="preserve">La Comisión realizó un amplio análisis de </w:t>
      </w:r>
      <w:r w:rsidR="00607945" w:rsidRPr="001A3762">
        <w:rPr>
          <w:rFonts w:ascii="Book Antiqua" w:hAnsi="Book Antiqua"/>
          <w:szCs w:val="24"/>
          <w:lang w:val="es-PR"/>
        </w:rPr>
        <w:t xml:space="preserve">todos los documentos recibidos y, por lo tanto, entiende necesario que se aprueben las enmiendas que propone el P. de la C. 309 a la Ley </w:t>
      </w:r>
      <w:r w:rsidR="00607945" w:rsidRPr="001A3762">
        <w:rPr>
          <w:rFonts w:ascii="Book Antiqua" w:hAnsi="Book Antiqua"/>
          <w:sz w:val="22"/>
          <w:szCs w:val="22"/>
          <w:lang w:val="es-PR"/>
        </w:rPr>
        <w:t>de la Oficina del Panel del Fiscal Especial Independiente y a la Ley del Inspector General de Puerto Rico</w:t>
      </w:r>
      <w:r w:rsidR="00607945" w:rsidRPr="001A3762">
        <w:rPr>
          <w:rFonts w:ascii="Book Antiqua" w:hAnsi="Book Antiqua"/>
          <w:szCs w:val="24"/>
          <w:lang w:val="es-PR"/>
        </w:rPr>
        <w:t>.</w:t>
      </w:r>
      <w:r w:rsidRPr="001A3762">
        <w:rPr>
          <w:rFonts w:ascii="Book Antiqua" w:hAnsi="Book Antiqua"/>
          <w:szCs w:val="24"/>
          <w:lang w:val="es-PR"/>
        </w:rPr>
        <w:t xml:space="preserve"> </w:t>
      </w:r>
    </w:p>
    <w:p w14:paraId="7AFE9379" w14:textId="77777777" w:rsidR="00607945" w:rsidRPr="001A3762" w:rsidRDefault="00607945" w:rsidP="00D324E3">
      <w:pPr>
        <w:jc w:val="both"/>
        <w:rPr>
          <w:rFonts w:ascii="Book Antiqua" w:hAnsi="Book Antiqua"/>
          <w:szCs w:val="24"/>
          <w:lang w:val="es-PR"/>
        </w:rPr>
      </w:pPr>
      <w:r w:rsidRPr="001A3762">
        <w:rPr>
          <w:rFonts w:ascii="Book Antiqua" w:hAnsi="Book Antiqua"/>
          <w:szCs w:val="24"/>
          <w:lang w:val="es-PR"/>
        </w:rPr>
        <w:tab/>
      </w:r>
    </w:p>
    <w:p w14:paraId="4FCAFE36" w14:textId="3EAFD802" w:rsidR="00607945" w:rsidRPr="001A3762" w:rsidRDefault="00607945" w:rsidP="00607945">
      <w:pPr>
        <w:ind w:firstLine="720"/>
        <w:jc w:val="both"/>
        <w:rPr>
          <w:rFonts w:ascii="Book Antiqua" w:hAnsi="Book Antiqua"/>
          <w:szCs w:val="24"/>
          <w:lang w:val="es-PR"/>
        </w:rPr>
      </w:pPr>
      <w:r w:rsidRPr="001A3762">
        <w:rPr>
          <w:rFonts w:ascii="Book Antiqua" w:hAnsi="Book Antiqua"/>
          <w:szCs w:val="24"/>
          <w:lang w:val="es-PR"/>
        </w:rPr>
        <w:t xml:space="preserve">Entendemos necesario que la OIG sea equiparada a las demás agencias investigativas, es decir la Oficina del Contralor de Puerto Rico y la Oficina de Ética Gubernamental que también pueden hacer referidos directos a la OPFEI. De esta forma </w:t>
      </w:r>
      <w:r w:rsidRPr="001A3762">
        <w:rPr>
          <w:rFonts w:ascii="Book Antiqua" w:hAnsi="Book Antiqua"/>
          <w:szCs w:val="24"/>
          <w:lang w:val="es-PR"/>
        </w:rPr>
        <w:lastRenderedPageBreak/>
        <w:t>procuramos dar el reconocimiento que merece esta oficina investigativa creada por la Asamblea Legislativa desde 2017.</w:t>
      </w:r>
    </w:p>
    <w:p w14:paraId="61A2841B" w14:textId="77777777" w:rsidR="00607945" w:rsidRPr="001A3762" w:rsidRDefault="00607945" w:rsidP="00D324E3">
      <w:pPr>
        <w:jc w:val="both"/>
        <w:rPr>
          <w:rFonts w:ascii="Book Antiqua" w:hAnsi="Book Antiqua"/>
          <w:szCs w:val="24"/>
          <w:lang w:val="es-PR"/>
        </w:rPr>
      </w:pPr>
    </w:p>
    <w:p w14:paraId="5AD764B4" w14:textId="60DEE2CD" w:rsidR="00D324E3" w:rsidRPr="001A3762" w:rsidRDefault="00D324E3" w:rsidP="00D324E3">
      <w:pPr>
        <w:ind w:firstLine="720"/>
        <w:jc w:val="both"/>
        <w:rPr>
          <w:rFonts w:ascii="Book Antiqua" w:hAnsi="Book Antiqua"/>
          <w:szCs w:val="24"/>
          <w:lang w:val="es-PR"/>
        </w:rPr>
      </w:pPr>
      <w:r w:rsidRPr="001A3762">
        <w:rPr>
          <w:rFonts w:ascii="Book Antiqua" w:hAnsi="Book Antiqua"/>
          <w:szCs w:val="24"/>
          <w:lang w:val="es-PR"/>
        </w:rPr>
        <w:t xml:space="preserve">Por </w:t>
      </w:r>
      <w:r w:rsidR="001A3762" w:rsidRPr="001A3762">
        <w:rPr>
          <w:rFonts w:ascii="Book Antiqua" w:hAnsi="Book Antiqua"/>
          <w:szCs w:val="24"/>
          <w:lang w:val="es-PR"/>
        </w:rPr>
        <w:t>todas las razones antes expresadas</w:t>
      </w:r>
      <w:r w:rsidRPr="001A3762">
        <w:rPr>
          <w:rFonts w:ascii="Book Antiqua" w:hAnsi="Book Antiqua"/>
          <w:szCs w:val="24"/>
          <w:lang w:val="es-PR"/>
        </w:rPr>
        <w:t xml:space="preserve">, la Comisión de lo Jurídico de la Cámara de Representantes de Puerto Rico, luego de su estudio y consideración, tiene a bien recomendar a </w:t>
      </w:r>
      <w:r w:rsidR="00607945" w:rsidRPr="001A3762">
        <w:rPr>
          <w:rFonts w:ascii="Book Antiqua" w:hAnsi="Book Antiqua"/>
          <w:szCs w:val="24"/>
          <w:lang w:val="es-PR"/>
        </w:rPr>
        <w:t xml:space="preserve">la Cámara de Representantes, </w:t>
      </w:r>
      <w:r w:rsidRPr="001A3762">
        <w:rPr>
          <w:rFonts w:ascii="Book Antiqua" w:hAnsi="Book Antiqua"/>
          <w:szCs w:val="24"/>
          <w:lang w:val="es-PR"/>
        </w:rPr>
        <w:t xml:space="preserve">la aprobación del P. de la C. </w:t>
      </w:r>
      <w:r w:rsidR="00607945" w:rsidRPr="001A3762">
        <w:rPr>
          <w:rFonts w:ascii="Book Antiqua" w:hAnsi="Book Antiqua"/>
          <w:szCs w:val="24"/>
          <w:lang w:val="es-PR"/>
        </w:rPr>
        <w:t xml:space="preserve">309, </w:t>
      </w:r>
      <w:r w:rsidR="00896C61" w:rsidRPr="001A3762">
        <w:rPr>
          <w:rFonts w:ascii="Book Antiqua" w:hAnsi="Book Antiqua"/>
          <w:szCs w:val="24"/>
          <w:lang w:val="es-PR"/>
        </w:rPr>
        <w:t>con enmiendas; éstas se incluyen en el entirillado electrónico que se acompaña junto al presente</w:t>
      </w:r>
      <w:r w:rsidRPr="001A3762">
        <w:rPr>
          <w:rFonts w:ascii="Book Antiqua" w:hAnsi="Book Antiqua"/>
          <w:szCs w:val="24"/>
          <w:lang w:val="es-PR"/>
        </w:rPr>
        <w:t>.</w:t>
      </w:r>
    </w:p>
    <w:p w14:paraId="143F4401" w14:textId="77777777" w:rsidR="00D324E3" w:rsidRPr="001A3762" w:rsidRDefault="00D324E3" w:rsidP="00D324E3">
      <w:pPr>
        <w:rPr>
          <w:rFonts w:ascii="Book Antiqua" w:hAnsi="Book Antiqua" w:cs="Century"/>
          <w:szCs w:val="24"/>
          <w:lang w:val="es-PR"/>
        </w:rPr>
      </w:pPr>
    </w:p>
    <w:p w14:paraId="5A20A271" w14:textId="77777777" w:rsidR="00D324E3" w:rsidRPr="001A3762" w:rsidRDefault="00D324E3" w:rsidP="00D324E3">
      <w:pPr>
        <w:rPr>
          <w:rFonts w:ascii="Book Antiqua" w:hAnsi="Book Antiqua" w:cs="Century"/>
          <w:szCs w:val="24"/>
          <w:lang w:val="es-PR"/>
        </w:rPr>
      </w:pPr>
    </w:p>
    <w:p w14:paraId="3104BF37" w14:textId="2A5715A0" w:rsidR="00D324E3" w:rsidRPr="001A3762" w:rsidRDefault="00D324E3" w:rsidP="00D324E3">
      <w:pPr>
        <w:rPr>
          <w:rFonts w:ascii="Book Antiqua" w:hAnsi="Book Antiqua" w:cs="Century"/>
          <w:szCs w:val="24"/>
          <w:lang w:val="es-PR"/>
        </w:rPr>
      </w:pPr>
      <w:r w:rsidRPr="001A3762">
        <w:rPr>
          <w:rFonts w:ascii="Book Antiqua" w:hAnsi="Book Antiqua" w:cs="Century"/>
          <w:szCs w:val="24"/>
          <w:lang w:val="es-PR"/>
        </w:rPr>
        <w:t xml:space="preserve">Respetuosamente </w:t>
      </w:r>
      <w:r w:rsidR="00607945" w:rsidRPr="001A3762">
        <w:rPr>
          <w:rFonts w:ascii="Book Antiqua" w:hAnsi="Book Antiqua" w:cs="Century"/>
          <w:szCs w:val="24"/>
          <w:lang w:val="es-PR"/>
        </w:rPr>
        <w:t>presentad</w:t>
      </w:r>
      <w:r w:rsidRPr="001A3762">
        <w:rPr>
          <w:rFonts w:ascii="Book Antiqua" w:hAnsi="Book Antiqua" w:cs="Century"/>
          <w:szCs w:val="24"/>
          <w:lang w:val="es-PR"/>
        </w:rPr>
        <w:t>o</w:t>
      </w:r>
      <w:r w:rsidR="00607945" w:rsidRPr="001A3762">
        <w:rPr>
          <w:rFonts w:ascii="Book Antiqua" w:hAnsi="Book Antiqua" w:cs="Century"/>
          <w:szCs w:val="24"/>
          <w:lang w:val="es-PR"/>
        </w:rPr>
        <w:t>,</w:t>
      </w:r>
    </w:p>
    <w:p w14:paraId="1E28659E" w14:textId="77777777" w:rsidR="00D324E3" w:rsidRPr="001A3762" w:rsidRDefault="00D324E3" w:rsidP="00D324E3">
      <w:pPr>
        <w:rPr>
          <w:rFonts w:ascii="Book Antiqua" w:hAnsi="Book Antiqua" w:cs="Century"/>
          <w:szCs w:val="24"/>
          <w:lang w:val="es-PR"/>
        </w:rPr>
      </w:pPr>
    </w:p>
    <w:p w14:paraId="0ECF2090" w14:textId="77777777" w:rsidR="00D324E3" w:rsidRPr="001A3762" w:rsidRDefault="00D324E3" w:rsidP="00D324E3">
      <w:pPr>
        <w:rPr>
          <w:rFonts w:ascii="Book Antiqua" w:hAnsi="Book Antiqua" w:cs="Century"/>
          <w:szCs w:val="24"/>
          <w:lang w:val="es-PR"/>
        </w:rPr>
      </w:pPr>
    </w:p>
    <w:p w14:paraId="3B20F6B3" w14:textId="40FC7629" w:rsidR="00D324E3" w:rsidRPr="001A3762" w:rsidRDefault="00607945" w:rsidP="00D324E3">
      <w:pPr>
        <w:rPr>
          <w:rFonts w:ascii="Book Antiqua" w:hAnsi="Book Antiqua" w:cs="Century"/>
          <w:smallCaps/>
          <w:szCs w:val="24"/>
          <w:lang w:val="es-PR"/>
        </w:rPr>
      </w:pPr>
      <w:r w:rsidRPr="001A3762">
        <w:rPr>
          <w:rFonts w:ascii="Book Antiqua" w:hAnsi="Book Antiqua" w:cs="Century"/>
          <w:smallCaps/>
          <w:szCs w:val="24"/>
          <w:lang w:val="es-PR"/>
        </w:rPr>
        <w:t>José J. Pérez Cordero</w:t>
      </w:r>
    </w:p>
    <w:p w14:paraId="7AA50851" w14:textId="72F5B95F" w:rsidR="00D324E3" w:rsidRPr="001A3762" w:rsidRDefault="00D324E3" w:rsidP="00D324E3">
      <w:pPr>
        <w:rPr>
          <w:rFonts w:ascii="Book Antiqua" w:hAnsi="Book Antiqua" w:cs="Century"/>
          <w:szCs w:val="24"/>
          <w:lang w:val="es-PR"/>
        </w:rPr>
      </w:pPr>
      <w:r w:rsidRPr="001A3762">
        <w:rPr>
          <w:rFonts w:ascii="Book Antiqua" w:hAnsi="Book Antiqua" w:cs="Century"/>
          <w:szCs w:val="24"/>
          <w:lang w:val="es-PR"/>
        </w:rPr>
        <w:t>President</w:t>
      </w:r>
      <w:r w:rsidR="00607945" w:rsidRPr="001A3762">
        <w:rPr>
          <w:rFonts w:ascii="Book Antiqua" w:hAnsi="Book Antiqua" w:cs="Century"/>
          <w:szCs w:val="24"/>
          <w:lang w:val="es-PR"/>
        </w:rPr>
        <w:t>e</w:t>
      </w:r>
    </w:p>
    <w:p w14:paraId="46B7EAE5" w14:textId="61AFB3E1" w:rsidR="00C9385E" w:rsidRPr="001A3762" w:rsidRDefault="00D324E3" w:rsidP="00D324E3">
      <w:pPr>
        <w:rPr>
          <w:rFonts w:ascii="Book Antiqua" w:hAnsi="Book Antiqua" w:cs="Century"/>
          <w:szCs w:val="24"/>
          <w:lang w:val="es-PR"/>
        </w:rPr>
      </w:pPr>
      <w:r w:rsidRPr="001A3762">
        <w:rPr>
          <w:rFonts w:ascii="Book Antiqua" w:hAnsi="Book Antiqua" w:cs="Century"/>
          <w:szCs w:val="24"/>
          <w:lang w:val="es-PR"/>
        </w:rPr>
        <w:t xml:space="preserve">Comisión de lo Jurídico </w:t>
      </w:r>
    </w:p>
    <w:sectPr w:rsidR="00C9385E" w:rsidRPr="001A3762">
      <w:headerReference w:type="default" r:id="rId12"/>
      <w:type w:val="continuous"/>
      <w:pgSz w:w="12240" w:h="15840" w:code="1"/>
      <w:pgMar w:top="1440" w:right="144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05ED3C" w14:textId="77777777" w:rsidR="00715C0D" w:rsidRDefault="00715C0D">
      <w:r>
        <w:separator/>
      </w:r>
    </w:p>
  </w:endnote>
  <w:endnote w:type="continuationSeparator" w:id="0">
    <w:p w14:paraId="27F4D685" w14:textId="77777777" w:rsidR="00715C0D" w:rsidRDefault="00715C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entury">
    <w:panose1 w:val="0204060405050502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038234" w14:textId="77777777" w:rsidR="00715C0D" w:rsidRDefault="00715C0D">
      <w:r>
        <w:separator/>
      </w:r>
    </w:p>
  </w:footnote>
  <w:footnote w:type="continuationSeparator" w:id="0">
    <w:p w14:paraId="59D867D2" w14:textId="77777777" w:rsidR="00715C0D" w:rsidRDefault="00715C0D">
      <w:r>
        <w:continuationSeparator/>
      </w:r>
    </w:p>
  </w:footnote>
  <w:footnote w:id="1">
    <w:p w14:paraId="51DA05AB" w14:textId="733C83A1" w:rsidR="004F0014" w:rsidRPr="004F0014" w:rsidRDefault="004F0014">
      <w:pPr>
        <w:pStyle w:val="FootnoteText"/>
        <w:rPr>
          <w:lang w:val="es-PR"/>
        </w:rPr>
      </w:pPr>
      <w:r>
        <w:rPr>
          <w:rStyle w:val="FootnoteReference"/>
        </w:rPr>
        <w:footnoteRef/>
      </w:r>
      <w:r w:rsidRPr="004F0014">
        <w:rPr>
          <w:lang w:val="es-PR"/>
        </w:rPr>
        <w:t xml:space="preserve"> </w:t>
      </w:r>
      <w:r>
        <w:rPr>
          <w:lang w:val="es-PR"/>
        </w:rPr>
        <w:t xml:space="preserve">Exposición de Motivos de la Ley 15-2017, Página 2.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81D39"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F10DF1">
      <w:rPr>
        <w:rStyle w:val="PageNumber"/>
        <w:noProof/>
      </w:rPr>
      <w:t>4</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7910B4"/>
    <w:multiLevelType w:val="hybridMultilevel"/>
    <w:tmpl w:val="BA888506"/>
    <w:lvl w:ilvl="0" w:tplc="2D5A1FF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2938762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0C3BF2"/>
    <w:rsid w:val="00003A2F"/>
    <w:rsid w:val="00015C0C"/>
    <w:rsid w:val="00020BBB"/>
    <w:rsid w:val="00022110"/>
    <w:rsid w:val="000245A1"/>
    <w:rsid w:val="00056024"/>
    <w:rsid w:val="00095AE1"/>
    <w:rsid w:val="000A2F20"/>
    <w:rsid w:val="000A6B6C"/>
    <w:rsid w:val="000B0DBB"/>
    <w:rsid w:val="000C3BF2"/>
    <w:rsid w:val="00111E71"/>
    <w:rsid w:val="00127C6A"/>
    <w:rsid w:val="001363FE"/>
    <w:rsid w:val="0017132B"/>
    <w:rsid w:val="001A3762"/>
    <w:rsid w:val="001B308B"/>
    <w:rsid w:val="001F4CA3"/>
    <w:rsid w:val="001F612A"/>
    <w:rsid w:val="001F7351"/>
    <w:rsid w:val="00211396"/>
    <w:rsid w:val="002117CB"/>
    <w:rsid w:val="0022220C"/>
    <w:rsid w:val="00223868"/>
    <w:rsid w:val="00226AE6"/>
    <w:rsid w:val="00245B34"/>
    <w:rsid w:val="002506D1"/>
    <w:rsid w:val="00263355"/>
    <w:rsid w:val="00265363"/>
    <w:rsid w:val="00273792"/>
    <w:rsid w:val="00277570"/>
    <w:rsid w:val="002B355B"/>
    <w:rsid w:val="002D4AC8"/>
    <w:rsid w:val="002E0EBE"/>
    <w:rsid w:val="00307C03"/>
    <w:rsid w:val="00320D78"/>
    <w:rsid w:val="00360065"/>
    <w:rsid w:val="0037339F"/>
    <w:rsid w:val="00380FE5"/>
    <w:rsid w:val="00391396"/>
    <w:rsid w:val="003924DD"/>
    <w:rsid w:val="00394FCB"/>
    <w:rsid w:val="003963F4"/>
    <w:rsid w:val="003B5254"/>
    <w:rsid w:val="003B75A6"/>
    <w:rsid w:val="004061CA"/>
    <w:rsid w:val="00415689"/>
    <w:rsid w:val="00441E72"/>
    <w:rsid w:val="004440CB"/>
    <w:rsid w:val="004713D2"/>
    <w:rsid w:val="004F0014"/>
    <w:rsid w:val="00517B2F"/>
    <w:rsid w:val="00521639"/>
    <w:rsid w:val="00532BB7"/>
    <w:rsid w:val="005332E4"/>
    <w:rsid w:val="0053550C"/>
    <w:rsid w:val="00555018"/>
    <w:rsid w:val="005723DC"/>
    <w:rsid w:val="00576784"/>
    <w:rsid w:val="005A4D00"/>
    <w:rsid w:val="005E157A"/>
    <w:rsid w:val="005E508D"/>
    <w:rsid w:val="00607945"/>
    <w:rsid w:val="006210DC"/>
    <w:rsid w:val="0064349D"/>
    <w:rsid w:val="00685549"/>
    <w:rsid w:val="006B5BF0"/>
    <w:rsid w:val="006B7365"/>
    <w:rsid w:val="006C2D81"/>
    <w:rsid w:val="006C7DF8"/>
    <w:rsid w:val="006D4974"/>
    <w:rsid w:val="007107F5"/>
    <w:rsid w:val="00715C0D"/>
    <w:rsid w:val="00733734"/>
    <w:rsid w:val="00750FC8"/>
    <w:rsid w:val="007533D0"/>
    <w:rsid w:val="00755069"/>
    <w:rsid w:val="007B0660"/>
    <w:rsid w:val="007E3868"/>
    <w:rsid w:val="007F1CAA"/>
    <w:rsid w:val="00820C41"/>
    <w:rsid w:val="008267FE"/>
    <w:rsid w:val="00850256"/>
    <w:rsid w:val="008521CD"/>
    <w:rsid w:val="00893CC6"/>
    <w:rsid w:val="00896C61"/>
    <w:rsid w:val="008E5F8D"/>
    <w:rsid w:val="00916037"/>
    <w:rsid w:val="0093686F"/>
    <w:rsid w:val="00942FD4"/>
    <w:rsid w:val="00951997"/>
    <w:rsid w:val="00990352"/>
    <w:rsid w:val="009D0605"/>
    <w:rsid w:val="009E5991"/>
    <w:rsid w:val="00A02DD4"/>
    <w:rsid w:val="00A03405"/>
    <w:rsid w:val="00A059A9"/>
    <w:rsid w:val="00A1528A"/>
    <w:rsid w:val="00A33918"/>
    <w:rsid w:val="00A41237"/>
    <w:rsid w:val="00A7629F"/>
    <w:rsid w:val="00AA423B"/>
    <w:rsid w:val="00AA6695"/>
    <w:rsid w:val="00AA7F65"/>
    <w:rsid w:val="00AB12E9"/>
    <w:rsid w:val="00AB6ACA"/>
    <w:rsid w:val="00AF0CEE"/>
    <w:rsid w:val="00B076B9"/>
    <w:rsid w:val="00B667AD"/>
    <w:rsid w:val="00B84C38"/>
    <w:rsid w:val="00B86C00"/>
    <w:rsid w:val="00B947F6"/>
    <w:rsid w:val="00BA4008"/>
    <w:rsid w:val="00BA6BA5"/>
    <w:rsid w:val="00BF16AA"/>
    <w:rsid w:val="00C354B8"/>
    <w:rsid w:val="00C520DA"/>
    <w:rsid w:val="00C52517"/>
    <w:rsid w:val="00C60921"/>
    <w:rsid w:val="00C62936"/>
    <w:rsid w:val="00C65399"/>
    <w:rsid w:val="00C653F2"/>
    <w:rsid w:val="00C65D4D"/>
    <w:rsid w:val="00C679E6"/>
    <w:rsid w:val="00C70843"/>
    <w:rsid w:val="00C81403"/>
    <w:rsid w:val="00C908F9"/>
    <w:rsid w:val="00C9385E"/>
    <w:rsid w:val="00CA0917"/>
    <w:rsid w:val="00CA1099"/>
    <w:rsid w:val="00CC3F5A"/>
    <w:rsid w:val="00CC65A2"/>
    <w:rsid w:val="00CF1113"/>
    <w:rsid w:val="00CF6FDA"/>
    <w:rsid w:val="00D02F17"/>
    <w:rsid w:val="00D145C6"/>
    <w:rsid w:val="00D324E3"/>
    <w:rsid w:val="00D417C2"/>
    <w:rsid w:val="00D45F4A"/>
    <w:rsid w:val="00D60936"/>
    <w:rsid w:val="00D709EB"/>
    <w:rsid w:val="00D74714"/>
    <w:rsid w:val="00D82F3F"/>
    <w:rsid w:val="00D921C6"/>
    <w:rsid w:val="00D958C2"/>
    <w:rsid w:val="00DF3785"/>
    <w:rsid w:val="00E04AB5"/>
    <w:rsid w:val="00E2204B"/>
    <w:rsid w:val="00E40816"/>
    <w:rsid w:val="00E50EEA"/>
    <w:rsid w:val="00E52F58"/>
    <w:rsid w:val="00E546C3"/>
    <w:rsid w:val="00E64F77"/>
    <w:rsid w:val="00E7780C"/>
    <w:rsid w:val="00E84745"/>
    <w:rsid w:val="00E856D3"/>
    <w:rsid w:val="00EA406F"/>
    <w:rsid w:val="00EC26AA"/>
    <w:rsid w:val="00ED7A53"/>
    <w:rsid w:val="00EE05FA"/>
    <w:rsid w:val="00EE39E1"/>
    <w:rsid w:val="00EE4273"/>
    <w:rsid w:val="00F02004"/>
    <w:rsid w:val="00F042CB"/>
    <w:rsid w:val="00F10DF1"/>
    <w:rsid w:val="00F22F40"/>
    <w:rsid w:val="00F63598"/>
    <w:rsid w:val="00F87351"/>
    <w:rsid w:val="00FC0A95"/>
    <w:rsid w:val="00FC3D9C"/>
    <w:rsid w:val="00FD6785"/>
    <w:rsid w:val="00FF0153"/>
    <w:rsid w:val="00FF416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6C0272F"/>
  <w15:chartTrackingRefBased/>
  <w15:docId w15:val="{BA96FDD2-5190-4542-840A-A585119EA0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odyTextIndent3">
    <w:name w:val="Body Text Indent 3"/>
    <w:basedOn w:val="Normal"/>
    <w:link w:val="BodyTextIndent3Char"/>
    <w:rsid w:val="00E64F77"/>
    <w:pPr>
      <w:spacing w:after="120"/>
      <w:ind w:left="283"/>
    </w:pPr>
    <w:rPr>
      <w:rFonts w:eastAsia="MS Mincho"/>
      <w:sz w:val="16"/>
      <w:szCs w:val="16"/>
      <w:lang w:val="es-PR"/>
    </w:rPr>
  </w:style>
  <w:style w:type="paragraph" w:customStyle="1" w:styleId="Firmas">
    <w:name w:val="Firmas"/>
    <w:basedOn w:val="Normal"/>
    <w:pPr>
      <w:tabs>
        <w:tab w:val="center" w:pos="1440"/>
        <w:tab w:val="center" w:pos="7200"/>
      </w:tabs>
    </w:pPr>
    <w:rPr>
      <w:lang w:val="es-ES_tradnl"/>
    </w:rPr>
  </w:style>
  <w:style w:type="character" w:customStyle="1" w:styleId="BodyTextIndent3Char">
    <w:name w:val="Body Text Indent 3 Char"/>
    <w:basedOn w:val="DefaultParagraphFont"/>
    <w:link w:val="BodyTextIndent3"/>
    <w:rsid w:val="00E64F77"/>
    <w:rPr>
      <w:rFonts w:eastAsia="MS Mincho"/>
      <w:sz w:val="16"/>
      <w:szCs w:val="16"/>
      <w:lang w:val="es-PR"/>
    </w:rPr>
  </w:style>
  <w:style w:type="paragraph" w:styleId="FootnoteText">
    <w:name w:val="footnote text"/>
    <w:basedOn w:val="Normal"/>
    <w:link w:val="FootnoteTextChar"/>
    <w:uiPriority w:val="99"/>
    <w:semiHidden/>
    <w:unhideWhenUsed/>
    <w:rsid w:val="00441E72"/>
    <w:rPr>
      <w:sz w:val="20"/>
    </w:rPr>
  </w:style>
  <w:style w:type="character" w:customStyle="1" w:styleId="FootnoteTextChar">
    <w:name w:val="Footnote Text Char"/>
    <w:basedOn w:val="DefaultParagraphFont"/>
    <w:link w:val="FootnoteText"/>
    <w:uiPriority w:val="99"/>
    <w:semiHidden/>
    <w:rsid w:val="00441E72"/>
  </w:style>
  <w:style w:type="character" w:styleId="FootnoteReference">
    <w:name w:val="footnote reference"/>
    <w:basedOn w:val="DefaultParagraphFont"/>
    <w:uiPriority w:val="99"/>
    <w:semiHidden/>
    <w:unhideWhenUsed/>
    <w:rsid w:val="00441E72"/>
    <w:rPr>
      <w:vertAlign w:val="superscript"/>
    </w:rPr>
  </w:style>
  <w:style w:type="paragraph" w:styleId="ListParagraph">
    <w:name w:val="List Paragraph"/>
    <w:basedOn w:val="Normal"/>
    <w:uiPriority w:val="34"/>
    <w:qFormat/>
    <w:rsid w:val="00E7780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31C0761637D684EABBCE64BDDA1E45F" ma:contentTypeVersion="10" ma:contentTypeDescription="Create a new document." ma:contentTypeScope="" ma:versionID="6bd080742a4bb9205f0cc55e72e58143">
  <xsd:schema xmlns:xsd="http://www.w3.org/2001/XMLSchema" xmlns:xs="http://www.w3.org/2001/XMLSchema" xmlns:p="http://schemas.microsoft.com/office/2006/metadata/properties" xmlns:ns2="9c17e7af-3bbc-4db8-8428-848df389c307" xmlns:ns3="430ff082-7be9-46c9-8b5c-63c967f66c1f" targetNamespace="http://schemas.microsoft.com/office/2006/metadata/properties" ma:root="true" ma:fieldsID="69992f145cad94e4df2b564c8cfcb9f0" ns2:_="" ns3:_="">
    <xsd:import namespace="9c17e7af-3bbc-4db8-8428-848df389c307"/>
    <xsd:import namespace="430ff082-7be9-46c9-8b5c-63c967f66c1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17e7af-3bbc-4db8-8428-848df389c3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30ff082-7be9-46c9-8b5c-63c967f66c1f"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a0697467-90d9-45ad-b12f-3190e49ae699}" ma:internalName="TaxCatchAll" ma:showField="CatchAllData" ma:web="430ff082-7be9-46c9-8b5c-63c967f66c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4.xml><?xml version="1.0" encoding="utf-8"?>
<p:properties xmlns:p="http://schemas.microsoft.com/office/2006/metadata/properties" xmlns:xsi="http://www.w3.org/2001/XMLSchema-instance" xmlns:pc="http://schemas.microsoft.com/office/infopath/2007/PartnerControls">
  <documentManagement>
    <TaxCatchAll xmlns="430ff082-7be9-46c9-8b5c-63c967f66c1f" xsi:nil="true"/>
    <lcf76f155ced4ddcb4097134ff3c332f xmlns="9c17e7af-3bbc-4db8-8428-848df389c307">
      <Terms xmlns="http://schemas.microsoft.com/office/infopath/2007/PartnerControls"/>
    </lcf76f155ced4ddcb4097134ff3c332f>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A76C8A7-C0C8-436B-8F25-F0FCA045F6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17e7af-3bbc-4db8-8428-848df389c307"/>
    <ds:schemaRef ds:uri="430ff082-7be9-46c9-8b5c-63c967f66c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9EE156B-BCFB-416E-B1F7-82ACCDB098C7}">
  <ds:schemaRefs>
    <ds:schemaRef ds:uri="http://schemas.openxmlformats.org/officeDocument/2006/bibliography"/>
  </ds:schemaRefs>
</ds:datastoreItem>
</file>

<file path=customXml/itemProps3.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4.xml><?xml version="1.0" encoding="utf-8"?>
<ds:datastoreItem xmlns:ds="http://schemas.openxmlformats.org/officeDocument/2006/customXml" ds:itemID="{AA18EF55-5BBC-4877-8978-6F9F93B4FE0D}">
  <ds:schemaRefs>
    <ds:schemaRef ds:uri="http://schemas.microsoft.com/office/2006/metadata/properties"/>
    <ds:schemaRef ds:uri="http://schemas.microsoft.com/office/infopath/2007/PartnerControls"/>
    <ds:schemaRef ds:uri="430ff082-7be9-46c9-8b5c-63c967f66c1f"/>
    <ds:schemaRef ds:uri="9c17e7af-3bbc-4db8-8428-848df389c307"/>
  </ds:schemaRefs>
</ds:datastoreItem>
</file>

<file path=customXml/itemProps5.xml><?xml version="1.0" encoding="utf-8"?>
<ds:datastoreItem xmlns:ds="http://schemas.openxmlformats.org/officeDocument/2006/customXml" ds:itemID="{0AAFFA1C-9B9E-484D-915A-86AD1AF5A2D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1689</Words>
  <Characters>9113</Characters>
  <Application>Microsoft Office Word</Application>
  <DocSecurity>4</DocSecurity>
  <Lines>75</Lines>
  <Paragraphs>21</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asesora - IT</vt:lpstr>
      <vt:lpstr>asesora - IT</vt:lpstr>
    </vt:vector>
  </TitlesOfParts>
  <Company> </Company>
  <LinksUpToDate>false</LinksUpToDate>
  <CharactersWithSpaces>10781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Ayron I. Díaz Morales</dc:creator>
  <cp:keywords/>
  <cp:lastModifiedBy>Zurys F. Fajardo Rojas</cp:lastModifiedBy>
  <cp:revision>2</cp:revision>
  <cp:lastPrinted>2000-03-03T16:35:00Z</cp:lastPrinted>
  <dcterms:created xsi:type="dcterms:W3CDTF">2025-05-01T20:48:00Z</dcterms:created>
  <dcterms:modified xsi:type="dcterms:W3CDTF">2025-05-01T20:48:00Z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0x010100831C0761637D684EABBCE64BDDA1E45F</vt:lpwstr>
  </property>
</Properties>
</file>