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E3047C" w14:textId="69CE61AD" w:rsidR="00EE1E93" w:rsidRPr="00700566" w:rsidRDefault="00EE1E93" w:rsidP="007F09EB">
      <w:pPr>
        <w:tabs>
          <w:tab w:val="center" w:pos="4680"/>
        </w:tabs>
        <w:jc w:val="center"/>
        <w:rPr>
          <w:rFonts w:ascii="Book Antiqua" w:eastAsia="Book Antiqua" w:hAnsi="Book Antiqua" w:cs="Book Antiqua"/>
          <w:sz w:val="28"/>
          <w:szCs w:val="28"/>
        </w:rPr>
      </w:pPr>
      <w:r w:rsidRPr="00700566">
        <w:rPr>
          <w:rFonts w:ascii="Book Antiqua" w:eastAsia="Book Antiqua" w:hAnsi="Book Antiqua" w:cs="Book Antiqua"/>
          <w:sz w:val="28"/>
          <w:szCs w:val="28"/>
        </w:rPr>
        <w:t>GOBIERNO DE PUERTO RICO</w:t>
      </w:r>
    </w:p>
    <w:p w14:paraId="582FBA6C" w14:textId="77777777" w:rsidR="00EE1E93" w:rsidRPr="00700566" w:rsidRDefault="00EE1E93" w:rsidP="00EE1E93">
      <w:pPr>
        <w:tabs>
          <w:tab w:val="center" w:pos="4680"/>
        </w:tabs>
        <w:rPr>
          <w:rFonts w:ascii="Book Antiqua" w:eastAsia="Book Antiqua" w:hAnsi="Book Antiqua" w:cs="Book Antiqua"/>
          <w:sz w:val="28"/>
          <w:szCs w:val="28"/>
        </w:rPr>
      </w:pPr>
    </w:p>
    <w:p w14:paraId="3A0FB5F9" w14:textId="07ED1AC5" w:rsidR="00EE1E93" w:rsidRPr="00700566" w:rsidRDefault="00EE1E93" w:rsidP="00EE1E93">
      <w:pPr>
        <w:tabs>
          <w:tab w:val="left" w:pos="720"/>
          <w:tab w:val="left" w:pos="7560"/>
          <w:tab w:val="left" w:pos="8100"/>
        </w:tabs>
        <w:rPr>
          <w:rFonts w:ascii="Book Antiqua" w:eastAsia="Book Antiqua" w:hAnsi="Book Antiqua" w:cs="Book Antiqua"/>
        </w:rPr>
      </w:pPr>
      <w:r w:rsidRPr="00700566">
        <w:rPr>
          <w:rFonts w:ascii="Book Antiqua" w:eastAsia="Book Antiqua" w:hAnsi="Book Antiqua" w:cs="Book Antiqua"/>
        </w:rPr>
        <w:t>20</w:t>
      </w:r>
      <w:r w:rsidRPr="00700566">
        <w:rPr>
          <w:rFonts w:ascii="Book Antiqua" w:eastAsia="Book Antiqua" w:hAnsi="Book Antiqua" w:cs="Book Antiqua"/>
          <w:vertAlign w:val="superscript"/>
        </w:rPr>
        <w:t>ma</w:t>
      </w:r>
      <w:r w:rsidRPr="00700566">
        <w:rPr>
          <w:rFonts w:ascii="Book Antiqua" w:eastAsia="Book Antiqua" w:hAnsi="Book Antiqua" w:cs="Book Antiqua"/>
        </w:rPr>
        <w:t xml:space="preserve"> </w:t>
      </w:r>
      <w:r w:rsidRPr="00700566">
        <w:rPr>
          <w:rFonts w:ascii="Book Antiqua" w:eastAsia="Book Antiqua" w:hAnsi="Book Antiqua" w:cs="Book Antiqua"/>
        </w:rPr>
        <w:tab/>
        <w:t>Asamblea</w:t>
      </w:r>
      <w:r w:rsidRPr="00700566">
        <w:rPr>
          <w:rFonts w:ascii="Book Antiqua" w:eastAsia="Book Antiqua" w:hAnsi="Book Antiqua" w:cs="Book Antiqua"/>
        </w:rPr>
        <w:tab/>
      </w:r>
      <w:r w:rsidR="009847EF">
        <w:rPr>
          <w:rFonts w:ascii="Book Antiqua" w:eastAsia="Book Antiqua" w:hAnsi="Book Antiqua" w:cs="Book Antiqua"/>
        </w:rPr>
        <w:t>3</w:t>
      </w:r>
      <w:r w:rsidR="009847EF">
        <w:rPr>
          <w:rFonts w:ascii="Book Antiqua" w:eastAsia="Book Antiqua" w:hAnsi="Book Antiqua" w:cs="Book Antiqua"/>
          <w:vertAlign w:val="superscript"/>
        </w:rPr>
        <w:t>r</w:t>
      </w:r>
      <w:r w:rsidRPr="00700566">
        <w:rPr>
          <w:rFonts w:ascii="Book Antiqua" w:eastAsia="Book Antiqua" w:hAnsi="Book Antiqua" w:cs="Book Antiqua"/>
          <w:vertAlign w:val="superscript"/>
        </w:rPr>
        <w:t>a</w:t>
      </w:r>
      <w:r w:rsidRPr="00700566">
        <w:rPr>
          <w:rFonts w:ascii="Book Antiqua" w:eastAsia="Book Antiqua" w:hAnsi="Book Antiqua" w:cs="Book Antiqua"/>
        </w:rPr>
        <w:t xml:space="preserve"> </w:t>
      </w:r>
      <w:r w:rsidRPr="00700566">
        <w:rPr>
          <w:rFonts w:ascii="Book Antiqua" w:eastAsia="Book Antiqua" w:hAnsi="Book Antiqua" w:cs="Book Antiqua"/>
        </w:rPr>
        <w:tab/>
        <w:t>Sesión</w:t>
      </w:r>
    </w:p>
    <w:p w14:paraId="07C4EB26" w14:textId="77777777" w:rsidR="00EE1E93" w:rsidRPr="00700566" w:rsidRDefault="00EE1E93" w:rsidP="00EE1E93">
      <w:pPr>
        <w:tabs>
          <w:tab w:val="left" w:pos="720"/>
          <w:tab w:val="left" w:pos="4215"/>
          <w:tab w:val="left" w:pos="5160"/>
          <w:tab w:val="left" w:pos="8100"/>
        </w:tabs>
        <w:rPr>
          <w:rFonts w:ascii="Book Antiqua" w:eastAsia="Book Antiqua" w:hAnsi="Book Antiqua" w:cs="Book Antiqua"/>
        </w:rPr>
      </w:pPr>
      <w:r w:rsidRPr="00700566">
        <w:rPr>
          <w:rFonts w:ascii="Book Antiqua" w:eastAsia="Book Antiqua" w:hAnsi="Book Antiqua" w:cs="Book Antiqua"/>
        </w:rPr>
        <w:tab/>
        <w:t>Legislativa</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t>Ordinaria</w:t>
      </w:r>
    </w:p>
    <w:p w14:paraId="287DD48B" w14:textId="77777777" w:rsidR="00EE1E93" w:rsidRPr="00700566" w:rsidRDefault="00EE1E93" w:rsidP="00EE1E93">
      <w:pPr>
        <w:spacing w:line="360" w:lineRule="auto"/>
        <w:jc w:val="center"/>
        <w:rPr>
          <w:rFonts w:ascii="Book Antiqua" w:eastAsia="Book Antiqua" w:hAnsi="Book Antiqua" w:cs="Book Antiqua"/>
          <w:b/>
          <w:sz w:val="36"/>
          <w:szCs w:val="36"/>
        </w:rPr>
      </w:pPr>
    </w:p>
    <w:p w14:paraId="7E4F93C3" w14:textId="77777777" w:rsidR="00EE1E93" w:rsidRPr="00700566" w:rsidRDefault="00EE1E93" w:rsidP="00EE1E93">
      <w:pPr>
        <w:spacing w:line="360" w:lineRule="auto"/>
        <w:jc w:val="center"/>
        <w:rPr>
          <w:rFonts w:ascii="Book Antiqua" w:eastAsia="Book Antiqua" w:hAnsi="Book Antiqua" w:cs="Book Antiqua"/>
          <w:b/>
          <w:sz w:val="36"/>
          <w:szCs w:val="36"/>
        </w:rPr>
      </w:pPr>
      <w:r w:rsidRPr="00700566">
        <w:rPr>
          <w:rFonts w:ascii="Book Antiqua" w:eastAsia="Book Antiqua" w:hAnsi="Book Antiqua" w:cs="Book Antiqua"/>
          <w:b/>
          <w:sz w:val="36"/>
          <w:szCs w:val="36"/>
        </w:rPr>
        <w:t>CÁMARA DE REPRESENTANTES</w:t>
      </w:r>
    </w:p>
    <w:p w14:paraId="4DE493AE" w14:textId="448ABEF4" w:rsidR="00EE1E93" w:rsidRPr="00700566" w:rsidRDefault="00EE1E93" w:rsidP="00EE1E93">
      <w:pPr>
        <w:spacing w:line="360" w:lineRule="auto"/>
        <w:jc w:val="center"/>
        <w:rPr>
          <w:rFonts w:ascii="Book Antiqua" w:eastAsia="Book Antiqua" w:hAnsi="Book Antiqua" w:cs="Book Antiqua"/>
          <w:b/>
          <w:sz w:val="52"/>
          <w:szCs w:val="52"/>
        </w:rPr>
      </w:pPr>
      <w:r w:rsidRPr="00700566">
        <w:rPr>
          <w:rFonts w:ascii="Book Antiqua" w:eastAsia="Book Antiqua" w:hAnsi="Book Antiqua" w:cs="Book Antiqua"/>
          <w:b/>
          <w:sz w:val="52"/>
          <w:szCs w:val="52"/>
        </w:rPr>
        <w:t xml:space="preserve">R. de la C. </w:t>
      </w:r>
      <w:r w:rsidR="00E366AA">
        <w:rPr>
          <w:rFonts w:ascii="Book Antiqua" w:eastAsia="Book Antiqua" w:hAnsi="Book Antiqua" w:cs="Book Antiqua"/>
          <w:b/>
          <w:sz w:val="52"/>
          <w:szCs w:val="52"/>
        </w:rPr>
        <w:t>133</w:t>
      </w:r>
    </w:p>
    <w:p w14:paraId="55024D28" w14:textId="70273DD6" w:rsidR="00EE1E93" w:rsidRPr="00700566" w:rsidRDefault="00EE1E93" w:rsidP="00EE1E93">
      <w:pPr>
        <w:spacing w:line="360" w:lineRule="auto"/>
        <w:jc w:val="center"/>
        <w:rPr>
          <w:rFonts w:ascii="Book Antiqua" w:eastAsia="Book Antiqua" w:hAnsi="Book Antiqua" w:cs="Book Antiqua"/>
          <w:b/>
          <w:sz w:val="28"/>
          <w:szCs w:val="28"/>
        </w:rPr>
      </w:pPr>
      <w:r w:rsidRPr="00700566">
        <w:rPr>
          <w:rFonts w:ascii="Book Antiqua" w:eastAsia="Book Antiqua" w:hAnsi="Book Antiqua" w:cs="Book Antiqua"/>
          <w:b/>
          <w:sz w:val="28"/>
          <w:szCs w:val="28"/>
        </w:rPr>
        <w:t xml:space="preserve">INFORME </w:t>
      </w:r>
      <w:r w:rsidR="00F75893">
        <w:rPr>
          <w:rFonts w:ascii="Book Antiqua" w:eastAsia="Book Antiqua" w:hAnsi="Book Antiqua" w:cs="Book Antiqua"/>
          <w:b/>
          <w:sz w:val="28"/>
          <w:szCs w:val="28"/>
        </w:rPr>
        <w:t>FINAL</w:t>
      </w:r>
    </w:p>
    <w:p w14:paraId="5456D44B" w14:textId="5A8F2567" w:rsidR="00EE1E93" w:rsidRPr="00700566" w:rsidRDefault="00533616" w:rsidP="00EE1E93">
      <w:pPr>
        <w:spacing w:line="360" w:lineRule="auto"/>
        <w:jc w:val="center"/>
        <w:rPr>
          <w:rFonts w:ascii="Book Antiqua" w:eastAsia="Book Antiqua" w:hAnsi="Book Antiqua" w:cs="Book Antiqua"/>
          <w:b/>
        </w:rPr>
      </w:pPr>
      <w:r>
        <w:rPr>
          <w:rFonts w:ascii="Book Antiqua" w:eastAsia="Book Antiqua" w:hAnsi="Book Antiqua" w:cs="Book Antiqua"/>
        </w:rPr>
        <w:t>4</w:t>
      </w:r>
      <w:r w:rsidR="00EE1E93" w:rsidRPr="00700566">
        <w:rPr>
          <w:rFonts w:ascii="Book Antiqua" w:eastAsia="Book Antiqua" w:hAnsi="Book Antiqua" w:cs="Book Antiqua"/>
        </w:rPr>
        <w:t xml:space="preserve"> de </w:t>
      </w:r>
      <w:r w:rsidR="00C97528">
        <w:rPr>
          <w:rFonts w:ascii="Book Antiqua" w:eastAsia="Book Antiqua" w:hAnsi="Book Antiqua" w:cs="Book Antiqua"/>
        </w:rPr>
        <w:t>junio</w:t>
      </w:r>
      <w:r w:rsidR="00EE1E93" w:rsidRPr="00700566">
        <w:rPr>
          <w:rFonts w:ascii="Book Antiqua" w:eastAsia="Book Antiqua" w:hAnsi="Book Antiqua" w:cs="Book Antiqua"/>
        </w:rPr>
        <w:t xml:space="preserve"> de 202</w:t>
      </w:r>
      <w:r w:rsidR="009847EF">
        <w:rPr>
          <w:rFonts w:ascii="Book Antiqua" w:eastAsia="Book Antiqua" w:hAnsi="Book Antiqua" w:cs="Book Antiqua"/>
        </w:rPr>
        <w:t>6</w:t>
      </w:r>
    </w:p>
    <w:p w14:paraId="05CCBCC3" w14:textId="77777777" w:rsidR="00500BFE" w:rsidRDefault="00500BFE">
      <w:pPr>
        <w:jc w:val="both"/>
        <w:rPr>
          <w:rFonts w:ascii="Book Antiqua" w:eastAsia="Book Antiqua" w:hAnsi="Book Antiqua" w:cs="Book Antiqua"/>
        </w:rPr>
      </w:pPr>
    </w:p>
    <w:p w14:paraId="0D5BF908" w14:textId="77777777" w:rsidR="00500BFE" w:rsidRPr="00500BFE" w:rsidRDefault="00500BFE" w:rsidP="00500BFE">
      <w:pPr>
        <w:jc w:val="both"/>
        <w:rPr>
          <w:rFonts w:ascii="Book Antiqua" w:eastAsia="Book Antiqua" w:hAnsi="Book Antiqua" w:cs="Book Antiqua"/>
          <w:b/>
        </w:rPr>
      </w:pPr>
    </w:p>
    <w:p w14:paraId="1C6D5398" w14:textId="77777777" w:rsidR="00500BFE" w:rsidRPr="00500BFE" w:rsidRDefault="00500BFE" w:rsidP="00500BFE">
      <w:pPr>
        <w:jc w:val="both"/>
        <w:rPr>
          <w:rFonts w:ascii="Book Antiqua" w:eastAsia="Book Antiqua" w:hAnsi="Book Antiqua" w:cs="Book Antiqua"/>
          <w:b/>
        </w:rPr>
      </w:pPr>
      <w:r w:rsidRPr="00500BFE">
        <w:rPr>
          <w:rFonts w:ascii="Book Antiqua" w:eastAsia="Book Antiqua" w:hAnsi="Book Antiqua" w:cs="Book Antiqua"/>
          <w:b/>
        </w:rPr>
        <w:t>A LA CÁMARA DE REPRESENTANTES DE PUERTO RICO</w:t>
      </w:r>
    </w:p>
    <w:p w14:paraId="292C9DBA" w14:textId="77777777" w:rsidR="00500BFE" w:rsidRPr="00500BFE" w:rsidRDefault="00500BFE" w:rsidP="00500BFE">
      <w:pPr>
        <w:jc w:val="both"/>
        <w:rPr>
          <w:rFonts w:ascii="Book Antiqua" w:eastAsia="Book Antiqua" w:hAnsi="Book Antiqua" w:cs="Book Antiqua"/>
        </w:rPr>
      </w:pPr>
    </w:p>
    <w:p w14:paraId="2FABA231" w14:textId="0D8FCF82" w:rsidR="00500BFE" w:rsidRDefault="00500BFE" w:rsidP="00B97590">
      <w:pPr>
        <w:ind w:firstLine="720"/>
        <w:jc w:val="both"/>
        <w:rPr>
          <w:rFonts w:ascii="Book Antiqua" w:eastAsia="Book Antiqua" w:hAnsi="Book Antiqua" w:cs="Book Antiqua"/>
          <w:lang w:val="es-ES"/>
        </w:rPr>
      </w:pPr>
      <w:r w:rsidRPr="00500BFE">
        <w:rPr>
          <w:rFonts w:ascii="Book Antiqua" w:eastAsia="Book Antiqua" w:hAnsi="Book Antiqua" w:cs="Book Antiqua"/>
          <w:lang w:val="es-ES"/>
        </w:rPr>
        <w:t xml:space="preserve">La Comisión de Transportación e Infraestructura de la Cámara de Representantes de Puerto Rico, previo estudio y análisis de la </w:t>
      </w:r>
      <w:r w:rsidRPr="00500BFE">
        <w:rPr>
          <w:rFonts w:ascii="Book Antiqua" w:eastAsia="Book Antiqua" w:hAnsi="Book Antiqua" w:cs="Book Antiqua"/>
          <w:bCs/>
          <w:lang w:val="es-ES"/>
        </w:rPr>
        <w:t xml:space="preserve">Resolución de la Cámara Núm. </w:t>
      </w:r>
      <w:r w:rsidR="00E366AA">
        <w:rPr>
          <w:rFonts w:ascii="Book Antiqua" w:eastAsia="Book Antiqua" w:hAnsi="Book Antiqua" w:cs="Book Antiqua"/>
          <w:bCs/>
          <w:lang w:val="es-ES"/>
        </w:rPr>
        <w:t>133</w:t>
      </w:r>
      <w:r w:rsidRPr="00500BFE">
        <w:rPr>
          <w:rFonts w:ascii="Book Antiqua" w:eastAsia="Book Antiqua" w:hAnsi="Book Antiqua" w:cs="Book Antiqua"/>
          <w:lang w:val="es-ES"/>
        </w:rPr>
        <w:t xml:space="preserve">, somete a este Alto Cuerpo el presente Informe </w:t>
      </w:r>
      <w:r w:rsidR="00334A2D">
        <w:rPr>
          <w:rFonts w:ascii="Book Antiqua" w:eastAsia="Book Antiqua" w:hAnsi="Book Antiqua" w:cs="Book Antiqua"/>
          <w:lang w:val="es-ES"/>
        </w:rPr>
        <w:t>Final</w:t>
      </w:r>
      <w:r w:rsidRPr="00500BFE">
        <w:rPr>
          <w:rFonts w:ascii="Book Antiqua" w:eastAsia="Book Antiqua" w:hAnsi="Book Antiqua" w:cs="Book Antiqua"/>
          <w:lang w:val="es-ES"/>
        </w:rPr>
        <w:t xml:space="preserve"> con sus hallazgos, recomendaciones y conclusiones, solicitando su aprobación. </w:t>
      </w:r>
    </w:p>
    <w:p w14:paraId="11E688E6" w14:textId="77777777" w:rsidR="00B97590" w:rsidRPr="00500BFE" w:rsidRDefault="00B97590" w:rsidP="00B97590">
      <w:pPr>
        <w:ind w:firstLine="720"/>
        <w:jc w:val="both"/>
        <w:rPr>
          <w:rFonts w:ascii="Book Antiqua" w:eastAsia="Book Antiqua" w:hAnsi="Book Antiqua" w:cs="Book Antiqua"/>
          <w:lang w:val="es-ES"/>
        </w:rPr>
      </w:pPr>
    </w:p>
    <w:p w14:paraId="6679FF6D" w14:textId="77777777" w:rsidR="00500BFE" w:rsidRPr="00500BFE" w:rsidRDefault="00500BFE" w:rsidP="00500BFE">
      <w:pPr>
        <w:jc w:val="both"/>
        <w:rPr>
          <w:rFonts w:ascii="Book Antiqua" w:eastAsia="Book Antiqua" w:hAnsi="Book Antiqua" w:cs="Book Antiqua"/>
          <w:b/>
          <w:lang w:val="es-ES"/>
        </w:rPr>
      </w:pPr>
    </w:p>
    <w:p w14:paraId="7148D954" w14:textId="05B86174" w:rsidR="00500BFE" w:rsidRPr="00500BFE" w:rsidRDefault="001F3EE2" w:rsidP="00B97590">
      <w:pPr>
        <w:jc w:val="center"/>
        <w:rPr>
          <w:rFonts w:ascii="Book Antiqua" w:eastAsia="Book Antiqua" w:hAnsi="Book Antiqua" w:cs="Book Antiqua"/>
          <w:b/>
        </w:rPr>
      </w:pPr>
      <w:r>
        <w:rPr>
          <w:rFonts w:ascii="Book Antiqua" w:eastAsia="Book Antiqua" w:hAnsi="Book Antiqua" w:cs="Book Antiqua"/>
          <w:b/>
        </w:rPr>
        <w:t xml:space="preserve">       </w:t>
      </w:r>
      <w:r w:rsidR="00500BFE" w:rsidRPr="00500BFE">
        <w:rPr>
          <w:rFonts w:ascii="Book Antiqua" w:eastAsia="Book Antiqua" w:hAnsi="Book Antiqua" w:cs="Book Antiqua"/>
          <w:b/>
        </w:rPr>
        <w:t>ALCANCE DE LA MEDIDA</w:t>
      </w:r>
    </w:p>
    <w:p w14:paraId="12C65877" w14:textId="77777777" w:rsidR="00500BFE" w:rsidRPr="00500BFE" w:rsidRDefault="00500BFE" w:rsidP="00500BFE">
      <w:pPr>
        <w:jc w:val="both"/>
        <w:rPr>
          <w:rFonts w:ascii="Book Antiqua" w:eastAsia="Book Antiqua" w:hAnsi="Book Antiqua" w:cs="Book Antiqua"/>
        </w:rPr>
      </w:pPr>
    </w:p>
    <w:p w14:paraId="7FC5C246" w14:textId="77777777" w:rsidR="001F3EE2" w:rsidRPr="001F3EE2" w:rsidRDefault="001F3EE2" w:rsidP="001F3EE2">
      <w:pPr>
        <w:ind w:firstLine="720"/>
        <w:jc w:val="both"/>
        <w:rPr>
          <w:rFonts w:ascii="Book Antiqua" w:eastAsia="Book Antiqua" w:hAnsi="Book Antiqua" w:cs="Book Antiqua"/>
          <w:lang w:val="es-PR"/>
        </w:rPr>
      </w:pPr>
      <w:r w:rsidRPr="001F3EE2">
        <w:rPr>
          <w:rFonts w:ascii="Book Antiqua" w:eastAsia="Book Antiqua" w:hAnsi="Book Antiqua" w:cs="Book Antiqua"/>
          <w:lang w:val="es-PR"/>
        </w:rPr>
        <w:t>La Resolución de la Cámara 133 ordena a la Comisión de Transportación e Infraestructura realizar una investigación exhaustiva sobre el estado de las carreteras, avenidas, caminos, calles, autopistas, puentes, túneles y cualquier otra infraestructura vehicular localizada en los municipios de Caguas y Gurabo que componen el Distrito Representativo Núm. 31, con el propósito de identificar necesidades, evaluar condiciones existentes y proponer acciones dirigidas a la rehabilitación y establecimiento de estrategias preventivas de mantenimiento.</w:t>
      </w:r>
    </w:p>
    <w:p w14:paraId="6189E69F" w14:textId="77777777" w:rsidR="00A07988" w:rsidRDefault="00A07988" w:rsidP="00F70BBE">
      <w:pPr>
        <w:ind w:firstLine="720"/>
        <w:jc w:val="both"/>
        <w:rPr>
          <w:rFonts w:ascii="Book Antiqua" w:eastAsia="Book Antiqua" w:hAnsi="Book Antiqua" w:cs="Book Antiqua"/>
          <w:lang w:val="es-PR"/>
        </w:rPr>
      </w:pPr>
    </w:p>
    <w:p w14:paraId="117DF6A8" w14:textId="271CF2F4" w:rsidR="00A07988" w:rsidRPr="00A07988" w:rsidRDefault="00A07988" w:rsidP="00A07988">
      <w:pPr>
        <w:ind w:firstLine="720"/>
        <w:jc w:val="both"/>
        <w:rPr>
          <w:rFonts w:ascii="Book Antiqua" w:eastAsia="Book Antiqua" w:hAnsi="Book Antiqua" w:cs="Book Antiqua"/>
          <w:b/>
        </w:rPr>
      </w:pPr>
      <w:r>
        <w:rPr>
          <w:rFonts w:ascii="Book Antiqua" w:eastAsia="Book Antiqua" w:hAnsi="Book Antiqua" w:cs="Book Antiqua"/>
          <w:b/>
        </w:rPr>
        <w:t xml:space="preserve">                                           </w:t>
      </w:r>
      <w:r w:rsidRPr="00A07988">
        <w:rPr>
          <w:rFonts w:ascii="Book Antiqua" w:eastAsia="Book Antiqua" w:hAnsi="Book Antiqua" w:cs="Book Antiqua"/>
          <w:b/>
        </w:rPr>
        <w:t>ANÁLISIS DE LA MEDIDA</w:t>
      </w:r>
    </w:p>
    <w:p w14:paraId="286C519E" w14:textId="77777777" w:rsidR="00A07988" w:rsidRPr="00A07988" w:rsidRDefault="00A07988" w:rsidP="00A07988">
      <w:pPr>
        <w:ind w:firstLine="720"/>
        <w:jc w:val="both"/>
        <w:rPr>
          <w:rFonts w:ascii="Book Antiqua" w:eastAsia="Book Antiqua" w:hAnsi="Book Antiqua" w:cs="Book Antiqua"/>
        </w:rPr>
      </w:pPr>
    </w:p>
    <w:p w14:paraId="6812CAC9" w14:textId="6A97FA77" w:rsidR="00A07988" w:rsidRDefault="00A07988" w:rsidP="00A07988">
      <w:pPr>
        <w:ind w:firstLine="720"/>
        <w:jc w:val="both"/>
        <w:rPr>
          <w:rFonts w:ascii="Book Antiqua" w:eastAsia="Book Antiqua" w:hAnsi="Book Antiqua" w:cs="Book Antiqua"/>
        </w:rPr>
      </w:pPr>
      <w:r w:rsidRPr="00A07988">
        <w:rPr>
          <w:rFonts w:ascii="Book Antiqua" w:eastAsia="Book Antiqua" w:hAnsi="Book Antiqua" w:cs="Book Antiqua"/>
        </w:rPr>
        <w:t xml:space="preserve">La Comisión de Transportación e Infraestructura para la debida consideración y estudio de la Resolución de la Cámara Núm. </w:t>
      </w:r>
      <w:r w:rsidR="00B41D48">
        <w:rPr>
          <w:rFonts w:ascii="Book Antiqua" w:eastAsia="Book Antiqua" w:hAnsi="Book Antiqua" w:cs="Book Antiqua"/>
        </w:rPr>
        <w:t>133</w:t>
      </w:r>
      <w:r w:rsidRPr="00A07988">
        <w:rPr>
          <w:rFonts w:ascii="Book Antiqua" w:eastAsia="Book Antiqua" w:hAnsi="Book Antiqua" w:cs="Book Antiqua"/>
        </w:rPr>
        <w:t xml:space="preserve">, </w:t>
      </w:r>
      <w:r w:rsidR="00E424E3" w:rsidRPr="00E424E3">
        <w:rPr>
          <w:rFonts w:ascii="Book Antiqua" w:eastAsia="Book Antiqua" w:hAnsi="Book Antiqua" w:cs="Book Antiqua"/>
        </w:rPr>
        <w:t xml:space="preserve">solicitó memorial explicativo al </w:t>
      </w:r>
      <w:r w:rsidR="00E424E3" w:rsidRPr="00E424E3">
        <w:rPr>
          <w:rFonts w:ascii="Book Antiqua" w:eastAsia="Book Antiqua" w:hAnsi="Book Antiqua" w:cs="Book Antiqua"/>
          <w:bCs/>
          <w:lang w:val="es-PR"/>
        </w:rPr>
        <w:t>Departamento de Transportación y Obras Públicas (DTOP)</w:t>
      </w:r>
      <w:r w:rsidR="00A26237">
        <w:rPr>
          <w:rFonts w:ascii="Book Antiqua" w:eastAsia="Book Antiqua" w:hAnsi="Book Antiqua" w:cs="Book Antiqua"/>
          <w:bCs/>
          <w:lang w:val="es-PR"/>
        </w:rPr>
        <w:t xml:space="preserve"> y</w:t>
      </w:r>
      <w:r w:rsidR="00E424E3">
        <w:rPr>
          <w:rFonts w:ascii="Book Antiqua" w:eastAsia="Book Antiqua" w:hAnsi="Book Antiqua" w:cs="Book Antiqua"/>
          <w:bCs/>
          <w:lang w:val="es-PR"/>
        </w:rPr>
        <w:t xml:space="preserve"> </w:t>
      </w:r>
      <w:r w:rsidR="00E424E3" w:rsidRPr="00E424E3">
        <w:rPr>
          <w:rFonts w:ascii="Book Antiqua" w:eastAsia="Book Antiqua" w:hAnsi="Book Antiqua" w:cs="Book Antiqua"/>
          <w:bCs/>
          <w:lang w:val="es-PR"/>
        </w:rPr>
        <w:t>la Autoridad de Carreteras y Transportación (ACT)</w:t>
      </w:r>
      <w:r w:rsidR="00E424E3" w:rsidRPr="00B77139">
        <w:rPr>
          <w:rFonts w:ascii="Book Antiqua" w:eastAsia="Book Antiqua" w:hAnsi="Book Antiqua" w:cs="Book Antiqua"/>
        </w:rPr>
        <w:t>.</w:t>
      </w:r>
    </w:p>
    <w:p w14:paraId="2C043846" w14:textId="77777777" w:rsidR="00024E41" w:rsidRPr="004F1E6A" w:rsidRDefault="00024E41" w:rsidP="00A07988">
      <w:pPr>
        <w:ind w:firstLine="720"/>
        <w:jc w:val="both"/>
        <w:rPr>
          <w:rFonts w:ascii="Book Antiqua" w:eastAsia="Book Antiqua" w:hAnsi="Book Antiqua" w:cs="Book Antiqua"/>
          <w:lang w:val="es-PR"/>
        </w:rPr>
      </w:pPr>
    </w:p>
    <w:p w14:paraId="038C6AF4" w14:textId="7D7A0825" w:rsidR="00500BFE" w:rsidRPr="00500BFE" w:rsidRDefault="00500BFE" w:rsidP="00500BFE">
      <w:pPr>
        <w:jc w:val="both"/>
        <w:rPr>
          <w:rFonts w:ascii="Book Antiqua" w:eastAsia="Book Antiqua" w:hAnsi="Book Antiqua" w:cs="Book Antiqua"/>
          <w:lang w:val="es-PR"/>
        </w:rPr>
      </w:pPr>
    </w:p>
    <w:p w14:paraId="52B05FAD" w14:textId="36BEF381" w:rsidR="00500BFE" w:rsidRPr="00500BFE" w:rsidRDefault="004E7A91" w:rsidP="004E7A91">
      <w:pPr>
        <w:jc w:val="center"/>
        <w:rPr>
          <w:rFonts w:ascii="Book Antiqua" w:eastAsia="Book Antiqua" w:hAnsi="Book Antiqua" w:cs="Book Antiqua"/>
          <w:b/>
          <w:bCs/>
          <w:u w:val="single"/>
        </w:rPr>
      </w:pPr>
      <w:r w:rsidRPr="004E7A91">
        <w:rPr>
          <w:rFonts w:ascii="Book Antiqua" w:eastAsia="Book Antiqua" w:hAnsi="Book Antiqua" w:cs="Book Antiqua"/>
          <w:b/>
          <w:bCs/>
          <w:u w:val="single"/>
          <w:lang w:val="es-PR"/>
        </w:rPr>
        <w:lastRenderedPageBreak/>
        <w:t>Departamento de Transportación y Obras Públicas (DTOP)</w:t>
      </w:r>
      <w:r w:rsidR="0000130A">
        <w:rPr>
          <w:rFonts w:ascii="Book Antiqua" w:eastAsia="Book Antiqua" w:hAnsi="Book Antiqua" w:cs="Book Antiqua"/>
          <w:b/>
          <w:bCs/>
          <w:u w:val="single"/>
          <w:lang w:val="es-PR"/>
        </w:rPr>
        <w:t xml:space="preserve"> y </w:t>
      </w:r>
      <w:r w:rsidRPr="004E7A91">
        <w:rPr>
          <w:rFonts w:ascii="Book Antiqua" w:eastAsia="Book Antiqua" w:hAnsi="Book Antiqua" w:cs="Book Antiqua"/>
          <w:b/>
          <w:bCs/>
          <w:u w:val="single"/>
          <w:lang w:val="es-PR"/>
        </w:rPr>
        <w:t>la Autoridad de Carreteras y Transportación (ACT)</w:t>
      </w:r>
    </w:p>
    <w:p w14:paraId="400D5647" w14:textId="24D77C67" w:rsidR="00500BFE" w:rsidRPr="00500BFE" w:rsidRDefault="00500BFE" w:rsidP="00500BFE">
      <w:pPr>
        <w:jc w:val="both"/>
        <w:rPr>
          <w:rFonts w:ascii="Book Antiqua" w:eastAsia="Book Antiqua" w:hAnsi="Book Antiqua" w:cs="Book Antiqua"/>
        </w:rPr>
      </w:pPr>
      <w:r w:rsidRPr="00500BFE">
        <w:rPr>
          <w:rFonts w:ascii="Book Antiqua" w:eastAsia="Book Antiqua" w:hAnsi="Book Antiqua" w:cs="Book Antiqua"/>
          <w:b/>
          <w:bCs/>
        </w:rPr>
        <w:t xml:space="preserve">              </w:t>
      </w:r>
      <w:r w:rsidR="00B97590">
        <w:rPr>
          <w:rFonts w:ascii="Book Antiqua" w:eastAsia="Book Antiqua" w:hAnsi="Book Antiqua" w:cs="Book Antiqua"/>
          <w:b/>
          <w:bCs/>
        </w:rPr>
        <w:t xml:space="preserve">            </w:t>
      </w:r>
      <w:r w:rsidRPr="00500BFE">
        <w:rPr>
          <w:rFonts w:ascii="Book Antiqua" w:eastAsia="Book Antiqua" w:hAnsi="Book Antiqua" w:cs="Book Antiqua"/>
          <w:b/>
          <w:bCs/>
          <w:u w:val="single"/>
        </w:rPr>
        <w:t xml:space="preserve"> </w:t>
      </w:r>
    </w:p>
    <w:p w14:paraId="3AB29AC7" w14:textId="33C308F5" w:rsidR="007B28F2" w:rsidRPr="007B28F2" w:rsidRDefault="00F67281" w:rsidP="007B28F2">
      <w:pPr>
        <w:ind w:firstLine="720"/>
        <w:jc w:val="both"/>
        <w:rPr>
          <w:rFonts w:ascii="Book Antiqua" w:eastAsia="Book Antiqua" w:hAnsi="Book Antiqua" w:cs="Book Antiqua"/>
          <w:lang w:val="es-PR"/>
        </w:rPr>
      </w:pPr>
      <w:r w:rsidRPr="00F67281">
        <w:rPr>
          <w:rFonts w:ascii="Book Antiqua" w:eastAsia="Book Antiqua" w:hAnsi="Book Antiqua" w:cs="Book Antiqua"/>
          <w:lang w:val="es-PR"/>
        </w:rPr>
        <w:t>El Departamento de Transportación y Obras Públicas y la Autoridad de Carreteras y Transportación expresaron en su memorial conjunto</w:t>
      </w:r>
      <w:r w:rsidR="007B28F2" w:rsidRPr="007B28F2">
        <w:rPr>
          <w:rFonts w:ascii="Book Antiqua" w:eastAsia="Book Antiqua" w:hAnsi="Book Antiqua" w:cs="Book Antiqua"/>
          <w:lang w:val="es-PR"/>
        </w:rPr>
        <w:t xml:space="preserve"> que los municipios de Caguas y Gurabo forman parte del Área de Manejo de Transportación de San Juan, específicamente de la región norte de planificación del transporte. Conforme al plan de programación vigente, ambas agencias detallaron proyectos organizados según horizontes de ejecución.</w:t>
      </w:r>
    </w:p>
    <w:p w14:paraId="6E58E201" w14:textId="77777777" w:rsidR="007B28F2" w:rsidRDefault="007B28F2" w:rsidP="007B28F2">
      <w:pPr>
        <w:ind w:firstLine="720"/>
        <w:jc w:val="both"/>
        <w:rPr>
          <w:rFonts w:ascii="Book Antiqua" w:eastAsia="Book Antiqua" w:hAnsi="Book Antiqua" w:cs="Book Antiqua"/>
          <w:lang w:val="es-PR"/>
        </w:rPr>
      </w:pPr>
    </w:p>
    <w:p w14:paraId="70E8A03A" w14:textId="5C3B69DB" w:rsidR="007B28F2" w:rsidRPr="007B28F2" w:rsidRDefault="007B28F2" w:rsidP="007B28F2">
      <w:pPr>
        <w:ind w:firstLine="720"/>
        <w:jc w:val="both"/>
        <w:rPr>
          <w:rFonts w:ascii="Book Antiqua" w:eastAsia="Book Antiqua" w:hAnsi="Book Antiqua" w:cs="Book Antiqua"/>
          <w:lang w:val="es-PR"/>
        </w:rPr>
      </w:pPr>
      <w:r w:rsidRPr="007B28F2">
        <w:rPr>
          <w:rFonts w:ascii="Book Antiqua" w:eastAsia="Book Antiqua" w:hAnsi="Book Antiqua" w:cs="Book Antiqua"/>
          <w:lang w:val="es-PR"/>
        </w:rPr>
        <w:t>Entre las mejoras a corto plazo (2023–2026), se incluyen múltiples intervenciones en puentes y reconstrucción de pavimentos en el municipio de Caguas, destacándose trabajos sobre estructuras localizadas en la PR-777, PR-765, Avenida Eugenio Astol y distintos cuerpos de agua de la región. Además, se informó sobre proyectos de reconstrucción de pavimento en la PR-765 y la PR-52. Para Gurabo, se destacó el proyecto de reconstrucción de la carretera PR-181 entre los kilómetros 38.60 al 55.00, con una inversión aproximada de $11.97 millones y culminación proyectada para marzo de 2028.</w:t>
      </w:r>
    </w:p>
    <w:p w14:paraId="4028AF57" w14:textId="77777777" w:rsidR="007B28F2" w:rsidRDefault="007B28F2" w:rsidP="007B28F2">
      <w:pPr>
        <w:ind w:firstLine="720"/>
        <w:jc w:val="both"/>
        <w:rPr>
          <w:rFonts w:ascii="Book Antiqua" w:eastAsia="Book Antiqua" w:hAnsi="Book Antiqua" w:cs="Book Antiqua"/>
          <w:lang w:val="es-PR"/>
        </w:rPr>
      </w:pPr>
    </w:p>
    <w:p w14:paraId="2757CC67" w14:textId="62E32C55" w:rsidR="007B28F2" w:rsidRPr="007B28F2" w:rsidRDefault="007B28F2" w:rsidP="007B28F2">
      <w:pPr>
        <w:ind w:firstLine="720"/>
        <w:jc w:val="both"/>
        <w:rPr>
          <w:rFonts w:ascii="Book Antiqua" w:eastAsia="Book Antiqua" w:hAnsi="Book Antiqua" w:cs="Book Antiqua"/>
          <w:lang w:val="es-PR"/>
        </w:rPr>
      </w:pPr>
      <w:r w:rsidRPr="007B28F2">
        <w:rPr>
          <w:rFonts w:ascii="Book Antiqua" w:eastAsia="Book Antiqua" w:hAnsi="Book Antiqua" w:cs="Book Antiqua"/>
          <w:lang w:val="es-PR"/>
        </w:rPr>
        <w:t>En cuanto a las mejoras a mediano plazo (2027–2036), se informaron proyectos adicionales de rehabilitación y reconstrucción de puentes y pavimentos dentro del municipio de Caguas, incluyendo intervenciones en la PR-34, PR-1 y PR-52. Particularmente, sobresale la reconstrucción del tramo inicial de la PR-52 con una inversión estimada de $46.8 millones, cuya construcción inició durante el año 2025 y mantiene una fecha proyectada de culminación para el año 2028.</w:t>
      </w:r>
    </w:p>
    <w:p w14:paraId="465B9993" w14:textId="77777777" w:rsidR="007B28F2" w:rsidRDefault="007B28F2" w:rsidP="007B28F2">
      <w:pPr>
        <w:ind w:firstLine="720"/>
        <w:jc w:val="both"/>
        <w:rPr>
          <w:rFonts w:ascii="Book Antiqua" w:eastAsia="Book Antiqua" w:hAnsi="Book Antiqua" w:cs="Book Antiqua"/>
          <w:lang w:val="es-PR"/>
        </w:rPr>
      </w:pPr>
    </w:p>
    <w:p w14:paraId="6E4964A8" w14:textId="73DB7D1C" w:rsidR="007B28F2" w:rsidRPr="007B28F2" w:rsidRDefault="007B28F2" w:rsidP="007B28F2">
      <w:pPr>
        <w:ind w:firstLine="720"/>
        <w:jc w:val="both"/>
        <w:rPr>
          <w:rFonts w:ascii="Book Antiqua" w:eastAsia="Book Antiqua" w:hAnsi="Book Antiqua" w:cs="Book Antiqua"/>
          <w:lang w:val="es-PR"/>
        </w:rPr>
      </w:pPr>
      <w:r w:rsidRPr="007B28F2">
        <w:rPr>
          <w:rFonts w:ascii="Book Antiqua" w:eastAsia="Book Antiqua" w:hAnsi="Book Antiqua" w:cs="Book Antiqua"/>
          <w:lang w:val="es-PR"/>
        </w:rPr>
        <w:t>Asimismo, las agencias informaron proyectos discrecionales orientados al fortalecimiento de movilidad regional, incluyendo la extensión del carril DTL desde el peaje de Caguas Norte hasta la intersección PR-30/PR-181, el desarrollo del carril reversible de la PR-30 y proyectos complementarios sobre la PR-52.</w:t>
      </w:r>
    </w:p>
    <w:p w14:paraId="2B805DBF" w14:textId="77777777" w:rsidR="007B28F2" w:rsidRDefault="007B28F2" w:rsidP="007B28F2">
      <w:pPr>
        <w:ind w:firstLine="720"/>
        <w:jc w:val="both"/>
        <w:rPr>
          <w:rFonts w:ascii="Book Antiqua" w:eastAsia="Book Antiqua" w:hAnsi="Book Antiqua" w:cs="Book Antiqua"/>
          <w:lang w:val="es-PR"/>
        </w:rPr>
      </w:pPr>
    </w:p>
    <w:p w14:paraId="10A767B0" w14:textId="431F86BA" w:rsidR="007B28F2" w:rsidRPr="007B28F2" w:rsidRDefault="007B28F2" w:rsidP="007B28F2">
      <w:pPr>
        <w:ind w:firstLine="720"/>
        <w:jc w:val="both"/>
        <w:rPr>
          <w:rFonts w:ascii="Book Antiqua" w:eastAsia="Book Antiqua" w:hAnsi="Book Antiqua" w:cs="Book Antiqua"/>
          <w:lang w:val="es-PR"/>
        </w:rPr>
      </w:pPr>
      <w:r w:rsidRPr="007B28F2">
        <w:rPr>
          <w:rFonts w:ascii="Book Antiqua" w:eastAsia="Book Antiqua" w:hAnsi="Book Antiqua" w:cs="Book Antiqua"/>
          <w:lang w:val="es-PR"/>
        </w:rPr>
        <w:t>De igual forma, se presentó la incorporación de sistemas inteligentes de transportación (ITS) como mecanismo de modernización operacional para corredores estratégicos, incluyendo iniciativas en la PR-30, PR-52 y PR-1 para mejorar el monitoreo y administración del flujo vehicular.</w:t>
      </w:r>
    </w:p>
    <w:p w14:paraId="6CD9E76B" w14:textId="77777777" w:rsidR="007B28F2" w:rsidRDefault="007B28F2" w:rsidP="007B28F2">
      <w:pPr>
        <w:ind w:firstLine="720"/>
        <w:jc w:val="both"/>
        <w:rPr>
          <w:rFonts w:ascii="Book Antiqua" w:eastAsia="Book Antiqua" w:hAnsi="Book Antiqua" w:cs="Book Antiqua"/>
          <w:lang w:val="es-PR"/>
        </w:rPr>
      </w:pPr>
    </w:p>
    <w:p w14:paraId="014178B9" w14:textId="7699297F" w:rsidR="007B28F2" w:rsidRPr="007B28F2" w:rsidRDefault="007B28F2" w:rsidP="007B28F2">
      <w:pPr>
        <w:ind w:firstLine="720"/>
        <w:jc w:val="both"/>
        <w:rPr>
          <w:rFonts w:ascii="Book Antiqua" w:eastAsia="Book Antiqua" w:hAnsi="Book Antiqua" w:cs="Book Antiqua"/>
          <w:lang w:val="es-PR"/>
        </w:rPr>
      </w:pPr>
      <w:r w:rsidRPr="007B28F2">
        <w:rPr>
          <w:rFonts w:ascii="Book Antiqua" w:eastAsia="Book Antiqua" w:hAnsi="Book Antiqua" w:cs="Book Antiqua"/>
          <w:lang w:val="es-PR"/>
        </w:rPr>
        <w:t>Finalmente, se indicó la existencia de proyectos adicionales pendientes de identificación de fuentes de financiamiento para su futura ejecución.</w:t>
      </w:r>
    </w:p>
    <w:p w14:paraId="726FFE2C" w14:textId="77777777" w:rsidR="00817D0B" w:rsidRPr="0029736B" w:rsidRDefault="00817D0B" w:rsidP="001E30DF">
      <w:pPr>
        <w:ind w:firstLine="720"/>
        <w:jc w:val="both"/>
        <w:rPr>
          <w:rFonts w:ascii="Book Antiqua" w:eastAsia="Book Antiqua" w:hAnsi="Book Antiqua" w:cs="Book Antiqua"/>
          <w:lang w:val="es-PR"/>
        </w:rPr>
      </w:pPr>
    </w:p>
    <w:p w14:paraId="1121732F" w14:textId="68410EE0" w:rsidR="00500BFE" w:rsidRPr="00500BFE" w:rsidRDefault="00500BFE" w:rsidP="00500BFE">
      <w:pPr>
        <w:jc w:val="both"/>
        <w:rPr>
          <w:rFonts w:ascii="Book Antiqua" w:eastAsia="Book Antiqua" w:hAnsi="Book Antiqua" w:cs="Book Antiqua"/>
        </w:rPr>
      </w:pPr>
      <w:r w:rsidRPr="00500BFE">
        <w:rPr>
          <w:rFonts w:ascii="Book Antiqua" w:eastAsia="Book Antiqua" w:hAnsi="Book Antiqua" w:cs="Book Antiqua"/>
        </w:rPr>
        <w:t xml:space="preserve">                                                      </w:t>
      </w:r>
    </w:p>
    <w:p w14:paraId="18DD3F3E" w14:textId="3A923B55" w:rsidR="004316E0" w:rsidRDefault="004316E0" w:rsidP="004316E0">
      <w:pPr>
        <w:jc w:val="center"/>
        <w:rPr>
          <w:rFonts w:ascii="Book Antiqua" w:eastAsia="Book Antiqua" w:hAnsi="Book Antiqua" w:cs="Book Antiqua"/>
          <w:b/>
          <w:bCs/>
          <w:lang w:val="es-PR"/>
        </w:rPr>
      </w:pPr>
      <w:r w:rsidRPr="004316E0">
        <w:rPr>
          <w:rFonts w:ascii="Book Antiqua" w:eastAsia="Book Antiqua" w:hAnsi="Book Antiqua" w:cs="Book Antiqua"/>
          <w:b/>
          <w:bCs/>
          <w:lang w:val="es-PR"/>
        </w:rPr>
        <w:t>HALLAZGOS</w:t>
      </w:r>
    </w:p>
    <w:p w14:paraId="5C5B7E12" w14:textId="77777777" w:rsidR="004316E0" w:rsidRPr="004316E0" w:rsidRDefault="004316E0" w:rsidP="004316E0">
      <w:pPr>
        <w:jc w:val="both"/>
        <w:rPr>
          <w:rFonts w:ascii="Book Antiqua" w:eastAsia="Book Antiqua" w:hAnsi="Book Antiqua" w:cs="Book Antiqua"/>
          <w:b/>
          <w:bCs/>
        </w:rPr>
      </w:pPr>
    </w:p>
    <w:p w14:paraId="7ACFF9B9" w14:textId="16FB020D" w:rsidR="004316E0" w:rsidRPr="004316E0" w:rsidRDefault="004316E0" w:rsidP="00045371">
      <w:pPr>
        <w:ind w:firstLine="720"/>
        <w:jc w:val="both"/>
        <w:rPr>
          <w:rFonts w:ascii="Book Antiqua" w:eastAsia="Book Antiqua" w:hAnsi="Book Antiqua" w:cs="Book Antiqua"/>
          <w:lang w:val="es-PR"/>
        </w:rPr>
      </w:pPr>
      <w:r w:rsidRPr="004316E0">
        <w:rPr>
          <w:rFonts w:ascii="Book Antiqua" w:eastAsia="Book Antiqua" w:hAnsi="Book Antiqua" w:cs="Book Antiqua"/>
          <w:lang w:val="es-PR"/>
        </w:rPr>
        <w:t xml:space="preserve">Del memorial sometido por el DTOP y la ACT surge que existe una planificación formal y una cartera de proyectos dirigida a atender necesidades de infraestructura vial dentro de los municipios de Caguas y Gurabo. Sin embargo, una porción considerable de </w:t>
      </w:r>
      <w:proofErr w:type="gramStart"/>
      <w:r w:rsidRPr="004316E0">
        <w:rPr>
          <w:rFonts w:ascii="Book Antiqua" w:eastAsia="Book Antiqua" w:hAnsi="Book Antiqua" w:cs="Book Antiqua"/>
          <w:lang w:val="es-PR"/>
        </w:rPr>
        <w:lastRenderedPageBreak/>
        <w:t>las iniciativas permanece</w:t>
      </w:r>
      <w:proofErr w:type="gramEnd"/>
      <w:r w:rsidRPr="004316E0">
        <w:rPr>
          <w:rFonts w:ascii="Book Antiqua" w:eastAsia="Book Antiqua" w:hAnsi="Book Antiqua" w:cs="Book Antiqua"/>
          <w:lang w:val="es-PR"/>
        </w:rPr>
        <w:t xml:space="preserve"> en fases preliminares de diseño, permisos, revisión o sujeta a procesos futuros de contratación y disponibilidad de fondos.</w:t>
      </w:r>
    </w:p>
    <w:p w14:paraId="6D71C0CA" w14:textId="77777777" w:rsidR="00045371" w:rsidRDefault="00045371" w:rsidP="004316E0">
      <w:pPr>
        <w:jc w:val="both"/>
        <w:rPr>
          <w:rFonts w:ascii="Book Antiqua" w:eastAsia="Book Antiqua" w:hAnsi="Book Antiqua" w:cs="Book Antiqua"/>
          <w:lang w:val="es-PR"/>
        </w:rPr>
      </w:pPr>
    </w:p>
    <w:p w14:paraId="17AC23FF" w14:textId="08E25208" w:rsidR="004316E0" w:rsidRPr="004316E0" w:rsidRDefault="004316E0" w:rsidP="00045371">
      <w:pPr>
        <w:ind w:firstLine="720"/>
        <w:jc w:val="both"/>
        <w:rPr>
          <w:rFonts w:ascii="Book Antiqua" w:eastAsia="Book Antiqua" w:hAnsi="Book Antiqua" w:cs="Book Antiqua"/>
          <w:lang w:val="es-PR"/>
        </w:rPr>
      </w:pPr>
      <w:r w:rsidRPr="004316E0">
        <w:rPr>
          <w:rFonts w:ascii="Book Antiqua" w:eastAsia="Book Antiqua" w:hAnsi="Book Antiqua" w:cs="Book Antiqua"/>
          <w:lang w:val="es-PR"/>
        </w:rPr>
        <w:t>La Comisión identificó que varias obras de alto impacto poseen calendarios de ejecución extendidos hasta el año 2028 y posteriores, lo que evidencia que parte de las necesidades actuales continuará dependiendo del avance sostenido de dichos proyectos.</w:t>
      </w:r>
    </w:p>
    <w:p w14:paraId="41EDB5CB" w14:textId="77777777" w:rsidR="004316E0" w:rsidRPr="004316E0" w:rsidRDefault="004316E0" w:rsidP="004316E0">
      <w:pPr>
        <w:jc w:val="both"/>
        <w:rPr>
          <w:rFonts w:ascii="Book Antiqua" w:eastAsia="Book Antiqua" w:hAnsi="Book Antiqua" w:cs="Book Antiqua"/>
          <w:b/>
          <w:bCs/>
          <w:lang w:val="es-PR"/>
        </w:rPr>
      </w:pPr>
      <w:r w:rsidRPr="004316E0">
        <w:rPr>
          <w:rFonts w:ascii="Book Antiqua" w:eastAsia="Book Antiqua" w:hAnsi="Book Antiqua" w:cs="Book Antiqua"/>
          <w:lang w:val="es-PR"/>
        </w:rPr>
        <w:t>Asimismo, se observó una intención de integrar mejoras tradicionales de infraestructura con herramientas tecnológicas mediante sistemas inteligentes de transportación, lo cual representa una oportunidad para fortalecer la movilidad y eficiencia operacional del sistema vial.</w:t>
      </w:r>
    </w:p>
    <w:p w14:paraId="141843D9" w14:textId="77777777" w:rsidR="004316E0" w:rsidRPr="004316E0" w:rsidRDefault="004316E0" w:rsidP="00500BFE">
      <w:pPr>
        <w:jc w:val="both"/>
        <w:rPr>
          <w:rFonts w:ascii="Book Antiqua" w:eastAsia="Book Antiqua" w:hAnsi="Book Antiqua" w:cs="Book Antiqua"/>
          <w:b/>
          <w:bCs/>
          <w:lang w:val="es-PR"/>
        </w:rPr>
      </w:pPr>
    </w:p>
    <w:p w14:paraId="4B4C8AA5" w14:textId="531CD4B0" w:rsidR="00500BFE" w:rsidRPr="00500BFE" w:rsidRDefault="00500BFE" w:rsidP="00045371">
      <w:pPr>
        <w:jc w:val="center"/>
        <w:rPr>
          <w:rFonts w:ascii="Book Antiqua" w:eastAsia="Book Antiqua" w:hAnsi="Book Antiqua" w:cs="Book Antiqua"/>
          <w:b/>
          <w:bCs/>
        </w:rPr>
      </w:pPr>
      <w:r w:rsidRPr="00500BFE">
        <w:rPr>
          <w:rFonts w:ascii="Book Antiqua" w:eastAsia="Book Antiqua" w:hAnsi="Book Antiqua" w:cs="Book Antiqua"/>
          <w:b/>
          <w:bCs/>
        </w:rPr>
        <w:t>RECOMENDACIONES</w:t>
      </w:r>
    </w:p>
    <w:p w14:paraId="526FBB19" w14:textId="77777777" w:rsidR="00500BFE" w:rsidRPr="00500BFE" w:rsidRDefault="00500BFE" w:rsidP="00500BFE">
      <w:pPr>
        <w:jc w:val="both"/>
        <w:rPr>
          <w:rFonts w:ascii="Book Antiqua" w:eastAsia="Book Antiqua" w:hAnsi="Book Antiqua" w:cs="Book Antiqua"/>
          <w:b/>
          <w:bCs/>
        </w:rPr>
      </w:pPr>
    </w:p>
    <w:p w14:paraId="2369A226" w14:textId="0653EF73" w:rsidR="00500BFE" w:rsidRPr="00500BFE" w:rsidRDefault="00500BFE" w:rsidP="00F84469">
      <w:pPr>
        <w:ind w:firstLine="720"/>
        <w:jc w:val="both"/>
        <w:rPr>
          <w:rFonts w:ascii="Book Antiqua" w:eastAsia="Book Antiqua" w:hAnsi="Book Antiqua" w:cs="Book Antiqua"/>
        </w:rPr>
      </w:pPr>
      <w:r w:rsidRPr="00500BFE">
        <w:rPr>
          <w:rFonts w:ascii="Book Antiqua" w:eastAsia="Book Antiqua" w:hAnsi="Book Antiqua" w:cs="Book Antiqua"/>
        </w:rPr>
        <w:t>Con base en los memoriales recibidos</w:t>
      </w:r>
      <w:r w:rsidR="002C1114">
        <w:rPr>
          <w:rFonts w:ascii="Book Antiqua" w:eastAsia="Book Antiqua" w:hAnsi="Book Antiqua" w:cs="Book Antiqua"/>
        </w:rPr>
        <w:t xml:space="preserve"> </w:t>
      </w:r>
      <w:r w:rsidRPr="00500BFE">
        <w:rPr>
          <w:rFonts w:ascii="Book Antiqua" w:eastAsia="Book Antiqua" w:hAnsi="Book Antiqua" w:cs="Book Antiqua"/>
        </w:rPr>
        <w:t xml:space="preserve">y los datos preliminares provistos por las agencias concernidas, esta Comisión recomienda: </w:t>
      </w:r>
    </w:p>
    <w:p w14:paraId="267E4D25" w14:textId="77777777" w:rsidR="00500BFE" w:rsidRPr="00500BFE" w:rsidRDefault="00500BFE" w:rsidP="00500BFE">
      <w:pPr>
        <w:jc w:val="both"/>
        <w:rPr>
          <w:rFonts w:ascii="Book Antiqua" w:eastAsia="Book Antiqua" w:hAnsi="Book Antiqua" w:cs="Book Antiqua"/>
        </w:rPr>
      </w:pPr>
    </w:p>
    <w:p w14:paraId="1346EA2E" w14:textId="77777777" w:rsidR="00500BFE" w:rsidRPr="00500BFE" w:rsidRDefault="00500BFE" w:rsidP="00500BFE">
      <w:pPr>
        <w:jc w:val="both"/>
        <w:rPr>
          <w:rFonts w:ascii="Book Antiqua" w:eastAsia="Book Antiqua" w:hAnsi="Book Antiqua" w:cs="Book Antiqua"/>
        </w:rPr>
      </w:pPr>
    </w:p>
    <w:p w14:paraId="311DC867" w14:textId="77777777" w:rsidR="00783B7A" w:rsidRPr="00783B7A" w:rsidRDefault="00783B7A" w:rsidP="00783B7A">
      <w:pPr>
        <w:numPr>
          <w:ilvl w:val="0"/>
          <w:numId w:val="2"/>
        </w:numPr>
        <w:jc w:val="both"/>
        <w:rPr>
          <w:rFonts w:ascii="Book Antiqua" w:eastAsia="Book Antiqua" w:hAnsi="Book Antiqua" w:cs="Book Antiqua"/>
          <w:lang w:val="es-PR"/>
        </w:rPr>
      </w:pPr>
      <w:r w:rsidRPr="00783B7A">
        <w:rPr>
          <w:rFonts w:ascii="Book Antiqua" w:eastAsia="Book Antiqua" w:hAnsi="Book Antiqua" w:cs="Book Antiqua"/>
          <w:lang w:val="es-PR"/>
        </w:rPr>
        <w:t>Priorizar la ejecución de proyectos relacionados con infraestructura crítica, incluyendo puentes y corredores con mayores necesidades de rehabilitación y mantenimiento.</w:t>
      </w:r>
    </w:p>
    <w:p w14:paraId="5E9DDB74" w14:textId="77777777" w:rsidR="00783B7A" w:rsidRPr="00783B7A" w:rsidRDefault="00783B7A" w:rsidP="00783B7A">
      <w:pPr>
        <w:numPr>
          <w:ilvl w:val="0"/>
          <w:numId w:val="2"/>
        </w:numPr>
        <w:jc w:val="both"/>
        <w:rPr>
          <w:rFonts w:ascii="Book Antiqua" w:eastAsia="Book Antiqua" w:hAnsi="Book Antiqua" w:cs="Book Antiqua"/>
          <w:lang w:val="es-PR"/>
        </w:rPr>
      </w:pPr>
      <w:r w:rsidRPr="00783B7A">
        <w:rPr>
          <w:rFonts w:ascii="Book Antiqua" w:eastAsia="Book Antiqua" w:hAnsi="Book Antiqua" w:cs="Book Antiqua"/>
          <w:lang w:val="es-PR"/>
        </w:rPr>
        <w:t>Solicitar a las agencias concernidas la identificación de alternativas de financiamiento para aquellos proyectos que permanecen pendientes de asignación presupuestaria.</w:t>
      </w:r>
    </w:p>
    <w:p w14:paraId="68F8C848" w14:textId="77777777" w:rsidR="00783B7A" w:rsidRPr="00783B7A" w:rsidRDefault="00783B7A" w:rsidP="00783B7A">
      <w:pPr>
        <w:numPr>
          <w:ilvl w:val="0"/>
          <w:numId w:val="2"/>
        </w:numPr>
        <w:jc w:val="both"/>
        <w:rPr>
          <w:rFonts w:ascii="Book Antiqua" w:eastAsia="Book Antiqua" w:hAnsi="Book Antiqua" w:cs="Book Antiqua"/>
          <w:lang w:val="es-PR"/>
        </w:rPr>
      </w:pPr>
      <w:r w:rsidRPr="00783B7A">
        <w:rPr>
          <w:rFonts w:ascii="Book Antiqua" w:eastAsia="Book Antiqua" w:hAnsi="Book Antiqua" w:cs="Book Antiqua"/>
          <w:lang w:val="es-PR"/>
        </w:rPr>
        <w:t>Continuar promoviendo iniciativas de modernización tecnológica mediante sistemas inteligentes de transportación, procurando que estas complementen las necesidades de mantenimiento físico de la red vial.</w:t>
      </w:r>
    </w:p>
    <w:p w14:paraId="2B285583" w14:textId="77777777" w:rsidR="00783B7A" w:rsidRPr="00783B7A" w:rsidRDefault="00783B7A" w:rsidP="00783B7A">
      <w:pPr>
        <w:numPr>
          <w:ilvl w:val="0"/>
          <w:numId w:val="2"/>
        </w:numPr>
        <w:jc w:val="both"/>
        <w:rPr>
          <w:rFonts w:ascii="Book Antiqua" w:eastAsia="Book Antiqua" w:hAnsi="Book Antiqua" w:cs="Book Antiqua"/>
          <w:lang w:val="es-PR"/>
        </w:rPr>
      </w:pPr>
      <w:r w:rsidRPr="00783B7A">
        <w:rPr>
          <w:rFonts w:ascii="Book Antiqua" w:eastAsia="Book Antiqua" w:hAnsi="Book Antiqua" w:cs="Book Antiqua"/>
          <w:lang w:val="es-PR"/>
        </w:rPr>
        <w:t>Mantener coordinación continua con los municipios de Caguas y Gurabo para asegurar que la planificación y ejecución de obras responda directamente a las prioridades y necesidades de sus residentes.</w:t>
      </w:r>
    </w:p>
    <w:p w14:paraId="4E2DB0B2" w14:textId="456556E2" w:rsidR="00783B7A" w:rsidRPr="00572D84" w:rsidRDefault="00783B7A" w:rsidP="00783B7A">
      <w:pPr>
        <w:numPr>
          <w:ilvl w:val="0"/>
          <w:numId w:val="2"/>
        </w:numPr>
        <w:jc w:val="both"/>
        <w:rPr>
          <w:rFonts w:ascii="Book Antiqua" w:eastAsia="Book Antiqua" w:hAnsi="Book Antiqua" w:cs="Book Antiqua"/>
          <w:lang w:val="es-PR"/>
        </w:rPr>
      </w:pPr>
      <w:r w:rsidRPr="00783B7A">
        <w:rPr>
          <w:rFonts w:ascii="Book Antiqua" w:eastAsia="Book Antiqua" w:hAnsi="Book Antiqua" w:cs="Book Antiqua"/>
          <w:lang w:val="es-PR"/>
        </w:rPr>
        <w:t>Dar seguimiento legislativo mediante futuras solicitudes de información o comparecencias para evaluar cumplimiento de metas y cronogramas anunciados.</w:t>
      </w:r>
    </w:p>
    <w:p w14:paraId="149A0234" w14:textId="77777777" w:rsidR="00572D84" w:rsidRDefault="00572D84" w:rsidP="00500BFE">
      <w:pPr>
        <w:jc w:val="both"/>
        <w:rPr>
          <w:rFonts w:ascii="Book Antiqua" w:eastAsia="Book Antiqua" w:hAnsi="Book Antiqua" w:cs="Book Antiqua"/>
        </w:rPr>
      </w:pPr>
    </w:p>
    <w:p w14:paraId="61F8C0DF" w14:textId="77777777" w:rsidR="00500BFE" w:rsidRPr="00500BFE" w:rsidRDefault="00500BFE" w:rsidP="00500BFE">
      <w:pPr>
        <w:jc w:val="both"/>
        <w:rPr>
          <w:rFonts w:ascii="Book Antiqua" w:eastAsia="Book Antiqua" w:hAnsi="Book Antiqua" w:cs="Book Antiqua"/>
          <w:b/>
        </w:rPr>
      </w:pPr>
    </w:p>
    <w:p w14:paraId="1F0C175C" w14:textId="24A7FB4F" w:rsidR="00500BFE" w:rsidRPr="00500BFE" w:rsidRDefault="00D15798" w:rsidP="00724B3B">
      <w:pPr>
        <w:jc w:val="center"/>
        <w:rPr>
          <w:rFonts w:ascii="Book Antiqua" w:eastAsia="Book Antiqua" w:hAnsi="Book Antiqua" w:cs="Book Antiqua"/>
          <w:b/>
        </w:rPr>
      </w:pPr>
      <w:r>
        <w:rPr>
          <w:rFonts w:ascii="Book Antiqua" w:eastAsia="Book Antiqua" w:hAnsi="Book Antiqua" w:cs="Book Antiqua"/>
          <w:b/>
        </w:rPr>
        <w:t xml:space="preserve"> </w:t>
      </w:r>
      <w:r w:rsidR="00500BFE" w:rsidRPr="00500BFE">
        <w:rPr>
          <w:rFonts w:ascii="Book Antiqua" w:eastAsia="Book Antiqua" w:hAnsi="Book Antiqua" w:cs="Book Antiqua"/>
          <w:b/>
        </w:rPr>
        <w:t>CONCLUSIÓN</w:t>
      </w:r>
    </w:p>
    <w:p w14:paraId="3A95EB9D" w14:textId="77777777" w:rsidR="00F84469" w:rsidRDefault="00F84469" w:rsidP="00BC2A7D">
      <w:pPr>
        <w:jc w:val="both"/>
        <w:rPr>
          <w:rFonts w:ascii="Book Antiqua" w:eastAsia="Book Antiqua" w:hAnsi="Book Antiqua" w:cs="Book Antiqua"/>
          <w:lang w:val="es-PR"/>
        </w:rPr>
      </w:pPr>
    </w:p>
    <w:p w14:paraId="7D32A611" w14:textId="77777777" w:rsidR="00B3390F" w:rsidRDefault="00B3390F" w:rsidP="00B3390F">
      <w:pPr>
        <w:ind w:firstLine="720"/>
        <w:jc w:val="both"/>
        <w:rPr>
          <w:rFonts w:ascii="Book Antiqua" w:eastAsia="Book Antiqua" w:hAnsi="Book Antiqua" w:cs="Book Antiqua"/>
          <w:lang w:val="es-PR"/>
        </w:rPr>
      </w:pPr>
      <w:r w:rsidRPr="00B3390F">
        <w:rPr>
          <w:rFonts w:ascii="Book Antiqua" w:eastAsia="Book Antiqua" w:hAnsi="Book Antiqua" w:cs="Book Antiqua"/>
          <w:lang w:val="es-PR"/>
        </w:rPr>
        <w:t>La Comisión de Transportación e Infraestructura reconoce los esfuerzos realizados por el Departamento de Transportación y Obras Públicas y la Autoridad de Carreteras y Transportación para desarrollar una agenda de proyectos dirigida a mejorar la infraestructura vial de los municipios de Caguas y Gurabo.</w:t>
      </w:r>
    </w:p>
    <w:p w14:paraId="0E859B7E" w14:textId="77777777" w:rsidR="00B3390F" w:rsidRPr="00B3390F" w:rsidRDefault="00B3390F" w:rsidP="00B3390F">
      <w:pPr>
        <w:ind w:firstLine="720"/>
        <w:jc w:val="both"/>
        <w:rPr>
          <w:rFonts w:ascii="Book Antiqua" w:eastAsia="Book Antiqua" w:hAnsi="Book Antiqua" w:cs="Book Antiqua"/>
          <w:lang w:val="es-PR"/>
        </w:rPr>
      </w:pPr>
    </w:p>
    <w:p w14:paraId="1B19C4F4" w14:textId="36AAFB54" w:rsidR="00B3390F" w:rsidRPr="00B3390F" w:rsidRDefault="00B3390F" w:rsidP="00B3390F">
      <w:pPr>
        <w:ind w:firstLine="720"/>
        <w:jc w:val="both"/>
        <w:rPr>
          <w:rFonts w:ascii="Book Antiqua" w:eastAsia="Book Antiqua" w:hAnsi="Book Antiqua" w:cs="Book Antiqua"/>
          <w:lang w:val="es-PR"/>
        </w:rPr>
      </w:pPr>
      <w:r w:rsidRPr="00B3390F">
        <w:rPr>
          <w:rFonts w:ascii="Book Antiqua" w:eastAsia="Book Antiqua" w:hAnsi="Book Antiqua" w:cs="Book Antiqua"/>
          <w:lang w:val="es-PR"/>
        </w:rPr>
        <w:t xml:space="preserve">No obstante, esta Comisión entiende que el cumplimiento efectivo de los objetivos de la Resolución de la Cámara 133 requiere mantener una supervisión continua sobre la </w:t>
      </w:r>
      <w:r w:rsidRPr="00B3390F">
        <w:rPr>
          <w:rFonts w:ascii="Book Antiqua" w:eastAsia="Book Antiqua" w:hAnsi="Book Antiqua" w:cs="Book Antiqua"/>
          <w:lang w:val="es-PR"/>
        </w:rPr>
        <w:lastRenderedPageBreak/>
        <w:t>ejecución de las iniciativas anunciadas, particularmente aquellas que permanecen en etapas preliminares o sujetas a disponibilidad de recursos.</w:t>
      </w:r>
    </w:p>
    <w:p w14:paraId="77B8C370" w14:textId="77777777" w:rsidR="00B3390F" w:rsidRDefault="00B3390F" w:rsidP="00B3390F">
      <w:pPr>
        <w:jc w:val="both"/>
        <w:rPr>
          <w:rFonts w:ascii="Book Antiqua" w:eastAsia="Book Antiqua" w:hAnsi="Book Antiqua" w:cs="Book Antiqua"/>
          <w:lang w:val="es-PR"/>
        </w:rPr>
      </w:pPr>
    </w:p>
    <w:p w14:paraId="46A571F9" w14:textId="062E9913" w:rsidR="00B3390F" w:rsidRPr="00B3390F" w:rsidRDefault="00B3390F" w:rsidP="00B3390F">
      <w:pPr>
        <w:ind w:firstLine="720"/>
        <w:jc w:val="both"/>
        <w:rPr>
          <w:rFonts w:ascii="Book Antiqua" w:eastAsia="Book Antiqua" w:hAnsi="Book Antiqua" w:cs="Book Antiqua"/>
          <w:lang w:val="es-PR"/>
        </w:rPr>
      </w:pPr>
      <w:r w:rsidRPr="00B3390F">
        <w:rPr>
          <w:rFonts w:ascii="Book Antiqua" w:eastAsia="Book Antiqua" w:hAnsi="Book Antiqua" w:cs="Book Antiqua"/>
          <w:lang w:val="es-PR"/>
        </w:rPr>
        <w:t>Por tanto, esta Comisión concluye que la medida ha permitido identificar proyectos prioritarios y establecer una base de seguimiento para garantizar que las inversiones proyectadas se traduzcan en mejoras concretas para la movilidad, seguridad y calidad de vida de los ciudadanos del Distrito Representativo Núm. 31</w:t>
      </w:r>
      <w:r>
        <w:rPr>
          <w:rFonts w:ascii="Book Antiqua" w:eastAsia="Book Antiqua" w:hAnsi="Book Antiqua" w:cs="Book Antiqua"/>
          <w:lang w:val="es-PR"/>
        </w:rPr>
        <w:t>.</w:t>
      </w:r>
    </w:p>
    <w:p w14:paraId="16496CA4" w14:textId="77777777" w:rsidR="00BC2A7D" w:rsidRPr="00B3390F" w:rsidRDefault="00BC2A7D" w:rsidP="0000130A">
      <w:pPr>
        <w:jc w:val="both"/>
        <w:rPr>
          <w:rFonts w:ascii="Book Antiqua" w:eastAsia="Book Antiqua" w:hAnsi="Book Antiqua" w:cs="Book Antiqua"/>
          <w:lang w:val="es-PR"/>
        </w:rPr>
      </w:pPr>
    </w:p>
    <w:p w14:paraId="5C6F7908" w14:textId="372CB806" w:rsidR="00500BFE" w:rsidRPr="00500BFE" w:rsidRDefault="00500BFE" w:rsidP="00005849">
      <w:pPr>
        <w:ind w:firstLine="720"/>
        <w:jc w:val="both"/>
        <w:rPr>
          <w:rFonts w:ascii="Book Antiqua" w:eastAsia="Book Antiqua" w:hAnsi="Book Antiqua" w:cs="Book Antiqua"/>
        </w:rPr>
      </w:pPr>
      <w:r w:rsidRPr="00500BFE">
        <w:rPr>
          <w:rFonts w:ascii="Book Antiqua" w:eastAsia="Book Antiqua" w:hAnsi="Book Antiqua" w:cs="Book Antiqua"/>
        </w:rPr>
        <w:t xml:space="preserve">De conformidad al mandato de la R. de la C. </w:t>
      </w:r>
      <w:r w:rsidR="00B3390F">
        <w:rPr>
          <w:rFonts w:ascii="Book Antiqua" w:eastAsia="Book Antiqua" w:hAnsi="Book Antiqua" w:cs="Book Antiqua"/>
        </w:rPr>
        <w:t>133</w:t>
      </w:r>
      <w:r w:rsidRPr="00500BFE">
        <w:rPr>
          <w:rFonts w:ascii="Book Antiqua" w:eastAsia="Book Antiqua" w:hAnsi="Book Antiqua" w:cs="Book Antiqua"/>
        </w:rPr>
        <w:t>, la Comisión de Transportación e Infraestructura, tiene a bien rendir el</w:t>
      </w:r>
      <w:r w:rsidR="00B3390F">
        <w:rPr>
          <w:rFonts w:ascii="Book Antiqua" w:eastAsia="Book Antiqua" w:hAnsi="Book Antiqua" w:cs="Book Antiqua"/>
        </w:rPr>
        <w:t xml:space="preserve"> </w:t>
      </w:r>
      <w:r w:rsidRPr="00500BFE">
        <w:rPr>
          <w:rFonts w:ascii="Book Antiqua" w:eastAsia="Book Antiqua" w:hAnsi="Book Antiqua" w:cs="Book Antiqua"/>
        </w:rPr>
        <w:t xml:space="preserve">Informe </w:t>
      </w:r>
      <w:r w:rsidR="00B3390F">
        <w:rPr>
          <w:rFonts w:ascii="Book Antiqua" w:eastAsia="Book Antiqua" w:hAnsi="Book Antiqua" w:cs="Book Antiqua"/>
        </w:rPr>
        <w:t>Final</w:t>
      </w:r>
      <w:r w:rsidRPr="00500BFE">
        <w:rPr>
          <w:rFonts w:ascii="Book Antiqua" w:eastAsia="Book Antiqua" w:hAnsi="Book Antiqua" w:cs="Book Antiqua"/>
        </w:rPr>
        <w:t xml:space="preserve">, dando fiel cumplimiento a los alcances de dicha Resolución para el conocimiento y las acciones ulteriores que correspondan de parte de este Augusto Cuerpo, la Comisión y sus miembros. Se ordena al </w:t>
      </w:r>
      <w:proofErr w:type="gramStart"/>
      <w:r w:rsidRPr="00500BFE">
        <w:rPr>
          <w:rFonts w:ascii="Book Antiqua" w:eastAsia="Book Antiqua" w:hAnsi="Book Antiqua" w:cs="Book Antiqua"/>
        </w:rPr>
        <w:t>Secretario</w:t>
      </w:r>
      <w:proofErr w:type="gramEnd"/>
      <w:r w:rsidRPr="00500BFE">
        <w:rPr>
          <w:rFonts w:ascii="Book Antiqua" w:eastAsia="Book Antiqua" w:hAnsi="Book Antiqua" w:cs="Book Antiqua"/>
        </w:rPr>
        <w:t xml:space="preserve"> de la Cámara de Representantes del Gobierno de Puerto Rico, enviar copia de este informe al</w:t>
      </w:r>
      <w:r w:rsidR="00F40BC8">
        <w:rPr>
          <w:rFonts w:ascii="Book Antiqua" w:eastAsia="Book Antiqua" w:hAnsi="Book Antiqua" w:cs="Book Antiqua"/>
        </w:rPr>
        <w:t xml:space="preserve"> </w:t>
      </w:r>
      <w:r w:rsidR="009E46A7" w:rsidRPr="00724B3B">
        <w:rPr>
          <w:rFonts w:ascii="Book Antiqua" w:eastAsia="Book Antiqua" w:hAnsi="Book Antiqua" w:cs="Book Antiqua"/>
          <w:lang w:val="es-PR"/>
        </w:rPr>
        <w:t>Departamento de Transportación y Obras Públicas (DTOP</w:t>
      </w:r>
      <w:r w:rsidR="009F38D4">
        <w:rPr>
          <w:rFonts w:ascii="Book Antiqua" w:eastAsia="Book Antiqua" w:hAnsi="Book Antiqua" w:cs="Book Antiqua"/>
          <w:lang w:val="es-PR"/>
        </w:rPr>
        <w:t>)</w:t>
      </w:r>
      <w:r w:rsidR="00B3390F">
        <w:rPr>
          <w:rFonts w:ascii="Book Antiqua" w:eastAsia="Book Antiqua" w:hAnsi="Book Antiqua" w:cs="Book Antiqua"/>
          <w:lang w:val="es-PR"/>
        </w:rPr>
        <w:t xml:space="preserve">, </w:t>
      </w:r>
      <w:r w:rsidR="0000130A">
        <w:rPr>
          <w:rFonts w:ascii="Book Antiqua" w:eastAsia="Book Antiqua" w:hAnsi="Book Antiqua" w:cs="Book Antiqua"/>
          <w:lang w:val="es-PR"/>
        </w:rPr>
        <w:t xml:space="preserve">a la </w:t>
      </w:r>
      <w:r w:rsidR="0000130A" w:rsidRPr="0000130A">
        <w:rPr>
          <w:rFonts w:ascii="Book Antiqua" w:eastAsia="Book Antiqua" w:hAnsi="Book Antiqua" w:cs="Book Antiqua"/>
          <w:lang w:val="es-PR"/>
        </w:rPr>
        <w:t>Autoridad de Carreteras y Transportación (ACT)</w:t>
      </w:r>
      <w:r w:rsidR="00B3390F">
        <w:rPr>
          <w:rFonts w:ascii="Book Antiqua" w:eastAsia="Book Antiqua" w:hAnsi="Book Antiqua" w:cs="Book Antiqua"/>
          <w:lang w:val="es-PR"/>
        </w:rPr>
        <w:t xml:space="preserve">, y a los </w:t>
      </w:r>
      <w:r w:rsidR="005F1F95">
        <w:rPr>
          <w:rFonts w:ascii="Book Antiqua" w:eastAsia="Book Antiqua" w:hAnsi="Book Antiqua" w:cs="Book Antiqua"/>
          <w:lang w:val="es-PR"/>
        </w:rPr>
        <w:t>m</w:t>
      </w:r>
      <w:r w:rsidR="00B3390F">
        <w:rPr>
          <w:rFonts w:ascii="Book Antiqua" w:eastAsia="Book Antiqua" w:hAnsi="Book Antiqua" w:cs="Book Antiqua"/>
          <w:lang w:val="es-PR"/>
        </w:rPr>
        <w:t>unicipios de Gurabo y Caguas</w:t>
      </w:r>
      <w:r w:rsidRPr="00500BFE">
        <w:rPr>
          <w:rFonts w:ascii="Book Antiqua" w:eastAsia="Book Antiqua" w:hAnsi="Book Antiqua" w:cs="Book Antiqua"/>
        </w:rPr>
        <w:t xml:space="preserve">. </w:t>
      </w:r>
    </w:p>
    <w:p w14:paraId="3B8305F1" w14:textId="77777777" w:rsidR="00500BFE" w:rsidRPr="00500BFE" w:rsidRDefault="00500BFE" w:rsidP="00500BFE">
      <w:pPr>
        <w:jc w:val="both"/>
        <w:rPr>
          <w:rFonts w:ascii="Book Antiqua" w:eastAsia="Book Antiqua" w:hAnsi="Book Antiqua" w:cs="Book Antiqua"/>
        </w:rPr>
      </w:pPr>
    </w:p>
    <w:p w14:paraId="2C87C6D1" w14:textId="2FA436D3" w:rsidR="00500BFE" w:rsidRPr="00500BFE" w:rsidRDefault="00500BFE" w:rsidP="00005849">
      <w:pPr>
        <w:ind w:firstLine="720"/>
        <w:jc w:val="both"/>
        <w:rPr>
          <w:rFonts w:ascii="Book Antiqua" w:eastAsia="Book Antiqua" w:hAnsi="Book Antiqua" w:cs="Book Antiqua"/>
        </w:rPr>
      </w:pPr>
      <w:r w:rsidRPr="00500BFE">
        <w:rPr>
          <w:rFonts w:ascii="Book Antiqua" w:eastAsia="Book Antiqua" w:hAnsi="Book Antiqua" w:cs="Book Antiqua"/>
        </w:rPr>
        <w:t xml:space="preserve">Por lo antes expuesto, la Comisión de Transportación e Infraestructura de la Cámara de Representantes de Puerto Rico, previo estudio y consideración de la R. de la C. </w:t>
      </w:r>
      <w:r w:rsidR="00B3390F">
        <w:rPr>
          <w:rFonts w:ascii="Book Antiqua" w:eastAsia="Book Antiqua" w:hAnsi="Book Antiqua" w:cs="Book Antiqua"/>
        </w:rPr>
        <w:t>133</w:t>
      </w:r>
      <w:r w:rsidRPr="00500BFE">
        <w:rPr>
          <w:rFonts w:ascii="Book Antiqua" w:eastAsia="Book Antiqua" w:hAnsi="Book Antiqua" w:cs="Book Antiqua"/>
        </w:rPr>
        <w:t xml:space="preserve">, tiene a bien someter el </w:t>
      </w:r>
      <w:r w:rsidR="00520DE0">
        <w:rPr>
          <w:rFonts w:ascii="Book Antiqua" w:eastAsia="Book Antiqua" w:hAnsi="Book Antiqua" w:cs="Book Antiqua"/>
        </w:rPr>
        <w:t>Informe Final</w:t>
      </w:r>
      <w:r w:rsidRPr="00500BFE">
        <w:rPr>
          <w:rFonts w:ascii="Book Antiqua" w:eastAsia="Book Antiqua" w:hAnsi="Book Antiqua" w:cs="Book Antiqua"/>
        </w:rPr>
        <w:t xml:space="preserve"> sobre dicha medida, con sus hallazgos, recomendaciones y conclusiones, solicitando su aprobación. </w:t>
      </w:r>
    </w:p>
    <w:p w14:paraId="6FE318B7" w14:textId="77777777" w:rsidR="00500BFE" w:rsidRPr="00500BFE" w:rsidRDefault="00500BFE" w:rsidP="00500BFE">
      <w:pPr>
        <w:jc w:val="both"/>
        <w:rPr>
          <w:rFonts w:ascii="Book Antiqua" w:eastAsia="Book Antiqua" w:hAnsi="Book Antiqua" w:cs="Book Antiqua"/>
        </w:rPr>
      </w:pPr>
    </w:p>
    <w:p w14:paraId="763807AF" w14:textId="77777777" w:rsidR="00500BFE" w:rsidRPr="00500BFE" w:rsidRDefault="00500BFE" w:rsidP="00500BFE">
      <w:pPr>
        <w:jc w:val="both"/>
        <w:rPr>
          <w:rFonts w:ascii="Book Antiqua" w:eastAsia="Book Antiqua" w:hAnsi="Book Antiqua" w:cs="Book Antiqua"/>
        </w:rPr>
      </w:pPr>
    </w:p>
    <w:p w14:paraId="5E8BB14B" w14:textId="77777777" w:rsidR="00500BFE" w:rsidRPr="00500BFE" w:rsidRDefault="00500BFE" w:rsidP="00500BFE">
      <w:pPr>
        <w:jc w:val="both"/>
        <w:rPr>
          <w:rFonts w:ascii="Book Antiqua" w:eastAsia="Book Antiqua" w:hAnsi="Book Antiqua" w:cs="Book Antiqua"/>
        </w:rPr>
      </w:pPr>
      <w:r w:rsidRPr="00500BFE">
        <w:rPr>
          <w:rFonts w:ascii="Book Antiqua" w:eastAsia="Book Antiqua" w:hAnsi="Book Antiqua" w:cs="Book Antiqua"/>
        </w:rPr>
        <w:t>Respetuosamente sometido,</w:t>
      </w:r>
    </w:p>
    <w:p w14:paraId="3FF89B18" w14:textId="77777777" w:rsidR="00500BFE" w:rsidRDefault="00500BFE">
      <w:pPr>
        <w:jc w:val="both"/>
        <w:rPr>
          <w:rFonts w:ascii="Book Antiqua" w:eastAsia="Book Antiqua" w:hAnsi="Book Antiqua" w:cs="Book Antiqua"/>
        </w:rPr>
      </w:pPr>
    </w:p>
    <w:p w14:paraId="68FCA4C0" w14:textId="77777777" w:rsidR="00F841D3" w:rsidRDefault="00F841D3">
      <w:pPr>
        <w:jc w:val="both"/>
        <w:rPr>
          <w:rFonts w:ascii="Book Antiqua" w:eastAsia="Book Antiqua" w:hAnsi="Book Antiqua" w:cs="Book Antiqua"/>
        </w:rPr>
      </w:pPr>
    </w:p>
    <w:p w14:paraId="76C2D439" w14:textId="77777777" w:rsidR="00F841D3" w:rsidRDefault="00F841D3">
      <w:pPr>
        <w:jc w:val="both"/>
        <w:rPr>
          <w:rFonts w:ascii="Book Antiqua" w:eastAsia="Book Antiqua" w:hAnsi="Book Antiqua" w:cs="Book Antiqua"/>
        </w:rPr>
      </w:pPr>
    </w:p>
    <w:p w14:paraId="35016BD9" w14:textId="2DF8B00D" w:rsidR="00F841D3" w:rsidRPr="00F841D3" w:rsidRDefault="00F841D3" w:rsidP="00F841D3">
      <w:pPr>
        <w:jc w:val="both"/>
        <w:rPr>
          <w:rFonts w:ascii="Book Antiqua" w:eastAsia="Book Antiqua" w:hAnsi="Book Antiqua" w:cs="Book Antiqua"/>
        </w:rPr>
      </w:pPr>
      <w:r w:rsidRPr="00F841D3">
        <w:rPr>
          <w:rFonts w:ascii="Book Antiqua" w:eastAsia="Book Antiqua" w:hAnsi="Book Antiqua" w:cs="Book Antiqua"/>
        </w:rPr>
        <w:t xml:space="preserve">José A. Hernández Concepción </w:t>
      </w:r>
      <w:r w:rsidRPr="00F841D3">
        <w:rPr>
          <w:rFonts w:ascii="Book Antiqua" w:eastAsia="Book Antiqua" w:hAnsi="Book Antiqua" w:cs="Book Antiqua"/>
        </w:rPr>
        <w:tab/>
      </w:r>
      <w:r w:rsidRPr="00F841D3">
        <w:rPr>
          <w:rFonts w:ascii="Book Antiqua" w:eastAsia="Book Antiqua" w:hAnsi="Book Antiqua" w:cs="Book Antiqua"/>
        </w:rPr>
        <w:tab/>
      </w:r>
      <w:r w:rsidRPr="00F841D3">
        <w:rPr>
          <w:rFonts w:ascii="Book Antiqua" w:eastAsia="Book Antiqua" w:hAnsi="Book Antiqua" w:cs="Book Antiqua"/>
        </w:rPr>
        <w:tab/>
        <w:t xml:space="preserve"> </w:t>
      </w:r>
    </w:p>
    <w:p w14:paraId="129326BF" w14:textId="77777777" w:rsidR="00F841D3" w:rsidRPr="00F841D3" w:rsidRDefault="00F841D3" w:rsidP="00F841D3">
      <w:pPr>
        <w:jc w:val="both"/>
        <w:rPr>
          <w:rFonts w:ascii="Book Antiqua" w:eastAsia="Book Antiqua" w:hAnsi="Book Antiqua" w:cs="Book Antiqua"/>
        </w:rPr>
      </w:pPr>
      <w:r w:rsidRPr="00F841D3">
        <w:rPr>
          <w:rFonts w:ascii="Book Antiqua" w:eastAsia="Book Antiqua" w:hAnsi="Book Antiqua" w:cs="Book Antiqua"/>
        </w:rPr>
        <w:t>Presidente</w:t>
      </w:r>
      <w:r w:rsidRPr="00F841D3">
        <w:rPr>
          <w:rFonts w:ascii="Book Antiqua" w:eastAsia="Book Antiqua" w:hAnsi="Book Antiqua" w:cs="Book Antiqua"/>
        </w:rPr>
        <w:tab/>
      </w:r>
      <w:r w:rsidRPr="00F841D3">
        <w:rPr>
          <w:rFonts w:ascii="Book Antiqua" w:eastAsia="Book Antiqua" w:hAnsi="Book Antiqua" w:cs="Book Antiqua"/>
        </w:rPr>
        <w:tab/>
      </w:r>
      <w:r w:rsidRPr="00F841D3">
        <w:rPr>
          <w:rFonts w:ascii="Book Antiqua" w:eastAsia="Book Antiqua" w:hAnsi="Book Antiqua" w:cs="Book Antiqua"/>
        </w:rPr>
        <w:tab/>
      </w:r>
      <w:r w:rsidRPr="00F841D3">
        <w:rPr>
          <w:rFonts w:ascii="Book Antiqua" w:eastAsia="Book Antiqua" w:hAnsi="Book Antiqua" w:cs="Book Antiqua"/>
        </w:rPr>
        <w:tab/>
      </w:r>
      <w:r w:rsidRPr="00F841D3">
        <w:rPr>
          <w:rFonts w:ascii="Book Antiqua" w:eastAsia="Book Antiqua" w:hAnsi="Book Antiqua" w:cs="Book Antiqua"/>
        </w:rPr>
        <w:tab/>
      </w:r>
      <w:r w:rsidRPr="00F841D3">
        <w:rPr>
          <w:rFonts w:ascii="Book Antiqua" w:eastAsia="Book Antiqua" w:hAnsi="Book Antiqua" w:cs="Book Antiqua"/>
        </w:rPr>
        <w:tab/>
      </w:r>
      <w:r w:rsidRPr="00F841D3">
        <w:rPr>
          <w:rFonts w:ascii="Book Antiqua" w:eastAsia="Book Antiqua" w:hAnsi="Book Antiqua" w:cs="Book Antiqua"/>
        </w:rPr>
        <w:tab/>
      </w:r>
      <w:r w:rsidRPr="00F841D3">
        <w:rPr>
          <w:rFonts w:ascii="Book Antiqua" w:eastAsia="Book Antiqua" w:hAnsi="Book Antiqua" w:cs="Book Antiqua"/>
        </w:rPr>
        <w:tab/>
      </w:r>
      <w:r w:rsidRPr="00F841D3">
        <w:rPr>
          <w:rFonts w:ascii="Book Antiqua" w:eastAsia="Book Antiqua" w:hAnsi="Book Antiqua" w:cs="Book Antiqua"/>
        </w:rPr>
        <w:tab/>
      </w:r>
      <w:r w:rsidRPr="00F841D3">
        <w:rPr>
          <w:rFonts w:ascii="Book Antiqua" w:eastAsia="Book Antiqua" w:hAnsi="Book Antiqua" w:cs="Book Antiqua"/>
        </w:rPr>
        <w:tab/>
      </w:r>
    </w:p>
    <w:p w14:paraId="324228BB" w14:textId="77777777" w:rsidR="00F841D3" w:rsidRPr="00F841D3" w:rsidRDefault="00F841D3" w:rsidP="00F841D3">
      <w:pPr>
        <w:jc w:val="both"/>
        <w:rPr>
          <w:rFonts w:ascii="Book Antiqua" w:eastAsia="Book Antiqua" w:hAnsi="Book Antiqua" w:cs="Book Antiqua"/>
        </w:rPr>
      </w:pPr>
      <w:r w:rsidRPr="00F841D3">
        <w:rPr>
          <w:rFonts w:ascii="Book Antiqua" w:eastAsia="Book Antiqua" w:hAnsi="Book Antiqua" w:cs="Book Antiqua"/>
        </w:rPr>
        <w:t xml:space="preserve">Comisión de Transportación e Infraestructura </w:t>
      </w:r>
    </w:p>
    <w:p w14:paraId="63970E03" w14:textId="77777777" w:rsidR="00F841D3" w:rsidRPr="00700566" w:rsidRDefault="00F841D3">
      <w:pPr>
        <w:jc w:val="both"/>
        <w:rPr>
          <w:rFonts w:ascii="Book Antiqua" w:eastAsia="Book Antiqua" w:hAnsi="Book Antiqua" w:cs="Book Antiqua"/>
        </w:rPr>
      </w:pPr>
    </w:p>
    <w:sectPr w:rsidR="00F841D3" w:rsidRPr="00700566">
      <w:headerReference w:type="default" r:id="rId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99F55F" w14:textId="77777777" w:rsidR="005254C6" w:rsidRDefault="005254C6">
      <w:r>
        <w:separator/>
      </w:r>
    </w:p>
  </w:endnote>
  <w:endnote w:type="continuationSeparator" w:id="0">
    <w:p w14:paraId="5E961946" w14:textId="77777777" w:rsidR="005254C6" w:rsidRDefault="005254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DBF59A65-5617-469A-B623-59A1ED852DC4}"/>
  </w:font>
  <w:font w:name="Helvetica">
    <w:panose1 w:val="020B0604020202020204"/>
    <w:charset w:val="00"/>
    <w:family w:val="swiss"/>
    <w:pitch w:val="variable"/>
    <w:sig w:usb0="E0002EFF" w:usb1="C000785B" w:usb2="00000009" w:usb3="00000000" w:csb0="000001FF" w:csb1="00000000"/>
    <w:embedRegular r:id="rId2" w:fontKey="{66B1AB31-C8AF-49DC-825F-4DFB81B9661A}"/>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embedRegular r:id="rId3" w:fontKey="{B6F870D0-7502-48C4-BC4A-CD90C915B5F6}"/>
  </w:font>
  <w:font w:name="Georgia">
    <w:panose1 w:val="02040502050405020303"/>
    <w:charset w:val="00"/>
    <w:family w:val="roman"/>
    <w:pitch w:val="variable"/>
    <w:sig w:usb0="00000287" w:usb1="00000000" w:usb2="00000000" w:usb3="00000000" w:csb0="0000009F" w:csb1="00000000"/>
    <w:embedRegular r:id="rId4" w:fontKey="{67882F72-125F-46B4-BF69-E3EFB7DE6195}"/>
    <w:embedItalic r:id="rId5" w:fontKey="{8B8D352B-34D9-4105-A391-882D6651A7C3}"/>
  </w:font>
  <w:font w:name="Book Antiqua">
    <w:panose1 w:val="02040602050305030304"/>
    <w:charset w:val="00"/>
    <w:family w:val="roman"/>
    <w:pitch w:val="variable"/>
    <w:sig w:usb0="00000287" w:usb1="00000000" w:usb2="00000000" w:usb3="00000000" w:csb0="0000009F" w:csb1="00000000"/>
    <w:embedRegular r:id="rId6" w:fontKey="{9049505E-DD25-43B6-9747-4BED6270208C}"/>
    <w:embedBold r:id="rId7" w:fontKey="{BC4B89CA-7D98-4E04-ABEC-11634D71DF30}"/>
  </w:font>
  <w:font w:name="Lustria">
    <w:altName w:val="Calibri"/>
    <w:charset w:val="00"/>
    <w:family w:val="auto"/>
    <w:pitch w:val="default"/>
    <w:embedRegular r:id="rId8" w:fontKey="{7F21EF09-797F-4598-BB19-ADE63DF2525D}"/>
    <w:embedBoldItalic r:id="rId9" w:fontKey="{DCF56646-DBF8-4E6B-A239-264D23924F24}"/>
  </w:font>
  <w:font w:name="Cambria">
    <w:panose1 w:val="02040503050406030204"/>
    <w:charset w:val="00"/>
    <w:family w:val="roman"/>
    <w:pitch w:val="variable"/>
    <w:sig w:usb0="E00006FF" w:usb1="420024FF" w:usb2="02000000" w:usb3="00000000" w:csb0="0000019F" w:csb1="00000000"/>
    <w:embedRegular r:id="rId10" w:fontKey="{FDFF45ED-458D-4948-9852-0D5B1623CF36}"/>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E0D7E2" w14:textId="77777777" w:rsidR="005254C6" w:rsidRDefault="005254C6">
      <w:r>
        <w:separator/>
      </w:r>
    </w:p>
  </w:footnote>
  <w:footnote w:type="continuationSeparator" w:id="0">
    <w:p w14:paraId="3EFB26CE" w14:textId="77777777" w:rsidR="005254C6" w:rsidRDefault="005254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1" w14:textId="77777777"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Comisión de Transportación e Infraestructura </w:t>
    </w:r>
  </w:p>
  <w:p w14:paraId="00000032" w14:textId="2B704E54"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Informe</w:t>
    </w:r>
    <w:r w:rsidR="00F615C8">
      <w:rPr>
        <w:rFonts w:ascii="Lustria" w:eastAsia="Lustria" w:hAnsi="Lustria" w:cs="Lustria"/>
        <w:b/>
        <w:i/>
        <w:sz w:val="22"/>
        <w:szCs w:val="22"/>
      </w:rPr>
      <w:t xml:space="preserve"> </w:t>
    </w:r>
    <w:r w:rsidR="00520DE0">
      <w:rPr>
        <w:rFonts w:ascii="Lustria" w:eastAsia="Lustria" w:hAnsi="Lustria" w:cs="Lustria"/>
        <w:b/>
        <w:i/>
        <w:sz w:val="22"/>
        <w:szCs w:val="22"/>
      </w:rPr>
      <w:t>Final</w:t>
    </w:r>
    <w:r>
      <w:rPr>
        <w:rFonts w:ascii="Lustria" w:eastAsia="Lustria" w:hAnsi="Lustria" w:cs="Lustria"/>
        <w:b/>
        <w:i/>
        <w:sz w:val="22"/>
        <w:szCs w:val="22"/>
      </w:rPr>
      <w:t xml:space="preserve"> sobre el R. de la C. </w:t>
    </w:r>
    <w:r w:rsidR="00B3390F">
      <w:rPr>
        <w:rFonts w:ascii="Lustria" w:eastAsia="Lustria" w:hAnsi="Lustria" w:cs="Lustria"/>
        <w:b/>
        <w:i/>
        <w:sz w:val="22"/>
        <w:szCs w:val="22"/>
      </w:rPr>
      <w:t>133</w:t>
    </w:r>
    <w:r>
      <w:rPr>
        <w:rFonts w:ascii="Lustria" w:eastAsia="Lustria" w:hAnsi="Lustria" w:cs="Lustria"/>
        <w:b/>
        <w:i/>
        <w:sz w:val="22"/>
        <w:szCs w:val="22"/>
      </w:rPr>
      <w:tab/>
    </w:r>
    <w:r>
      <w:rPr>
        <w:rFonts w:ascii="Lustria" w:eastAsia="Lustria" w:hAnsi="Lustria" w:cs="Lustria"/>
        <w:b/>
        <w:i/>
        <w:sz w:val="22"/>
        <w:szCs w:val="22"/>
      </w:rPr>
      <w:tab/>
      <w:t xml:space="preserve"> Página</w:t>
    </w:r>
    <w:r>
      <w:rPr>
        <w:rFonts w:ascii="Lustria" w:eastAsia="Lustria" w:hAnsi="Lustria" w:cs="Lustria"/>
        <w:sz w:val="22"/>
        <w:szCs w:val="22"/>
      </w:rPr>
      <w:t xml:space="preserve"> | </w:t>
    </w:r>
    <w:r>
      <w:rPr>
        <w:rFonts w:ascii="Lustria" w:eastAsia="Lustria" w:hAnsi="Lustria" w:cs="Lustria"/>
        <w:sz w:val="22"/>
        <w:szCs w:val="22"/>
      </w:rPr>
      <w:fldChar w:fldCharType="begin"/>
    </w:r>
    <w:r>
      <w:rPr>
        <w:rFonts w:ascii="Lustria" w:eastAsia="Lustria" w:hAnsi="Lustria" w:cs="Lustria"/>
        <w:sz w:val="22"/>
        <w:szCs w:val="22"/>
      </w:rPr>
      <w:instrText>PAGE</w:instrText>
    </w:r>
    <w:r>
      <w:rPr>
        <w:rFonts w:ascii="Lustria" w:eastAsia="Lustria" w:hAnsi="Lustria" w:cs="Lustria"/>
        <w:sz w:val="22"/>
        <w:szCs w:val="22"/>
      </w:rPr>
      <w:fldChar w:fldCharType="separate"/>
    </w:r>
    <w:r w:rsidR="00700566">
      <w:rPr>
        <w:rFonts w:ascii="Lustria" w:eastAsia="Lustria" w:hAnsi="Lustria" w:cs="Lustria"/>
        <w:noProof/>
        <w:sz w:val="22"/>
        <w:szCs w:val="22"/>
      </w:rPr>
      <w:t>2</w:t>
    </w:r>
    <w:r>
      <w:rPr>
        <w:rFonts w:ascii="Lustria" w:eastAsia="Lustria" w:hAnsi="Lustria" w:cs="Lustria"/>
        <w:sz w:val="22"/>
        <w:szCs w:val="2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7E660C"/>
    <w:multiLevelType w:val="multilevel"/>
    <w:tmpl w:val="6688C7AE"/>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3919339F"/>
    <w:multiLevelType w:val="hybridMultilevel"/>
    <w:tmpl w:val="EECC8F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5089543">
    <w:abstractNumId w:val="0"/>
  </w:num>
  <w:num w:numId="2" w16cid:durableId="13518351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67AC"/>
    <w:rsid w:val="0000130A"/>
    <w:rsid w:val="00004BA5"/>
    <w:rsid w:val="00005849"/>
    <w:rsid w:val="00012F1A"/>
    <w:rsid w:val="0001379B"/>
    <w:rsid w:val="00020305"/>
    <w:rsid w:val="000244D2"/>
    <w:rsid w:val="00024E41"/>
    <w:rsid w:val="0002740C"/>
    <w:rsid w:val="00045371"/>
    <w:rsid w:val="00051D05"/>
    <w:rsid w:val="000562AB"/>
    <w:rsid w:val="00074013"/>
    <w:rsid w:val="00080F3B"/>
    <w:rsid w:val="000A752D"/>
    <w:rsid w:val="000C098A"/>
    <w:rsid w:val="000E5404"/>
    <w:rsid w:val="000F75EB"/>
    <w:rsid w:val="000F7A24"/>
    <w:rsid w:val="00101FB4"/>
    <w:rsid w:val="0012417C"/>
    <w:rsid w:val="00126070"/>
    <w:rsid w:val="00147B7C"/>
    <w:rsid w:val="00160C1F"/>
    <w:rsid w:val="001619B2"/>
    <w:rsid w:val="001714C4"/>
    <w:rsid w:val="0019085D"/>
    <w:rsid w:val="00191185"/>
    <w:rsid w:val="001A11B5"/>
    <w:rsid w:val="001A3E93"/>
    <w:rsid w:val="001D424E"/>
    <w:rsid w:val="001E16CE"/>
    <w:rsid w:val="001E2EB4"/>
    <w:rsid w:val="001E30DF"/>
    <w:rsid w:val="001E6E24"/>
    <w:rsid w:val="001F3EE2"/>
    <w:rsid w:val="00201D5E"/>
    <w:rsid w:val="00202B9F"/>
    <w:rsid w:val="00204C67"/>
    <w:rsid w:val="00220975"/>
    <w:rsid w:val="00222393"/>
    <w:rsid w:val="00235829"/>
    <w:rsid w:val="0024282E"/>
    <w:rsid w:val="00266B2F"/>
    <w:rsid w:val="00274850"/>
    <w:rsid w:val="0029736B"/>
    <w:rsid w:val="002C1114"/>
    <w:rsid w:val="002C755C"/>
    <w:rsid w:val="002D4DC3"/>
    <w:rsid w:val="002E1FA6"/>
    <w:rsid w:val="002E62AC"/>
    <w:rsid w:val="002E69C5"/>
    <w:rsid w:val="002E6DD3"/>
    <w:rsid w:val="002F453D"/>
    <w:rsid w:val="00302D61"/>
    <w:rsid w:val="003068EB"/>
    <w:rsid w:val="00310640"/>
    <w:rsid w:val="003277C8"/>
    <w:rsid w:val="00333FB4"/>
    <w:rsid w:val="00334A2D"/>
    <w:rsid w:val="003448B4"/>
    <w:rsid w:val="0035050C"/>
    <w:rsid w:val="0035616B"/>
    <w:rsid w:val="0037197C"/>
    <w:rsid w:val="00373E49"/>
    <w:rsid w:val="00382780"/>
    <w:rsid w:val="00383D79"/>
    <w:rsid w:val="003867AC"/>
    <w:rsid w:val="0039352E"/>
    <w:rsid w:val="0039437F"/>
    <w:rsid w:val="003A0F94"/>
    <w:rsid w:val="003E479C"/>
    <w:rsid w:val="00400B99"/>
    <w:rsid w:val="00403F06"/>
    <w:rsid w:val="00413E7B"/>
    <w:rsid w:val="004166A5"/>
    <w:rsid w:val="004277D8"/>
    <w:rsid w:val="00431557"/>
    <w:rsid w:val="004316E0"/>
    <w:rsid w:val="004673DA"/>
    <w:rsid w:val="0047119B"/>
    <w:rsid w:val="004730E0"/>
    <w:rsid w:val="00473D39"/>
    <w:rsid w:val="00475814"/>
    <w:rsid w:val="0048509A"/>
    <w:rsid w:val="00485DFB"/>
    <w:rsid w:val="004930F5"/>
    <w:rsid w:val="0049326F"/>
    <w:rsid w:val="004A6565"/>
    <w:rsid w:val="004B35BB"/>
    <w:rsid w:val="004D3D36"/>
    <w:rsid w:val="004E28E4"/>
    <w:rsid w:val="004E7A91"/>
    <w:rsid w:val="004F1E6A"/>
    <w:rsid w:val="00500BFE"/>
    <w:rsid w:val="00501798"/>
    <w:rsid w:val="005059B4"/>
    <w:rsid w:val="00506A3D"/>
    <w:rsid w:val="00520DE0"/>
    <w:rsid w:val="005227C0"/>
    <w:rsid w:val="005254C6"/>
    <w:rsid w:val="00533616"/>
    <w:rsid w:val="005456F5"/>
    <w:rsid w:val="00550313"/>
    <w:rsid w:val="0055485A"/>
    <w:rsid w:val="00557604"/>
    <w:rsid w:val="0056755C"/>
    <w:rsid w:val="00572D84"/>
    <w:rsid w:val="005858EA"/>
    <w:rsid w:val="00596F5B"/>
    <w:rsid w:val="005A1843"/>
    <w:rsid w:val="005B6F01"/>
    <w:rsid w:val="005E4A2F"/>
    <w:rsid w:val="005F1F95"/>
    <w:rsid w:val="00605CE1"/>
    <w:rsid w:val="0060692B"/>
    <w:rsid w:val="006354F3"/>
    <w:rsid w:val="00642646"/>
    <w:rsid w:val="00653576"/>
    <w:rsid w:val="00680C32"/>
    <w:rsid w:val="0068352C"/>
    <w:rsid w:val="00683762"/>
    <w:rsid w:val="00686635"/>
    <w:rsid w:val="006908FA"/>
    <w:rsid w:val="006A552A"/>
    <w:rsid w:val="006A7E5E"/>
    <w:rsid w:val="006D297F"/>
    <w:rsid w:val="006E029C"/>
    <w:rsid w:val="006E7C46"/>
    <w:rsid w:val="00700566"/>
    <w:rsid w:val="0071797E"/>
    <w:rsid w:val="00717DAB"/>
    <w:rsid w:val="00724B3B"/>
    <w:rsid w:val="00735C8F"/>
    <w:rsid w:val="00761716"/>
    <w:rsid w:val="00766B8B"/>
    <w:rsid w:val="00772095"/>
    <w:rsid w:val="00780466"/>
    <w:rsid w:val="00783B7A"/>
    <w:rsid w:val="00785FCE"/>
    <w:rsid w:val="0079045F"/>
    <w:rsid w:val="007923B1"/>
    <w:rsid w:val="0079504F"/>
    <w:rsid w:val="00797E58"/>
    <w:rsid w:val="00797FCC"/>
    <w:rsid w:val="007B28F2"/>
    <w:rsid w:val="007C31AB"/>
    <w:rsid w:val="007C3C34"/>
    <w:rsid w:val="007C6404"/>
    <w:rsid w:val="007F09EB"/>
    <w:rsid w:val="007F0CDC"/>
    <w:rsid w:val="007F5687"/>
    <w:rsid w:val="007F78A6"/>
    <w:rsid w:val="00807DFD"/>
    <w:rsid w:val="00817784"/>
    <w:rsid w:val="00817D0B"/>
    <w:rsid w:val="0083404D"/>
    <w:rsid w:val="008355F8"/>
    <w:rsid w:val="00835F7B"/>
    <w:rsid w:val="00842EBD"/>
    <w:rsid w:val="0085373F"/>
    <w:rsid w:val="0085568D"/>
    <w:rsid w:val="00875CE7"/>
    <w:rsid w:val="00896DA0"/>
    <w:rsid w:val="008A645B"/>
    <w:rsid w:val="008A65F0"/>
    <w:rsid w:val="008A7B90"/>
    <w:rsid w:val="008B179C"/>
    <w:rsid w:val="008B5454"/>
    <w:rsid w:val="008D3F5B"/>
    <w:rsid w:val="008E7719"/>
    <w:rsid w:val="008F30F0"/>
    <w:rsid w:val="009048A3"/>
    <w:rsid w:val="0091544D"/>
    <w:rsid w:val="00940A79"/>
    <w:rsid w:val="00962B58"/>
    <w:rsid w:val="009742B0"/>
    <w:rsid w:val="0098110E"/>
    <w:rsid w:val="009821D1"/>
    <w:rsid w:val="009847EF"/>
    <w:rsid w:val="00990FB3"/>
    <w:rsid w:val="009B0D2E"/>
    <w:rsid w:val="009E0BE7"/>
    <w:rsid w:val="009E46A7"/>
    <w:rsid w:val="009E7555"/>
    <w:rsid w:val="009F38D4"/>
    <w:rsid w:val="00A07988"/>
    <w:rsid w:val="00A11D0B"/>
    <w:rsid w:val="00A202C1"/>
    <w:rsid w:val="00A24012"/>
    <w:rsid w:val="00A26237"/>
    <w:rsid w:val="00A27CCB"/>
    <w:rsid w:val="00A43849"/>
    <w:rsid w:val="00A54574"/>
    <w:rsid w:val="00A57E02"/>
    <w:rsid w:val="00A62FD8"/>
    <w:rsid w:val="00A651EB"/>
    <w:rsid w:val="00A95142"/>
    <w:rsid w:val="00AB45BB"/>
    <w:rsid w:val="00AC7FD7"/>
    <w:rsid w:val="00AD05EA"/>
    <w:rsid w:val="00AD4D22"/>
    <w:rsid w:val="00AE1FD3"/>
    <w:rsid w:val="00AE44CF"/>
    <w:rsid w:val="00AF519F"/>
    <w:rsid w:val="00B3390F"/>
    <w:rsid w:val="00B41D48"/>
    <w:rsid w:val="00B43BBC"/>
    <w:rsid w:val="00B45C76"/>
    <w:rsid w:val="00B46ABC"/>
    <w:rsid w:val="00B52476"/>
    <w:rsid w:val="00B57A56"/>
    <w:rsid w:val="00B74E21"/>
    <w:rsid w:val="00B77139"/>
    <w:rsid w:val="00B93150"/>
    <w:rsid w:val="00B97590"/>
    <w:rsid w:val="00BA4DF7"/>
    <w:rsid w:val="00BC2A7D"/>
    <w:rsid w:val="00BD11BC"/>
    <w:rsid w:val="00BD5349"/>
    <w:rsid w:val="00BF3EC0"/>
    <w:rsid w:val="00C023B0"/>
    <w:rsid w:val="00C13D9D"/>
    <w:rsid w:val="00C1423C"/>
    <w:rsid w:val="00C41F71"/>
    <w:rsid w:val="00C42756"/>
    <w:rsid w:val="00C667AF"/>
    <w:rsid w:val="00C73728"/>
    <w:rsid w:val="00C7538D"/>
    <w:rsid w:val="00C8068D"/>
    <w:rsid w:val="00C82CE2"/>
    <w:rsid w:val="00C87206"/>
    <w:rsid w:val="00C944CF"/>
    <w:rsid w:val="00C95C95"/>
    <w:rsid w:val="00C97528"/>
    <w:rsid w:val="00CA549E"/>
    <w:rsid w:val="00CA6335"/>
    <w:rsid w:val="00CB5781"/>
    <w:rsid w:val="00CC0947"/>
    <w:rsid w:val="00CD59A0"/>
    <w:rsid w:val="00CD62E0"/>
    <w:rsid w:val="00CE3657"/>
    <w:rsid w:val="00CF0270"/>
    <w:rsid w:val="00CF558A"/>
    <w:rsid w:val="00D13155"/>
    <w:rsid w:val="00D15798"/>
    <w:rsid w:val="00D16C60"/>
    <w:rsid w:val="00D5029F"/>
    <w:rsid w:val="00D60BBD"/>
    <w:rsid w:val="00D8151F"/>
    <w:rsid w:val="00D82337"/>
    <w:rsid w:val="00D83118"/>
    <w:rsid w:val="00D83B54"/>
    <w:rsid w:val="00DA07A5"/>
    <w:rsid w:val="00DB02F9"/>
    <w:rsid w:val="00DB46A4"/>
    <w:rsid w:val="00DC787E"/>
    <w:rsid w:val="00DD6D1E"/>
    <w:rsid w:val="00DE6658"/>
    <w:rsid w:val="00E023B9"/>
    <w:rsid w:val="00E16D68"/>
    <w:rsid w:val="00E24AC1"/>
    <w:rsid w:val="00E3056E"/>
    <w:rsid w:val="00E366AA"/>
    <w:rsid w:val="00E374AE"/>
    <w:rsid w:val="00E424E3"/>
    <w:rsid w:val="00E62D96"/>
    <w:rsid w:val="00E776D5"/>
    <w:rsid w:val="00E8576C"/>
    <w:rsid w:val="00E94557"/>
    <w:rsid w:val="00EA26A1"/>
    <w:rsid w:val="00EB340F"/>
    <w:rsid w:val="00EE1E93"/>
    <w:rsid w:val="00EE5B6A"/>
    <w:rsid w:val="00F01A45"/>
    <w:rsid w:val="00F01B4D"/>
    <w:rsid w:val="00F032FA"/>
    <w:rsid w:val="00F05EFF"/>
    <w:rsid w:val="00F104E1"/>
    <w:rsid w:val="00F26D5A"/>
    <w:rsid w:val="00F366B9"/>
    <w:rsid w:val="00F40BC8"/>
    <w:rsid w:val="00F615C8"/>
    <w:rsid w:val="00F64D5F"/>
    <w:rsid w:val="00F65378"/>
    <w:rsid w:val="00F67281"/>
    <w:rsid w:val="00F70BBE"/>
    <w:rsid w:val="00F7119F"/>
    <w:rsid w:val="00F75893"/>
    <w:rsid w:val="00F841D3"/>
    <w:rsid w:val="00F84469"/>
    <w:rsid w:val="00F84FFB"/>
    <w:rsid w:val="00F863DE"/>
    <w:rsid w:val="00F92CDA"/>
    <w:rsid w:val="00FA71C8"/>
    <w:rsid w:val="00FA747A"/>
    <w:rsid w:val="00FB1972"/>
    <w:rsid w:val="00FB2FCA"/>
    <w:rsid w:val="00FD2347"/>
    <w:rsid w:val="00FE5E2B"/>
    <w:rsid w:val="00FE798D"/>
    <w:rsid w:val="00FF3CFA"/>
    <w:rsid w:val="00FF6B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A4E6B"/>
  <w15:docId w15:val="{25DD09E7-26FB-44E9-A890-F7B294341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986243">
      <w:bodyDiv w:val="1"/>
      <w:marLeft w:val="0"/>
      <w:marRight w:val="0"/>
      <w:marTop w:val="0"/>
      <w:marBottom w:val="0"/>
      <w:divBdr>
        <w:top w:val="none" w:sz="0" w:space="0" w:color="auto"/>
        <w:left w:val="none" w:sz="0" w:space="0" w:color="auto"/>
        <w:bottom w:val="none" w:sz="0" w:space="0" w:color="auto"/>
        <w:right w:val="none" w:sz="0" w:space="0" w:color="auto"/>
      </w:divBdr>
      <w:divsChild>
        <w:div w:id="1960137785">
          <w:marLeft w:val="0"/>
          <w:marRight w:val="0"/>
          <w:marTop w:val="0"/>
          <w:marBottom w:val="0"/>
          <w:divBdr>
            <w:top w:val="none" w:sz="0" w:space="0" w:color="auto"/>
            <w:left w:val="none" w:sz="0" w:space="0" w:color="auto"/>
            <w:bottom w:val="none" w:sz="0" w:space="0" w:color="auto"/>
            <w:right w:val="none" w:sz="0" w:space="0" w:color="auto"/>
          </w:divBdr>
        </w:div>
        <w:div w:id="937444933">
          <w:marLeft w:val="0"/>
          <w:marRight w:val="0"/>
          <w:marTop w:val="0"/>
          <w:marBottom w:val="0"/>
          <w:divBdr>
            <w:top w:val="none" w:sz="0" w:space="0" w:color="auto"/>
            <w:left w:val="none" w:sz="0" w:space="0" w:color="auto"/>
            <w:bottom w:val="none" w:sz="0" w:space="0" w:color="auto"/>
            <w:right w:val="none" w:sz="0" w:space="0" w:color="auto"/>
          </w:divBdr>
        </w:div>
        <w:div w:id="1759325411">
          <w:marLeft w:val="0"/>
          <w:marRight w:val="0"/>
          <w:marTop w:val="0"/>
          <w:marBottom w:val="0"/>
          <w:divBdr>
            <w:top w:val="none" w:sz="0" w:space="0" w:color="auto"/>
            <w:left w:val="none" w:sz="0" w:space="0" w:color="auto"/>
            <w:bottom w:val="none" w:sz="0" w:space="0" w:color="auto"/>
            <w:right w:val="none" w:sz="0" w:space="0" w:color="auto"/>
          </w:divBdr>
        </w:div>
        <w:div w:id="236399578">
          <w:marLeft w:val="0"/>
          <w:marRight w:val="0"/>
          <w:marTop w:val="0"/>
          <w:marBottom w:val="0"/>
          <w:divBdr>
            <w:top w:val="none" w:sz="0" w:space="0" w:color="auto"/>
            <w:left w:val="none" w:sz="0" w:space="0" w:color="auto"/>
            <w:bottom w:val="none" w:sz="0" w:space="0" w:color="auto"/>
            <w:right w:val="none" w:sz="0" w:space="0" w:color="auto"/>
          </w:divBdr>
        </w:div>
        <w:div w:id="1524054297">
          <w:marLeft w:val="0"/>
          <w:marRight w:val="0"/>
          <w:marTop w:val="0"/>
          <w:marBottom w:val="0"/>
          <w:divBdr>
            <w:top w:val="none" w:sz="0" w:space="0" w:color="auto"/>
            <w:left w:val="none" w:sz="0" w:space="0" w:color="auto"/>
            <w:bottom w:val="none" w:sz="0" w:space="0" w:color="auto"/>
            <w:right w:val="none" w:sz="0" w:space="0" w:color="auto"/>
          </w:divBdr>
        </w:div>
        <w:div w:id="464591629">
          <w:marLeft w:val="0"/>
          <w:marRight w:val="0"/>
          <w:marTop w:val="0"/>
          <w:marBottom w:val="0"/>
          <w:divBdr>
            <w:top w:val="none" w:sz="0" w:space="0" w:color="auto"/>
            <w:left w:val="none" w:sz="0" w:space="0" w:color="auto"/>
            <w:bottom w:val="none" w:sz="0" w:space="0" w:color="auto"/>
            <w:right w:val="none" w:sz="0" w:space="0" w:color="auto"/>
          </w:divBdr>
        </w:div>
        <w:div w:id="1148982047">
          <w:marLeft w:val="0"/>
          <w:marRight w:val="0"/>
          <w:marTop w:val="0"/>
          <w:marBottom w:val="0"/>
          <w:divBdr>
            <w:top w:val="none" w:sz="0" w:space="0" w:color="auto"/>
            <w:left w:val="none" w:sz="0" w:space="0" w:color="auto"/>
            <w:bottom w:val="none" w:sz="0" w:space="0" w:color="auto"/>
            <w:right w:val="none" w:sz="0" w:space="0" w:color="auto"/>
          </w:divBdr>
        </w:div>
      </w:divsChild>
    </w:div>
    <w:div w:id="473835924">
      <w:bodyDiv w:val="1"/>
      <w:marLeft w:val="0"/>
      <w:marRight w:val="0"/>
      <w:marTop w:val="0"/>
      <w:marBottom w:val="0"/>
      <w:divBdr>
        <w:top w:val="none" w:sz="0" w:space="0" w:color="auto"/>
        <w:left w:val="none" w:sz="0" w:space="0" w:color="auto"/>
        <w:bottom w:val="none" w:sz="0" w:space="0" w:color="auto"/>
        <w:right w:val="none" w:sz="0" w:space="0" w:color="auto"/>
      </w:divBdr>
      <w:divsChild>
        <w:div w:id="2115906552">
          <w:marLeft w:val="0"/>
          <w:marRight w:val="0"/>
          <w:marTop w:val="0"/>
          <w:marBottom w:val="0"/>
          <w:divBdr>
            <w:top w:val="none" w:sz="0" w:space="0" w:color="auto"/>
            <w:left w:val="none" w:sz="0" w:space="0" w:color="auto"/>
            <w:bottom w:val="none" w:sz="0" w:space="0" w:color="auto"/>
            <w:right w:val="none" w:sz="0" w:space="0" w:color="auto"/>
          </w:divBdr>
        </w:div>
        <w:div w:id="1596161560">
          <w:marLeft w:val="0"/>
          <w:marRight w:val="0"/>
          <w:marTop w:val="0"/>
          <w:marBottom w:val="0"/>
          <w:divBdr>
            <w:top w:val="none" w:sz="0" w:space="0" w:color="auto"/>
            <w:left w:val="none" w:sz="0" w:space="0" w:color="auto"/>
            <w:bottom w:val="none" w:sz="0" w:space="0" w:color="auto"/>
            <w:right w:val="none" w:sz="0" w:space="0" w:color="auto"/>
          </w:divBdr>
        </w:div>
        <w:div w:id="113839336">
          <w:marLeft w:val="0"/>
          <w:marRight w:val="0"/>
          <w:marTop w:val="0"/>
          <w:marBottom w:val="0"/>
          <w:divBdr>
            <w:top w:val="none" w:sz="0" w:space="0" w:color="auto"/>
            <w:left w:val="none" w:sz="0" w:space="0" w:color="auto"/>
            <w:bottom w:val="none" w:sz="0" w:space="0" w:color="auto"/>
            <w:right w:val="none" w:sz="0" w:space="0" w:color="auto"/>
          </w:divBdr>
        </w:div>
      </w:divsChild>
    </w:div>
    <w:div w:id="566960505">
      <w:bodyDiv w:val="1"/>
      <w:marLeft w:val="0"/>
      <w:marRight w:val="0"/>
      <w:marTop w:val="0"/>
      <w:marBottom w:val="0"/>
      <w:divBdr>
        <w:top w:val="none" w:sz="0" w:space="0" w:color="auto"/>
        <w:left w:val="none" w:sz="0" w:space="0" w:color="auto"/>
        <w:bottom w:val="none" w:sz="0" w:space="0" w:color="auto"/>
        <w:right w:val="none" w:sz="0" w:space="0" w:color="auto"/>
      </w:divBdr>
    </w:div>
    <w:div w:id="764158077">
      <w:bodyDiv w:val="1"/>
      <w:marLeft w:val="0"/>
      <w:marRight w:val="0"/>
      <w:marTop w:val="0"/>
      <w:marBottom w:val="0"/>
      <w:divBdr>
        <w:top w:val="none" w:sz="0" w:space="0" w:color="auto"/>
        <w:left w:val="none" w:sz="0" w:space="0" w:color="auto"/>
        <w:bottom w:val="none" w:sz="0" w:space="0" w:color="auto"/>
        <w:right w:val="none" w:sz="0" w:space="0" w:color="auto"/>
      </w:divBdr>
      <w:divsChild>
        <w:div w:id="1391929004">
          <w:marLeft w:val="0"/>
          <w:marRight w:val="0"/>
          <w:marTop w:val="0"/>
          <w:marBottom w:val="0"/>
          <w:divBdr>
            <w:top w:val="none" w:sz="0" w:space="0" w:color="auto"/>
            <w:left w:val="none" w:sz="0" w:space="0" w:color="auto"/>
            <w:bottom w:val="none" w:sz="0" w:space="0" w:color="auto"/>
            <w:right w:val="none" w:sz="0" w:space="0" w:color="auto"/>
          </w:divBdr>
        </w:div>
        <w:div w:id="959610492">
          <w:marLeft w:val="0"/>
          <w:marRight w:val="0"/>
          <w:marTop w:val="0"/>
          <w:marBottom w:val="0"/>
          <w:divBdr>
            <w:top w:val="none" w:sz="0" w:space="0" w:color="auto"/>
            <w:left w:val="none" w:sz="0" w:space="0" w:color="auto"/>
            <w:bottom w:val="none" w:sz="0" w:space="0" w:color="auto"/>
            <w:right w:val="none" w:sz="0" w:space="0" w:color="auto"/>
          </w:divBdr>
        </w:div>
        <w:div w:id="110438057">
          <w:marLeft w:val="0"/>
          <w:marRight w:val="0"/>
          <w:marTop w:val="0"/>
          <w:marBottom w:val="0"/>
          <w:divBdr>
            <w:top w:val="none" w:sz="0" w:space="0" w:color="auto"/>
            <w:left w:val="none" w:sz="0" w:space="0" w:color="auto"/>
            <w:bottom w:val="none" w:sz="0" w:space="0" w:color="auto"/>
            <w:right w:val="none" w:sz="0" w:space="0" w:color="auto"/>
          </w:divBdr>
        </w:div>
      </w:divsChild>
    </w:div>
    <w:div w:id="781074129">
      <w:bodyDiv w:val="1"/>
      <w:marLeft w:val="0"/>
      <w:marRight w:val="0"/>
      <w:marTop w:val="0"/>
      <w:marBottom w:val="0"/>
      <w:divBdr>
        <w:top w:val="none" w:sz="0" w:space="0" w:color="auto"/>
        <w:left w:val="none" w:sz="0" w:space="0" w:color="auto"/>
        <w:bottom w:val="none" w:sz="0" w:space="0" w:color="auto"/>
        <w:right w:val="none" w:sz="0" w:space="0" w:color="auto"/>
      </w:divBdr>
    </w:div>
    <w:div w:id="807937563">
      <w:bodyDiv w:val="1"/>
      <w:marLeft w:val="0"/>
      <w:marRight w:val="0"/>
      <w:marTop w:val="0"/>
      <w:marBottom w:val="0"/>
      <w:divBdr>
        <w:top w:val="none" w:sz="0" w:space="0" w:color="auto"/>
        <w:left w:val="none" w:sz="0" w:space="0" w:color="auto"/>
        <w:bottom w:val="none" w:sz="0" w:space="0" w:color="auto"/>
        <w:right w:val="none" w:sz="0" w:space="0" w:color="auto"/>
      </w:divBdr>
    </w:div>
    <w:div w:id="974796080">
      <w:bodyDiv w:val="1"/>
      <w:marLeft w:val="0"/>
      <w:marRight w:val="0"/>
      <w:marTop w:val="0"/>
      <w:marBottom w:val="0"/>
      <w:divBdr>
        <w:top w:val="none" w:sz="0" w:space="0" w:color="auto"/>
        <w:left w:val="none" w:sz="0" w:space="0" w:color="auto"/>
        <w:bottom w:val="none" w:sz="0" w:space="0" w:color="auto"/>
        <w:right w:val="none" w:sz="0" w:space="0" w:color="auto"/>
      </w:divBdr>
      <w:divsChild>
        <w:div w:id="545336682">
          <w:marLeft w:val="0"/>
          <w:marRight w:val="0"/>
          <w:marTop w:val="0"/>
          <w:marBottom w:val="0"/>
          <w:divBdr>
            <w:top w:val="none" w:sz="0" w:space="0" w:color="auto"/>
            <w:left w:val="none" w:sz="0" w:space="0" w:color="auto"/>
            <w:bottom w:val="none" w:sz="0" w:space="0" w:color="auto"/>
            <w:right w:val="none" w:sz="0" w:space="0" w:color="auto"/>
          </w:divBdr>
        </w:div>
        <w:div w:id="1471484664">
          <w:marLeft w:val="0"/>
          <w:marRight w:val="0"/>
          <w:marTop w:val="0"/>
          <w:marBottom w:val="0"/>
          <w:divBdr>
            <w:top w:val="none" w:sz="0" w:space="0" w:color="auto"/>
            <w:left w:val="none" w:sz="0" w:space="0" w:color="auto"/>
            <w:bottom w:val="none" w:sz="0" w:space="0" w:color="auto"/>
            <w:right w:val="none" w:sz="0" w:space="0" w:color="auto"/>
          </w:divBdr>
        </w:div>
        <w:div w:id="1194879594">
          <w:marLeft w:val="0"/>
          <w:marRight w:val="0"/>
          <w:marTop w:val="0"/>
          <w:marBottom w:val="0"/>
          <w:divBdr>
            <w:top w:val="none" w:sz="0" w:space="0" w:color="auto"/>
            <w:left w:val="none" w:sz="0" w:space="0" w:color="auto"/>
            <w:bottom w:val="none" w:sz="0" w:space="0" w:color="auto"/>
            <w:right w:val="none" w:sz="0" w:space="0" w:color="auto"/>
          </w:divBdr>
        </w:div>
        <w:div w:id="212542023">
          <w:marLeft w:val="0"/>
          <w:marRight w:val="0"/>
          <w:marTop w:val="0"/>
          <w:marBottom w:val="0"/>
          <w:divBdr>
            <w:top w:val="none" w:sz="0" w:space="0" w:color="auto"/>
            <w:left w:val="none" w:sz="0" w:space="0" w:color="auto"/>
            <w:bottom w:val="none" w:sz="0" w:space="0" w:color="auto"/>
            <w:right w:val="none" w:sz="0" w:space="0" w:color="auto"/>
          </w:divBdr>
        </w:div>
        <w:div w:id="125897168">
          <w:marLeft w:val="0"/>
          <w:marRight w:val="0"/>
          <w:marTop w:val="0"/>
          <w:marBottom w:val="0"/>
          <w:divBdr>
            <w:top w:val="none" w:sz="0" w:space="0" w:color="auto"/>
            <w:left w:val="none" w:sz="0" w:space="0" w:color="auto"/>
            <w:bottom w:val="none" w:sz="0" w:space="0" w:color="auto"/>
            <w:right w:val="none" w:sz="0" w:space="0" w:color="auto"/>
          </w:divBdr>
        </w:div>
        <w:div w:id="1866558614">
          <w:marLeft w:val="0"/>
          <w:marRight w:val="0"/>
          <w:marTop w:val="0"/>
          <w:marBottom w:val="0"/>
          <w:divBdr>
            <w:top w:val="none" w:sz="0" w:space="0" w:color="auto"/>
            <w:left w:val="none" w:sz="0" w:space="0" w:color="auto"/>
            <w:bottom w:val="none" w:sz="0" w:space="0" w:color="auto"/>
            <w:right w:val="none" w:sz="0" w:space="0" w:color="auto"/>
          </w:divBdr>
        </w:div>
        <w:div w:id="1878278146">
          <w:marLeft w:val="0"/>
          <w:marRight w:val="0"/>
          <w:marTop w:val="0"/>
          <w:marBottom w:val="0"/>
          <w:divBdr>
            <w:top w:val="none" w:sz="0" w:space="0" w:color="auto"/>
            <w:left w:val="none" w:sz="0" w:space="0" w:color="auto"/>
            <w:bottom w:val="none" w:sz="0" w:space="0" w:color="auto"/>
            <w:right w:val="none" w:sz="0" w:space="0" w:color="auto"/>
          </w:divBdr>
        </w:div>
        <w:div w:id="539249127">
          <w:marLeft w:val="0"/>
          <w:marRight w:val="0"/>
          <w:marTop w:val="0"/>
          <w:marBottom w:val="0"/>
          <w:divBdr>
            <w:top w:val="none" w:sz="0" w:space="0" w:color="auto"/>
            <w:left w:val="none" w:sz="0" w:space="0" w:color="auto"/>
            <w:bottom w:val="none" w:sz="0" w:space="0" w:color="auto"/>
            <w:right w:val="none" w:sz="0" w:space="0" w:color="auto"/>
          </w:divBdr>
        </w:div>
        <w:div w:id="1074551606">
          <w:marLeft w:val="0"/>
          <w:marRight w:val="0"/>
          <w:marTop w:val="0"/>
          <w:marBottom w:val="0"/>
          <w:divBdr>
            <w:top w:val="none" w:sz="0" w:space="0" w:color="auto"/>
            <w:left w:val="none" w:sz="0" w:space="0" w:color="auto"/>
            <w:bottom w:val="none" w:sz="0" w:space="0" w:color="auto"/>
            <w:right w:val="none" w:sz="0" w:space="0" w:color="auto"/>
          </w:divBdr>
        </w:div>
      </w:divsChild>
    </w:div>
    <w:div w:id="1110395372">
      <w:bodyDiv w:val="1"/>
      <w:marLeft w:val="0"/>
      <w:marRight w:val="0"/>
      <w:marTop w:val="0"/>
      <w:marBottom w:val="0"/>
      <w:divBdr>
        <w:top w:val="none" w:sz="0" w:space="0" w:color="auto"/>
        <w:left w:val="none" w:sz="0" w:space="0" w:color="auto"/>
        <w:bottom w:val="none" w:sz="0" w:space="0" w:color="auto"/>
        <w:right w:val="none" w:sz="0" w:space="0" w:color="auto"/>
      </w:divBdr>
    </w:div>
    <w:div w:id="1138180283">
      <w:bodyDiv w:val="1"/>
      <w:marLeft w:val="0"/>
      <w:marRight w:val="0"/>
      <w:marTop w:val="0"/>
      <w:marBottom w:val="0"/>
      <w:divBdr>
        <w:top w:val="none" w:sz="0" w:space="0" w:color="auto"/>
        <w:left w:val="none" w:sz="0" w:space="0" w:color="auto"/>
        <w:bottom w:val="none" w:sz="0" w:space="0" w:color="auto"/>
        <w:right w:val="none" w:sz="0" w:space="0" w:color="auto"/>
      </w:divBdr>
      <w:divsChild>
        <w:div w:id="88813033">
          <w:marLeft w:val="0"/>
          <w:marRight w:val="0"/>
          <w:marTop w:val="0"/>
          <w:marBottom w:val="0"/>
          <w:divBdr>
            <w:top w:val="none" w:sz="0" w:space="0" w:color="auto"/>
            <w:left w:val="none" w:sz="0" w:space="0" w:color="auto"/>
            <w:bottom w:val="none" w:sz="0" w:space="0" w:color="auto"/>
            <w:right w:val="none" w:sz="0" w:space="0" w:color="auto"/>
          </w:divBdr>
        </w:div>
        <w:div w:id="1443693671">
          <w:marLeft w:val="0"/>
          <w:marRight w:val="0"/>
          <w:marTop w:val="0"/>
          <w:marBottom w:val="0"/>
          <w:divBdr>
            <w:top w:val="none" w:sz="0" w:space="0" w:color="auto"/>
            <w:left w:val="none" w:sz="0" w:space="0" w:color="auto"/>
            <w:bottom w:val="none" w:sz="0" w:space="0" w:color="auto"/>
            <w:right w:val="none" w:sz="0" w:space="0" w:color="auto"/>
          </w:divBdr>
        </w:div>
        <w:div w:id="1924022058">
          <w:marLeft w:val="0"/>
          <w:marRight w:val="0"/>
          <w:marTop w:val="0"/>
          <w:marBottom w:val="0"/>
          <w:divBdr>
            <w:top w:val="none" w:sz="0" w:space="0" w:color="auto"/>
            <w:left w:val="none" w:sz="0" w:space="0" w:color="auto"/>
            <w:bottom w:val="none" w:sz="0" w:space="0" w:color="auto"/>
            <w:right w:val="none" w:sz="0" w:space="0" w:color="auto"/>
          </w:divBdr>
        </w:div>
        <w:div w:id="1015233902">
          <w:marLeft w:val="0"/>
          <w:marRight w:val="0"/>
          <w:marTop w:val="0"/>
          <w:marBottom w:val="0"/>
          <w:divBdr>
            <w:top w:val="none" w:sz="0" w:space="0" w:color="auto"/>
            <w:left w:val="none" w:sz="0" w:space="0" w:color="auto"/>
            <w:bottom w:val="none" w:sz="0" w:space="0" w:color="auto"/>
            <w:right w:val="none" w:sz="0" w:space="0" w:color="auto"/>
          </w:divBdr>
        </w:div>
        <w:div w:id="1137264987">
          <w:marLeft w:val="0"/>
          <w:marRight w:val="0"/>
          <w:marTop w:val="0"/>
          <w:marBottom w:val="0"/>
          <w:divBdr>
            <w:top w:val="none" w:sz="0" w:space="0" w:color="auto"/>
            <w:left w:val="none" w:sz="0" w:space="0" w:color="auto"/>
            <w:bottom w:val="none" w:sz="0" w:space="0" w:color="auto"/>
            <w:right w:val="none" w:sz="0" w:space="0" w:color="auto"/>
          </w:divBdr>
        </w:div>
      </w:divsChild>
    </w:div>
    <w:div w:id="1245337648">
      <w:bodyDiv w:val="1"/>
      <w:marLeft w:val="0"/>
      <w:marRight w:val="0"/>
      <w:marTop w:val="0"/>
      <w:marBottom w:val="0"/>
      <w:divBdr>
        <w:top w:val="none" w:sz="0" w:space="0" w:color="auto"/>
        <w:left w:val="none" w:sz="0" w:space="0" w:color="auto"/>
        <w:bottom w:val="none" w:sz="0" w:space="0" w:color="auto"/>
        <w:right w:val="none" w:sz="0" w:space="0" w:color="auto"/>
      </w:divBdr>
    </w:div>
    <w:div w:id="1550069447">
      <w:bodyDiv w:val="1"/>
      <w:marLeft w:val="0"/>
      <w:marRight w:val="0"/>
      <w:marTop w:val="0"/>
      <w:marBottom w:val="0"/>
      <w:divBdr>
        <w:top w:val="none" w:sz="0" w:space="0" w:color="auto"/>
        <w:left w:val="none" w:sz="0" w:space="0" w:color="auto"/>
        <w:bottom w:val="none" w:sz="0" w:space="0" w:color="auto"/>
        <w:right w:val="none" w:sz="0" w:space="0" w:color="auto"/>
      </w:divBdr>
      <w:divsChild>
        <w:div w:id="778842938">
          <w:marLeft w:val="0"/>
          <w:marRight w:val="0"/>
          <w:marTop w:val="0"/>
          <w:marBottom w:val="0"/>
          <w:divBdr>
            <w:top w:val="none" w:sz="0" w:space="0" w:color="auto"/>
            <w:left w:val="none" w:sz="0" w:space="0" w:color="auto"/>
            <w:bottom w:val="none" w:sz="0" w:space="0" w:color="auto"/>
            <w:right w:val="none" w:sz="0" w:space="0" w:color="auto"/>
          </w:divBdr>
        </w:div>
        <w:div w:id="1562055843">
          <w:marLeft w:val="0"/>
          <w:marRight w:val="0"/>
          <w:marTop w:val="0"/>
          <w:marBottom w:val="0"/>
          <w:divBdr>
            <w:top w:val="none" w:sz="0" w:space="0" w:color="auto"/>
            <w:left w:val="none" w:sz="0" w:space="0" w:color="auto"/>
            <w:bottom w:val="none" w:sz="0" w:space="0" w:color="auto"/>
            <w:right w:val="none" w:sz="0" w:space="0" w:color="auto"/>
          </w:divBdr>
        </w:div>
        <w:div w:id="918633369">
          <w:marLeft w:val="0"/>
          <w:marRight w:val="0"/>
          <w:marTop w:val="0"/>
          <w:marBottom w:val="0"/>
          <w:divBdr>
            <w:top w:val="none" w:sz="0" w:space="0" w:color="auto"/>
            <w:left w:val="none" w:sz="0" w:space="0" w:color="auto"/>
            <w:bottom w:val="none" w:sz="0" w:space="0" w:color="auto"/>
            <w:right w:val="none" w:sz="0" w:space="0" w:color="auto"/>
          </w:divBdr>
        </w:div>
        <w:div w:id="1707676257">
          <w:marLeft w:val="0"/>
          <w:marRight w:val="0"/>
          <w:marTop w:val="0"/>
          <w:marBottom w:val="0"/>
          <w:divBdr>
            <w:top w:val="none" w:sz="0" w:space="0" w:color="auto"/>
            <w:left w:val="none" w:sz="0" w:space="0" w:color="auto"/>
            <w:bottom w:val="none" w:sz="0" w:space="0" w:color="auto"/>
            <w:right w:val="none" w:sz="0" w:space="0" w:color="auto"/>
          </w:divBdr>
        </w:div>
        <w:div w:id="481848226">
          <w:marLeft w:val="0"/>
          <w:marRight w:val="0"/>
          <w:marTop w:val="0"/>
          <w:marBottom w:val="0"/>
          <w:divBdr>
            <w:top w:val="none" w:sz="0" w:space="0" w:color="auto"/>
            <w:left w:val="none" w:sz="0" w:space="0" w:color="auto"/>
            <w:bottom w:val="none" w:sz="0" w:space="0" w:color="auto"/>
            <w:right w:val="none" w:sz="0" w:space="0" w:color="auto"/>
          </w:divBdr>
        </w:div>
      </w:divsChild>
    </w:div>
    <w:div w:id="1704399276">
      <w:bodyDiv w:val="1"/>
      <w:marLeft w:val="0"/>
      <w:marRight w:val="0"/>
      <w:marTop w:val="0"/>
      <w:marBottom w:val="0"/>
      <w:divBdr>
        <w:top w:val="none" w:sz="0" w:space="0" w:color="auto"/>
        <w:left w:val="none" w:sz="0" w:space="0" w:color="auto"/>
        <w:bottom w:val="none" w:sz="0" w:space="0" w:color="auto"/>
        <w:right w:val="none" w:sz="0" w:space="0" w:color="auto"/>
      </w:divBdr>
    </w:div>
    <w:div w:id="1813019779">
      <w:bodyDiv w:val="1"/>
      <w:marLeft w:val="0"/>
      <w:marRight w:val="0"/>
      <w:marTop w:val="0"/>
      <w:marBottom w:val="0"/>
      <w:divBdr>
        <w:top w:val="none" w:sz="0" w:space="0" w:color="auto"/>
        <w:left w:val="none" w:sz="0" w:space="0" w:color="auto"/>
        <w:bottom w:val="none" w:sz="0" w:space="0" w:color="auto"/>
        <w:right w:val="none" w:sz="0" w:space="0" w:color="auto"/>
      </w:divBdr>
    </w:div>
    <w:div w:id="2036687363">
      <w:bodyDiv w:val="1"/>
      <w:marLeft w:val="0"/>
      <w:marRight w:val="0"/>
      <w:marTop w:val="0"/>
      <w:marBottom w:val="0"/>
      <w:divBdr>
        <w:top w:val="none" w:sz="0" w:space="0" w:color="auto"/>
        <w:left w:val="none" w:sz="0" w:space="0" w:color="auto"/>
        <w:bottom w:val="none" w:sz="0" w:space="0" w:color="auto"/>
        <w:right w:val="none" w:sz="0" w:space="0" w:color="auto"/>
      </w:divBdr>
      <w:divsChild>
        <w:div w:id="1355351794">
          <w:marLeft w:val="0"/>
          <w:marRight w:val="0"/>
          <w:marTop w:val="0"/>
          <w:marBottom w:val="0"/>
          <w:divBdr>
            <w:top w:val="none" w:sz="0" w:space="0" w:color="auto"/>
            <w:left w:val="none" w:sz="0" w:space="0" w:color="auto"/>
            <w:bottom w:val="none" w:sz="0" w:space="0" w:color="auto"/>
            <w:right w:val="none" w:sz="0" w:space="0" w:color="auto"/>
          </w:divBdr>
        </w:div>
        <w:div w:id="2085909810">
          <w:marLeft w:val="0"/>
          <w:marRight w:val="0"/>
          <w:marTop w:val="0"/>
          <w:marBottom w:val="0"/>
          <w:divBdr>
            <w:top w:val="none" w:sz="0" w:space="0" w:color="auto"/>
            <w:left w:val="none" w:sz="0" w:space="0" w:color="auto"/>
            <w:bottom w:val="none" w:sz="0" w:space="0" w:color="auto"/>
            <w:right w:val="none" w:sz="0" w:space="0" w:color="auto"/>
          </w:divBdr>
        </w:div>
        <w:div w:id="921840100">
          <w:marLeft w:val="0"/>
          <w:marRight w:val="0"/>
          <w:marTop w:val="0"/>
          <w:marBottom w:val="0"/>
          <w:divBdr>
            <w:top w:val="none" w:sz="0" w:space="0" w:color="auto"/>
            <w:left w:val="none" w:sz="0" w:space="0" w:color="auto"/>
            <w:bottom w:val="none" w:sz="0" w:space="0" w:color="auto"/>
            <w:right w:val="none" w:sz="0" w:space="0" w:color="auto"/>
          </w:divBdr>
        </w:div>
        <w:div w:id="813596065">
          <w:marLeft w:val="0"/>
          <w:marRight w:val="0"/>
          <w:marTop w:val="0"/>
          <w:marBottom w:val="0"/>
          <w:divBdr>
            <w:top w:val="none" w:sz="0" w:space="0" w:color="auto"/>
            <w:left w:val="none" w:sz="0" w:space="0" w:color="auto"/>
            <w:bottom w:val="none" w:sz="0" w:space="0" w:color="auto"/>
            <w:right w:val="none" w:sz="0" w:space="0" w:color="auto"/>
          </w:divBdr>
        </w:div>
        <w:div w:id="1241407027">
          <w:marLeft w:val="0"/>
          <w:marRight w:val="0"/>
          <w:marTop w:val="0"/>
          <w:marBottom w:val="0"/>
          <w:divBdr>
            <w:top w:val="none" w:sz="0" w:space="0" w:color="auto"/>
            <w:left w:val="none" w:sz="0" w:space="0" w:color="auto"/>
            <w:bottom w:val="none" w:sz="0" w:space="0" w:color="auto"/>
            <w:right w:val="none" w:sz="0" w:space="0" w:color="auto"/>
          </w:divBdr>
        </w:div>
        <w:div w:id="1595699067">
          <w:marLeft w:val="0"/>
          <w:marRight w:val="0"/>
          <w:marTop w:val="0"/>
          <w:marBottom w:val="0"/>
          <w:divBdr>
            <w:top w:val="none" w:sz="0" w:space="0" w:color="auto"/>
            <w:left w:val="none" w:sz="0" w:space="0" w:color="auto"/>
            <w:bottom w:val="none" w:sz="0" w:space="0" w:color="auto"/>
            <w:right w:val="none" w:sz="0" w:space="0" w:color="auto"/>
          </w:divBdr>
        </w:div>
        <w:div w:id="160714979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q8cNAnfLjQPRqfpE4EnjYHjlDg==">CgMxLjAyCGguZ2pkZ3hzMg5oLmU2cWhzbTIxcXc3ODIOaC5hODU4OHJ2NnVoY2o4AHIhMWVOZGZzdmtxaUliNEZJYWVSNGw2Rm1kMHN4Wjl1cDg4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1159</Words>
  <Characters>6612</Characters>
  <Application>Microsoft Office Word</Application>
  <DocSecurity>4</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Yadira Saavedra</dc:creator>
  <cp:lastModifiedBy>Camyl Moreno Pantojas</cp:lastModifiedBy>
  <cp:revision>2</cp:revision>
  <cp:lastPrinted>2026-06-01T20:47:00Z</cp:lastPrinted>
  <dcterms:created xsi:type="dcterms:W3CDTF">2026-06-04T18:58:00Z</dcterms:created>
  <dcterms:modified xsi:type="dcterms:W3CDTF">2026-06-04T18:58:00Z</dcterms:modified>
</cp:coreProperties>
</file>