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C2AB" w14:textId="7EBAEA00" w:rsidR="002573CC" w:rsidRPr="002573CC" w:rsidRDefault="009D6C16" w:rsidP="002573CC">
      <w:pPr>
        <w:suppressLineNumbers/>
        <w:spacing w:after="0" w:line="240" w:lineRule="auto"/>
        <w:jc w:val="center"/>
        <w:rPr>
          <w:rFonts w:ascii="Book Antiqua" w:eastAsia="Times New Roman" w:hAnsi="Book Antiqua" w:cs="Times New Roman"/>
          <w:sz w:val="36"/>
          <w:szCs w:val="20"/>
          <w:lang w:val="es-ES_tradnl"/>
        </w:rPr>
      </w:pPr>
      <w:r>
        <w:rPr>
          <w:rFonts w:ascii="Book Antiqua" w:eastAsia="Times New Roman" w:hAnsi="Book Antiqua" w:cs="Times New Roman"/>
          <w:sz w:val="36"/>
          <w:szCs w:val="20"/>
          <w:lang w:val="es-ES_tradnl"/>
        </w:rPr>
        <w:t xml:space="preserve">GOBIERNO </w:t>
      </w:r>
      <w:r w:rsidR="002573CC" w:rsidRPr="002573CC">
        <w:rPr>
          <w:rFonts w:ascii="Book Antiqua" w:eastAsia="Times New Roman" w:hAnsi="Book Antiqua" w:cs="Times New Roman"/>
          <w:sz w:val="36"/>
          <w:szCs w:val="20"/>
          <w:lang w:val="es-ES_tradnl"/>
        </w:rPr>
        <w:t>DE PUERTO RICO</w:t>
      </w:r>
    </w:p>
    <w:p w14:paraId="14DCF277" w14:textId="77777777" w:rsidR="002573CC" w:rsidRPr="002573CC" w:rsidRDefault="002573CC" w:rsidP="002573CC">
      <w:pPr>
        <w:suppressLineNumbers/>
        <w:spacing w:after="0" w:line="240" w:lineRule="auto"/>
        <w:jc w:val="center"/>
        <w:rPr>
          <w:rFonts w:ascii="Book Antiqua" w:eastAsia="Times New Roman" w:hAnsi="Book Antiqua" w:cs="Times New Roman"/>
          <w:sz w:val="24"/>
          <w:szCs w:val="20"/>
          <w:lang w:val="es-ES_tradnl"/>
        </w:rPr>
      </w:pPr>
    </w:p>
    <w:p w14:paraId="7B4E789F" w14:textId="79696653" w:rsidR="002573CC" w:rsidRPr="002573CC" w:rsidRDefault="009D6C16"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Pr>
          <w:rFonts w:ascii="Book Antiqua" w:eastAsia="Times New Roman" w:hAnsi="Book Antiqua" w:cs="Times New Roman"/>
          <w:sz w:val="24"/>
          <w:szCs w:val="20"/>
          <w:lang w:val="es-ES_tradnl"/>
        </w:rPr>
        <w:t>20</w:t>
      </w:r>
      <w:r>
        <w:rPr>
          <w:rFonts w:ascii="Book Antiqua" w:eastAsia="Times New Roman" w:hAnsi="Book Antiqua" w:cs="Times New Roman"/>
          <w:sz w:val="24"/>
          <w:szCs w:val="20"/>
          <w:vertAlign w:val="superscript"/>
          <w:lang w:val="es-ES_tradnl"/>
        </w:rPr>
        <w:t>m</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Asamblea</w:t>
      </w:r>
      <w:r w:rsidR="002573CC" w:rsidRPr="002573CC">
        <w:rPr>
          <w:rFonts w:ascii="Book Antiqua" w:eastAsia="Times New Roman" w:hAnsi="Book Antiqua" w:cs="Times New Roman"/>
          <w:sz w:val="24"/>
          <w:szCs w:val="20"/>
          <w:lang w:val="es-ES_tradnl"/>
        </w:rPr>
        <w:tab/>
      </w:r>
      <w:r w:rsidR="007157D4">
        <w:rPr>
          <w:rFonts w:ascii="Book Antiqua" w:eastAsia="Times New Roman" w:hAnsi="Book Antiqua" w:cs="Times New Roman"/>
          <w:sz w:val="24"/>
          <w:szCs w:val="20"/>
          <w:lang w:val="es-ES_tradnl"/>
        </w:rPr>
        <w:t>2</w:t>
      </w:r>
      <w:r w:rsidR="007157D4">
        <w:rPr>
          <w:rFonts w:ascii="Book Antiqua" w:eastAsia="Times New Roman" w:hAnsi="Book Antiqua" w:cs="Times New Roman"/>
          <w:sz w:val="24"/>
          <w:szCs w:val="20"/>
          <w:vertAlign w:val="superscript"/>
          <w:lang w:val="es-ES_tradnl"/>
        </w:rPr>
        <w:t>d</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Sesión</w:t>
      </w:r>
    </w:p>
    <w:p w14:paraId="0C767136" w14:textId="77777777" w:rsidR="002573CC" w:rsidRPr="002573CC" w:rsidRDefault="002573CC"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2573CC">
        <w:rPr>
          <w:rFonts w:ascii="Book Antiqua" w:eastAsia="Times New Roman" w:hAnsi="Book Antiqua" w:cs="Times New Roman"/>
          <w:sz w:val="24"/>
          <w:szCs w:val="20"/>
          <w:lang w:val="es-ES_tradnl"/>
        </w:rPr>
        <w:tab/>
        <w:t>Legislativa</w:t>
      </w:r>
      <w:r w:rsidRPr="002573CC">
        <w:rPr>
          <w:rFonts w:ascii="Book Antiqua" w:eastAsia="Times New Roman" w:hAnsi="Book Antiqua" w:cs="Times New Roman"/>
          <w:sz w:val="24"/>
          <w:szCs w:val="20"/>
          <w:lang w:val="es-ES_tradnl"/>
        </w:rPr>
        <w:tab/>
      </w:r>
      <w:r w:rsidRPr="002573CC">
        <w:rPr>
          <w:rFonts w:ascii="Book Antiqua" w:eastAsia="Times New Roman" w:hAnsi="Book Antiqua" w:cs="Times New Roman"/>
          <w:sz w:val="24"/>
          <w:szCs w:val="20"/>
          <w:lang w:val="es-ES_tradnl"/>
        </w:rPr>
        <w:tab/>
        <w:t>Ordinaria</w:t>
      </w:r>
    </w:p>
    <w:p w14:paraId="36E1EB6D" w14:textId="77777777" w:rsidR="002573CC" w:rsidRPr="002573CC" w:rsidRDefault="002573CC" w:rsidP="002573CC">
      <w:pPr>
        <w:spacing w:after="0" w:line="240" w:lineRule="auto"/>
        <w:rPr>
          <w:rFonts w:ascii="Book Antiqua" w:eastAsia="Times New Roman" w:hAnsi="Book Antiqua" w:cs="Times New Roman"/>
          <w:sz w:val="24"/>
          <w:szCs w:val="20"/>
          <w:lang w:val="es-ES_tradnl"/>
        </w:rPr>
      </w:pPr>
    </w:p>
    <w:p w14:paraId="14118107" w14:textId="1988B730" w:rsidR="002573CC" w:rsidRPr="002573CC" w:rsidRDefault="009D6C16" w:rsidP="002573CC">
      <w:pPr>
        <w:spacing w:after="0" w:line="240" w:lineRule="auto"/>
        <w:jc w:val="center"/>
        <w:rPr>
          <w:rFonts w:ascii="Book Antiqua" w:eastAsia="Times New Roman" w:hAnsi="Book Antiqua" w:cs="Times New Roman"/>
          <w:b/>
          <w:sz w:val="36"/>
          <w:szCs w:val="36"/>
          <w:lang w:val="es-ES_tradnl"/>
        </w:rPr>
      </w:pPr>
      <w:r>
        <w:rPr>
          <w:rFonts w:ascii="Book Antiqua" w:eastAsia="Times New Roman" w:hAnsi="Book Antiqua" w:cs="Times New Roman"/>
          <w:b/>
          <w:sz w:val="36"/>
          <w:szCs w:val="36"/>
          <w:lang w:val="es-ES_tradnl"/>
        </w:rPr>
        <w:t>C</w:t>
      </w:r>
      <w:r w:rsidR="00680204">
        <w:rPr>
          <w:rFonts w:ascii="Book Antiqua" w:eastAsia="Times New Roman" w:hAnsi="Book Antiqua" w:cs="Times New Roman"/>
          <w:b/>
          <w:sz w:val="36"/>
          <w:szCs w:val="36"/>
          <w:lang w:val="es-ES_tradnl"/>
        </w:rPr>
        <w:t>Á</w:t>
      </w:r>
      <w:r>
        <w:rPr>
          <w:rFonts w:ascii="Book Antiqua" w:eastAsia="Times New Roman" w:hAnsi="Book Antiqua" w:cs="Times New Roman"/>
          <w:b/>
          <w:sz w:val="36"/>
          <w:szCs w:val="36"/>
          <w:lang w:val="es-ES_tradnl"/>
        </w:rPr>
        <w:t>MARA DE REPRESENTANTES</w:t>
      </w:r>
    </w:p>
    <w:p w14:paraId="7E8FA781" w14:textId="77777777" w:rsidR="002573CC" w:rsidRPr="002573CC" w:rsidRDefault="002573CC" w:rsidP="002573CC">
      <w:pPr>
        <w:spacing w:after="0" w:line="240" w:lineRule="auto"/>
        <w:jc w:val="center"/>
        <w:rPr>
          <w:rFonts w:ascii="Book Antiqua" w:eastAsia="Times New Roman" w:hAnsi="Book Antiqua" w:cs="Times New Roman"/>
          <w:b/>
          <w:sz w:val="24"/>
          <w:szCs w:val="36"/>
          <w:lang w:val="es-ES_tradnl"/>
        </w:rPr>
      </w:pPr>
    </w:p>
    <w:p w14:paraId="681A0861" w14:textId="2EA66D04" w:rsidR="002573CC" w:rsidRPr="002573CC" w:rsidRDefault="002573CC" w:rsidP="002573CC">
      <w:pPr>
        <w:spacing w:after="0" w:line="240" w:lineRule="auto"/>
        <w:jc w:val="center"/>
        <w:rPr>
          <w:rFonts w:ascii="Book Antiqua" w:eastAsia="Times New Roman" w:hAnsi="Book Antiqua" w:cs="Times New Roman"/>
          <w:b/>
          <w:sz w:val="52"/>
          <w:szCs w:val="52"/>
          <w:lang w:val="es-ES_tradnl"/>
        </w:rPr>
      </w:pPr>
      <w:r w:rsidRPr="002573CC">
        <w:rPr>
          <w:rFonts w:ascii="Book Antiqua" w:eastAsia="Times New Roman" w:hAnsi="Book Antiqua" w:cs="Times New Roman"/>
          <w:b/>
          <w:sz w:val="52"/>
          <w:szCs w:val="52"/>
          <w:lang w:val="es-ES_tradnl"/>
        </w:rPr>
        <w:t>P. de</w:t>
      </w:r>
      <w:r w:rsidR="009D6C16">
        <w:rPr>
          <w:rFonts w:ascii="Book Antiqua" w:eastAsia="Times New Roman" w:hAnsi="Book Antiqua" w:cs="Times New Roman"/>
          <w:b/>
          <w:sz w:val="52"/>
          <w:szCs w:val="52"/>
          <w:lang w:val="es-ES_tradnl"/>
        </w:rPr>
        <w:t xml:space="preserve"> </w:t>
      </w:r>
      <w:r w:rsidR="00B03370">
        <w:rPr>
          <w:rFonts w:ascii="Book Antiqua" w:eastAsia="Times New Roman" w:hAnsi="Book Antiqua" w:cs="Times New Roman"/>
          <w:b/>
          <w:sz w:val="52"/>
          <w:szCs w:val="52"/>
          <w:lang w:val="es-ES_tradnl"/>
        </w:rPr>
        <w:t>l</w:t>
      </w:r>
      <w:r w:rsidR="009D6C16">
        <w:rPr>
          <w:rFonts w:ascii="Book Antiqua" w:eastAsia="Times New Roman" w:hAnsi="Book Antiqua" w:cs="Times New Roman"/>
          <w:b/>
          <w:sz w:val="52"/>
          <w:szCs w:val="52"/>
          <w:lang w:val="es-ES_tradnl"/>
        </w:rPr>
        <w:t>a</w:t>
      </w:r>
      <w:r w:rsidR="00B03370">
        <w:rPr>
          <w:rFonts w:ascii="Book Antiqua" w:eastAsia="Times New Roman" w:hAnsi="Book Antiqua" w:cs="Times New Roman"/>
          <w:b/>
          <w:sz w:val="52"/>
          <w:szCs w:val="52"/>
          <w:lang w:val="es-ES_tradnl"/>
        </w:rPr>
        <w:t xml:space="preserve"> </w:t>
      </w:r>
      <w:r w:rsidR="009D6C16">
        <w:rPr>
          <w:rFonts w:ascii="Book Antiqua" w:eastAsia="Times New Roman" w:hAnsi="Book Antiqua" w:cs="Times New Roman"/>
          <w:b/>
          <w:sz w:val="52"/>
          <w:szCs w:val="52"/>
          <w:lang w:val="es-ES_tradnl"/>
        </w:rPr>
        <w:t>C</w:t>
      </w:r>
      <w:r w:rsidR="00B03370">
        <w:rPr>
          <w:rFonts w:ascii="Book Antiqua" w:eastAsia="Times New Roman" w:hAnsi="Book Antiqua" w:cs="Times New Roman"/>
          <w:b/>
          <w:sz w:val="52"/>
          <w:szCs w:val="52"/>
          <w:lang w:val="es-ES_tradnl"/>
        </w:rPr>
        <w:t xml:space="preserve">. </w:t>
      </w:r>
      <w:r w:rsidR="002F460C">
        <w:rPr>
          <w:rFonts w:ascii="Book Antiqua" w:eastAsia="Times New Roman" w:hAnsi="Book Antiqua" w:cs="Times New Roman"/>
          <w:b/>
          <w:sz w:val="52"/>
          <w:szCs w:val="52"/>
          <w:lang w:val="es-ES_tradnl"/>
        </w:rPr>
        <w:t>310</w:t>
      </w:r>
      <w:r w:rsidRPr="002573CC">
        <w:rPr>
          <w:rFonts w:ascii="Book Antiqua" w:eastAsia="Times New Roman" w:hAnsi="Book Antiqua" w:cs="Times New Roman"/>
          <w:b/>
          <w:sz w:val="52"/>
          <w:szCs w:val="52"/>
          <w:lang w:val="es-ES_tradnl"/>
        </w:rPr>
        <w:t xml:space="preserve"> </w:t>
      </w:r>
    </w:p>
    <w:p w14:paraId="49C06FA4" w14:textId="77777777" w:rsidR="002573CC" w:rsidRPr="002573CC" w:rsidRDefault="002573CC" w:rsidP="002573CC">
      <w:pPr>
        <w:spacing w:after="0" w:line="240" w:lineRule="auto"/>
        <w:jc w:val="center"/>
        <w:rPr>
          <w:rFonts w:ascii="Book Antiqua" w:eastAsia="Times New Roman" w:hAnsi="Book Antiqua" w:cs="Times New Roman"/>
          <w:b/>
          <w:sz w:val="24"/>
          <w:szCs w:val="36"/>
          <w:lang w:val="es-ES_tradnl"/>
        </w:rPr>
      </w:pPr>
    </w:p>
    <w:p w14:paraId="7687D0D3" w14:textId="77777777" w:rsidR="002573CC" w:rsidRPr="002573CC" w:rsidRDefault="002573CC" w:rsidP="002573CC">
      <w:pPr>
        <w:spacing w:after="0" w:line="240" w:lineRule="auto"/>
        <w:jc w:val="center"/>
        <w:rPr>
          <w:rFonts w:ascii="Book Antiqua" w:eastAsia="Times New Roman" w:hAnsi="Book Antiqua" w:cs="Times New Roman"/>
          <w:b/>
          <w:sz w:val="24"/>
          <w:szCs w:val="24"/>
          <w:lang w:val="es-ES_tradnl"/>
        </w:rPr>
      </w:pPr>
      <w:r w:rsidRPr="002573CC">
        <w:rPr>
          <w:rFonts w:ascii="Book Antiqua" w:eastAsia="Times New Roman" w:hAnsi="Book Antiqua" w:cs="Times New Roman"/>
          <w:b/>
          <w:sz w:val="24"/>
          <w:szCs w:val="24"/>
          <w:lang w:val="es-ES_tradnl"/>
        </w:rPr>
        <w:t xml:space="preserve">INFORME </w:t>
      </w:r>
      <w:r w:rsidR="00D94489">
        <w:rPr>
          <w:rFonts w:ascii="Book Antiqua" w:eastAsia="Times New Roman" w:hAnsi="Book Antiqua" w:cs="Times New Roman"/>
          <w:b/>
          <w:sz w:val="24"/>
          <w:szCs w:val="24"/>
          <w:lang w:val="es-ES_tradnl"/>
        </w:rPr>
        <w:t>POSITIVO</w:t>
      </w:r>
    </w:p>
    <w:p w14:paraId="53631E38" w14:textId="77777777" w:rsidR="002573CC" w:rsidRPr="002573CC" w:rsidRDefault="002573CC" w:rsidP="002573CC">
      <w:pPr>
        <w:spacing w:after="0" w:line="240" w:lineRule="auto"/>
        <w:jc w:val="center"/>
        <w:rPr>
          <w:rFonts w:ascii="Book Antiqua" w:eastAsia="Times New Roman" w:hAnsi="Book Antiqua" w:cs="Times New Roman"/>
          <w:b/>
          <w:sz w:val="24"/>
          <w:szCs w:val="24"/>
          <w:lang w:val="es-ES_tradnl"/>
        </w:rPr>
      </w:pPr>
    </w:p>
    <w:p w14:paraId="1C8B3605" w14:textId="1A646A2A" w:rsidR="002573CC" w:rsidRPr="002573CC" w:rsidRDefault="006337FB" w:rsidP="002573CC">
      <w:pPr>
        <w:spacing w:after="0" w:line="240" w:lineRule="auto"/>
        <w:jc w:val="center"/>
        <w:rPr>
          <w:rFonts w:ascii="Book Antiqua" w:eastAsia="Times New Roman" w:hAnsi="Book Antiqua" w:cs="Times New Roman"/>
          <w:sz w:val="24"/>
          <w:szCs w:val="24"/>
          <w:lang w:val="es-ES_tradnl"/>
        </w:rPr>
      </w:pPr>
      <w:r>
        <w:rPr>
          <w:rFonts w:ascii="Book Antiqua" w:eastAsia="Times New Roman" w:hAnsi="Book Antiqua" w:cs="Times New Roman"/>
          <w:sz w:val="24"/>
          <w:szCs w:val="24"/>
          <w:lang w:val="es-ES_tradnl"/>
        </w:rPr>
        <w:t>1</w:t>
      </w:r>
      <w:r w:rsidR="00932197">
        <w:rPr>
          <w:rFonts w:ascii="Book Antiqua" w:eastAsia="Times New Roman" w:hAnsi="Book Antiqua" w:cs="Times New Roman"/>
          <w:sz w:val="24"/>
          <w:szCs w:val="24"/>
          <w:lang w:val="es-ES_tradnl"/>
        </w:rPr>
        <w:t>3</w:t>
      </w:r>
      <w:r w:rsidR="00D94489">
        <w:rPr>
          <w:rFonts w:ascii="Book Antiqua" w:eastAsia="Times New Roman" w:hAnsi="Book Antiqua" w:cs="Times New Roman"/>
          <w:sz w:val="24"/>
          <w:szCs w:val="24"/>
          <w:lang w:val="es-ES_tradnl"/>
        </w:rPr>
        <w:t xml:space="preserve"> </w:t>
      </w:r>
      <w:r w:rsidR="002573CC" w:rsidRPr="002573CC">
        <w:rPr>
          <w:rFonts w:ascii="Book Antiqua" w:eastAsia="Times New Roman" w:hAnsi="Book Antiqua" w:cs="Times New Roman"/>
          <w:sz w:val="24"/>
          <w:szCs w:val="24"/>
          <w:lang w:val="es-ES_tradnl"/>
        </w:rPr>
        <w:t xml:space="preserve">de </w:t>
      </w:r>
      <w:r w:rsidR="002F460C">
        <w:rPr>
          <w:rFonts w:ascii="Book Antiqua" w:eastAsia="Times New Roman" w:hAnsi="Book Antiqua" w:cs="Times New Roman"/>
          <w:sz w:val="24"/>
          <w:szCs w:val="24"/>
          <w:lang w:val="es-ES_tradnl"/>
        </w:rPr>
        <w:t>noviembre</w:t>
      </w:r>
      <w:r w:rsidR="009C1DD7">
        <w:rPr>
          <w:rFonts w:ascii="Book Antiqua" w:eastAsia="Times New Roman" w:hAnsi="Book Antiqua" w:cs="Times New Roman"/>
          <w:sz w:val="24"/>
          <w:szCs w:val="24"/>
          <w:lang w:val="es-ES_tradnl"/>
        </w:rPr>
        <w:t xml:space="preserve"> de 2025</w:t>
      </w:r>
    </w:p>
    <w:p w14:paraId="68521AC0" w14:textId="77777777" w:rsidR="002573CC" w:rsidRPr="002573CC" w:rsidRDefault="002573CC" w:rsidP="002573CC">
      <w:pPr>
        <w:spacing w:after="0" w:line="240" w:lineRule="auto"/>
        <w:jc w:val="both"/>
        <w:rPr>
          <w:rFonts w:ascii="Book Antiqua" w:eastAsia="Times New Roman" w:hAnsi="Book Antiqua" w:cs="Times New Roman"/>
          <w:b/>
          <w:sz w:val="24"/>
          <w:szCs w:val="20"/>
          <w:lang w:val="es-ES_tradnl"/>
        </w:rPr>
      </w:pPr>
    </w:p>
    <w:p w14:paraId="30D938C7" w14:textId="25EDE356" w:rsidR="002573CC" w:rsidRPr="002573CC" w:rsidRDefault="002573CC" w:rsidP="00E55005">
      <w:pPr>
        <w:spacing w:after="0" w:line="240" w:lineRule="auto"/>
        <w:contextualSpacing/>
        <w:jc w:val="both"/>
        <w:rPr>
          <w:rFonts w:ascii="Book Antiqua" w:eastAsia="Times New Roman" w:hAnsi="Book Antiqua" w:cs="Times New Roman"/>
          <w:b/>
          <w:sz w:val="24"/>
          <w:szCs w:val="20"/>
          <w:lang w:val="es-ES_tradnl"/>
        </w:rPr>
      </w:pPr>
      <w:r w:rsidRPr="002573CC">
        <w:rPr>
          <w:rFonts w:ascii="Book Antiqua" w:eastAsia="Times New Roman" w:hAnsi="Book Antiqua" w:cs="Times New Roman"/>
          <w:b/>
          <w:sz w:val="24"/>
          <w:szCs w:val="20"/>
          <w:lang w:val="es-ES_tradnl"/>
        </w:rPr>
        <w:t>A</w:t>
      </w:r>
      <w:r w:rsidR="009C1DD7">
        <w:rPr>
          <w:rFonts w:ascii="Book Antiqua" w:eastAsia="Times New Roman" w:hAnsi="Book Antiqua" w:cs="Times New Roman"/>
          <w:b/>
          <w:sz w:val="24"/>
          <w:szCs w:val="20"/>
          <w:lang w:val="es-ES_tradnl"/>
        </w:rPr>
        <w:t xml:space="preserve"> </w:t>
      </w:r>
      <w:r w:rsidRPr="002573CC">
        <w:rPr>
          <w:rFonts w:ascii="Book Antiqua" w:eastAsia="Times New Roman" w:hAnsi="Book Antiqua" w:cs="Times New Roman"/>
          <w:b/>
          <w:sz w:val="24"/>
          <w:szCs w:val="20"/>
          <w:lang w:val="es-ES_tradnl"/>
        </w:rPr>
        <w:t>L</w:t>
      </w:r>
      <w:r w:rsidR="009C1DD7">
        <w:rPr>
          <w:rFonts w:ascii="Book Antiqua" w:eastAsia="Times New Roman" w:hAnsi="Book Antiqua" w:cs="Times New Roman"/>
          <w:b/>
          <w:sz w:val="24"/>
          <w:szCs w:val="20"/>
          <w:lang w:val="es-ES_tradnl"/>
        </w:rPr>
        <w:t>A C</w:t>
      </w:r>
      <w:r w:rsidR="00680204">
        <w:rPr>
          <w:rFonts w:ascii="Book Antiqua" w:eastAsia="Times New Roman" w:hAnsi="Book Antiqua" w:cs="Times New Roman"/>
          <w:b/>
          <w:sz w:val="24"/>
          <w:szCs w:val="20"/>
          <w:lang w:val="es-ES_tradnl"/>
        </w:rPr>
        <w:t>Á</w:t>
      </w:r>
      <w:r w:rsidR="009C1DD7">
        <w:rPr>
          <w:rFonts w:ascii="Book Antiqua" w:eastAsia="Times New Roman" w:hAnsi="Book Antiqua" w:cs="Times New Roman"/>
          <w:b/>
          <w:sz w:val="24"/>
          <w:szCs w:val="20"/>
          <w:lang w:val="es-ES_tradnl"/>
        </w:rPr>
        <w:t>MARA DE REPRESENTANTES</w:t>
      </w:r>
      <w:r w:rsidRPr="002573CC">
        <w:rPr>
          <w:rFonts w:ascii="Book Antiqua" w:eastAsia="Times New Roman" w:hAnsi="Book Antiqua" w:cs="Times New Roman"/>
          <w:b/>
          <w:sz w:val="24"/>
          <w:szCs w:val="20"/>
          <w:lang w:val="es-ES_tradnl"/>
        </w:rPr>
        <w:t>:</w:t>
      </w:r>
    </w:p>
    <w:p w14:paraId="1863FBE5" w14:textId="77777777" w:rsidR="002573CC" w:rsidRPr="002573CC" w:rsidRDefault="002573CC" w:rsidP="00E55005">
      <w:pPr>
        <w:spacing w:after="0" w:line="240" w:lineRule="auto"/>
        <w:contextualSpacing/>
        <w:jc w:val="both"/>
        <w:rPr>
          <w:rFonts w:ascii="Book Antiqua" w:eastAsia="Times New Roman" w:hAnsi="Book Antiqua" w:cs="Times New Roman"/>
          <w:b/>
          <w:sz w:val="24"/>
          <w:szCs w:val="20"/>
          <w:lang w:val="es-ES_tradnl"/>
        </w:rPr>
      </w:pPr>
    </w:p>
    <w:p w14:paraId="6D190832" w14:textId="2D0FE8F9" w:rsidR="00A442AC" w:rsidRPr="00A442AC" w:rsidRDefault="002573CC" w:rsidP="00C10EC0">
      <w:pPr>
        <w:spacing w:after="0" w:line="240" w:lineRule="auto"/>
        <w:ind w:firstLine="708"/>
        <w:contextualSpacing/>
        <w:jc w:val="both"/>
        <w:rPr>
          <w:rFonts w:ascii="Book Antiqua" w:eastAsia="Times New Roman" w:hAnsi="Book Antiqua" w:cs="Times New Roman"/>
          <w:sz w:val="24"/>
          <w:szCs w:val="20"/>
          <w:lang w:val="es-ES_tradnl"/>
        </w:rPr>
      </w:pPr>
      <w:r w:rsidRPr="002573CC">
        <w:rPr>
          <w:rFonts w:ascii="Book Antiqua" w:eastAsia="Times New Roman" w:hAnsi="Book Antiqua" w:cs="Times New Roman"/>
          <w:sz w:val="24"/>
          <w:szCs w:val="20"/>
          <w:lang w:val="es-ES_tradnl"/>
        </w:rPr>
        <w:t>La Comisión de</w:t>
      </w:r>
      <w:r w:rsidR="002F460C">
        <w:rPr>
          <w:rFonts w:ascii="Book Antiqua" w:eastAsia="Times New Roman" w:hAnsi="Book Antiqua" w:cs="Times New Roman"/>
          <w:sz w:val="24"/>
          <w:szCs w:val="20"/>
          <w:lang w:val="es-ES_tradnl"/>
        </w:rPr>
        <w:t xml:space="preserve"> Desarrollo Económico</w:t>
      </w:r>
      <w:r w:rsidR="004620B0">
        <w:rPr>
          <w:rFonts w:ascii="Book Antiqua" w:eastAsia="Times New Roman" w:hAnsi="Book Antiqua" w:cs="Times New Roman"/>
          <w:sz w:val="24"/>
          <w:szCs w:val="20"/>
          <w:lang w:val="es-ES_tradnl"/>
        </w:rPr>
        <w:t xml:space="preserve"> </w:t>
      </w:r>
      <w:r w:rsidR="002F460C">
        <w:rPr>
          <w:rFonts w:ascii="Book Antiqua" w:eastAsia="Times New Roman" w:hAnsi="Book Antiqua" w:cs="Times New Roman"/>
          <w:sz w:val="24"/>
          <w:szCs w:val="20"/>
          <w:lang w:val="es-ES_tradnl"/>
        </w:rPr>
        <w:t xml:space="preserve">de </w:t>
      </w:r>
      <w:r w:rsidR="004620B0">
        <w:rPr>
          <w:rFonts w:ascii="Book Antiqua" w:eastAsia="Times New Roman" w:hAnsi="Book Antiqua" w:cs="Times New Roman"/>
          <w:sz w:val="24"/>
          <w:szCs w:val="20"/>
          <w:lang w:val="es-ES_tradnl"/>
        </w:rPr>
        <w:t xml:space="preserve">la Cámara de Representantes </w:t>
      </w:r>
      <w:r w:rsidR="00850D8F">
        <w:rPr>
          <w:rFonts w:ascii="Book Antiqua" w:eastAsia="Times New Roman" w:hAnsi="Book Antiqua" w:cs="Times New Roman"/>
          <w:sz w:val="24"/>
          <w:szCs w:val="20"/>
          <w:lang w:val="es-ES_tradnl"/>
        </w:rPr>
        <w:t>de Puerto Rico</w:t>
      </w:r>
      <w:r w:rsidRPr="002573CC">
        <w:rPr>
          <w:rFonts w:ascii="Book Antiqua" w:eastAsia="Times New Roman" w:hAnsi="Book Antiqua" w:cs="Times New Roman"/>
          <w:sz w:val="24"/>
          <w:szCs w:val="20"/>
          <w:lang w:val="es-ES_tradnl"/>
        </w:rPr>
        <w:t>, previo estudio y consideración del</w:t>
      </w:r>
      <w:r w:rsidR="00470B60">
        <w:rPr>
          <w:rFonts w:ascii="Book Antiqua" w:eastAsia="Times New Roman" w:hAnsi="Book Antiqua" w:cs="Times New Roman"/>
          <w:sz w:val="24"/>
          <w:szCs w:val="20"/>
          <w:lang w:val="es-ES_tradnl"/>
        </w:rPr>
        <w:t xml:space="preserve"> Proyecto de</w:t>
      </w:r>
      <w:r w:rsidR="00680204">
        <w:rPr>
          <w:rFonts w:ascii="Book Antiqua" w:eastAsia="Times New Roman" w:hAnsi="Book Antiqua" w:cs="Times New Roman"/>
          <w:sz w:val="24"/>
          <w:szCs w:val="20"/>
          <w:lang w:val="es-ES_tradnl"/>
        </w:rPr>
        <w:t xml:space="preserve"> </w:t>
      </w:r>
      <w:r w:rsidR="00470B60">
        <w:rPr>
          <w:rFonts w:ascii="Book Antiqua" w:eastAsia="Times New Roman" w:hAnsi="Book Antiqua" w:cs="Times New Roman"/>
          <w:sz w:val="24"/>
          <w:szCs w:val="20"/>
          <w:lang w:val="es-ES_tradnl"/>
        </w:rPr>
        <w:t>l</w:t>
      </w:r>
      <w:r w:rsidR="00680204">
        <w:rPr>
          <w:rFonts w:ascii="Book Antiqua" w:eastAsia="Times New Roman" w:hAnsi="Book Antiqua" w:cs="Times New Roman"/>
          <w:sz w:val="24"/>
          <w:szCs w:val="20"/>
          <w:lang w:val="es-ES_tradnl"/>
        </w:rPr>
        <w:t>a</w:t>
      </w:r>
      <w:r w:rsidR="00470B60">
        <w:rPr>
          <w:rFonts w:ascii="Book Antiqua" w:eastAsia="Times New Roman" w:hAnsi="Book Antiqua" w:cs="Times New Roman"/>
          <w:sz w:val="24"/>
          <w:szCs w:val="20"/>
          <w:lang w:val="es-ES_tradnl"/>
        </w:rPr>
        <w:t xml:space="preserve"> </w:t>
      </w:r>
      <w:r w:rsidR="00680204">
        <w:rPr>
          <w:rFonts w:ascii="Book Antiqua" w:eastAsia="Times New Roman" w:hAnsi="Book Antiqua" w:cs="Times New Roman"/>
          <w:sz w:val="24"/>
          <w:szCs w:val="20"/>
          <w:lang w:val="es-ES_tradnl"/>
        </w:rPr>
        <w:t>Cámara</w:t>
      </w:r>
      <w:r w:rsidR="00470B60">
        <w:rPr>
          <w:rFonts w:ascii="Book Antiqua" w:eastAsia="Times New Roman" w:hAnsi="Book Antiqua" w:cs="Times New Roman"/>
          <w:sz w:val="24"/>
          <w:szCs w:val="20"/>
          <w:lang w:val="es-ES_tradnl"/>
        </w:rPr>
        <w:t xml:space="preserve"> </w:t>
      </w:r>
      <w:r w:rsidR="002F460C">
        <w:rPr>
          <w:rFonts w:ascii="Book Antiqua" w:eastAsia="Times New Roman" w:hAnsi="Book Antiqua" w:cs="Times New Roman"/>
          <w:sz w:val="24"/>
          <w:szCs w:val="20"/>
          <w:lang w:val="es-ES_tradnl"/>
        </w:rPr>
        <w:t>310</w:t>
      </w:r>
      <w:r w:rsidRPr="002573CC">
        <w:rPr>
          <w:rFonts w:ascii="Book Antiqua" w:eastAsia="Times New Roman" w:hAnsi="Book Antiqua" w:cs="Times New Roman"/>
          <w:sz w:val="24"/>
          <w:szCs w:val="20"/>
          <w:lang w:val="es-ES_tradnl"/>
        </w:rPr>
        <w:t>,</w:t>
      </w:r>
      <w:r w:rsidR="00C10EC0">
        <w:rPr>
          <w:rFonts w:ascii="Book Antiqua" w:eastAsia="Times New Roman" w:hAnsi="Book Antiqua" w:cs="Times New Roman"/>
          <w:sz w:val="24"/>
          <w:szCs w:val="20"/>
          <w:lang w:val="es-ES_tradnl"/>
        </w:rPr>
        <w:t xml:space="preserve"> tiene a bien</w:t>
      </w:r>
      <w:r w:rsidRPr="002573CC">
        <w:rPr>
          <w:rFonts w:ascii="Book Antiqua" w:eastAsia="Times New Roman" w:hAnsi="Book Antiqua" w:cs="Times New Roman"/>
          <w:sz w:val="24"/>
          <w:szCs w:val="20"/>
          <w:lang w:val="es-ES_tradnl"/>
        </w:rPr>
        <w:t xml:space="preserve"> recom</w:t>
      </w:r>
      <w:r w:rsidR="00C10EC0">
        <w:rPr>
          <w:rFonts w:ascii="Book Antiqua" w:eastAsia="Times New Roman" w:hAnsi="Book Antiqua" w:cs="Times New Roman"/>
          <w:sz w:val="24"/>
          <w:szCs w:val="20"/>
          <w:lang w:val="es-ES_tradnl"/>
        </w:rPr>
        <w:t>endar</w:t>
      </w:r>
      <w:r w:rsidRPr="002573CC">
        <w:rPr>
          <w:rFonts w:ascii="Book Antiqua" w:eastAsia="Times New Roman" w:hAnsi="Book Antiqua" w:cs="Times New Roman"/>
          <w:sz w:val="24"/>
          <w:szCs w:val="20"/>
          <w:lang w:val="es-ES_tradnl"/>
        </w:rPr>
        <w:t xml:space="preserve"> a este Alto Cuerpo la </w:t>
      </w:r>
      <w:r w:rsidRPr="00A272AE">
        <w:rPr>
          <w:rFonts w:ascii="Book Antiqua" w:eastAsia="Times New Roman" w:hAnsi="Book Antiqua" w:cs="Times New Roman"/>
          <w:b/>
          <w:bCs/>
          <w:sz w:val="24"/>
          <w:szCs w:val="20"/>
          <w:lang w:val="es-ES_tradnl"/>
        </w:rPr>
        <w:t>a</w:t>
      </w:r>
      <w:r w:rsidRPr="00A272AE">
        <w:rPr>
          <w:rFonts w:ascii="Book Antiqua" w:eastAsia="Times New Roman" w:hAnsi="Book Antiqua" w:cs="Times New Roman"/>
          <w:b/>
          <w:sz w:val="24"/>
          <w:szCs w:val="20"/>
          <w:lang w:val="es-ES_tradnl"/>
        </w:rPr>
        <w:t>probación</w:t>
      </w:r>
      <w:r w:rsidRPr="002573CC">
        <w:rPr>
          <w:rFonts w:ascii="Book Antiqua" w:eastAsia="Times New Roman" w:hAnsi="Book Antiqua" w:cs="Times New Roman"/>
          <w:sz w:val="24"/>
          <w:szCs w:val="20"/>
          <w:lang w:val="es-ES_tradnl"/>
        </w:rPr>
        <w:t xml:space="preserve"> de </w:t>
      </w:r>
      <w:r w:rsidR="00D94489">
        <w:rPr>
          <w:rFonts w:ascii="Book Antiqua" w:eastAsia="Times New Roman" w:hAnsi="Book Antiqua" w:cs="Times New Roman"/>
          <w:sz w:val="24"/>
          <w:szCs w:val="20"/>
          <w:lang w:val="es-ES_tradnl"/>
        </w:rPr>
        <w:t>esta pieza legislativa con las enmiendas sometidas en el entirillado electrónico que se acompaña</w:t>
      </w:r>
      <w:r w:rsidRPr="002573CC">
        <w:rPr>
          <w:rFonts w:ascii="Book Antiqua" w:eastAsia="Times New Roman" w:hAnsi="Book Antiqua" w:cs="Times New Roman"/>
          <w:sz w:val="24"/>
          <w:szCs w:val="20"/>
          <w:lang w:val="es-ES_tradnl"/>
        </w:rPr>
        <w:t xml:space="preserve">. </w:t>
      </w:r>
    </w:p>
    <w:p w14:paraId="30856599" w14:textId="77777777" w:rsidR="002D6515" w:rsidRPr="002573CC" w:rsidRDefault="002D6515" w:rsidP="00E55005">
      <w:pPr>
        <w:spacing w:after="0" w:line="240" w:lineRule="auto"/>
        <w:ind w:firstLine="708"/>
        <w:contextualSpacing/>
        <w:jc w:val="both"/>
        <w:rPr>
          <w:rFonts w:ascii="Book Antiqua" w:eastAsia="Times New Roman" w:hAnsi="Book Antiqua" w:cs="Times New Roman"/>
          <w:sz w:val="24"/>
          <w:szCs w:val="20"/>
          <w:lang w:val="es-ES_tradnl"/>
        </w:rPr>
      </w:pPr>
    </w:p>
    <w:p w14:paraId="089769F7" w14:textId="77777777" w:rsidR="002573CC" w:rsidRPr="002573CC" w:rsidRDefault="002573CC" w:rsidP="00E55005">
      <w:pPr>
        <w:spacing w:after="0" w:line="240" w:lineRule="auto"/>
        <w:contextualSpacing/>
        <w:jc w:val="center"/>
        <w:rPr>
          <w:rFonts w:ascii="Book Antiqua" w:eastAsia="Times New Roman" w:hAnsi="Book Antiqua" w:cs="Times New Roman"/>
          <w:b/>
          <w:sz w:val="24"/>
          <w:szCs w:val="20"/>
          <w:lang w:val="es-ES_tradnl"/>
        </w:rPr>
      </w:pPr>
      <w:r w:rsidRPr="002573CC">
        <w:rPr>
          <w:rFonts w:ascii="Book Antiqua" w:eastAsia="Times New Roman" w:hAnsi="Book Antiqua" w:cs="Times New Roman"/>
          <w:b/>
          <w:sz w:val="24"/>
          <w:szCs w:val="20"/>
          <w:lang w:val="es-ES_tradnl"/>
        </w:rPr>
        <w:t>ALCANCE DE LA MEDIDA</w:t>
      </w:r>
    </w:p>
    <w:p w14:paraId="33C8D1DE" w14:textId="77777777" w:rsidR="006471A0" w:rsidRDefault="006471A0" w:rsidP="00E55005">
      <w:pPr>
        <w:suppressLineNumbers/>
        <w:spacing w:after="0" w:line="240" w:lineRule="auto"/>
        <w:ind w:firstLine="708"/>
        <w:contextualSpacing/>
        <w:jc w:val="both"/>
        <w:rPr>
          <w:rFonts w:ascii="Book Antiqua" w:eastAsia="Times New Roman" w:hAnsi="Book Antiqua" w:cs="Times New Roman"/>
          <w:sz w:val="24"/>
          <w:szCs w:val="24"/>
        </w:rPr>
      </w:pPr>
    </w:p>
    <w:p w14:paraId="3A2800C6" w14:textId="5446A3EB" w:rsidR="00FF231A" w:rsidRPr="008A7491" w:rsidRDefault="002573CC" w:rsidP="00E55005">
      <w:pPr>
        <w:suppressLineNumbers/>
        <w:spacing w:after="0" w:line="240" w:lineRule="auto"/>
        <w:ind w:firstLine="708"/>
        <w:contextualSpacing/>
        <w:jc w:val="both"/>
        <w:rPr>
          <w:rFonts w:ascii="Book Antiqua" w:eastAsia="Times New Roman" w:hAnsi="Book Antiqua" w:cs="Times New Roman"/>
          <w:sz w:val="24"/>
          <w:szCs w:val="24"/>
        </w:rPr>
      </w:pPr>
      <w:r w:rsidRPr="008A7491">
        <w:rPr>
          <w:rFonts w:ascii="Book Antiqua" w:eastAsia="Times New Roman" w:hAnsi="Book Antiqua" w:cs="Times New Roman"/>
          <w:sz w:val="24"/>
          <w:szCs w:val="24"/>
        </w:rPr>
        <w:t>El P. de</w:t>
      </w:r>
      <w:r w:rsidR="00FE6DD7">
        <w:rPr>
          <w:rFonts w:ascii="Book Antiqua" w:eastAsia="Times New Roman" w:hAnsi="Book Antiqua" w:cs="Times New Roman"/>
          <w:sz w:val="24"/>
          <w:szCs w:val="24"/>
        </w:rPr>
        <w:t xml:space="preserve"> </w:t>
      </w:r>
      <w:r w:rsidR="00B03370" w:rsidRPr="008A7491">
        <w:rPr>
          <w:rFonts w:ascii="Book Antiqua" w:eastAsia="Times New Roman" w:hAnsi="Book Antiqua" w:cs="Times New Roman"/>
          <w:sz w:val="24"/>
          <w:szCs w:val="24"/>
        </w:rPr>
        <w:t>l</w:t>
      </w:r>
      <w:r w:rsidR="00FE6DD7">
        <w:rPr>
          <w:rFonts w:ascii="Book Antiqua" w:eastAsia="Times New Roman" w:hAnsi="Book Antiqua" w:cs="Times New Roman"/>
          <w:sz w:val="24"/>
          <w:szCs w:val="24"/>
        </w:rPr>
        <w:t>a</w:t>
      </w:r>
      <w:r w:rsidR="00B03370" w:rsidRPr="008A7491">
        <w:rPr>
          <w:rFonts w:ascii="Book Antiqua" w:eastAsia="Times New Roman" w:hAnsi="Book Antiqua" w:cs="Times New Roman"/>
          <w:sz w:val="24"/>
          <w:szCs w:val="24"/>
        </w:rPr>
        <w:t xml:space="preserve"> </w:t>
      </w:r>
      <w:r w:rsidR="00FE6DD7">
        <w:rPr>
          <w:rFonts w:ascii="Book Antiqua" w:eastAsia="Times New Roman" w:hAnsi="Book Antiqua" w:cs="Times New Roman"/>
          <w:sz w:val="24"/>
          <w:szCs w:val="24"/>
        </w:rPr>
        <w:t>C</w:t>
      </w:r>
      <w:r w:rsidR="00B03370" w:rsidRPr="008A7491">
        <w:rPr>
          <w:rFonts w:ascii="Book Antiqua" w:eastAsia="Times New Roman" w:hAnsi="Book Antiqua" w:cs="Times New Roman"/>
          <w:sz w:val="24"/>
          <w:szCs w:val="24"/>
        </w:rPr>
        <w:t xml:space="preserve">. </w:t>
      </w:r>
      <w:r w:rsidR="002F460C">
        <w:rPr>
          <w:rFonts w:ascii="Book Antiqua" w:eastAsia="Times New Roman" w:hAnsi="Book Antiqua" w:cs="Times New Roman"/>
          <w:sz w:val="24"/>
          <w:szCs w:val="24"/>
        </w:rPr>
        <w:t>310</w:t>
      </w:r>
      <w:r w:rsidRPr="008A7491">
        <w:rPr>
          <w:rFonts w:ascii="Book Antiqua" w:eastAsia="Times New Roman" w:hAnsi="Book Antiqua" w:cs="Times New Roman"/>
          <w:sz w:val="24"/>
          <w:szCs w:val="24"/>
        </w:rPr>
        <w:t>, tiene como objetivo</w:t>
      </w:r>
      <w:r w:rsidR="00C71C39">
        <w:rPr>
          <w:rFonts w:ascii="Book Antiqua" w:eastAsia="Times New Roman" w:hAnsi="Book Antiqua" w:cs="Times New Roman"/>
          <w:sz w:val="24"/>
          <w:szCs w:val="24"/>
        </w:rPr>
        <w:t xml:space="preserve"> enmendar el Artículo 14.1 de la Ley 161-2009 para</w:t>
      </w:r>
      <w:r w:rsidR="00D94489" w:rsidRPr="008A7491">
        <w:rPr>
          <w:rFonts w:ascii="Book Antiqua" w:eastAsia="Times New Roman" w:hAnsi="Book Antiqua" w:cs="Times New Roman"/>
          <w:sz w:val="24"/>
          <w:szCs w:val="24"/>
        </w:rPr>
        <w:t xml:space="preserve"> “</w:t>
      </w:r>
      <w:r w:rsidR="00C71C39" w:rsidRPr="00C71C39">
        <w:rPr>
          <w:rFonts w:ascii="Book Antiqua" w:eastAsia="Times New Roman" w:hAnsi="Book Antiqua" w:cs="Times New Roman"/>
          <w:sz w:val="24"/>
          <w:szCs w:val="24"/>
        </w:rPr>
        <w:t>establecer que cualquier persona privada, ya sea natural o jurídica, para presentar una acción de injunction, mandamus, sentencia declaratoria u otro recurso adecuado, deberá alegar de manera específica que posee un interés propietario o personal sujeto a un daño inminente, que dicho daño puede vincularse razonablemente a la conducta de la parte promovida y que el daño sufrido en el interés propietario o personal es susceptible de reparación mediante el remedio solicitado; y para otros fines relacionados.</w:t>
      </w:r>
      <w:r w:rsidR="00D94489" w:rsidRPr="008A7491">
        <w:rPr>
          <w:rFonts w:ascii="Book Antiqua" w:hAnsi="Book Antiqua"/>
          <w:sz w:val="24"/>
          <w:szCs w:val="24"/>
          <w:lang w:val="es-ES_tradnl"/>
        </w:rPr>
        <w:t>”</w:t>
      </w:r>
    </w:p>
    <w:p w14:paraId="2BB27E94" w14:textId="77777777" w:rsidR="002573CC" w:rsidRPr="002573CC" w:rsidRDefault="002573CC" w:rsidP="00E55005">
      <w:pPr>
        <w:suppressLineNumbers/>
        <w:spacing w:after="0" w:line="240" w:lineRule="auto"/>
        <w:contextualSpacing/>
        <w:jc w:val="both"/>
        <w:rPr>
          <w:rFonts w:ascii="Book Antiqua" w:hAnsi="Book Antiqua"/>
          <w:sz w:val="24"/>
          <w:szCs w:val="24"/>
          <w:lang w:val="es-ES_tradnl"/>
        </w:rPr>
      </w:pPr>
    </w:p>
    <w:p w14:paraId="79AEB4A6" w14:textId="77777777" w:rsidR="002573CC" w:rsidRDefault="002573CC" w:rsidP="00E55005">
      <w:pPr>
        <w:spacing w:after="0" w:line="240" w:lineRule="auto"/>
        <w:contextualSpacing/>
        <w:jc w:val="center"/>
        <w:rPr>
          <w:rFonts w:ascii="Book Antiqua" w:eastAsia="Times New Roman" w:hAnsi="Book Antiqua" w:cs="Times New Roman"/>
          <w:b/>
          <w:sz w:val="24"/>
          <w:szCs w:val="20"/>
          <w:lang w:val="es-ES_tradnl"/>
        </w:rPr>
      </w:pPr>
      <w:r w:rsidRPr="002573CC">
        <w:rPr>
          <w:rFonts w:ascii="Book Antiqua" w:eastAsia="Times New Roman" w:hAnsi="Book Antiqua" w:cs="Times New Roman"/>
          <w:b/>
          <w:sz w:val="24"/>
          <w:szCs w:val="20"/>
          <w:lang w:val="es-ES_tradnl"/>
        </w:rPr>
        <w:t>INTRODUCCIÓN</w:t>
      </w:r>
    </w:p>
    <w:p w14:paraId="7EA281C3" w14:textId="77777777" w:rsidR="004C1DFF" w:rsidRPr="002573CC" w:rsidRDefault="004C1DFF" w:rsidP="00E55005">
      <w:pPr>
        <w:spacing w:after="0" w:line="240" w:lineRule="auto"/>
        <w:contextualSpacing/>
        <w:jc w:val="center"/>
        <w:rPr>
          <w:rFonts w:ascii="Book Antiqua" w:eastAsia="Times New Roman" w:hAnsi="Book Antiqua" w:cs="Times New Roman"/>
          <w:b/>
          <w:sz w:val="24"/>
          <w:szCs w:val="20"/>
          <w:lang w:val="es-ES_tradnl"/>
        </w:rPr>
      </w:pPr>
    </w:p>
    <w:p w14:paraId="734D58E2" w14:textId="3B591179" w:rsidR="002A77B4" w:rsidRPr="002A77B4" w:rsidRDefault="002A77B4" w:rsidP="002A77B4">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Según establece la medida en su Exposición de Motivos, con la aprobación de l</w:t>
      </w:r>
      <w:r w:rsidRPr="002A77B4">
        <w:rPr>
          <w:rFonts w:ascii="Book Antiqua" w:eastAsia="Times New Roman" w:hAnsi="Book Antiqua" w:cs="Times New Roman"/>
          <w:sz w:val="24"/>
          <w:szCs w:val="24"/>
        </w:rPr>
        <w:t xml:space="preserve">a Ley para la reforma del proceso de permisos de Puerto Rico, Ley Núm. 161- 2009, 23 LPRA sec. 9011 et seq, </w:t>
      </w:r>
      <w:r>
        <w:rPr>
          <w:rFonts w:ascii="Book Antiqua" w:eastAsia="Times New Roman" w:hAnsi="Book Antiqua" w:cs="Times New Roman"/>
          <w:sz w:val="24"/>
          <w:szCs w:val="24"/>
        </w:rPr>
        <w:t>se buscaba</w:t>
      </w:r>
      <w:r w:rsidRPr="002A77B4">
        <w:rPr>
          <w:rFonts w:ascii="Book Antiqua" w:eastAsia="Times New Roman" w:hAnsi="Book Antiqua" w:cs="Times New Roman"/>
          <w:sz w:val="24"/>
          <w:szCs w:val="24"/>
        </w:rPr>
        <w:t xml:space="preserve"> reformar y transformar el sistema de obtención de permisos. </w:t>
      </w:r>
      <w:r>
        <w:rPr>
          <w:rFonts w:ascii="Book Antiqua" w:eastAsia="Times New Roman" w:hAnsi="Book Antiqua" w:cs="Times New Roman"/>
          <w:sz w:val="24"/>
          <w:szCs w:val="24"/>
        </w:rPr>
        <w:t>Por ende</w:t>
      </w:r>
      <w:r w:rsidRPr="002A77B4">
        <w:rPr>
          <w:rFonts w:ascii="Book Antiqua" w:eastAsia="Times New Roman" w:hAnsi="Book Antiqua" w:cs="Times New Roman"/>
          <w:sz w:val="24"/>
          <w:szCs w:val="24"/>
        </w:rPr>
        <w:t xml:space="preserve">, se estableció como política pública mejorar la calidad y eficiencia de la administración de los procesos de evaluación de solicitudes para el otorgamiento, autorización o denegación de licencias, inspecciones, querellas, certificaciones, consultas, autorizaciones y cualquier trámite necesario o que incida de forma alguna en la operación de un negocio en Puerto Rico. </w:t>
      </w:r>
    </w:p>
    <w:p w14:paraId="7957C7EA" w14:textId="77777777" w:rsidR="002A77B4" w:rsidRPr="002A77B4" w:rsidRDefault="002A77B4" w:rsidP="002A77B4">
      <w:pPr>
        <w:spacing w:after="0" w:line="240" w:lineRule="auto"/>
        <w:ind w:firstLine="708"/>
        <w:contextualSpacing/>
        <w:jc w:val="both"/>
        <w:rPr>
          <w:rFonts w:ascii="Book Antiqua" w:eastAsia="Times New Roman" w:hAnsi="Book Antiqua" w:cs="Times New Roman"/>
          <w:sz w:val="24"/>
          <w:szCs w:val="24"/>
        </w:rPr>
      </w:pPr>
    </w:p>
    <w:p w14:paraId="61AD8034" w14:textId="40650855" w:rsidR="002A77B4" w:rsidRPr="002A77B4" w:rsidRDefault="002A77B4" w:rsidP="002A77B4">
      <w:pPr>
        <w:spacing w:after="0" w:line="240" w:lineRule="auto"/>
        <w:ind w:firstLine="708"/>
        <w:contextualSpacing/>
        <w:jc w:val="both"/>
        <w:rPr>
          <w:rFonts w:ascii="Book Antiqua" w:eastAsia="Times New Roman" w:hAnsi="Book Antiqua" w:cs="Times New Roman"/>
          <w:sz w:val="24"/>
          <w:szCs w:val="24"/>
        </w:rPr>
      </w:pPr>
      <w:r w:rsidRPr="002A77B4">
        <w:rPr>
          <w:rFonts w:ascii="Book Antiqua" w:eastAsia="Times New Roman" w:hAnsi="Book Antiqua" w:cs="Times New Roman"/>
          <w:sz w:val="24"/>
          <w:szCs w:val="24"/>
        </w:rPr>
        <w:t xml:space="preserve">La Ley Núm. 161-2009 permite que una parte que tenga un interés propietario o personal que pudiese verse afectado, pueda presentar una solicitud de recursos extraordinarios ante el Tribunal de Primera Instancia con el fin de solicitar la revocación de un permiso, la paralización de una obra, la demolición de obras, entre otros remedios. El Art. 14.1 de la Ley Núm. 161-2009 instituyó un procedimiento especial reconocido en nuestro ordenamiento jurídico bajo el concepto de injunction estatutario. Por consiguiente, toda persona o entidad está legitimada estatutariamente para presentar su reclamo, siempre y cuando la acción cuestionada pueda afectar adversamente un interés propietario o personal del promovente. No obstante, </w:t>
      </w:r>
      <w:r w:rsidR="00CC4A29">
        <w:rPr>
          <w:rFonts w:ascii="Book Antiqua" w:eastAsia="Times New Roman" w:hAnsi="Book Antiqua" w:cs="Times New Roman"/>
          <w:sz w:val="24"/>
          <w:szCs w:val="24"/>
        </w:rPr>
        <w:t>con este proyecto se busca</w:t>
      </w:r>
      <w:r w:rsidRPr="002A77B4">
        <w:rPr>
          <w:rFonts w:ascii="Book Antiqua" w:eastAsia="Times New Roman" w:hAnsi="Book Antiqua" w:cs="Times New Roman"/>
          <w:sz w:val="24"/>
          <w:szCs w:val="24"/>
        </w:rPr>
        <w:t xml:space="preserve"> establecer que se han transgredido los límites de ley</w:t>
      </w:r>
      <w:r w:rsidR="002C7AE4">
        <w:rPr>
          <w:rFonts w:ascii="Book Antiqua" w:eastAsia="Times New Roman" w:hAnsi="Book Antiqua" w:cs="Times New Roman"/>
          <w:sz w:val="24"/>
          <w:szCs w:val="24"/>
        </w:rPr>
        <w:t xml:space="preserve"> extendiendo el alcance de esta disposición</w:t>
      </w:r>
      <w:r w:rsidRPr="002A77B4">
        <w:rPr>
          <w:rFonts w:ascii="Book Antiqua" w:eastAsia="Times New Roman" w:hAnsi="Book Antiqua" w:cs="Times New Roman"/>
          <w:sz w:val="24"/>
          <w:szCs w:val="24"/>
        </w:rPr>
        <w:t>, sin que sea necesario alegar ni demostrar la ocurrencia de daños</w:t>
      </w:r>
      <w:r w:rsidR="00CC4A29">
        <w:rPr>
          <w:rFonts w:ascii="Book Antiqua" w:eastAsia="Times New Roman" w:hAnsi="Book Antiqua" w:cs="Times New Roman"/>
          <w:sz w:val="24"/>
          <w:szCs w:val="24"/>
        </w:rPr>
        <w:t xml:space="preserve"> vinculantes al interés propietario o personal del promovente</w:t>
      </w:r>
      <w:r w:rsidRPr="002A77B4">
        <w:rPr>
          <w:rFonts w:ascii="Book Antiqua" w:eastAsia="Times New Roman" w:hAnsi="Book Antiqua" w:cs="Times New Roman"/>
          <w:sz w:val="24"/>
          <w:szCs w:val="24"/>
        </w:rPr>
        <w:t xml:space="preserve">. </w:t>
      </w:r>
    </w:p>
    <w:p w14:paraId="6CD50985" w14:textId="77777777" w:rsidR="00B7102C" w:rsidRDefault="00B7102C" w:rsidP="00F70F59">
      <w:pPr>
        <w:spacing w:after="0" w:line="240" w:lineRule="auto"/>
        <w:contextualSpacing/>
        <w:jc w:val="both"/>
        <w:rPr>
          <w:rFonts w:ascii="Book Antiqua" w:eastAsia="Times New Roman" w:hAnsi="Book Antiqua" w:cs="Times New Roman"/>
          <w:sz w:val="24"/>
          <w:szCs w:val="24"/>
        </w:rPr>
      </w:pPr>
    </w:p>
    <w:p w14:paraId="60B8FE65" w14:textId="77777777" w:rsidR="00F70F59" w:rsidRPr="00B7102C" w:rsidRDefault="00F70F59" w:rsidP="00F70F59">
      <w:pPr>
        <w:spacing w:after="0" w:line="240" w:lineRule="auto"/>
        <w:contextualSpacing/>
        <w:jc w:val="both"/>
        <w:rPr>
          <w:rFonts w:ascii="Book Antiqua" w:eastAsia="Times New Roman" w:hAnsi="Book Antiqua" w:cs="Times New Roman"/>
          <w:sz w:val="24"/>
          <w:szCs w:val="24"/>
          <w:lang w:val="es-ES"/>
        </w:rPr>
      </w:pPr>
    </w:p>
    <w:p w14:paraId="43DB3518" w14:textId="77777777" w:rsidR="002573CC" w:rsidRDefault="002573CC" w:rsidP="00E55005">
      <w:pPr>
        <w:spacing w:after="0" w:line="240" w:lineRule="auto"/>
        <w:contextualSpacing/>
        <w:jc w:val="center"/>
        <w:rPr>
          <w:rFonts w:ascii="Book Antiqua" w:eastAsia="Times New Roman" w:hAnsi="Book Antiqua" w:cs="Times New Roman"/>
          <w:b/>
          <w:sz w:val="24"/>
          <w:szCs w:val="20"/>
        </w:rPr>
      </w:pPr>
      <w:r w:rsidRPr="002573CC">
        <w:rPr>
          <w:rFonts w:ascii="Book Antiqua" w:eastAsia="Times New Roman" w:hAnsi="Book Antiqua" w:cs="Times New Roman"/>
          <w:b/>
          <w:sz w:val="24"/>
          <w:szCs w:val="20"/>
        </w:rPr>
        <w:t>ANÁLISIS DE LA MEDIDA</w:t>
      </w:r>
    </w:p>
    <w:p w14:paraId="1777CB53" w14:textId="77777777" w:rsidR="002A77B4" w:rsidRPr="002573CC" w:rsidRDefault="002A77B4" w:rsidP="00E55005">
      <w:pPr>
        <w:spacing w:after="0" w:line="240" w:lineRule="auto"/>
        <w:contextualSpacing/>
        <w:jc w:val="center"/>
        <w:rPr>
          <w:rFonts w:ascii="Book Antiqua" w:eastAsia="Times New Roman" w:hAnsi="Book Antiqua" w:cs="Times New Roman"/>
          <w:b/>
          <w:sz w:val="24"/>
          <w:szCs w:val="20"/>
        </w:rPr>
      </w:pPr>
    </w:p>
    <w:p w14:paraId="4B90A446" w14:textId="43CF04D0" w:rsidR="006471A0" w:rsidRDefault="00462D2F" w:rsidP="00E55005">
      <w:pPr>
        <w:pStyle w:val="NormalWeb"/>
        <w:spacing w:before="0" w:beforeAutospacing="0" w:after="0" w:afterAutospacing="0"/>
        <w:ind w:firstLine="708"/>
        <w:contextualSpacing/>
        <w:jc w:val="both"/>
        <w:rPr>
          <w:rFonts w:ascii="Book Antiqua" w:hAnsi="Book Antiqua"/>
          <w:lang w:val="es-PR"/>
        </w:rPr>
      </w:pPr>
      <w:r w:rsidRPr="006E199B">
        <w:rPr>
          <w:rFonts w:ascii="Book Antiqua" w:hAnsi="Book Antiqua"/>
          <w:lang w:val="es-PR"/>
        </w:rPr>
        <w:t>Como parte del proceso de análisis y evaluación de esta medida, se tom</w:t>
      </w:r>
      <w:r>
        <w:rPr>
          <w:rFonts w:ascii="Book Antiqua" w:hAnsi="Book Antiqua"/>
          <w:lang w:val="es-PR"/>
        </w:rPr>
        <w:t>aron</w:t>
      </w:r>
      <w:r w:rsidRPr="006E199B">
        <w:rPr>
          <w:rFonts w:ascii="Book Antiqua" w:hAnsi="Book Antiqua"/>
          <w:lang w:val="es-PR"/>
        </w:rPr>
        <w:t xml:space="preserve"> en consideración l</w:t>
      </w:r>
      <w:r>
        <w:rPr>
          <w:rFonts w:ascii="Book Antiqua" w:hAnsi="Book Antiqua"/>
          <w:lang w:val="es-PR"/>
        </w:rPr>
        <w:t>os</w:t>
      </w:r>
      <w:r w:rsidRPr="006E199B">
        <w:rPr>
          <w:rFonts w:ascii="Book Antiqua" w:hAnsi="Book Antiqua"/>
          <w:lang w:val="es-PR"/>
        </w:rPr>
        <w:t xml:space="preserve"> memorial</w:t>
      </w:r>
      <w:r>
        <w:rPr>
          <w:rFonts w:ascii="Book Antiqua" w:hAnsi="Book Antiqua"/>
          <w:lang w:val="es-PR"/>
        </w:rPr>
        <w:t>es</w:t>
      </w:r>
      <w:r w:rsidRPr="006E199B">
        <w:rPr>
          <w:rFonts w:ascii="Book Antiqua" w:hAnsi="Book Antiqua"/>
          <w:lang w:val="es-PR"/>
        </w:rPr>
        <w:t xml:space="preserve"> explicativo</w:t>
      </w:r>
      <w:r>
        <w:rPr>
          <w:rFonts w:ascii="Book Antiqua" w:hAnsi="Book Antiqua"/>
          <w:lang w:val="es-PR"/>
        </w:rPr>
        <w:t xml:space="preserve">s </w:t>
      </w:r>
      <w:r w:rsidR="007157D4">
        <w:rPr>
          <w:rFonts w:ascii="Book Antiqua" w:hAnsi="Book Antiqua"/>
          <w:lang w:val="es-PR"/>
        </w:rPr>
        <w:t>del</w:t>
      </w:r>
      <w:r>
        <w:rPr>
          <w:rFonts w:ascii="Book Antiqua" w:hAnsi="Book Antiqua"/>
          <w:lang w:val="es-PR"/>
        </w:rPr>
        <w:t xml:space="preserve"> </w:t>
      </w:r>
      <w:r w:rsidR="007157D4">
        <w:rPr>
          <w:rFonts w:ascii="Book Antiqua" w:hAnsi="Book Antiqua"/>
          <w:lang w:val="es-PR"/>
        </w:rPr>
        <w:t xml:space="preserve">Departamento de Desarrollo Económico, </w:t>
      </w:r>
      <w:r>
        <w:rPr>
          <w:rFonts w:ascii="Book Antiqua" w:hAnsi="Book Antiqua"/>
          <w:lang w:val="es-PR"/>
        </w:rPr>
        <w:t>Departamento de Justicia, y la Junta de Planificación.</w:t>
      </w:r>
    </w:p>
    <w:p w14:paraId="6FAE6595" w14:textId="77777777" w:rsidR="00B63465" w:rsidRDefault="00B63465" w:rsidP="007157D4">
      <w:pPr>
        <w:pStyle w:val="NormalWeb"/>
        <w:spacing w:before="0" w:beforeAutospacing="0" w:after="0" w:afterAutospacing="0"/>
        <w:contextualSpacing/>
        <w:jc w:val="both"/>
        <w:rPr>
          <w:rFonts w:ascii="Book Antiqua" w:hAnsi="Book Antiqua"/>
          <w:b/>
          <w:bCs/>
          <w:lang w:val="es-PR"/>
        </w:rPr>
      </w:pPr>
    </w:p>
    <w:p w14:paraId="2FD0D1EC" w14:textId="77777777" w:rsidR="00DB20DD" w:rsidRDefault="00B63465" w:rsidP="00E55005">
      <w:pPr>
        <w:pStyle w:val="NormalWeb"/>
        <w:spacing w:before="0" w:beforeAutospacing="0" w:after="0" w:afterAutospacing="0"/>
        <w:ind w:firstLine="708"/>
        <w:contextualSpacing/>
        <w:jc w:val="both"/>
        <w:rPr>
          <w:rFonts w:ascii="Book Antiqua" w:hAnsi="Book Antiqua"/>
          <w:lang w:val="es-PR"/>
        </w:rPr>
      </w:pPr>
      <w:r>
        <w:rPr>
          <w:rFonts w:ascii="Book Antiqua" w:hAnsi="Book Antiqua"/>
          <w:lang w:val="es-PR"/>
        </w:rPr>
        <w:t>El Departamento de Desarrollo Económico, en su Memorial Explicativo establece que, b</w:t>
      </w:r>
      <w:r w:rsidRPr="00B63465">
        <w:rPr>
          <w:rFonts w:ascii="Book Antiqua" w:hAnsi="Book Antiqua"/>
          <w:lang w:val="es-PR"/>
        </w:rPr>
        <w:t>ajo el marco jurídico actual de Puerto Rico, no todo asunto es susceptible de adjudicación judicial. Para poder entablar una reclamación en los tribunales de justicia, hace falta una causa de acción</w:t>
      </w:r>
      <w:r>
        <w:rPr>
          <w:rFonts w:ascii="Book Antiqua" w:hAnsi="Book Antiqua"/>
          <w:lang w:val="es-PR"/>
        </w:rPr>
        <w:t xml:space="preserve">. Exponiendo además que el </w:t>
      </w:r>
      <w:r w:rsidRPr="00B63465">
        <w:rPr>
          <w:rFonts w:ascii="Book Antiqua" w:hAnsi="Book Antiqua"/>
          <w:lang w:val="es-PR"/>
        </w:rPr>
        <w:t>Tribunal Supremo ha resuelto que, en ausencia de un estatuto que expresamente confiera legitimación activa a ciertas personas</w:t>
      </w:r>
      <w:r>
        <w:rPr>
          <w:rFonts w:ascii="Book Antiqua" w:hAnsi="Book Antiqua"/>
          <w:lang w:val="es-PR"/>
        </w:rPr>
        <w:t xml:space="preserve"> se debe demostrar que: </w:t>
      </w:r>
      <w:r w:rsidRPr="00B63465">
        <w:rPr>
          <w:rFonts w:ascii="Book Antiqua" w:hAnsi="Book Antiqua"/>
          <w:lang w:val="es-PR"/>
        </w:rPr>
        <w:t>(1) ha sufrido un daño claro y palpable; (2) el daño es real, inmediato y preciso, no abstracto o hipotético; (3) existe una relación causal razonable entre la acción que se ejercita y el daño alegado, y</w:t>
      </w:r>
      <w:r>
        <w:rPr>
          <w:rFonts w:ascii="Book Antiqua" w:hAnsi="Book Antiqua"/>
          <w:lang w:val="es-PR"/>
        </w:rPr>
        <w:t xml:space="preserve"> que</w:t>
      </w:r>
      <w:r w:rsidRPr="00B63465">
        <w:rPr>
          <w:rFonts w:ascii="Book Antiqua" w:hAnsi="Book Antiqua"/>
          <w:lang w:val="es-PR"/>
        </w:rPr>
        <w:t xml:space="preserve"> (4) la causa de acción debe surgir al amparo de la Constitución o de alguna ley.</w:t>
      </w:r>
      <w:r>
        <w:rPr>
          <w:rFonts w:ascii="Book Antiqua" w:hAnsi="Book Antiqua"/>
          <w:lang w:val="es-PR"/>
        </w:rPr>
        <w:t xml:space="preserve"> </w:t>
      </w:r>
    </w:p>
    <w:p w14:paraId="08067B54" w14:textId="77777777" w:rsidR="00B63465" w:rsidRPr="00B63465" w:rsidRDefault="00B63465" w:rsidP="00CC6692">
      <w:pPr>
        <w:pStyle w:val="NormalWeb"/>
        <w:spacing w:before="0" w:beforeAutospacing="0" w:after="0" w:afterAutospacing="0"/>
        <w:contextualSpacing/>
        <w:jc w:val="both"/>
        <w:rPr>
          <w:rFonts w:ascii="Book Antiqua" w:hAnsi="Book Antiqua"/>
          <w:lang w:val="es-PR"/>
        </w:rPr>
      </w:pPr>
    </w:p>
    <w:p w14:paraId="688BD19C" w14:textId="7D7B0A1F" w:rsidR="007157D4" w:rsidRDefault="007157D4" w:rsidP="007157D4">
      <w:pPr>
        <w:pStyle w:val="NormalWeb"/>
        <w:spacing w:before="0" w:beforeAutospacing="0" w:after="0" w:afterAutospacing="0"/>
        <w:ind w:firstLine="708"/>
        <w:contextualSpacing/>
        <w:jc w:val="both"/>
        <w:rPr>
          <w:rFonts w:ascii="Book Antiqua" w:hAnsi="Book Antiqua"/>
          <w:lang w:val="es-PR"/>
        </w:rPr>
      </w:pPr>
      <w:r>
        <w:rPr>
          <w:rFonts w:ascii="Book Antiqua" w:hAnsi="Book Antiqua"/>
          <w:lang w:val="es-PR"/>
        </w:rPr>
        <w:t xml:space="preserve">Mientras tanto el </w:t>
      </w:r>
      <w:r w:rsidRPr="007157D4">
        <w:rPr>
          <w:rFonts w:ascii="Book Antiqua" w:hAnsi="Book Antiqua"/>
          <w:lang w:val="es-PR"/>
        </w:rPr>
        <w:t>Departamento de Justicia</w:t>
      </w:r>
      <w:r>
        <w:rPr>
          <w:rFonts w:ascii="Book Antiqua" w:hAnsi="Book Antiqua"/>
          <w:lang w:val="es-PR"/>
        </w:rPr>
        <w:t>, expresó que “lo propuesto se encuentra legítimamente amparado por la facultad constitucional de legislar de nuestra Asamblea Legislativa y de establecer política publica para otorgar o eliminar legitimación por la vía estatutaria.” En su memorial, recomendaron que se incluya una definición sobre “daño inminente” para evitar interpretaciones encontradas.</w:t>
      </w:r>
    </w:p>
    <w:p w14:paraId="3FE12DCF" w14:textId="77777777" w:rsidR="007157D4" w:rsidRPr="007157D4" w:rsidRDefault="007157D4" w:rsidP="007157D4">
      <w:pPr>
        <w:pStyle w:val="NormalWeb"/>
        <w:spacing w:before="0" w:beforeAutospacing="0" w:after="0" w:afterAutospacing="0"/>
        <w:ind w:firstLine="708"/>
        <w:contextualSpacing/>
        <w:jc w:val="both"/>
        <w:rPr>
          <w:rFonts w:ascii="Book Antiqua" w:hAnsi="Book Antiqua"/>
          <w:lang w:val="es-PR"/>
        </w:rPr>
      </w:pPr>
    </w:p>
    <w:p w14:paraId="450BCA36" w14:textId="283C64ED" w:rsidR="00B63465" w:rsidRPr="007157D4" w:rsidRDefault="00CC4A29" w:rsidP="00E55005">
      <w:pPr>
        <w:pStyle w:val="NormalWeb"/>
        <w:spacing w:before="0" w:beforeAutospacing="0" w:after="0" w:afterAutospacing="0"/>
        <w:ind w:firstLine="708"/>
        <w:contextualSpacing/>
        <w:jc w:val="both"/>
        <w:rPr>
          <w:rFonts w:ascii="Book Antiqua" w:hAnsi="Book Antiqua"/>
          <w:lang w:val="es-PR"/>
        </w:rPr>
      </w:pPr>
      <w:r>
        <w:rPr>
          <w:rFonts w:ascii="Book Antiqua" w:hAnsi="Book Antiqua"/>
          <w:lang w:val="es-PR"/>
        </w:rPr>
        <w:t xml:space="preserve">Por su parte la </w:t>
      </w:r>
      <w:r w:rsidR="00B63465" w:rsidRPr="007157D4">
        <w:rPr>
          <w:rFonts w:ascii="Book Antiqua" w:hAnsi="Book Antiqua"/>
          <w:lang w:val="es-PR"/>
        </w:rPr>
        <w:t xml:space="preserve">Junta de Planificación </w:t>
      </w:r>
      <w:r>
        <w:rPr>
          <w:rFonts w:ascii="Book Antiqua" w:hAnsi="Book Antiqua"/>
          <w:lang w:val="es-PR"/>
        </w:rPr>
        <w:t xml:space="preserve">planteó en su memorial que </w:t>
      </w:r>
      <w:r w:rsidR="00F70F59">
        <w:rPr>
          <w:rFonts w:ascii="Book Antiqua" w:hAnsi="Book Antiqua"/>
          <w:lang w:val="es-PR"/>
        </w:rPr>
        <w:t xml:space="preserve">el proyecto debería incluir una descripción precisa de los escenarios en los que una persona podría presentar una acción al amparo del articulo que se está enmendando. Proponiendo que se incluya un leguaje que especifique la intención de inducir a error al ente que otorga el permiso, estableciendo mayor puntualidad en las circunstancias en las que se pueda </w:t>
      </w:r>
      <w:r w:rsidR="00F70F59">
        <w:rPr>
          <w:rFonts w:ascii="Book Antiqua" w:hAnsi="Book Antiqua"/>
          <w:lang w:val="es-PR"/>
        </w:rPr>
        <w:lastRenderedPageBreak/>
        <w:t xml:space="preserve">aplicar cualquiera de los remedios judicialmente adecuados para solicitar la revocación de una determinación final de permisos que haya sido otorgada mediante información incorrecta o falsa. </w:t>
      </w:r>
    </w:p>
    <w:p w14:paraId="70003679" w14:textId="77777777" w:rsidR="00DB20DD" w:rsidRDefault="00DB20DD" w:rsidP="00E55005">
      <w:pPr>
        <w:pStyle w:val="NormalWeb"/>
        <w:spacing w:before="0" w:beforeAutospacing="0" w:after="0" w:afterAutospacing="0"/>
        <w:ind w:firstLine="708"/>
        <w:contextualSpacing/>
        <w:jc w:val="both"/>
        <w:rPr>
          <w:rFonts w:ascii="Book Antiqua" w:hAnsi="Book Antiqua"/>
          <w:b/>
          <w:bCs/>
          <w:lang w:val="es-PR"/>
        </w:rPr>
      </w:pPr>
    </w:p>
    <w:p w14:paraId="12563AE7" w14:textId="3082D14C" w:rsidR="0067067D" w:rsidRDefault="006471A0" w:rsidP="00EC659A">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 </w:t>
      </w:r>
    </w:p>
    <w:p w14:paraId="111E67F8" w14:textId="66FAC0AC" w:rsidR="0067067D" w:rsidRPr="007709AF" w:rsidRDefault="0067067D" w:rsidP="0067067D">
      <w:pPr>
        <w:pStyle w:val="NoSpacing"/>
        <w:spacing w:line="360" w:lineRule="auto"/>
        <w:contextualSpacing/>
        <w:jc w:val="center"/>
        <w:rPr>
          <w:rFonts w:ascii="Book Antiqua" w:hAnsi="Book Antiqua"/>
          <w:b/>
          <w:sz w:val="24"/>
          <w:szCs w:val="24"/>
          <w:lang w:val="es-ES_tradnl"/>
        </w:rPr>
      </w:pPr>
      <w:r w:rsidRPr="007709AF">
        <w:rPr>
          <w:rFonts w:ascii="Book Antiqua" w:hAnsi="Book Antiqua"/>
          <w:b/>
          <w:sz w:val="24"/>
          <w:szCs w:val="24"/>
          <w:lang w:val="es-ES_tradnl"/>
        </w:rPr>
        <w:t>IMPACTO FISCAL</w:t>
      </w:r>
    </w:p>
    <w:p w14:paraId="1E346382" w14:textId="6603F542" w:rsidR="00AA060B" w:rsidRDefault="00104CFC" w:rsidP="009D1631">
      <w:pPr>
        <w:pStyle w:val="NoSpacing"/>
        <w:ind w:firstLine="720"/>
        <w:contextualSpacing/>
        <w:jc w:val="both"/>
        <w:rPr>
          <w:rFonts w:ascii="Book Antiqua" w:eastAsia="Times New Roman" w:hAnsi="Book Antiqua"/>
          <w:sz w:val="24"/>
          <w:szCs w:val="24"/>
          <w:lang w:val="es-PR"/>
        </w:rPr>
      </w:pPr>
      <w:r>
        <w:rPr>
          <w:rFonts w:ascii="Book Antiqua" w:hAnsi="Book Antiqua"/>
          <w:sz w:val="24"/>
          <w:szCs w:val="24"/>
          <w:lang w:val="es-ES_tradnl"/>
        </w:rPr>
        <w:t xml:space="preserve">El Proyecto de la </w:t>
      </w:r>
      <w:r w:rsidR="009C0504">
        <w:rPr>
          <w:rFonts w:ascii="Book Antiqua" w:hAnsi="Book Antiqua"/>
          <w:sz w:val="24"/>
          <w:szCs w:val="24"/>
          <w:lang w:val="es-ES_tradnl"/>
        </w:rPr>
        <w:t>Cámara</w:t>
      </w:r>
      <w:r>
        <w:rPr>
          <w:rFonts w:ascii="Book Antiqua" w:hAnsi="Book Antiqua"/>
          <w:sz w:val="24"/>
          <w:szCs w:val="24"/>
          <w:lang w:val="es-ES_tradnl"/>
        </w:rPr>
        <w:t xml:space="preserve"> </w:t>
      </w:r>
      <w:r w:rsidR="00C71C39">
        <w:rPr>
          <w:rFonts w:ascii="Book Antiqua" w:hAnsi="Book Antiqua"/>
          <w:sz w:val="24"/>
          <w:szCs w:val="24"/>
          <w:lang w:val="es-ES_tradnl"/>
        </w:rPr>
        <w:t>310</w:t>
      </w:r>
      <w:r w:rsidR="009C0504">
        <w:rPr>
          <w:rFonts w:ascii="Book Antiqua" w:hAnsi="Book Antiqua"/>
          <w:sz w:val="24"/>
          <w:szCs w:val="24"/>
          <w:lang w:val="es-ES_tradnl"/>
        </w:rPr>
        <w:t xml:space="preserve"> </w:t>
      </w:r>
      <w:r w:rsidR="00215857">
        <w:rPr>
          <w:rFonts w:ascii="Book Antiqua" w:hAnsi="Book Antiqua"/>
          <w:sz w:val="24"/>
          <w:szCs w:val="24"/>
          <w:lang w:val="es-ES_tradnl"/>
        </w:rPr>
        <w:t>no tiene impac</w:t>
      </w:r>
      <w:r w:rsidR="009D708D">
        <w:rPr>
          <w:rFonts w:ascii="Book Antiqua" w:hAnsi="Book Antiqua"/>
          <w:sz w:val="24"/>
          <w:szCs w:val="24"/>
          <w:lang w:val="es-ES_tradnl"/>
        </w:rPr>
        <w:t>to fiscal</w:t>
      </w:r>
      <w:r w:rsidR="00252895">
        <w:rPr>
          <w:rFonts w:ascii="Book Antiqua" w:hAnsi="Book Antiqua"/>
          <w:sz w:val="24"/>
          <w:szCs w:val="24"/>
          <w:lang w:val="es-ES_tradnl"/>
        </w:rPr>
        <w:t xml:space="preserve"> sobre el</w:t>
      </w:r>
      <w:r w:rsidR="001053AD">
        <w:rPr>
          <w:rFonts w:ascii="Book Antiqua" w:hAnsi="Book Antiqua"/>
          <w:sz w:val="24"/>
          <w:szCs w:val="24"/>
          <w:lang w:val="es-ES_tradnl"/>
        </w:rPr>
        <w:t xml:space="preserve"> presupuesto de gastos </w:t>
      </w:r>
      <w:r w:rsidR="00032057">
        <w:rPr>
          <w:rFonts w:ascii="Book Antiqua" w:hAnsi="Book Antiqua"/>
          <w:sz w:val="24"/>
          <w:szCs w:val="24"/>
          <w:lang w:val="es-ES_tradnl"/>
        </w:rPr>
        <w:t>del gobierno proveniente del Fondo General</w:t>
      </w:r>
      <w:r w:rsidR="00146D4D">
        <w:rPr>
          <w:rFonts w:ascii="Book Antiqua" w:hAnsi="Book Antiqua"/>
          <w:sz w:val="24"/>
          <w:szCs w:val="24"/>
          <w:lang w:val="es-ES_tradnl"/>
        </w:rPr>
        <w:t>.</w:t>
      </w:r>
    </w:p>
    <w:p w14:paraId="5BEB3F63" w14:textId="77777777" w:rsidR="00857C4D" w:rsidRPr="009D1631" w:rsidRDefault="00857C4D" w:rsidP="009D1631">
      <w:pPr>
        <w:pStyle w:val="NoSpacing"/>
        <w:ind w:firstLine="720"/>
        <w:contextualSpacing/>
        <w:jc w:val="both"/>
        <w:rPr>
          <w:rFonts w:ascii="Book Antiqua" w:eastAsia="Times New Roman" w:hAnsi="Book Antiqua"/>
          <w:sz w:val="24"/>
          <w:szCs w:val="24"/>
          <w:lang w:val="es-ES_tradnl"/>
        </w:rPr>
      </w:pPr>
    </w:p>
    <w:p w14:paraId="25E090BF" w14:textId="77777777" w:rsidR="00CC6692" w:rsidRDefault="00CC6692" w:rsidP="00E55005">
      <w:pPr>
        <w:spacing w:after="0" w:line="240" w:lineRule="auto"/>
        <w:contextualSpacing/>
        <w:jc w:val="center"/>
        <w:rPr>
          <w:rFonts w:ascii="Book Antiqua" w:eastAsia="Times New Roman" w:hAnsi="Book Antiqua" w:cs="Times New Roman"/>
          <w:b/>
          <w:sz w:val="24"/>
          <w:szCs w:val="24"/>
          <w:lang w:val="es-ES_tradnl"/>
        </w:rPr>
      </w:pPr>
    </w:p>
    <w:p w14:paraId="5ADA30F1" w14:textId="25A429B3" w:rsidR="002C42AD" w:rsidRDefault="002573CC" w:rsidP="00E55005">
      <w:pPr>
        <w:spacing w:after="0" w:line="240" w:lineRule="auto"/>
        <w:contextualSpacing/>
        <w:jc w:val="center"/>
        <w:rPr>
          <w:rFonts w:ascii="Book Antiqua" w:eastAsia="Times New Roman" w:hAnsi="Book Antiqua" w:cs="Times New Roman"/>
          <w:b/>
          <w:sz w:val="24"/>
          <w:szCs w:val="24"/>
          <w:lang w:val="es-ES_tradnl"/>
        </w:rPr>
      </w:pPr>
      <w:r w:rsidRPr="002573CC">
        <w:rPr>
          <w:rFonts w:ascii="Book Antiqua" w:eastAsia="Times New Roman" w:hAnsi="Book Antiqua" w:cs="Times New Roman"/>
          <w:b/>
          <w:sz w:val="24"/>
          <w:szCs w:val="24"/>
          <w:lang w:val="es-ES_tradnl"/>
        </w:rPr>
        <w:t>CONCLUSIÓN</w:t>
      </w:r>
    </w:p>
    <w:p w14:paraId="7F9468A9" w14:textId="77777777" w:rsidR="006471A0" w:rsidRPr="00AA060B" w:rsidRDefault="006471A0" w:rsidP="00E55005">
      <w:pPr>
        <w:spacing w:after="0" w:line="240" w:lineRule="auto"/>
        <w:contextualSpacing/>
        <w:jc w:val="center"/>
        <w:rPr>
          <w:rFonts w:ascii="Book Antiqua" w:eastAsia="Times New Roman" w:hAnsi="Book Antiqua" w:cs="Times New Roman"/>
          <w:b/>
          <w:sz w:val="24"/>
          <w:szCs w:val="24"/>
          <w:lang w:val="es-ES_tradnl"/>
        </w:rPr>
      </w:pPr>
    </w:p>
    <w:p w14:paraId="01E510F4" w14:textId="1DCEEB66" w:rsidR="00CC6692" w:rsidRPr="008A7491" w:rsidRDefault="00AF5CBC" w:rsidP="00CC6692">
      <w:pPr>
        <w:suppressLineNumbers/>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ab/>
      </w:r>
      <w:r w:rsidR="00F70F59" w:rsidRPr="00F70F59">
        <w:rPr>
          <w:rFonts w:ascii="Book Antiqua" w:eastAsia="Times New Roman" w:hAnsi="Book Antiqua" w:cs="Times New Roman"/>
          <w:sz w:val="24"/>
          <w:szCs w:val="24"/>
        </w:rPr>
        <w:t xml:space="preserve">Luego de </w:t>
      </w:r>
      <w:r w:rsidR="00CC6692">
        <w:rPr>
          <w:rFonts w:ascii="Book Antiqua" w:eastAsia="Times New Roman" w:hAnsi="Book Antiqua" w:cs="Times New Roman"/>
          <w:sz w:val="24"/>
          <w:szCs w:val="24"/>
        </w:rPr>
        <w:t>realizar</w:t>
      </w:r>
      <w:r w:rsidR="00F70F59" w:rsidRPr="00F70F59">
        <w:rPr>
          <w:rFonts w:ascii="Book Antiqua" w:eastAsia="Times New Roman" w:hAnsi="Book Antiqua" w:cs="Times New Roman"/>
          <w:sz w:val="24"/>
          <w:szCs w:val="24"/>
        </w:rPr>
        <w:t xml:space="preserve"> un análisis y evaluación sobre todos los elementos concernientes a esta pieza legislativa, incluyendo </w:t>
      </w:r>
      <w:r w:rsidR="00CC6692">
        <w:rPr>
          <w:rFonts w:ascii="Book Antiqua" w:eastAsia="Times New Roman" w:hAnsi="Book Antiqua" w:cs="Times New Roman"/>
          <w:sz w:val="24"/>
          <w:szCs w:val="24"/>
        </w:rPr>
        <w:t>los insumos de</w:t>
      </w:r>
      <w:r w:rsidR="00CC6692">
        <w:rPr>
          <w:rFonts w:ascii="Book Antiqua" w:hAnsi="Book Antiqua"/>
        </w:rPr>
        <w:t>l Departamento de Desarrollo Económico, Departamento de Justicia, y la Junta de Planificación,</w:t>
      </w:r>
      <w:r w:rsidR="00CC6692" w:rsidRPr="00F70F59">
        <w:rPr>
          <w:rFonts w:ascii="Book Antiqua" w:eastAsia="Times New Roman" w:hAnsi="Book Antiqua" w:cs="Times New Roman"/>
          <w:sz w:val="24"/>
          <w:szCs w:val="24"/>
        </w:rPr>
        <w:t xml:space="preserve"> </w:t>
      </w:r>
      <w:r w:rsidR="00F70F59" w:rsidRPr="00F70F59">
        <w:rPr>
          <w:rFonts w:ascii="Book Antiqua" w:eastAsia="Times New Roman" w:hAnsi="Book Antiqua" w:cs="Times New Roman"/>
          <w:sz w:val="24"/>
          <w:szCs w:val="24"/>
        </w:rPr>
        <w:t>suscrit</w:t>
      </w:r>
      <w:r w:rsidR="00CC6692">
        <w:rPr>
          <w:rFonts w:ascii="Book Antiqua" w:eastAsia="Times New Roman" w:hAnsi="Book Antiqua" w:cs="Times New Roman"/>
          <w:sz w:val="24"/>
          <w:szCs w:val="24"/>
        </w:rPr>
        <w:t>os</w:t>
      </w:r>
      <w:r w:rsidR="00F70F59" w:rsidRPr="00F70F59">
        <w:rPr>
          <w:rFonts w:ascii="Book Antiqua" w:eastAsia="Times New Roman" w:hAnsi="Book Antiqua" w:cs="Times New Roman"/>
          <w:sz w:val="24"/>
          <w:szCs w:val="24"/>
        </w:rPr>
        <w:t xml:space="preserve"> en este informe, esta Comisión de</w:t>
      </w:r>
      <w:r w:rsidR="00CC6692">
        <w:rPr>
          <w:rFonts w:ascii="Book Antiqua" w:eastAsia="Times New Roman" w:hAnsi="Book Antiqua" w:cs="Times New Roman"/>
          <w:sz w:val="24"/>
          <w:szCs w:val="24"/>
        </w:rPr>
        <w:t xml:space="preserve"> Desarrollo Económico</w:t>
      </w:r>
      <w:r w:rsidR="00F70F59" w:rsidRPr="00F70F59">
        <w:rPr>
          <w:rFonts w:ascii="Book Antiqua" w:eastAsia="Times New Roman" w:hAnsi="Book Antiqua" w:cs="Times New Roman"/>
          <w:sz w:val="24"/>
          <w:szCs w:val="24"/>
        </w:rPr>
        <w:t xml:space="preserve"> reconoce y apoya </w:t>
      </w:r>
      <w:r w:rsidR="00CC6692">
        <w:rPr>
          <w:rFonts w:ascii="Book Antiqua" w:eastAsia="Times New Roman" w:hAnsi="Book Antiqua" w:cs="Times New Roman"/>
          <w:sz w:val="24"/>
          <w:szCs w:val="24"/>
        </w:rPr>
        <w:t>enmendar el Artículo 14.1 de la Ley 161-2009 para</w:t>
      </w:r>
      <w:r w:rsidR="00CC6692" w:rsidRPr="008A7491">
        <w:rPr>
          <w:rFonts w:ascii="Book Antiqua" w:eastAsia="Times New Roman" w:hAnsi="Book Antiqua" w:cs="Times New Roman"/>
          <w:sz w:val="24"/>
          <w:szCs w:val="24"/>
        </w:rPr>
        <w:t xml:space="preserve"> </w:t>
      </w:r>
      <w:r w:rsidR="00CC6692" w:rsidRPr="00C71C39">
        <w:rPr>
          <w:rFonts w:ascii="Book Antiqua" w:eastAsia="Times New Roman" w:hAnsi="Book Antiqua" w:cs="Times New Roman"/>
          <w:sz w:val="24"/>
          <w:szCs w:val="24"/>
        </w:rPr>
        <w:t>establecer que cualquier persona privada, natural o jurídica, deberá alegar de manera específica que posee un interés propietario o personal sujeto a un daño inminente, para presentar una acción de injunction, mandamus, sentencia declaratoria u otro recurso adecuado</w:t>
      </w:r>
      <w:r w:rsidR="00CC6692">
        <w:rPr>
          <w:rFonts w:ascii="Book Antiqua" w:eastAsia="Times New Roman" w:hAnsi="Book Antiqua" w:cs="Times New Roman"/>
          <w:sz w:val="24"/>
          <w:szCs w:val="24"/>
        </w:rPr>
        <w:t xml:space="preserve">, </w:t>
      </w:r>
      <w:r w:rsidR="00CC6692" w:rsidRPr="00C71C39">
        <w:rPr>
          <w:rFonts w:ascii="Book Antiqua" w:eastAsia="Times New Roman" w:hAnsi="Book Antiqua" w:cs="Times New Roman"/>
          <w:sz w:val="24"/>
          <w:szCs w:val="24"/>
        </w:rPr>
        <w:t>que dicho daño puede vincularse razonablemente a la conducta de la parte promovida y que el daño sufrido es susceptible de reparación mediante el remedio solicitado</w:t>
      </w:r>
      <w:r w:rsidR="00CC6692">
        <w:rPr>
          <w:rFonts w:ascii="Book Antiqua" w:eastAsia="Times New Roman" w:hAnsi="Book Antiqua" w:cs="Times New Roman"/>
          <w:sz w:val="24"/>
          <w:szCs w:val="24"/>
        </w:rPr>
        <w:t>.</w:t>
      </w:r>
    </w:p>
    <w:p w14:paraId="1FD1572C" w14:textId="77777777" w:rsidR="00CC6692" w:rsidRDefault="0012509B" w:rsidP="00CC6692">
      <w:pPr>
        <w:spacing w:after="0" w:line="240" w:lineRule="auto"/>
        <w:contextualSpacing/>
        <w:jc w:val="both"/>
        <w:rPr>
          <w:rFonts w:ascii="Book Antiqua" w:hAnsi="Book Antiqua"/>
          <w:sz w:val="24"/>
          <w:szCs w:val="24"/>
        </w:rPr>
      </w:pPr>
      <w:r>
        <w:rPr>
          <w:rFonts w:ascii="Book Antiqua" w:hAnsi="Book Antiqua"/>
          <w:sz w:val="24"/>
          <w:szCs w:val="24"/>
        </w:rPr>
        <w:t xml:space="preserve"> </w:t>
      </w:r>
    </w:p>
    <w:p w14:paraId="645993F2" w14:textId="23CA37F4" w:rsidR="002573CC" w:rsidRDefault="002573CC" w:rsidP="00CC6692">
      <w:pPr>
        <w:spacing w:after="0" w:line="240" w:lineRule="auto"/>
        <w:contextualSpacing/>
        <w:jc w:val="both"/>
        <w:rPr>
          <w:rFonts w:ascii="Book Antiqua" w:eastAsia="Times New Roman" w:hAnsi="Book Antiqua" w:cs="Times New Roman"/>
          <w:sz w:val="24"/>
          <w:szCs w:val="24"/>
        </w:rPr>
      </w:pPr>
      <w:r w:rsidRPr="002573CC">
        <w:rPr>
          <w:rFonts w:ascii="Book Antiqua" w:eastAsia="Times New Roman" w:hAnsi="Book Antiqua" w:cs="Times New Roman"/>
          <w:b/>
          <w:sz w:val="24"/>
          <w:szCs w:val="24"/>
        </w:rPr>
        <w:t>POR TODO LO ANTES EXPUESTO</w:t>
      </w:r>
      <w:r w:rsidRPr="002573CC">
        <w:rPr>
          <w:rFonts w:ascii="Book Antiqua" w:eastAsia="Times New Roman" w:hAnsi="Book Antiqua" w:cs="Times New Roman"/>
          <w:sz w:val="24"/>
          <w:szCs w:val="24"/>
        </w:rPr>
        <w:t xml:space="preserve">, la </w:t>
      </w:r>
      <w:r w:rsidRPr="002573CC">
        <w:rPr>
          <w:rFonts w:ascii="Book Antiqua" w:eastAsia="Times New Roman" w:hAnsi="Book Antiqua" w:cs="Times New Roman"/>
          <w:sz w:val="24"/>
          <w:szCs w:val="24"/>
          <w:lang w:val="es-ES_tradnl"/>
        </w:rPr>
        <w:t xml:space="preserve">Comisión </w:t>
      </w:r>
      <w:r w:rsidR="00F34B96">
        <w:rPr>
          <w:rFonts w:ascii="Book Antiqua" w:eastAsia="Times New Roman" w:hAnsi="Book Antiqua" w:cs="Times New Roman"/>
          <w:sz w:val="24"/>
          <w:szCs w:val="24"/>
        </w:rPr>
        <w:t>de Desarrollo Económico</w:t>
      </w:r>
      <w:r w:rsidR="00B03008">
        <w:rPr>
          <w:rFonts w:ascii="Book Antiqua" w:eastAsia="Times New Roman" w:hAnsi="Book Antiqua" w:cs="Times New Roman"/>
          <w:sz w:val="24"/>
          <w:szCs w:val="24"/>
        </w:rPr>
        <w:t xml:space="preserve"> de la Cámara de Representantes de </w:t>
      </w:r>
      <w:r w:rsidRPr="002573CC">
        <w:rPr>
          <w:rFonts w:ascii="Book Antiqua" w:eastAsia="Times New Roman" w:hAnsi="Book Antiqua" w:cs="Times New Roman"/>
          <w:sz w:val="24"/>
          <w:szCs w:val="24"/>
          <w:lang w:val="es-ES_tradnl"/>
        </w:rPr>
        <w:t>Puerto Rico</w:t>
      </w:r>
      <w:r w:rsidRPr="002573CC">
        <w:rPr>
          <w:rFonts w:ascii="Book Antiqua" w:eastAsia="Times New Roman" w:hAnsi="Book Antiqua" w:cs="Times New Roman"/>
          <w:sz w:val="24"/>
          <w:szCs w:val="24"/>
        </w:rPr>
        <w:t xml:space="preserve">, luego del estudio y consideración correspondiente, tiene a bien someter a </w:t>
      </w:r>
      <w:r w:rsidRPr="00A77B02">
        <w:rPr>
          <w:rFonts w:ascii="Book Antiqua" w:eastAsia="Times New Roman" w:hAnsi="Book Antiqua" w:cs="Times New Roman"/>
          <w:sz w:val="24"/>
          <w:szCs w:val="24"/>
        </w:rPr>
        <w:t>este Alto</w:t>
      </w:r>
      <w:r w:rsidRPr="002573CC">
        <w:rPr>
          <w:rFonts w:ascii="Book Antiqua" w:eastAsia="Times New Roman" w:hAnsi="Book Antiqua" w:cs="Times New Roman"/>
          <w:sz w:val="24"/>
          <w:szCs w:val="24"/>
        </w:rPr>
        <w:t xml:space="preserve"> Cuerpo Legislativo su informe, </w:t>
      </w:r>
      <w:r w:rsidR="00F1152E" w:rsidRPr="002573CC">
        <w:rPr>
          <w:rFonts w:ascii="Book Antiqua" w:eastAsia="Times New Roman" w:hAnsi="Book Antiqua" w:cs="Times New Roman"/>
          <w:b/>
          <w:sz w:val="24"/>
          <w:szCs w:val="24"/>
        </w:rPr>
        <w:t xml:space="preserve">recomendando la </w:t>
      </w:r>
      <w:r w:rsidR="00F1152E" w:rsidRPr="00813E35">
        <w:rPr>
          <w:rFonts w:ascii="Book Antiqua" w:eastAsia="Times New Roman" w:hAnsi="Book Antiqua" w:cs="Times New Roman"/>
          <w:b/>
          <w:sz w:val="24"/>
          <w:szCs w:val="24"/>
        </w:rPr>
        <w:t>aprobación</w:t>
      </w:r>
      <w:r w:rsidRPr="002573CC">
        <w:rPr>
          <w:rFonts w:ascii="Book Antiqua" w:eastAsia="Times New Roman" w:hAnsi="Book Antiqua" w:cs="Times New Roman"/>
          <w:sz w:val="24"/>
          <w:szCs w:val="24"/>
        </w:rPr>
        <w:t xml:space="preserve"> del Proyecto de</w:t>
      </w:r>
      <w:r w:rsidR="00274930">
        <w:rPr>
          <w:rFonts w:ascii="Book Antiqua" w:eastAsia="Times New Roman" w:hAnsi="Book Antiqua" w:cs="Times New Roman"/>
          <w:sz w:val="24"/>
          <w:szCs w:val="24"/>
        </w:rPr>
        <w:t xml:space="preserve"> </w:t>
      </w:r>
      <w:r w:rsidR="00A075CE">
        <w:rPr>
          <w:rFonts w:ascii="Book Antiqua" w:eastAsia="Times New Roman" w:hAnsi="Book Antiqua" w:cs="Times New Roman"/>
          <w:sz w:val="24"/>
          <w:szCs w:val="24"/>
        </w:rPr>
        <w:t>l</w:t>
      </w:r>
      <w:r w:rsidR="00274930">
        <w:rPr>
          <w:rFonts w:ascii="Book Antiqua" w:eastAsia="Times New Roman" w:hAnsi="Book Antiqua" w:cs="Times New Roman"/>
          <w:sz w:val="24"/>
          <w:szCs w:val="24"/>
        </w:rPr>
        <w:t>a</w:t>
      </w:r>
      <w:r w:rsidR="00A075CE">
        <w:rPr>
          <w:rFonts w:ascii="Book Antiqua" w:eastAsia="Times New Roman" w:hAnsi="Book Antiqua" w:cs="Times New Roman"/>
          <w:sz w:val="24"/>
          <w:szCs w:val="24"/>
        </w:rPr>
        <w:t xml:space="preserve"> </w:t>
      </w:r>
      <w:r w:rsidR="00274930">
        <w:rPr>
          <w:rFonts w:ascii="Book Antiqua" w:eastAsia="Times New Roman" w:hAnsi="Book Antiqua" w:cs="Times New Roman"/>
          <w:sz w:val="24"/>
          <w:szCs w:val="24"/>
        </w:rPr>
        <w:t xml:space="preserve">Cámara </w:t>
      </w:r>
      <w:r w:rsidR="00F34B96">
        <w:rPr>
          <w:rFonts w:ascii="Book Antiqua" w:eastAsia="Times New Roman" w:hAnsi="Book Antiqua" w:cs="Times New Roman"/>
          <w:sz w:val="24"/>
          <w:szCs w:val="24"/>
        </w:rPr>
        <w:t>310</w:t>
      </w:r>
      <w:r w:rsidR="00850D8F">
        <w:rPr>
          <w:rFonts w:ascii="Book Antiqua" w:eastAsia="Times New Roman" w:hAnsi="Book Antiqua" w:cs="Times New Roman"/>
          <w:sz w:val="24"/>
          <w:szCs w:val="24"/>
        </w:rPr>
        <w:t>, con la</w:t>
      </w:r>
      <w:r w:rsidR="00087891">
        <w:rPr>
          <w:rFonts w:ascii="Book Antiqua" w:eastAsia="Times New Roman" w:hAnsi="Book Antiqua" w:cs="Times New Roman"/>
          <w:sz w:val="24"/>
          <w:szCs w:val="24"/>
        </w:rPr>
        <w:t>s</w:t>
      </w:r>
      <w:r w:rsidR="00850D8F">
        <w:rPr>
          <w:rFonts w:ascii="Book Antiqua" w:eastAsia="Times New Roman" w:hAnsi="Book Antiqua" w:cs="Times New Roman"/>
          <w:sz w:val="24"/>
          <w:szCs w:val="24"/>
        </w:rPr>
        <w:t xml:space="preserve"> enmiendas incluidas en el entirillado electrónico que acompaña este Informe Positivo</w:t>
      </w:r>
      <w:r w:rsidRPr="002573CC">
        <w:rPr>
          <w:rFonts w:ascii="Book Antiqua" w:eastAsia="Times New Roman" w:hAnsi="Book Antiqua" w:cs="Times New Roman"/>
          <w:sz w:val="24"/>
          <w:szCs w:val="24"/>
        </w:rPr>
        <w:t>.</w:t>
      </w:r>
      <w:r w:rsidR="00813E35">
        <w:rPr>
          <w:rFonts w:ascii="Book Antiqua" w:eastAsia="Times New Roman" w:hAnsi="Book Antiqua" w:cs="Times New Roman"/>
          <w:sz w:val="24"/>
          <w:szCs w:val="24"/>
        </w:rPr>
        <w:t xml:space="preserve"> </w:t>
      </w:r>
    </w:p>
    <w:p w14:paraId="360C441B" w14:textId="77777777" w:rsidR="002A77B4" w:rsidRPr="002573CC" w:rsidRDefault="002A77B4" w:rsidP="00E55005">
      <w:pPr>
        <w:spacing w:after="0" w:line="240" w:lineRule="auto"/>
        <w:ind w:firstLine="708"/>
        <w:contextualSpacing/>
        <w:jc w:val="both"/>
        <w:rPr>
          <w:rFonts w:ascii="Book Antiqua" w:eastAsia="Times New Roman" w:hAnsi="Book Antiqua" w:cs="Times New Roman"/>
          <w:sz w:val="24"/>
          <w:szCs w:val="24"/>
        </w:rPr>
      </w:pPr>
    </w:p>
    <w:p w14:paraId="600527F4" w14:textId="77777777" w:rsidR="00015F9B" w:rsidRDefault="00015F9B" w:rsidP="00E55005">
      <w:pPr>
        <w:tabs>
          <w:tab w:val="left" w:pos="567"/>
        </w:tabs>
        <w:spacing w:after="0" w:line="240" w:lineRule="auto"/>
        <w:contextualSpacing/>
        <w:jc w:val="both"/>
        <w:rPr>
          <w:rFonts w:ascii="Book Antiqua" w:eastAsia="Times New Roman" w:hAnsi="Book Antiqua" w:cs="Times New Roman"/>
          <w:b/>
          <w:bCs/>
          <w:sz w:val="24"/>
          <w:szCs w:val="24"/>
          <w:lang w:val="es-ES_tradnl"/>
        </w:rPr>
      </w:pPr>
    </w:p>
    <w:p w14:paraId="40DAB51A" w14:textId="77777777" w:rsidR="002573CC" w:rsidRPr="00CE2F7D" w:rsidRDefault="002573CC" w:rsidP="00E55005">
      <w:pPr>
        <w:tabs>
          <w:tab w:val="left" w:pos="567"/>
        </w:tabs>
        <w:spacing w:after="0" w:line="240" w:lineRule="auto"/>
        <w:contextualSpacing/>
        <w:jc w:val="both"/>
        <w:rPr>
          <w:rFonts w:ascii="Book Antiqua" w:eastAsia="Times New Roman" w:hAnsi="Book Antiqua" w:cs="Times New Roman"/>
          <w:b/>
          <w:bCs/>
          <w:sz w:val="24"/>
          <w:szCs w:val="24"/>
          <w:lang w:val="es-ES_tradnl"/>
        </w:rPr>
      </w:pPr>
      <w:r w:rsidRPr="00CE2F7D">
        <w:rPr>
          <w:rFonts w:ascii="Book Antiqua" w:eastAsia="Times New Roman" w:hAnsi="Book Antiqua" w:cs="Times New Roman"/>
          <w:b/>
          <w:bCs/>
          <w:sz w:val="24"/>
          <w:szCs w:val="24"/>
          <w:lang w:val="es-ES_tradnl"/>
        </w:rPr>
        <w:t>Respetuosamente sometido,</w:t>
      </w:r>
    </w:p>
    <w:p w14:paraId="21626AC8" w14:textId="77777777" w:rsidR="002573CC" w:rsidRDefault="002573CC" w:rsidP="00E55005">
      <w:pPr>
        <w:tabs>
          <w:tab w:val="left" w:pos="567"/>
        </w:tabs>
        <w:spacing w:after="0" w:line="240" w:lineRule="auto"/>
        <w:contextualSpacing/>
        <w:jc w:val="both"/>
        <w:rPr>
          <w:rFonts w:ascii="Book Antiqua" w:eastAsia="Times New Roman" w:hAnsi="Book Antiqua" w:cs="Times New Roman"/>
          <w:sz w:val="24"/>
          <w:szCs w:val="24"/>
          <w:lang w:val="es-ES_tradnl"/>
        </w:rPr>
      </w:pPr>
    </w:p>
    <w:p w14:paraId="57A7474F" w14:textId="77777777" w:rsidR="00472407" w:rsidRDefault="00472407" w:rsidP="00E55005">
      <w:pPr>
        <w:tabs>
          <w:tab w:val="left" w:pos="567"/>
        </w:tabs>
        <w:spacing w:after="0" w:line="240" w:lineRule="auto"/>
        <w:contextualSpacing/>
        <w:jc w:val="both"/>
        <w:rPr>
          <w:rFonts w:ascii="Book Antiqua" w:eastAsia="Times New Roman" w:hAnsi="Book Antiqua" w:cs="Times New Roman"/>
          <w:sz w:val="24"/>
          <w:szCs w:val="24"/>
          <w:lang w:val="es-ES_tradnl"/>
        </w:rPr>
      </w:pPr>
    </w:p>
    <w:p w14:paraId="6EE9669A" w14:textId="77777777" w:rsidR="00502B33" w:rsidRPr="002573CC" w:rsidRDefault="00502B33" w:rsidP="00E55005">
      <w:pPr>
        <w:tabs>
          <w:tab w:val="left" w:pos="567"/>
        </w:tabs>
        <w:spacing w:after="0" w:line="240" w:lineRule="auto"/>
        <w:contextualSpacing/>
        <w:jc w:val="both"/>
        <w:rPr>
          <w:rFonts w:ascii="Book Antiqua" w:eastAsia="Times New Roman" w:hAnsi="Book Antiqua" w:cs="Times New Roman"/>
          <w:sz w:val="24"/>
          <w:szCs w:val="24"/>
          <w:lang w:val="es-ES_tradnl"/>
        </w:rPr>
      </w:pPr>
    </w:p>
    <w:p w14:paraId="47677492" w14:textId="77777777" w:rsidR="002573CC" w:rsidRPr="002573CC" w:rsidRDefault="002573CC" w:rsidP="00E55005">
      <w:pPr>
        <w:tabs>
          <w:tab w:val="left" w:pos="567"/>
        </w:tabs>
        <w:spacing w:after="0" w:line="240" w:lineRule="auto"/>
        <w:contextualSpacing/>
        <w:jc w:val="both"/>
        <w:rPr>
          <w:rFonts w:ascii="Book Antiqua" w:eastAsia="Times New Roman" w:hAnsi="Book Antiqua" w:cs="Times New Roman"/>
          <w:sz w:val="24"/>
          <w:szCs w:val="24"/>
          <w:lang w:val="es-ES_tradnl"/>
        </w:rPr>
      </w:pPr>
    </w:p>
    <w:p w14:paraId="66EFDAD4" w14:textId="23138ED0" w:rsidR="002573CC" w:rsidRPr="00CE2F7D" w:rsidRDefault="00CE2F7D" w:rsidP="00E55005">
      <w:pPr>
        <w:tabs>
          <w:tab w:val="left" w:pos="567"/>
        </w:tabs>
        <w:spacing w:after="0" w:line="240" w:lineRule="auto"/>
        <w:contextualSpacing/>
        <w:jc w:val="both"/>
        <w:rPr>
          <w:rFonts w:ascii="Book Antiqua" w:eastAsia="Times New Roman" w:hAnsi="Book Antiqua" w:cs="Times New Roman"/>
          <w:b/>
          <w:bCs/>
          <w:sz w:val="24"/>
          <w:szCs w:val="24"/>
          <w:lang w:val="es-ES_tradnl"/>
        </w:rPr>
      </w:pPr>
      <w:r w:rsidRPr="00CE2F7D">
        <w:rPr>
          <w:rFonts w:ascii="Book Antiqua" w:eastAsia="Times New Roman" w:hAnsi="Book Antiqua" w:cs="Times New Roman"/>
          <w:b/>
          <w:bCs/>
          <w:sz w:val="24"/>
          <w:szCs w:val="24"/>
          <w:lang w:val="es-ES_tradnl"/>
        </w:rPr>
        <w:t xml:space="preserve">HON. </w:t>
      </w:r>
      <w:r w:rsidR="00F34B96">
        <w:rPr>
          <w:rFonts w:ascii="Book Antiqua" w:eastAsia="Times New Roman" w:hAnsi="Book Antiqua" w:cs="Times New Roman"/>
          <w:b/>
          <w:bCs/>
          <w:sz w:val="24"/>
          <w:szCs w:val="24"/>
          <w:lang w:val="es-ES_tradnl"/>
        </w:rPr>
        <w:t>Joel I. Franqui Atiles</w:t>
      </w:r>
    </w:p>
    <w:p w14:paraId="1AAAF665" w14:textId="6B38ABFE" w:rsidR="002573CC" w:rsidRPr="002573CC" w:rsidRDefault="002573CC" w:rsidP="00E55005">
      <w:pPr>
        <w:tabs>
          <w:tab w:val="left" w:pos="567"/>
        </w:tabs>
        <w:spacing w:after="0" w:line="240" w:lineRule="auto"/>
        <w:contextualSpacing/>
        <w:jc w:val="both"/>
        <w:rPr>
          <w:rFonts w:ascii="Book Antiqua" w:eastAsia="Times New Roman" w:hAnsi="Book Antiqua" w:cs="Times New Roman"/>
          <w:sz w:val="24"/>
          <w:szCs w:val="24"/>
          <w:lang w:val="es-ES_tradnl"/>
        </w:rPr>
      </w:pPr>
      <w:r w:rsidRPr="002573CC">
        <w:rPr>
          <w:rFonts w:ascii="Book Antiqua" w:eastAsia="Times New Roman" w:hAnsi="Book Antiqua" w:cs="Times New Roman"/>
          <w:sz w:val="24"/>
          <w:szCs w:val="24"/>
          <w:lang w:val="es-ES_tradnl"/>
        </w:rPr>
        <w:t>President</w:t>
      </w:r>
      <w:r w:rsidR="00F34B96">
        <w:rPr>
          <w:rFonts w:ascii="Book Antiqua" w:eastAsia="Times New Roman" w:hAnsi="Book Antiqua" w:cs="Times New Roman"/>
          <w:sz w:val="24"/>
          <w:szCs w:val="24"/>
          <w:lang w:val="es-ES_tradnl"/>
        </w:rPr>
        <w:t>e</w:t>
      </w:r>
    </w:p>
    <w:p w14:paraId="2BBB5271" w14:textId="0280FB2A" w:rsidR="00B87D26" w:rsidRDefault="002573CC" w:rsidP="00087891">
      <w:pPr>
        <w:tabs>
          <w:tab w:val="left" w:pos="567"/>
        </w:tabs>
        <w:spacing w:after="0" w:line="240" w:lineRule="auto"/>
        <w:contextualSpacing/>
        <w:jc w:val="both"/>
      </w:pPr>
      <w:r w:rsidRPr="002573CC">
        <w:rPr>
          <w:rFonts w:ascii="Book Antiqua" w:eastAsia="Times New Roman" w:hAnsi="Book Antiqua" w:cs="Times New Roman"/>
          <w:sz w:val="24"/>
          <w:szCs w:val="24"/>
          <w:lang w:val="es-ES_tradnl"/>
        </w:rPr>
        <w:t xml:space="preserve">Comisión </w:t>
      </w:r>
      <w:r w:rsidRPr="002573CC">
        <w:rPr>
          <w:rFonts w:ascii="Book Antiqua" w:eastAsia="Times New Roman" w:hAnsi="Book Antiqua" w:cs="Times New Roman"/>
          <w:sz w:val="24"/>
          <w:szCs w:val="20"/>
          <w:lang w:val="es-ES_tradnl"/>
        </w:rPr>
        <w:t>de</w:t>
      </w:r>
      <w:r w:rsidR="00502B33">
        <w:rPr>
          <w:rFonts w:ascii="Book Antiqua" w:eastAsia="Times New Roman" w:hAnsi="Book Antiqua" w:cs="Times New Roman"/>
          <w:sz w:val="24"/>
          <w:szCs w:val="20"/>
          <w:lang w:val="es-ES_tradnl"/>
        </w:rPr>
        <w:t xml:space="preserve"> </w:t>
      </w:r>
      <w:r w:rsidR="00F34B96">
        <w:rPr>
          <w:rFonts w:ascii="Book Antiqua" w:eastAsia="Times New Roman" w:hAnsi="Book Antiqua" w:cs="Times New Roman"/>
          <w:sz w:val="24"/>
          <w:szCs w:val="20"/>
          <w:lang w:val="es-ES_tradnl"/>
        </w:rPr>
        <w:t>Desarrollo Económico</w:t>
      </w:r>
    </w:p>
    <w:sectPr w:rsidR="00B87D26" w:rsidSect="004C4B22">
      <w:headerReference w:type="default" r:id="rId13"/>
      <w:footerReference w:type="default" r:id="rId14"/>
      <w:pgSz w:w="12240" w:h="15840"/>
      <w:pgMar w:top="16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F482BB" w14:textId="77777777" w:rsidR="0045464B" w:rsidRDefault="0045464B">
      <w:pPr>
        <w:spacing w:after="0" w:line="240" w:lineRule="auto"/>
      </w:pPr>
      <w:r>
        <w:separator/>
      </w:r>
    </w:p>
  </w:endnote>
  <w:endnote w:type="continuationSeparator" w:id="0">
    <w:p w14:paraId="21A1FA2D" w14:textId="77777777" w:rsidR="0045464B" w:rsidRDefault="004546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B37A" w14:textId="61EFFDD2" w:rsidR="00E312A7" w:rsidRPr="00D80F47" w:rsidRDefault="00E312A7" w:rsidP="00E312A7">
    <w:pPr>
      <w:pStyle w:val="Footer"/>
      <w:pBdr>
        <w:top w:val="thinThickSmallGap" w:sz="24" w:space="1" w:color="622423"/>
      </w:pBdr>
      <w:tabs>
        <w:tab w:val="clear" w:pos="4680"/>
        <w:tab w:val="clear" w:pos="9360"/>
        <w:tab w:val="right" w:pos="8640"/>
      </w:tabs>
      <w:jc w:val="center"/>
      <w:rPr>
        <w:rFonts w:ascii="Book Antiqua" w:hAnsi="Book Antiqua"/>
        <w:b/>
        <w:bCs/>
        <w:i/>
        <w:color w:val="7F7F7F" w:themeColor="text1" w:themeTint="80"/>
      </w:rPr>
    </w:pPr>
    <w:r w:rsidRPr="00D80F47">
      <w:rPr>
        <w:rFonts w:ascii="Book Antiqua" w:hAnsi="Book Antiqua"/>
        <w:b/>
        <w:bCs/>
        <w:i/>
        <w:color w:val="7F7F7F" w:themeColor="text1" w:themeTint="80"/>
        <w:lang w:val="es-ES"/>
      </w:rPr>
      <w:t>Comisión de</w:t>
    </w:r>
    <w:r w:rsidR="00263D99">
      <w:rPr>
        <w:rFonts w:ascii="Book Antiqua" w:hAnsi="Book Antiqua"/>
        <w:b/>
        <w:bCs/>
        <w:i/>
        <w:color w:val="7F7F7F" w:themeColor="text1" w:themeTint="80"/>
        <w:lang w:val="es-ES"/>
      </w:rPr>
      <w:t xml:space="preserve"> Desarrollo Económico</w:t>
    </w:r>
    <w:r w:rsidRPr="00D80F47">
      <w:rPr>
        <w:rFonts w:ascii="Book Antiqua" w:hAnsi="Book Antiqua"/>
        <w:b/>
        <w:bCs/>
        <w:i/>
        <w:color w:val="7F7F7F" w:themeColor="text1" w:themeTint="80"/>
        <w:lang w:val="es-ES"/>
      </w:rPr>
      <w:t xml:space="preserve"> </w:t>
    </w:r>
  </w:p>
  <w:p w14:paraId="3B8206FF" w14:textId="77777777" w:rsidR="00E312A7" w:rsidRDefault="00E312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0C924C" w14:textId="77777777" w:rsidR="0045464B" w:rsidRDefault="0045464B">
      <w:pPr>
        <w:spacing w:after="0" w:line="240" w:lineRule="auto"/>
      </w:pPr>
      <w:r>
        <w:separator/>
      </w:r>
    </w:p>
  </w:footnote>
  <w:footnote w:type="continuationSeparator" w:id="0">
    <w:p w14:paraId="78B9295F" w14:textId="77777777" w:rsidR="0045464B" w:rsidRDefault="004546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3E7E" w14:textId="44CF1CC5" w:rsidR="00FF743C" w:rsidRPr="00D80F47" w:rsidRDefault="00FF743C" w:rsidP="00FF743C">
    <w:pPr>
      <w:pStyle w:val="Header"/>
      <w:pBdr>
        <w:bottom w:val="single" w:sz="4" w:space="1" w:color="D9D9D9"/>
      </w:pBdr>
      <w:rPr>
        <w:rFonts w:ascii="Book Antiqua" w:hAnsi="Book Antiqua"/>
        <w:b/>
        <w:i/>
        <w:color w:val="7F7F7F" w:themeColor="text1" w:themeTint="80"/>
        <w:lang w:val="es-PR"/>
      </w:rPr>
    </w:pPr>
    <w:r w:rsidRPr="00D80F47">
      <w:rPr>
        <w:rFonts w:ascii="Book Antiqua" w:hAnsi="Book Antiqua"/>
        <w:b/>
        <w:i/>
        <w:color w:val="7F7F7F" w:themeColor="text1" w:themeTint="80"/>
        <w:spacing w:val="60"/>
        <w:lang w:val="es-PR"/>
      </w:rPr>
      <w:t>Informe Positivo del P. de la C.</w:t>
    </w:r>
    <w:r w:rsidR="00C71C39">
      <w:rPr>
        <w:rFonts w:ascii="Book Antiqua" w:hAnsi="Book Antiqua"/>
        <w:b/>
        <w:i/>
        <w:color w:val="7F7F7F" w:themeColor="text1" w:themeTint="80"/>
        <w:spacing w:val="60"/>
        <w:lang w:val="es-PR"/>
      </w:rPr>
      <w:t xml:space="preserve"> 310</w:t>
    </w:r>
    <w:r w:rsidRPr="00D80F47">
      <w:rPr>
        <w:rFonts w:ascii="Book Antiqua" w:hAnsi="Book Antiqua"/>
        <w:b/>
        <w:i/>
        <w:color w:val="7F7F7F" w:themeColor="text1" w:themeTint="80"/>
        <w:spacing w:val="60"/>
        <w:lang w:val="es-PR"/>
      </w:rPr>
      <w:tab/>
      <w:t>Página</w:t>
    </w:r>
    <w:r w:rsidRPr="00D80F47">
      <w:rPr>
        <w:rFonts w:ascii="Book Antiqua" w:hAnsi="Book Antiqua"/>
        <w:b/>
        <w:i/>
        <w:color w:val="7F7F7F" w:themeColor="text1" w:themeTint="80"/>
        <w:lang w:val="es-PR"/>
      </w:rPr>
      <w:t xml:space="preserve"> | </w:t>
    </w:r>
    <w:r w:rsidRPr="00D80F47">
      <w:rPr>
        <w:rFonts w:ascii="Book Antiqua" w:hAnsi="Book Antiqua"/>
        <w:b/>
        <w:i/>
        <w:color w:val="7F7F7F" w:themeColor="text1" w:themeTint="80"/>
        <w:lang w:val="es-PR"/>
      </w:rPr>
      <w:fldChar w:fldCharType="begin"/>
    </w:r>
    <w:r w:rsidRPr="00D80F47">
      <w:rPr>
        <w:rFonts w:ascii="Book Antiqua" w:hAnsi="Book Antiqua"/>
        <w:b/>
        <w:i/>
        <w:color w:val="7F7F7F" w:themeColor="text1" w:themeTint="80"/>
        <w:lang w:val="es-PR"/>
      </w:rPr>
      <w:instrText xml:space="preserve"> PAGE   \* MERGEFORMAT </w:instrText>
    </w:r>
    <w:r w:rsidRPr="00D80F47">
      <w:rPr>
        <w:rFonts w:ascii="Book Antiqua" w:hAnsi="Book Antiqua"/>
        <w:b/>
        <w:i/>
        <w:color w:val="7F7F7F" w:themeColor="text1" w:themeTint="80"/>
        <w:lang w:val="es-PR"/>
      </w:rPr>
      <w:fldChar w:fldCharType="separate"/>
    </w:r>
    <w:r w:rsidRPr="00D80F47">
      <w:rPr>
        <w:rFonts w:ascii="Book Antiqua" w:hAnsi="Book Antiqua"/>
        <w:b/>
        <w:i/>
        <w:color w:val="7F7F7F" w:themeColor="text1" w:themeTint="80"/>
        <w:lang w:val="es-PR"/>
      </w:rPr>
      <w:t>2</w:t>
    </w:r>
    <w:r w:rsidRPr="00D80F47">
      <w:rPr>
        <w:rFonts w:ascii="Book Antiqua" w:hAnsi="Book Antiqua"/>
        <w:b/>
        <w:i/>
        <w:color w:val="7F7F7F" w:themeColor="text1" w:themeTint="80"/>
        <w:lang w:val="es-PR"/>
      </w:rPr>
      <w:fldChar w:fldCharType="end"/>
    </w:r>
  </w:p>
  <w:p w14:paraId="15CD4829" w14:textId="28A93F2C" w:rsidR="006B2162" w:rsidRPr="00FF743C" w:rsidRDefault="006B2162">
    <w:pPr>
      <w:pStyle w:val="Header"/>
      <w:jc w:val="center"/>
      <w:rPr>
        <w:rFonts w:ascii="Book Antiqua" w:hAnsi="Book Antiqua"/>
        <w:sz w:val="24"/>
        <w:szCs w:val="24"/>
        <w:lang w:val="es-PR"/>
      </w:rPr>
    </w:pPr>
  </w:p>
  <w:p w14:paraId="7F560A1B" w14:textId="77777777" w:rsidR="006B2162" w:rsidRDefault="006B21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15DD3"/>
    <w:multiLevelType w:val="hybridMultilevel"/>
    <w:tmpl w:val="8940D978"/>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 w15:restartNumberingAfterBreak="0">
    <w:nsid w:val="2AF41D01"/>
    <w:multiLevelType w:val="hybridMultilevel"/>
    <w:tmpl w:val="4928F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E6F2451"/>
    <w:multiLevelType w:val="hybridMultilevel"/>
    <w:tmpl w:val="DF821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B344AB3"/>
    <w:multiLevelType w:val="hybridMultilevel"/>
    <w:tmpl w:val="D584E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33727895">
    <w:abstractNumId w:val="2"/>
  </w:num>
  <w:num w:numId="2" w16cid:durableId="1720125807">
    <w:abstractNumId w:val="1"/>
  </w:num>
  <w:num w:numId="3" w16cid:durableId="1790273019">
    <w:abstractNumId w:val="0"/>
  </w:num>
  <w:num w:numId="4" w16cid:durableId="13062006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3CC"/>
    <w:rsid w:val="000041D4"/>
    <w:rsid w:val="0000466E"/>
    <w:rsid w:val="00015F9B"/>
    <w:rsid w:val="000304B5"/>
    <w:rsid w:val="00032057"/>
    <w:rsid w:val="00033FC1"/>
    <w:rsid w:val="00050EA2"/>
    <w:rsid w:val="00061727"/>
    <w:rsid w:val="00070369"/>
    <w:rsid w:val="00077928"/>
    <w:rsid w:val="00087891"/>
    <w:rsid w:val="0009177F"/>
    <w:rsid w:val="000A7E06"/>
    <w:rsid w:val="000D2AC7"/>
    <w:rsid w:val="00104CFC"/>
    <w:rsid w:val="001053AD"/>
    <w:rsid w:val="0012509B"/>
    <w:rsid w:val="00125E9E"/>
    <w:rsid w:val="001270C2"/>
    <w:rsid w:val="00146D4D"/>
    <w:rsid w:val="00166898"/>
    <w:rsid w:val="0018253F"/>
    <w:rsid w:val="00186ECD"/>
    <w:rsid w:val="00193B05"/>
    <w:rsid w:val="00194554"/>
    <w:rsid w:val="001A16E7"/>
    <w:rsid w:val="001C545F"/>
    <w:rsid w:val="001D2F9B"/>
    <w:rsid w:val="001D4D02"/>
    <w:rsid w:val="001E470C"/>
    <w:rsid w:val="00214247"/>
    <w:rsid w:val="00215857"/>
    <w:rsid w:val="00224B34"/>
    <w:rsid w:val="002258E0"/>
    <w:rsid w:val="00244846"/>
    <w:rsid w:val="00252895"/>
    <w:rsid w:val="00252EE9"/>
    <w:rsid w:val="00256B0A"/>
    <w:rsid w:val="002573CC"/>
    <w:rsid w:val="00263D99"/>
    <w:rsid w:val="00270095"/>
    <w:rsid w:val="0027486C"/>
    <w:rsid w:val="00274930"/>
    <w:rsid w:val="0029577C"/>
    <w:rsid w:val="002A77B4"/>
    <w:rsid w:val="002A78E9"/>
    <w:rsid w:val="002C42AD"/>
    <w:rsid w:val="002C73CA"/>
    <w:rsid w:val="002C7AE4"/>
    <w:rsid w:val="002D6515"/>
    <w:rsid w:val="002D7B2D"/>
    <w:rsid w:val="002F460C"/>
    <w:rsid w:val="00303634"/>
    <w:rsid w:val="0032169C"/>
    <w:rsid w:val="00383B9C"/>
    <w:rsid w:val="00396185"/>
    <w:rsid w:val="003A38EE"/>
    <w:rsid w:val="003C7251"/>
    <w:rsid w:val="003D3E50"/>
    <w:rsid w:val="003E12EB"/>
    <w:rsid w:val="003F5D18"/>
    <w:rsid w:val="00412348"/>
    <w:rsid w:val="00416DD1"/>
    <w:rsid w:val="00416F11"/>
    <w:rsid w:val="00422688"/>
    <w:rsid w:val="0042540A"/>
    <w:rsid w:val="00426402"/>
    <w:rsid w:val="00447CEA"/>
    <w:rsid w:val="00453020"/>
    <w:rsid w:val="0045464B"/>
    <w:rsid w:val="004620B0"/>
    <w:rsid w:val="00462D2F"/>
    <w:rsid w:val="00470B60"/>
    <w:rsid w:val="00472407"/>
    <w:rsid w:val="00477BA6"/>
    <w:rsid w:val="004C1DFF"/>
    <w:rsid w:val="004C4B22"/>
    <w:rsid w:val="004F4F61"/>
    <w:rsid w:val="005021E4"/>
    <w:rsid w:val="00502B33"/>
    <w:rsid w:val="00503E24"/>
    <w:rsid w:val="005213F5"/>
    <w:rsid w:val="00533BD0"/>
    <w:rsid w:val="00547C7B"/>
    <w:rsid w:val="0055155D"/>
    <w:rsid w:val="005536DA"/>
    <w:rsid w:val="00560A4F"/>
    <w:rsid w:val="00584073"/>
    <w:rsid w:val="005E667D"/>
    <w:rsid w:val="00612BDA"/>
    <w:rsid w:val="00616A32"/>
    <w:rsid w:val="00620F0B"/>
    <w:rsid w:val="00622332"/>
    <w:rsid w:val="006271A3"/>
    <w:rsid w:val="006337FB"/>
    <w:rsid w:val="0063442C"/>
    <w:rsid w:val="006471A0"/>
    <w:rsid w:val="00651B48"/>
    <w:rsid w:val="006560AF"/>
    <w:rsid w:val="006574EC"/>
    <w:rsid w:val="0067067D"/>
    <w:rsid w:val="00680204"/>
    <w:rsid w:val="00686ED6"/>
    <w:rsid w:val="00690604"/>
    <w:rsid w:val="00695B6A"/>
    <w:rsid w:val="006B2162"/>
    <w:rsid w:val="006D03E5"/>
    <w:rsid w:val="006D4A95"/>
    <w:rsid w:val="006E199B"/>
    <w:rsid w:val="006F0BC0"/>
    <w:rsid w:val="00702995"/>
    <w:rsid w:val="0071579E"/>
    <w:rsid w:val="007157D4"/>
    <w:rsid w:val="00774716"/>
    <w:rsid w:val="00774AC3"/>
    <w:rsid w:val="007B0E5F"/>
    <w:rsid w:val="007B2CFB"/>
    <w:rsid w:val="007B6081"/>
    <w:rsid w:val="007C4053"/>
    <w:rsid w:val="007F5955"/>
    <w:rsid w:val="007F6B77"/>
    <w:rsid w:val="007F6B80"/>
    <w:rsid w:val="00800B5C"/>
    <w:rsid w:val="00804C1C"/>
    <w:rsid w:val="00813E35"/>
    <w:rsid w:val="00823135"/>
    <w:rsid w:val="00825C96"/>
    <w:rsid w:val="0084732F"/>
    <w:rsid w:val="00850D8F"/>
    <w:rsid w:val="00857C4D"/>
    <w:rsid w:val="00860409"/>
    <w:rsid w:val="00865118"/>
    <w:rsid w:val="008A7491"/>
    <w:rsid w:val="008C6BBE"/>
    <w:rsid w:val="008D728C"/>
    <w:rsid w:val="008E3937"/>
    <w:rsid w:val="008F1D17"/>
    <w:rsid w:val="009259CF"/>
    <w:rsid w:val="009276C5"/>
    <w:rsid w:val="0093150A"/>
    <w:rsid w:val="00932197"/>
    <w:rsid w:val="009340BE"/>
    <w:rsid w:val="00960FEB"/>
    <w:rsid w:val="00963E72"/>
    <w:rsid w:val="009802D0"/>
    <w:rsid w:val="009866E0"/>
    <w:rsid w:val="009A7177"/>
    <w:rsid w:val="009C0504"/>
    <w:rsid w:val="009C1DD7"/>
    <w:rsid w:val="009C4A57"/>
    <w:rsid w:val="009D1631"/>
    <w:rsid w:val="009D6158"/>
    <w:rsid w:val="009D6C16"/>
    <w:rsid w:val="009D708D"/>
    <w:rsid w:val="009E07A5"/>
    <w:rsid w:val="00A075CE"/>
    <w:rsid w:val="00A1077A"/>
    <w:rsid w:val="00A272AE"/>
    <w:rsid w:val="00A30719"/>
    <w:rsid w:val="00A351A4"/>
    <w:rsid w:val="00A35ADF"/>
    <w:rsid w:val="00A442AC"/>
    <w:rsid w:val="00A52B84"/>
    <w:rsid w:val="00A77B02"/>
    <w:rsid w:val="00AA060B"/>
    <w:rsid w:val="00AB2704"/>
    <w:rsid w:val="00AC5728"/>
    <w:rsid w:val="00AD37CB"/>
    <w:rsid w:val="00AE6E12"/>
    <w:rsid w:val="00AE716B"/>
    <w:rsid w:val="00AF5CBC"/>
    <w:rsid w:val="00B03008"/>
    <w:rsid w:val="00B03370"/>
    <w:rsid w:val="00B16015"/>
    <w:rsid w:val="00B541DE"/>
    <w:rsid w:val="00B54C95"/>
    <w:rsid w:val="00B63465"/>
    <w:rsid w:val="00B7102C"/>
    <w:rsid w:val="00B74176"/>
    <w:rsid w:val="00B87D26"/>
    <w:rsid w:val="00B951BC"/>
    <w:rsid w:val="00BB3F58"/>
    <w:rsid w:val="00BB6F81"/>
    <w:rsid w:val="00BD39A5"/>
    <w:rsid w:val="00BE5B3F"/>
    <w:rsid w:val="00BF2010"/>
    <w:rsid w:val="00C10EC0"/>
    <w:rsid w:val="00C71C39"/>
    <w:rsid w:val="00C72EF4"/>
    <w:rsid w:val="00C83FDF"/>
    <w:rsid w:val="00C9033D"/>
    <w:rsid w:val="00CC1801"/>
    <w:rsid w:val="00CC4A29"/>
    <w:rsid w:val="00CC6692"/>
    <w:rsid w:val="00CD337C"/>
    <w:rsid w:val="00CE293D"/>
    <w:rsid w:val="00CE2F7D"/>
    <w:rsid w:val="00D07F57"/>
    <w:rsid w:val="00D12404"/>
    <w:rsid w:val="00D20C28"/>
    <w:rsid w:val="00D27220"/>
    <w:rsid w:val="00D3213B"/>
    <w:rsid w:val="00D32D5A"/>
    <w:rsid w:val="00D526C6"/>
    <w:rsid w:val="00D537E1"/>
    <w:rsid w:val="00D80F47"/>
    <w:rsid w:val="00D92151"/>
    <w:rsid w:val="00D94489"/>
    <w:rsid w:val="00D96B2E"/>
    <w:rsid w:val="00D97AF4"/>
    <w:rsid w:val="00DB20DD"/>
    <w:rsid w:val="00DC7356"/>
    <w:rsid w:val="00E0723E"/>
    <w:rsid w:val="00E07576"/>
    <w:rsid w:val="00E276E6"/>
    <w:rsid w:val="00E312A7"/>
    <w:rsid w:val="00E43951"/>
    <w:rsid w:val="00E43C17"/>
    <w:rsid w:val="00E457D9"/>
    <w:rsid w:val="00E47DAB"/>
    <w:rsid w:val="00E55005"/>
    <w:rsid w:val="00E57562"/>
    <w:rsid w:val="00E6365A"/>
    <w:rsid w:val="00E65C8F"/>
    <w:rsid w:val="00E75AF4"/>
    <w:rsid w:val="00EC659A"/>
    <w:rsid w:val="00EF5320"/>
    <w:rsid w:val="00F1152E"/>
    <w:rsid w:val="00F34B96"/>
    <w:rsid w:val="00F530A0"/>
    <w:rsid w:val="00F61DBC"/>
    <w:rsid w:val="00F65F7B"/>
    <w:rsid w:val="00F70F59"/>
    <w:rsid w:val="00FA028D"/>
    <w:rsid w:val="00FB4D06"/>
    <w:rsid w:val="00FB5682"/>
    <w:rsid w:val="00FE4C21"/>
    <w:rsid w:val="00FE6DD7"/>
    <w:rsid w:val="00FF231A"/>
    <w:rsid w:val="00FF2A00"/>
    <w:rsid w:val="00FF7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E3361"/>
  <w15:chartTrackingRefBased/>
  <w15:docId w15:val="{51759BE4-AFFC-4C13-B26F-38350536B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3CC"/>
    <w:pPr>
      <w:tabs>
        <w:tab w:val="center" w:pos="4680"/>
        <w:tab w:val="right" w:pos="9360"/>
      </w:tabs>
      <w:spacing w:after="0" w:line="240" w:lineRule="auto"/>
    </w:pPr>
    <w:rPr>
      <w:lang w:val="x-none"/>
    </w:rPr>
  </w:style>
  <w:style w:type="character" w:customStyle="1" w:styleId="HeaderChar">
    <w:name w:val="Header Char"/>
    <w:link w:val="Header"/>
    <w:uiPriority w:val="99"/>
    <w:rsid w:val="002573CC"/>
    <w:rPr>
      <w:lang w:val="x-none"/>
    </w:rPr>
  </w:style>
  <w:style w:type="paragraph" w:styleId="FootnoteText">
    <w:name w:val="footnote text"/>
    <w:basedOn w:val="Normal"/>
    <w:link w:val="FootnoteTextChar"/>
    <w:uiPriority w:val="99"/>
    <w:semiHidden/>
    <w:unhideWhenUsed/>
    <w:rsid w:val="00584073"/>
    <w:pPr>
      <w:spacing w:after="0" w:line="240" w:lineRule="auto"/>
    </w:pPr>
    <w:rPr>
      <w:sz w:val="20"/>
      <w:szCs w:val="20"/>
    </w:rPr>
  </w:style>
  <w:style w:type="character" w:customStyle="1" w:styleId="FootnoteTextChar">
    <w:name w:val="Footnote Text Char"/>
    <w:link w:val="FootnoteText"/>
    <w:uiPriority w:val="99"/>
    <w:semiHidden/>
    <w:rsid w:val="00584073"/>
    <w:rPr>
      <w:sz w:val="20"/>
      <w:szCs w:val="20"/>
    </w:rPr>
  </w:style>
  <w:style w:type="character" w:styleId="FootnoteReference">
    <w:name w:val="footnote reference"/>
    <w:uiPriority w:val="99"/>
    <w:semiHidden/>
    <w:unhideWhenUsed/>
    <w:rsid w:val="00584073"/>
    <w:rPr>
      <w:vertAlign w:val="superscript"/>
    </w:rPr>
  </w:style>
  <w:style w:type="character" w:styleId="Hyperlink">
    <w:name w:val="Hyperlink"/>
    <w:uiPriority w:val="99"/>
    <w:unhideWhenUsed/>
    <w:rsid w:val="00061727"/>
    <w:rPr>
      <w:color w:val="0563C1"/>
      <w:u w:val="single"/>
    </w:rPr>
  </w:style>
  <w:style w:type="character" w:styleId="UnresolvedMention">
    <w:name w:val="Unresolved Mention"/>
    <w:uiPriority w:val="99"/>
    <w:semiHidden/>
    <w:unhideWhenUsed/>
    <w:rsid w:val="00061727"/>
    <w:rPr>
      <w:color w:val="605E5C"/>
      <w:shd w:val="clear" w:color="auto" w:fill="E1DFDD"/>
    </w:rPr>
  </w:style>
  <w:style w:type="paragraph" w:styleId="NormalWeb">
    <w:name w:val="Normal (Web)"/>
    <w:basedOn w:val="Normal"/>
    <w:uiPriority w:val="99"/>
    <w:unhideWhenUsed/>
    <w:rsid w:val="00D9448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E716B"/>
    <w:pPr>
      <w:ind w:left="720"/>
      <w:contextualSpacing/>
    </w:pPr>
  </w:style>
  <w:style w:type="paragraph" w:styleId="Footer">
    <w:name w:val="footer"/>
    <w:basedOn w:val="Normal"/>
    <w:link w:val="FooterChar"/>
    <w:uiPriority w:val="99"/>
    <w:unhideWhenUsed/>
    <w:rsid w:val="00657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4EC"/>
  </w:style>
  <w:style w:type="paragraph" w:styleId="NoSpacing">
    <w:name w:val="No Spacing"/>
    <w:uiPriority w:val="1"/>
    <w:qFormat/>
    <w:rsid w:val="0067067D"/>
    <w:rPr>
      <w:rFonts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666252">
      <w:bodyDiv w:val="1"/>
      <w:marLeft w:val="0"/>
      <w:marRight w:val="0"/>
      <w:marTop w:val="0"/>
      <w:marBottom w:val="0"/>
      <w:divBdr>
        <w:top w:val="none" w:sz="0" w:space="0" w:color="auto"/>
        <w:left w:val="none" w:sz="0" w:space="0" w:color="auto"/>
        <w:bottom w:val="none" w:sz="0" w:space="0" w:color="auto"/>
        <w:right w:val="none" w:sz="0" w:space="0" w:color="auto"/>
      </w:divBdr>
    </w:div>
    <w:div w:id="2006012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0" ma:contentTypeDescription="Create a new document." ma:contentTypeScope="" ma:versionID="a935056bbc6da19d576a73a2b3bb844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cfb29100740c25279aad5ece6d334a50"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LongProperties xmlns="http://schemas.microsoft.com/office/2006/metadata/long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B70A95-3BCA-435E-8709-E6FEA7342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A45624-D00F-4CC9-AA73-8D10F20D3A61}">
  <ds:schemaRefs>
    <ds:schemaRef ds:uri="http://schemas.openxmlformats.org/officeDocument/2006/bibliography"/>
  </ds:schemaRefs>
</ds:datastoreItem>
</file>

<file path=customXml/itemProps3.xml><?xml version="1.0" encoding="utf-8"?>
<ds:datastoreItem xmlns:ds="http://schemas.openxmlformats.org/officeDocument/2006/customXml" ds:itemID="{A5A7E238-6909-4588-99FC-EBEFF7476731}">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6DD1F1BD-46C8-4072-B21D-B609A4DE0081}">
  <ds:schemaRefs>
    <ds:schemaRef ds:uri="http://schemas.microsoft.com/sharepoint/events"/>
  </ds:schemaRefs>
</ds:datastoreItem>
</file>

<file path=customXml/itemProps5.xml><?xml version="1.0" encoding="utf-8"?>
<ds:datastoreItem xmlns:ds="http://schemas.openxmlformats.org/officeDocument/2006/customXml" ds:itemID="{9D8FB9A1-3FEE-438B-8ADF-8672C6ABEBAB}">
  <ds:schemaRefs>
    <ds:schemaRef ds:uri="http://schemas.microsoft.com/office/2006/metadata/longProperties"/>
  </ds:schemaRefs>
</ds:datastoreItem>
</file>

<file path=customXml/itemProps6.xml><?xml version="1.0" encoding="utf-8"?>
<ds:datastoreItem xmlns:ds="http://schemas.openxmlformats.org/officeDocument/2006/customXml" ds:itemID="{2B81C099-B8F1-4DE7-927C-574433167D2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3</Pages>
  <Words>927</Words>
  <Characters>5285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R. Garay</dc:creator>
  <cp:keywords/>
  <dc:description/>
  <cp:lastModifiedBy>Camyl Moreno Pantojas</cp:lastModifiedBy>
  <cp:revision>7</cp:revision>
  <cp:lastPrinted>2025-11-10T20:18:00Z</cp:lastPrinted>
  <dcterms:created xsi:type="dcterms:W3CDTF">2025-11-06T15:02:00Z</dcterms:created>
  <dcterms:modified xsi:type="dcterms:W3CDTF">2025-11-13T17:37:00Z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4SQX5P7U7WPY-958212181-784825</vt:lpwstr>
  </property>
  <property fmtid="{D5CDD505-2E9C-101B-9397-08002B2CF9AE}" pid="3" name="_dlc_DocIdItemGuid">
    <vt:lpwstr>ded5bb92-0012-4e53-82cf-9bdee35b80c2</vt:lpwstr>
  </property>
  <property fmtid="{D5CDD505-2E9C-101B-9397-08002B2CF9AE}" pid="4" name="_dlc_DocIdUrl">
    <vt:lpwstr>https://senpr.sharepoint.com/sites/obralegislativa/_layouts/15/DocIdRedir.aspx?ID=4SQX5P7U7WPY-958212181-784825, 4SQX5P7U7WPY-958212181-784825</vt:lpwstr>
  </property>
</Properties>
</file>