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BD71AE8"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66CF3">
              <w:rPr>
                <w:rFonts w:ascii="Book Antiqua" w:hAnsi="Book Antiqua"/>
                <w:szCs w:val="24"/>
                <w:lang w:val="es-ES"/>
              </w:rPr>
              <w:t>3</w:t>
            </w:r>
            <w:r w:rsidR="00A66CF3" w:rsidRPr="00A66CF3">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193ADF54" w14:textId="77777777" w:rsidR="002827B9" w:rsidRPr="002827B9" w:rsidRDefault="002827B9" w:rsidP="002827B9">
      <w:pPr>
        <w:jc w:val="center"/>
        <w:rPr>
          <w:rFonts w:ascii="Book Antiqua" w:hAnsi="Book Antiqua"/>
          <w:b/>
          <w:sz w:val="36"/>
          <w:szCs w:val="36"/>
          <w:lang w:val="es-ES_tradnl"/>
        </w:rPr>
      </w:pPr>
      <w:r w:rsidRPr="002827B9">
        <w:rPr>
          <w:rFonts w:ascii="Book Antiqua" w:hAnsi="Book Antiqua"/>
          <w:b/>
          <w:sz w:val="36"/>
          <w:szCs w:val="36"/>
          <w:lang w:val="es-ES_tradnl"/>
        </w:rPr>
        <w:t>CÁMARA DE REPRESENTANTES</w:t>
      </w:r>
    </w:p>
    <w:p w14:paraId="02965AC8" w14:textId="77777777" w:rsidR="002827B9" w:rsidRPr="002827B9" w:rsidRDefault="002827B9" w:rsidP="002827B9">
      <w:pPr>
        <w:jc w:val="center"/>
        <w:rPr>
          <w:rFonts w:ascii="Book Antiqua" w:hAnsi="Book Antiqua"/>
          <w:b/>
          <w:szCs w:val="36"/>
          <w:lang w:val="es-ES_tradnl"/>
        </w:rPr>
      </w:pPr>
    </w:p>
    <w:p w14:paraId="5D256626" w14:textId="77777777" w:rsidR="002827B9" w:rsidRPr="002827B9" w:rsidRDefault="002827B9" w:rsidP="002827B9">
      <w:pPr>
        <w:spacing w:after="160" w:line="360" w:lineRule="auto"/>
        <w:jc w:val="center"/>
        <w:rPr>
          <w:rFonts w:ascii="Book Antiqua" w:eastAsia="Book Antiqua" w:hAnsi="Book Antiqua" w:cs="Book Antiqua"/>
          <w:b/>
          <w:sz w:val="52"/>
          <w:szCs w:val="52"/>
          <w:lang w:val="es-ES"/>
        </w:rPr>
      </w:pPr>
      <w:r w:rsidRPr="002827B9">
        <w:rPr>
          <w:rFonts w:ascii="Book Antiqua" w:eastAsia="Book Antiqua" w:hAnsi="Book Antiqua" w:cs="Book Antiqua"/>
          <w:b/>
          <w:sz w:val="52"/>
          <w:szCs w:val="52"/>
          <w:lang w:val="es-ES"/>
        </w:rPr>
        <w:t>P. de la C. 313</w:t>
      </w:r>
    </w:p>
    <w:p w14:paraId="7ECCA22F" w14:textId="0968A1B8" w:rsidR="002827B9" w:rsidRPr="002827B9" w:rsidRDefault="002827B9" w:rsidP="002827B9">
      <w:pPr>
        <w:jc w:val="center"/>
        <w:rPr>
          <w:rFonts w:ascii="Book Antiqua" w:hAnsi="Book Antiqua"/>
          <w:szCs w:val="24"/>
          <w:lang w:val="es-ES"/>
        </w:rPr>
      </w:pPr>
      <w:r w:rsidRPr="002827B9">
        <w:rPr>
          <w:rFonts w:ascii="Book Antiqua" w:hAnsi="Book Antiqua"/>
          <w:b/>
          <w:sz w:val="28"/>
          <w:szCs w:val="28"/>
          <w:lang w:val="es-ES"/>
        </w:rPr>
        <w:t xml:space="preserve">INFORME </w:t>
      </w:r>
      <w:r w:rsidR="000A7D14">
        <w:rPr>
          <w:rFonts w:ascii="Book Antiqua" w:hAnsi="Book Antiqua"/>
          <w:b/>
          <w:sz w:val="28"/>
          <w:szCs w:val="28"/>
          <w:lang w:val="es-ES"/>
        </w:rPr>
        <w:t xml:space="preserve">SUSCRIBIENDO </w:t>
      </w:r>
      <w:r>
        <w:rPr>
          <w:rFonts w:ascii="Book Antiqua" w:hAnsi="Book Antiqua"/>
          <w:b/>
          <w:sz w:val="28"/>
          <w:szCs w:val="28"/>
          <w:lang w:val="es-ES"/>
        </w:rPr>
        <w:t>IN</w:t>
      </w:r>
      <w:r w:rsidR="000A7D14">
        <w:rPr>
          <w:rFonts w:ascii="Book Antiqua" w:hAnsi="Book Antiqua"/>
          <w:b/>
          <w:sz w:val="28"/>
          <w:szCs w:val="28"/>
          <w:lang w:val="es-ES"/>
        </w:rPr>
        <w:t>FORME NEGATIVO</w:t>
      </w:r>
      <w:r w:rsidRPr="002827B9">
        <w:rPr>
          <w:rFonts w:ascii="Book Antiqua" w:hAnsi="Book Antiqua"/>
          <w:b/>
          <w:sz w:val="32"/>
          <w:szCs w:val="32"/>
          <w:lang w:val="es-ES"/>
        </w:rPr>
        <w:br/>
      </w:r>
      <w:r w:rsidRPr="002827B9">
        <w:rPr>
          <w:rFonts w:ascii="Book Antiqua" w:hAnsi="Book Antiqua"/>
          <w:b/>
          <w:sz w:val="28"/>
          <w:szCs w:val="28"/>
          <w:lang w:val="es-ES"/>
        </w:rPr>
        <w:br/>
      </w:r>
      <w:r w:rsidR="00D95465">
        <w:rPr>
          <w:rFonts w:ascii="Book Antiqua" w:hAnsi="Book Antiqua"/>
          <w:szCs w:val="24"/>
          <w:lang w:val="es-ES"/>
        </w:rPr>
        <w:t>4</w:t>
      </w:r>
      <w:r w:rsidR="007942D8">
        <w:rPr>
          <w:rFonts w:ascii="Book Antiqua" w:hAnsi="Book Antiqua"/>
          <w:szCs w:val="24"/>
          <w:lang w:val="es-ES"/>
        </w:rPr>
        <w:t xml:space="preserve"> </w:t>
      </w:r>
      <w:r w:rsidRPr="002827B9">
        <w:rPr>
          <w:rFonts w:ascii="Book Antiqua" w:hAnsi="Book Antiqua"/>
          <w:szCs w:val="24"/>
          <w:lang w:val="es-ES"/>
        </w:rPr>
        <w:t xml:space="preserve">de </w:t>
      </w:r>
      <w:r w:rsidR="000A7D14">
        <w:rPr>
          <w:rFonts w:ascii="Book Antiqua" w:hAnsi="Book Antiqua"/>
          <w:szCs w:val="24"/>
          <w:lang w:val="es-ES"/>
        </w:rPr>
        <w:t>febrero</w:t>
      </w:r>
      <w:r w:rsidRPr="002827B9">
        <w:rPr>
          <w:rFonts w:ascii="Book Antiqua" w:hAnsi="Book Antiqua"/>
          <w:szCs w:val="24"/>
          <w:lang w:val="es-ES"/>
        </w:rPr>
        <w:t xml:space="preserve"> de 2026</w:t>
      </w:r>
    </w:p>
    <w:p w14:paraId="0B76E8E0" w14:textId="77777777" w:rsidR="002827B9" w:rsidRPr="002827B9" w:rsidRDefault="002827B9" w:rsidP="002827B9">
      <w:pPr>
        <w:spacing w:line="276" w:lineRule="auto"/>
        <w:rPr>
          <w:rFonts w:ascii="Book Antiqua" w:hAnsi="Book Antiqua"/>
          <w:b/>
          <w:sz w:val="52"/>
          <w:szCs w:val="52"/>
          <w:lang w:val="es-ES"/>
        </w:rPr>
      </w:pPr>
    </w:p>
    <w:p w14:paraId="6BD0A054" w14:textId="77777777" w:rsidR="002827B9" w:rsidRPr="002827B9" w:rsidRDefault="002827B9" w:rsidP="002827B9">
      <w:pPr>
        <w:spacing w:line="276" w:lineRule="auto"/>
        <w:rPr>
          <w:rFonts w:ascii="Book Antiqua" w:hAnsi="Book Antiqua"/>
          <w:b/>
          <w:lang w:val="es-ES"/>
        </w:rPr>
      </w:pPr>
      <w:r w:rsidRPr="002827B9">
        <w:rPr>
          <w:rFonts w:ascii="Book Antiqua" w:hAnsi="Book Antiqua"/>
          <w:b/>
          <w:lang w:val="es-ES"/>
        </w:rPr>
        <w:t>A LA CAMARA DE REPRESENTANTES DE PUERTO RICO:</w:t>
      </w:r>
    </w:p>
    <w:p w14:paraId="3DA3B73E" w14:textId="77777777" w:rsidR="002827B9" w:rsidRPr="002827B9" w:rsidRDefault="002827B9" w:rsidP="002827B9">
      <w:pPr>
        <w:spacing w:line="276" w:lineRule="auto"/>
        <w:jc w:val="both"/>
        <w:rPr>
          <w:rFonts w:ascii="Book Antiqua" w:hAnsi="Book Antiqua"/>
          <w:lang w:val="es-ES"/>
        </w:rPr>
      </w:pPr>
    </w:p>
    <w:p w14:paraId="49E4103F" w14:textId="5002F288" w:rsidR="002827B9" w:rsidRDefault="002827B9" w:rsidP="002827B9">
      <w:pPr>
        <w:ind w:firstLine="720"/>
        <w:jc w:val="both"/>
        <w:rPr>
          <w:rFonts w:ascii="Book Antiqua" w:eastAsia="Calibri" w:hAnsi="Book Antiqua" w:cs="Arial"/>
          <w:sz w:val="22"/>
          <w:szCs w:val="22"/>
          <w:lang w:val="es-PR"/>
        </w:rPr>
      </w:pPr>
      <w:r w:rsidRPr="002827B9">
        <w:rPr>
          <w:rFonts w:ascii="Book Antiqua" w:eastAsia="Calibri" w:hAnsi="Book Antiqua" w:cs="Arial"/>
          <w:sz w:val="22"/>
          <w:szCs w:val="22"/>
          <w:lang w:val="es-PR"/>
        </w:rPr>
        <w:t xml:space="preserve">La Comisión del Trabajo y Asuntos Laborales de la Cámara de Representantes de Puerto Rico, </w:t>
      </w:r>
      <w:r w:rsidR="000A7D14" w:rsidRPr="000A7D14">
        <w:rPr>
          <w:rFonts w:ascii="Book Antiqua" w:eastAsia="Calibri" w:hAnsi="Book Antiqua" w:cs="Arial"/>
          <w:sz w:val="22"/>
          <w:szCs w:val="22"/>
          <w:lang w:val="es-PR"/>
        </w:rPr>
        <w:t xml:space="preserve">previo estudio y consideración del Proyecto de la Cámara </w:t>
      </w:r>
      <w:r w:rsidR="000A7D14">
        <w:rPr>
          <w:rFonts w:ascii="Book Antiqua" w:eastAsia="Calibri" w:hAnsi="Book Antiqua" w:cs="Arial"/>
          <w:sz w:val="22"/>
          <w:szCs w:val="22"/>
          <w:lang w:val="es-PR"/>
        </w:rPr>
        <w:t>313</w:t>
      </w:r>
      <w:r w:rsidR="000A7D14" w:rsidRPr="000A7D14">
        <w:rPr>
          <w:rFonts w:ascii="Book Antiqua" w:eastAsia="Calibri" w:hAnsi="Book Antiqua" w:cs="Arial"/>
          <w:sz w:val="22"/>
          <w:szCs w:val="22"/>
          <w:lang w:val="es-PR"/>
        </w:rPr>
        <w:t xml:space="preserve"> (P. de la C. </w:t>
      </w:r>
      <w:r w:rsidR="000A7D14">
        <w:rPr>
          <w:rFonts w:ascii="Book Antiqua" w:eastAsia="Calibri" w:hAnsi="Book Antiqua" w:cs="Arial"/>
          <w:sz w:val="22"/>
          <w:szCs w:val="22"/>
          <w:lang w:val="es-PR"/>
        </w:rPr>
        <w:t>313</w:t>
      </w:r>
      <w:r w:rsidR="000A7D14" w:rsidRPr="000A7D14">
        <w:rPr>
          <w:rFonts w:ascii="Book Antiqua" w:eastAsia="Calibri" w:hAnsi="Book Antiqua" w:cs="Arial"/>
          <w:sz w:val="22"/>
          <w:szCs w:val="22"/>
          <w:lang w:val="es-PR"/>
        </w:rPr>
        <w:t xml:space="preserve">), suscribe el </w:t>
      </w:r>
      <w:r w:rsidR="000A7D14">
        <w:rPr>
          <w:rFonts w:ascii="Book Antiqua" w:hAnsi="Book Antiqua"/>
          <w:b/>
          <w:bCs/>
          <w:szCs w:val="24"/>
          <w:lang w:val="es-ES"/>
        </w:rPr>
        <w:t>Informe Negativo</w:t>
      </w:r>
      <w:r w:rsidR="000A7D14">
        <w:rPr>
          <w:rFonts w:ascii="Book Antiqua" w:hAnsi="Book Antiqua"/>
          <w:b/>
          <w:bCs/>
          <w:szCs w:val="24"/>
          <w:vertAlign w:val="superscript"/>
          <w:lang w:val="es-ES"/>
        </w:rPr>
        <w:footnoteReference w:id="1"/>
      </w:r>
      <w:r w:rsidR="000A7D14">
        <w:rPr>
          <w:rFonts w:ascii="Book Antiqua" w:hAnsi="Book Antiqua"/>
          <w:b/>
          <w:bCs/>
          <w:szCs w:val="24"/>
          <w:lang w:val="es-PR"/>
        </w:rPr>
        <w:t xml:space="preserve"> </w:t>
      </w:r>
      <w:r w:rsidR="000A7D14" w:rsidRPr="000A7D14">
        <w:rPr>
          <w:rFonts w:ascii="Book Antiqua" w:eastAsia="Calibri" w:hAnsi="Book Antiqua" w:cs="Arial"/>
          <w:sz w:val="22"/>
          <w:szCs w:val="22"/>
          <w:lang w:val="es-PR"/>
        </w:rPr>
        <w:t xml:space="preserve"> de la Comisión de Asuntos de la Mujer.</w:t>
      </w:r>
    </w:p>
    <w:p w14:paraId="71E1D3AF" w14:textId="77777777" w:rsidR="000A7D14" w:rsidRPr="002827B9" w:rsidRDefault="000A7D14" w:rsidP="002827B9">
      <w:pPr>
        <w:ind w:firstLine="720"/>
        <w:jc w:val="both"/>
        <w:rPr>
          <w:rFonts w:eastAsia="Calibri"/>
          <w:szCs w:val="24"/>
          <w:lang w:val="es-PR"/>
        </w:rPr>
      </w:pPr>
    </w:p>
    <w:p w14:paraId="087F8053" w14:textId="77777777" w:rsidR="002827B9" w:rsidRPr="002827B9" w:rsidRDefault="002827B9" w:rsidP="002827B9">
      <w:pPr>
        <w:keepNext/>
        <w:spacing w:after="240"/>
        <w:jc w:val="center"/>
        <w:outlineLvl w:val="1"/>
        <w:rPr>
          <w:rFonts w:ascii="Book Antiqua" w:hAnsi="Book Antiqua"/>
          <w:spacing w:val="12"/>
          <w:szCs w:val="24"/>
          <w:lang w:val="es-PR" w:eastAsia="x-none"/>
        </w:rPr>
      </w:pPr>
      <w:r w:rsidRPr="002827B9">
        <w:rPr>
          <w:rFonts w:ascii="Book Antiqua" w:hAnsi="Book Antiqua"/>
          <w:b/>
          <w:bCs/>
          <w:spacing w:val="12"/>
          <w:szCs w:val="24"/>
          <w:lang w:val="es-PR" w:eastAsia="x-none"/>
        </w:rPr>
        <w:t>ALCANCE DE LA MEDIDA</w:t>
      </w:r>
    </w:p>
    <w:p w14:paraId="3FF83D0F" w14:textId="14C79FF0" w:rsidR="008D4ABA" w:rsidRPr="002827B9" w:rsidRDefault="000A7D14" w:rsidP="00053A33">
      <w:pPr>
        <w:ind w:firstLine="720"/>
        <w:jc w:val="both"/>
        <w:rPr>
          <w:rFonts w:ascii="Book Antiqua" w:hAnsi="Book Antiqua"/>
          <w:bCs/>
          <w:szCs w:val="24"/>
          <w:lang w:val="es-ES_tradnl"/>
        </w:rPr>
      </w:pPr>
      <w:r w:rsidRPr="000A7D14">
        <w:rPr>
          <w:rFonts w:ascii="Book Antiqua" w:eastAsia="Book Antiqua" w:hAnsi="Book Antiqua" w:cs="Book Antiqua"/>
          <w:sz w:val="22"/>
          <w:szCs w:val="22"/>
          <w:lang w:val="es-ES"/>
        </w:rPr>
        <w:t xml:space="preserve">El </w:t>
      </w:r>
      <w:r>
        <w:rPr>
          <w:rFonts w:ascii="Book Antiqua" w:eastAsia="Book Antiqua" w:hAnsi="Book Antiqua" w:cs="Book Antiqua"/>
          <w:sz w:val="22"/>
          <w:szCs w:val="22"/>
          <w:lang w:val="es-ES"/>
        </w:rPr>
        <w:t>6</w:t>
      </w:r>
      <w:r w:rsidRPr="000A7D14">
        <w:rPr>
          <w:rFonts w:ascii="Book Antiqua" w:eastAsia="Book Antiqua" w:hAnsi="Book Antiqua" w:cs="Book Antiqua"/>
          <w:sz w:val="22"/>
          <w:szCs w:val="22"/>
          <w:lang w:val="es-ES"/>
        </w:rPr>
        <w:t xml:space="preserve"> de </w:t>
      </w:r>
      <w:r>
        <w:rPr>
          <w:rFonts w:ascii="Book Antiqua" w:eastAsia="Book Antiqua" w:hAnsi="Book Antiqua" w:cs="Book Antiqua"/>
          <w:sz w:val="22"/>
          <w:szCs w:val="22"/>
          <w:lang w:val="es-ES"/>
        </w:rPr>
        <w:t>febrero</w:t>
      </w:r>
      <w:r w:rsidRPr="000A7D14">
        <w:rPr>
          <w:rFonts w:ascii="Book Antiqua" w:eastAsia="Book Antiqua" w:hAnsi="Book Antiqua" w:cs="Book Antiqua"/>
          <w:sz w:val="22"/>
          <w:szCs w:val="22"/>
          <w:lang w:val="es-ES"/>
        </w:rPr>
        <w:t xml:space="preserve"> de 2025, se presentó el P. de la C. 3</w:t>
      </w:r>
      <w:r>
        <w:rPr>
          <w:rFonts w:ascii="Book Antiqua" w:eastAsia="Book Antiqua" w:hAnsi="Book Antiqua" w:cs="Book Antiqua"/>
          <w:sz w:val="22"/>
          <w:szCs w:val="22"/>
          <w:lang w:val="es-ES"/>
        </w:rPr>
        <w:t>13</w:t>
      </w:r>
      <w:r w:rsidRPr="000A7D14">
        <w:rPr>
          <w:rFonts w:ascii="Book Antiqua" w:eastAsia="Book Antiqua" w:hAnsi="Book Antiqua" w:cs="Book Antiqua"/>
          <w:sz w:val="22"/>
          <w:szCs w:val="22"/>
          <w:lang w:val="es-ES"/>
        </w:rPr>
        <w:t xml:space="preserve"> ante este Cuerpo Legislativo.  El 1</w:t>
      </w:r>
      <w:r>
        <w:rPr>
          <w:rFonts w:ascii="Book Antiqua" w:eastAsia="Book Antiqua" w:hAnsi="Book Antiqua" w:cs="Book Antiqua"/>
          <w:sz w:val="22"/>
          <w:szCs w:val="22"/>
          <w:lang w:val="es-ES"/>
        </w:rPr>
        <w:t>3</w:t>
      </w:r>
      <w:r w:rsidRPr="000A7D14">
        <w:rPr>
          <w:rFonts w:ascii="Book Antiqua" w:eastAsia="Book Antiqua" w:hAnsi="Book Antiqua" w:cs="Book Antiqua"/>
          <w:sz w:val="22"/>
          <w:szCs w:val="22"/>
          <w:lang w:val="es-ES"/>
        </w:rPr>
        <w:t xml:space="preserve"> del mismo mes y año, el proyecto fue referido a la Comisión </w:t>
      </w:r>
      <w:r>
        <w:rPr>
          <w:rFonts w:ascii="Book Antiqua" w:eastAsia="Book Antiqua" w:hAnsi="Book Antiqua" w:cs="Book Antiqua"/>
          <w:sz w:val="22"/>
          <w:szCs w:val="22"/>
          <w:lang w:val="es-ES"/>
        </w:rPr>
        <w:t xml:space="preserve">de </w:t>
      </w:r>
      <w:r w:rsidRPr="000A7D14">
        <w:rPr>
          <w:rFonts w:ascii="Book Antiqua" w:hAnsi="Book Antiqua"/>
          <w:lang w:val="es-PR"/>
        </w:rPr>
        <w:t xml:space="preserve">Asuntos de la Mujer </w:t>
      </w:r>
      <w:r w:rsidRPr="000A7D14">
        <w:rPr>
          <w:rFonts w:ascii="Book Antiqua" w:eastAsia="Book Antiqua" w:hAnsi="Book Antiqua" w:cs="Book Antiqua"/>
          <w:sz w:val="22"/>
          <w:szCs w:val="22"/>
          <w:lang w:val="es-ES"/>
        </w:rPr>
        <w:t>de esta Cámara de Representantes, en primera instancia, y a nuestra Comisión de</w:t>
      </w:r>
      <w:r>
        <w:rPr>
          <w:rFonts w:ascii="Book Antiqua" w:eastAsia="Book Antiqua" w:hAnsi="Book Antiqua" w:cs="Book Antiqua"/>
          <w:sz w:val="22"/>
          <w:szCs w:val="22"/>
          <w:lang w:val="es-ES"/>
        </w:rPr>
        <w:t>l Trabajo y Asuntos Laborales</w:t>
      </w:r>
      <w:r w:rsidRPr="000A7D14">
        <w:rPr>
          <w:rFonts w:ascii="Book Antiqua" w:eastAsia="Book Antiqua" w:hAnsi="Book Antiqua" w:cs="Book Antiqua"/>
          <w:sz w:val="22"/>
          <w:szCs w:val="22"/>
          <w:lang w:val="es-ES"/>
        </w:rPr>
        <w:t xml:space="preserve"> en segunda instancia.  </w:t>
      </w:r>
      <w:r w:rsidR="002827B9" w:rsidRPr="002827B9">
        <w:rPr>
          <w:rFonts w:ascii="Book Antiqua" w:eastAsia="Book Antiqua" w:hAnsi="Book Antiqua" w:cs="Book Antiqua"/>
          <w:sz w:val="22"/>
          <w:szCs w:val="22"/>
          <w:lang w:val="es-ES"/>
        </w:rPr>
        <w:t xml:space="preserve">El </w:t>
      </w:r>
      <w:r>
        <w:rPr>
          <w:rFonts w:ascii="Book Antiqua" w:eastAsia="Book Antiqua" w:hAnsi="Book Antiqua" w:cs="Book Antiqua"/>
          <w:sz w:val="22"/>
          <w:szCs w:val="22"/>
          <w:lang w:val="es-ES"/>
        </w:rPr>
        <w:t>P. de la C.</w:t>
      </w:r>
      <w:r w:rsidR="002827B9" w:rsidRPr="002827B9">
        <w:rPr>
          <w:rFonts w:ascii="Book Antiqua" w:eastAsia="Book Antiqua" w:hAnsi="Book Antiqua" w:cs="Book Antiqua"/>
          <w:sz w:val="22"/>
          <w:szCs w:val="22"/>
          <w:lang w:val="es-ES"/>
        </w:rPr>
        <w:t xml:space="preserve"> 313 tiene como propósito enmendar los Artículos 2, 3 y 9 de Ley 427-2000, según enmendada conocida como “Ley para la Reglamentar el Periodo de Lactancia o de Extracción de Leche Materna”, a los fines de incluir nuevas definiciones, especificar como debe computarse la penalidad impuesta, para establecer la facultad de toda madre lactante trabajadora para hacer una reclamación por daños; y para otros fines relacionados.</w:t>
      </w:r>
    </w:p>
    <w:p w14:paraId="7BB436FA" w14:textId="77777777" w:rsidR="00053A33" w:rsidRPr="009C3FBC" w:rsidRDefault="00053A33" w:rsidP="00ED30AA">
      <w:pPr>
        <w:jc w:val="center"/>
        <w:rPr>
          <w:rFonts w:ascii="Book Antiqua" w:hAnsi="Book Antiqua"/>
          <w:b/>
          <w:szCs w:val="24"/>
          <w:lang w:val="es-ES"/>
        </w:rPr>
      </w:pPr>
    </w:p>
    <w:p w14:paraId="294A170E" w14:textId="52591E9D"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ANÁLISIS DE LA MEDIDA</w:t>
      </w:r>
    </w:p>
    <w:p w14:paraId="1A632F82" w14:textId="77777777" w:rsidR="00ED30AA" w:rsidRPr="009C3FBC" w:rsidRDefault="00ED30AA" w:rsidP="00ED30AA">
      <w:pPr>
        <w:jc w:val="center"/>
        <w:rPr>
          <w:rFonts w:ascii="Book Antiqua" w:hAnsi="Book Antiqua"/>
          <w:b/>
          <w:bCs/>
          <w:szCs w:val="24"/>
          <w:lang w:val="es-ES"/>
        </w:rPr>
      </w:pPr>
    </w:p>
    <w:p w14:paraId="120D1D23" w14:textId="77777777" w:rsidR="00A6626A" w:rsidRPr="00A6626A" w:rsidRDefault="00A6626A" w:rsidP="00A6626A">
      <w:pPr>
        <w:ind w:firstLine="720"/>
        <w:jc w:val="both"/>
        <w:rPr>
          <w:rFonts w:ascii="Book Antiqua" w:hAnsi="Book Antiqua"/>
          <w:bCs/>
          <w:szCs w:val="24"/>
          <w:lang w:val="es-ES"/>
        </w:rPr>
      </w:pPr>
      <w:r w:rsidRPr="00A6626A">
        <w:rPr>
          <w:rFonts w:ascii="Book Antiqua" w:hAnsi="Book Antiqua"/>
          <w:bCs/>
          <w:szCs w:val="24"/>
          <w:lang w:val="es-ES"/>
        </w:rPr>
        <w:t>La Comisión del Trabajo y Asuntos Laborales reconoce la importancia de proteger los derechos de las madres trabajadoras y de promover condiciones laborales que faciliten la lactancia materna como parte de una política pública de salud y de equidad en el empleo. No obstante, dicha protección debe darse dentro de un marco normativo coherente, actualizado y libre de duplicidad legislativa.</w:t>
      </w:r>
    </w:p>
    <w:p w14:paraId="1C238FF3" w14:textId="77777777" w:rsidR="00A6626A" w:rsidRPr="00A6626A" w:rsidRDefault="00A6626A" w:rsidP="00A6626A">
      <w:pPr>
        <w:ind w:firstLine="720"/>
        <w:jc w:val="both"/>
        <w:rPr>
          <w:rFonts w:ascii="Book Antiqua" w:hAnsi="Book Antiqua"/>
          <w:bCs/>
          <w:szCs w:val="24"/>
          <w:lang w:val="es-ES"/>
        </w:rPr>
      </w:pPr>
    </w:p>
    <w:p w14:paraId="1B5614A7" w14:textId="7F6679E1" w:rsidR="00A6626A" w:rsidRPr="00A6626A" w:rsidRDefault="00A6626A" w:rsidP="00A6626A">
      <w:pPr>
        <w:ind w:firstLine="720"/>
        <w:jc w:val="both"/>
        <w:rPr>
          <w:rFonts w:ascii="Book Antiqua" w:hAnsi="Book Antiqua"/>
          <w:bCs/>
          <w:szCs w:val="24"/>
          <w:lang w:val="es-ES"/>
        </w:rPr>
      </w:pPr>
      <w:r w:rsidRPr="00A6626A">
        <w:rPr>
          <w:rFonts w:ascii="Book Antiqua" w:hAnsi="Book Antiqua"/>
          <w:bCs/>
          <w:szCs w:val="24"/>
          <w:lang w:val="es-ES"/>
        </w:rPr>
        <w:t xml:space="preserve">Del análisis realizado, esta Comisión advierte que el contenido sustantivo del </w:t>
      </w:r>
      <w:r w:rsidR="009F37AE">
        <w:rPr>
          <w:rFonts w:ascii="Book Antiqua" w:hAnsi="Book Antiqua"/>
          <w:bCs/>
          <w:szCs w:val="24"/>
          <w:lang w:val="es-ES"/>
        </w:rPr>
        <w:t>P. de la C.</w:t>
      </w:r>
      <w:r w:rsidRPr="00A6626A">
        <w:rPr>
          <w:rFonts w:ascii="Book Antiqua" w:hAnsi="Book Antiqua"/>
          <w:bCs/>
          <w:szCs w:val="24"/>
          <w:lang w:val="es-ES"/>
        </w:rPr>
        <w:t xml:space="preserve"> 313 ya fue atendido de forma integral mediante la aprobación del Proyecto del Senado Núm. 476</w:t>
      </w:r>
      <w:r w:rsidR="007942D8">
        <w:rPr>
          <w:rFonts w:ascii="Book Antiqua" w:hAnsi="Book Antiqua"/>
          <w:bCs/>
          <w:szCs w:val="24"/>
          <w:lang w:val="es-ES"/>
        </w:rPr>
        <w:t>(P. del S. 476)</w:t>
      </w:r>
      <w:r w:rsidRPr="00A6626A">
        <w:rPr>
          <w:rFonts w:ascii="Book Antiqua" w:hAnsi="Book Antiqua"/>
          <w:bCs/>
          <w:szCs w:val="24"/>
          <w:lang w:val="es-ES"/>
        </w:rPr>
        <w:t>, el cual fue convertido en la Ley Núm. 87-2025, conocida como el “Código de Lactancia”, legislación que derogó la Ley 427-2000 y estableció un nuevo esquema legal uniforme, moderno y comprensivo para regular la lactancia en los centros de trabajo.</w:t>
      </w:r>
    </w:p>
    <w:p w14:paraId="5063070F" w14:textId="77777777" w:rsidR="00A6626A" w:rsidRPr="00A6626A" w:rsidRDefault="00A6626A" w:rsidP="00A6626A">
      <w:pPr>
        <w:ind w:firstLine="720"/>
        <w:jc w:val="both"/>
        <w:rPr>
          <w:rFonts w:ascii="Book Antiqua" w:hAnsi="Book Antiqua"/>
          <w:bCs/>
          <w:szCs w:val="24"/>
          <w:lang w:val="es-ES"/>
        </w:rPr>
      </w:pPr>
    </w:p>
    <w:p w14:paraId="0212B3BA" w14:textId="77777777" w:rsidR="00A6626A" w:rsidRPr="00A6626A" w:rsidRDefault="00A6626A" w:rsidP="00A6626A">
      <w:pPr>
        <w:ind w:firstLine="720"/>
        <w:jc w:val="both"/>
        <w:rPr>
          <w:rFonts w:ascii="Book Antiqua" w:hAnsi="Book Antiqua"/>
          <w:bCs/>
          <w:szCs w:val="24"/>
          <w:lang w:val="es-ES"/>
        </w:rPr>
      </w:pPr>
      <w:r w:rsidRPr="00A6626A">
        <w:rPr>
          <w:rFonts w:ascii="Book Antiqua" w:hAnsi="Book Antiqua"/>
          <w:bCs/>
          <w:szCs w:val="24"/>
          <w:lang w:val="es-ES"/>
        </w:rPr>
        <w:t>A tenor con ello, continuar el trámite legislativo del P. de la C. 313 generaría duplicidad normativa, incertidumbre en la aplicación de las disposiciones laborales vigentes y posibles conflictos en la implantación administrativa y adjudicación de reclamaciones laborales. Asimismo, se reconoce que el Código de Lactancia asigna facultades claras al Departamento del Trabajo y Recursos Humanos y a otras agencias pertinentes, proveyendo foros adecuados y mecanismos efectivos para la fiscalización y vindicación de derechos laborales relacionados con la lactancia materna.</w:t>
      </w:r>
    </w:p>
    <w:p w14:paraId="2285A1EA" w14:textId="77777777" w:rsidR="00A6626A" w:rsidRPr="00A6626A" w:rsidRDefault="00A6626A" w:rsidP="00A6626A">
      <w:pPr>
        <w:ind w:firstLine="720"/>
        <w:jc w:val="both"/>
        <w:rPr>
          <w:rFonts w:ascii="Book Antiqua" w:hAnsi="Book Antiqua"/>
          <w:bCs/>
          <w:szCs w:val="24"/>
          <w:lang w:val="es-ES"/>
        </w:rPr>
      </w:pPr>
    </w:p>
    <w:p w14:paraId="07B86E2E" w14:textId="6D7C0D60" w:rsidR="00141E9A" w:rsidRPr="003C2D21" w:rsidRDefault="00A6626A" w:rsidP="00A6626A">
      <w:pPr>
        <w:ind w:firstLine="720"/>
        <w:jc w:val="both"/>
        <w:rPr>
          <w:rFonts w:ascii="Book Antiqua" w:hAnsi="Book Antiqua"/>
          <w:bCs/>
          <w:szCs w:val="24"/>
          <w:lang w:val="es-ES"/>
        </w:rPr>
      </w:pPr>
      <w:r w:rsidRPr="00A6626A">
        <w:rPr>
          <w:rFonts w:ascii="Book Antiqua" w:hAnsi="Book Antiqua"/>
          <w:bCs/>
          <w:szCs w:val="24"/>
          <w:lang w:val="es-ES"/>
        </w:rPr>
        <w:t xml:space="preserve">La Comisión coincide con la apreciación de que la política pública debe enfocarse en la correcta </w:t>
      </w:r>
      <w:r w:rsidR="009F37AE" w:rsidRPr="00A6626A">
        <w:rPr>
          <w:rFonts w:ascii="Book Antiqua" w:hAnsi="Book Antiqua"/>
          <w:bCs/>
          <w:szCs w:val="24"/>
          <w:lang w:val="es-ES"/>
        </w:rPr>
        <w:t>impl</w:t>
      </w:r>
      <w:r w:rsidR="009F37AE">
        <w:rPr>
          <w:rFonts w:ascii="Book Antiqua" w:hAnsi="Book Antiqua"/>
          <w:bCs/>
          <w:szCs w:val="24"/>
          <w:lang w:val="es-ES"/>
        </w:rPr>
        <w:t>ementación</w:t>
      </w:r>
      <w:r w:rsidRPr="00A6626A">
        <w:rPr>
          <w:rFonts w:ascii="Book Antiqua" w:hAnsi="Book Antiqua"/>
          <w:bCs/>
          <w:szCs w:val="24"/>
          <w:lang w:val="es-ES"/>
        </w:rPr>
        <w:t>, divulgación y cumplimiento de la legislación vigente, en lugar de aprobar medidas que han quedado académicas por haber sido superadas por un estatuto posterior.</w:t>
      </w:r>
    </w:p>
    <w:p w14:paraId="0E543BFD" w14:textId="6D3B34C3" w:rsidR="00E4167A" w:rsidRPr="009C3FBC" w:rsidRDefault="00ED30AA" w:rsidP="00185366">
      <w:pPr>
        <w:jc w:val="center"/>
        <w:rPr>
          <w:rFonts w:ascii="Book Antiqua" w:hAnsi="Book Antiqua"/>
          <w:b/>
          <w:bCs/>
          <w:szCs w:val="24"/>
          <w:lang w:val="es-ES"/>
        </w:rPr>
      </w:pPr>
      <w:r w:rsidRPr="009C3FBC">
        <w:rPr>
          <w:rFonts w:ascii="Book Antiqua" w:hAnsi="Book Antiqua"/>
          <w:b/>
          <w:bCs/>
          <w:szCs w:val="24"/>
          <w:lang w:val="es-ES"/>
        </w:rPr>
        <w:t>CONCLUSIÓN</w:t>
      </w:r>
    </w:p>
    <w:p w14:paraId="4B2A0A58" w14:textId="77777777" w:rsidR="00A6626A" w:rsidRDefault="00A6626A" w:rsidP="007942D8">
      <w:pPr>
        <w:jc w:val="both"/>
        <w:rPr>
          <w:rFonts w:ascii="Book Antiqua" w:hAnsi="Book Antiqua"/>
          <w:szCs w:val="24"/>
          <w:lang w:val="es-PR"/>
        </w:rPr>
      </w:pPr>
    </w:p>
    <w:p w14:paraId="45308EBE" w14:textId="378F4433" w:rsidR="00931EA0" w:rsidRDefault="00931EA0" w:rsidP="009F37AE">
      <w:pPr>
        <w:ind w:firstLine="720"/>
        <w:jc w:val="both"/>
        <w:rPr>
          <w:rFonts w:ascii="Book Antiqua" w:hAnsi="Book Antiqua"/>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la Comisión</w:t>
      </w:r>
      <w:r w:rsidRPr="003052D8">
        <w:rPr>
          <w:rFonts w:ascii="Book Antiqua" w:hAnsi="Book Antiqua"/>
          <w:spacing w:val="-3"/>
          <w:szCs w:val="24"/>
          <w:lang w:val="es-ES"/>
        </w:rPr>
        <w:t xml:space="preserve"> </w:t>
      </w:r>
      <w:r>
        <w:rPr>
          <w:rFonts w:ascii="Book Antiqua" w:hAnsi="Book Antiqua"/>
          <w:spacing w:val="-3"/>
          <w:szCs w:val="24"/>
          <w:lang w:val="es-ES"/>
        </w:rPr>
        <w:t>del Trabajo y Asuntos Laborales</w:t>
      </w:r>
      <w:r w:rsidRPr="003052D8">
        <w:rPr>
          <w:rFonts w:ascii="Book Antiqua" w:hAnsi="Book Antiqua"/>
          <w:spacing w:val="-3"/>
          <w:szCs w:val="24"/>
          <w:lang w:val="es-ES"/>
        </w:rPr>
        <w:t xml:space="preserve"> de</w:t>
      </w:r>
      <w:r>
        <w:rPr>
          <w:rFonts w:ascii="Book Antiqua" w:hAnsi="Book Antiqua"/>
          <w:spacing w:val="-3"/>
          <w:szCs w:val="24"/>
          <w:lang w:val="es-ES"/>
        </w:rPr>
        <w:t xml:space="preserve"> la Cámara de</w:t>
      </w:r>
      <w:r w:rsidRPr="003052D8">
        <w:rPr>
          <w:rFonts w:ascii="Book Antiqua" w:hAnsi="Book Antiqua"/>
          <w:spacing w:val="-3"/>
          <w:szCs w:val="24"/>
          <w:lang w:val="es-ES"/>
        </w:rPr>
        <w:t xml:space="preserve"> Representantes </w:t>
      </w:r>
      <w:r w:rsidRPr="003052D8">
        <w:rPr>
          <w:rFonts w:ascii="Book Antiqua" w:hAnsi="Book Antiqua"/>
          <w:szCs w:val="24"/>
          <w:lang w:val="es-ES"/>
        </w:rPr>
        <w:t xml:space="preserve">de Puerto Rico, </w:t>
      </w:r>
      <w:r w:rsidR="009F37AE" w:rsidRPr="009F37AE">
        <w:rPr>
          <w:rFonts w:ascii="Book Antiqua" w:hAnsi="Book Antiqua"/>
          <w:szCs w:val="24"/>
          <w:lang w:val="es-ES"/>
        </w:rPr>
        <w:t xml:space="preserve">suscribe el </w:t>
      </w:r>
      <w:r w:rsidR="009F37AE">
        <w:rPr>
          <w:rFonts w:ascii="Book Antiqua" w:hAnsi="Book Antiqua"/>
          <w:b/>
          <w:bCs/>
          <w:szCs w:val="24"/>
          <w:lang w:val="es-ES"/>
        </w:rPr>
        <w:t>Informe Negativo</w:t>
      </w:r>
      <w:r w:rsidR="009F37AE">
        <w:rPr>
          <w:rFonts w:ascii="Book Antiqua" w:hAnsi="Book Antiqua"/>
          <w:b/>
          <w:bCs/>
          <w:szCs w:val="24"/>
          <w:vertAlign w:val="superscript"/>
          <w:lang w:val="es-ES"/>
        </w:rPr>
        <w:footnoteReference w:id="2"/>
      </w:r>
      <w:r w:rsidR="009F37AE">
        <w:rPr>
          <w:rFonts w:ascii="Book Antiqua" w:hAnsi="Book Antiqua"/>
          <w:b/>
          <w:bCs/>
          <w:szCs w:val="24"/>
          <w:lang w:val="es-PR"/>
        </w:rPr>
        <w:t xml:space="preserve"> </w:t>
      </w:r>
      <w:r w:rsidR="009F37AE" w:rsidRPr="000A7D14">
        <w:rPr>
          <w:rFonts w:ascii="Book Antiqua" w:eastAsia="Calibri" w:hAnsi="Book Antiqua" w:cs="Arial"/>
          <w:sz w:val="22"/>
          <w:szCs w:val="22"/>
          <w:lang w:val="es-PR"/>
        </w:rPr>
        <w:t xml:space="preserve"> de la Comisión de Asuntos de la Mujer</w:t>
      </w:r>
      <w:r w:rsidR="009F37AE">
        <w:rPr>
          <w:rFonts w:ascii="Book Antiqua" w:eastAsia="Calibri" w:hAnsi="Book Antiqua" w:cs="Arial"/>
          <w:sz w:val="22"/>
          <w:szCs w:val="22"/>
          <w:lang w:val="es-PR"/>
        </w:rPr>
        <w:t xml:space="preserve"> </w:t>
      </w:r>
      <w:r w:rsidR="009F37AE" w:rsidRPr="009F37AE">
        <w:rPr>
          <w:rFonts w:ascii="Book Antiqua" w:hAnsi="Book Antiqua"/>
          <w:szCs w:val="24"/>
          <w:lang w:val="es-ES"/>
        </w:rPr>
        <w:t xml:space="preserve">sobre el P. de la C. </w:t>
      </w:r>
      <w:r w:rsidR="009F37AE">
        <w:rPr>
          <w:rFonts w:ascii="Book Antiqua" w:hAnsi="Book Antiqua"/>
          <w:szCs w:val="24"/>
          <w:lang w:val="es-ES"/>
        </w:rPr>
        <w:t>313</w:t>
      </w:r>
      <w:r w:rsidR="009F37AE" w:rsidRPr="009F37AE">
        <w:rPr>
          <w:rFonts w:ascii="Book Antiqua" w:hAnsi="Book Antiqua"/>
          <w:szCs w:val="24"/>
          <w:lang w:val="es-ES"/>
        </w:rPr>
        <w:t xml:space="preserve">. Por lo tanto, no recomienda la aprobación de dicho proyecto de ley. Este informe se presenta por la autoridad conferida en la Sección 29.2 del Reglamento de la Cámara de Representantes de Puerto Rico.  </w:t>
      </w:r>
    </w:p>
    <w:p w14:paraId="629E6DC5" w14:textId="77777777" w:rsidR="00ED30AA" w:rsidRPr="009C3FBC" w:rsidRDefault="00ED30AA" w:rsidP="00ED30AA">
      <w:pPr>
        <w:jc w:val="both"/>
        <w:rPr>
          <w:rFonts w:ascii="Book Antiqua" w:hAnsi="Book Antiqua"/>
          <w:szCs w:val="24"/>
          <w:lang w:val="es-ES"/>
        </w:rPr>
      </w:pPr>
    </w:p>
    <w:p w14:paraId="72E607D6"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7DC7A4CF" w14:textId="77777777" w:rsidR="00ED30AA" w:rsidRPr="009C3FBC" w:rsidRDefault="00ED30AA" w:rsidP="00ED30AA">
      <w:pPr>
        <w:jc w:val="both"/>
        <w:rPr>
          <w:rFonts w:ascii="Book Antiqua" w:hAnsi="Book Antiqua"/>
          <w:szCs w:val="24"/>
          <w:lang w:val="es-ES"/>
        </w:rPr>
      </w:pPr>
    </w:p>
    <w:p w14:paraId="6F0A9401" w14:textId="1DF167CF" w:rsidR="00ED30AA" w:rsidRDefault="00ED30AA" w:rsidP="00ED30AA">
      <w:pPr>
        <w:jc w:val="both"/>
        <w:rPr>
          <w:rFonts w:ascii="Book Antiqua" w:hAnsi="Book Antiqua"/>
          <w:noProof/>
          <w:szCs w:val="24"/>
          <w:lang w:val="es-ES"/>
        </w:rPr>
      </w:pPr>
    </w:p>
    <w:p w14:paraId="0FB629F1" w14:textId="77777777" w:rsidR="009F37AE" w:rsidRDefault="009F37AE" w:rsidP="00ED30AA">
      <w:pPr>
        <w:jc w:val="both"/>
        <w:rPr>
          <w:rFonts w:ascii="Book Antiqua" w:hAnsi="Book Antiqua"/>
          <w:noProof/>
          <w:szCs w:val="24"/>
          <w:lang w:val="es-ES"/>
        </w:rPr>
      </w:pPr>
    </w:p>
    <w:p w14:paraId="03FA7826" w14:textId="77777777" w:rsidR="009F37AE" w:rsidRPr="009C3FBC" w:rsidRDefault="009F37AE" w:rsidP="00ED30AA">
      <w:pPr>
        <w:jc w:val="both"/>
        <w:rPr>
          <w:rFonts w:ascii="Book Antiqua" w:hAnsi="Book Antiqua"/>
          <w:szCs w:val="24"/>
          <w:lang w:val="es-ES"/>
        </w:rPr>
      </w:pPr>
    </w:p>
    <w:p w14:paraId="4B762190" w14:textId="2FC40355" w:rsidR="00ED30AA" w:rsidRPr="009C3FBC" w:rsidRDefault="00ED30AA" w:rsidP="00ED30AA">
      <w:pPr>
        <w:jc w:val="both"/>
        <w:rPr>
          <w:rFonts w:ascii="Book Antiqua" w:hAnsi="Book Antiqua"/>
          <w:b/>
          <w:bCs/>
          <w:i/>
          <w:iCs/>
          <w:szCs w:val="24"/>
          <w:lang w:val="es-ES"/>
        </w:rPr>
      </w:pPr>
      <w:r w:rsidRPr="009C3FBC">
        <w:rPr>
          <w:rFonts w:ascii="Book Antiqua" w:hAnsi="Book Antiqua"/>
          <w:b/>
          <w:bCs/>
          <w:i/>
          <w:iCs/>
          <w:szCs w:val="24"/>
          <w:lang w:val="es-ES"/>
        </w:rPr>
        <w:t xml:space="preserve">Hon. </w:t>
      </w:r>
      <w:r w:rsidR="00CB7C9D">
        <w:rPr>
          <w:rFonts w:ascii="Book Antiqua" w:hAnsi="Book Antiqua"/>
          <w:b/>
          <w:bCs/>
          <w:i/>
          <w:iCs/>
          <w:szCs w:val="24"/>
          <w:lang w:val="es-ES"/>
        </w:rPr>
        <w:t>Roberto J. López Román</w:t>
      </w:r>
      <w:r w:rsidRPr="009C3FBC">
        <w:rPr>
          <w:rFonts w:ascii="Book Antiqua" w:hAnsi="Book Antiqua"/>
          <w:b/>
          <w:bCs/>
          <w:i/>
          <w:iCs/>
          <w:szCs w:val="24"/>
          <w:lang w:val="es-ES"/>
        </w:rPr>
        <w:tab/>
        <w:t xml:space="preserve"> </w:t>
      </w:r>
    </w:p>
    <w:p w14:paraId="0DF26DC7"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7CC2C6FC" w14:textId="3F6F0709" w:rsidR="003B01A3" w:rsidRPr="009C3FBC" w:rsidRDefault="00ED30AA" w:rsidP="004B7C0B">
      <w:pPr>
        <w:jc w:val="both"/>
        <w:rPr>
          <w:rFonts w:ascii="Book Antiqua" w:hAnsi="Book Antiqua"/>
          <w:szCs w:val="24"/>
          <w:lang w:val="es-ES"/>
        </w:rPr>
      </w:pPr>
      <w:r w:rsidRPr="009C3FBC">
        <w:rPr>
          <w:rFonts w:ascii="Book Antiqua" w:hAnsi="Book Antiqua"/>
          <w:szCs w:val="24"/>
          <w:lang w:val="es-ES"/>
        </w:rPr>
        <w:t>Comisión de</w:t>
      </w:r>
      <w:r w:rsidR="00CB7C9D">
        <w:rPr>
          <w:rFonts w:ascii="Book Antiqua" w:hAnsi="Book Antiqua"/>
          <w:szCs w:val="24"/>
          <w:lang w:val="es-ES"/>
        </w:rPr>
        <w:t>l Trabajo y Asuntos Laborales</w:t>
      </w:r>
    </w:p>
    <w:sectPr w:rsidR="003B01A3" w:rsidRPr="009C3FBC" w:rsidSect="005718E8">
      <w:headerReference w:type="default" r:id="rId13"/>
      <w:footerReference w:type="default" r:id="rId14"/>
      <w:headerReference w:type="first" r:id="rId15"/>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8AEBC" w14:textId="77777777" w:rsidR="00DE553E" w:rsidRDefault="00DE553E">
      <w:r>
        <w:separator/>
      </w:r>
    </w:p>
  </w:endnote>
  <w:endnote w:type="continuationSeparator" w:id="0">
    <w:p w14:paraId="1EC7A477" w14:textId="77777777" w:rsidR="00DE553E" w:rsidRDefault="00DE5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BBE87" w14:textId="77777777" w:rsidR="00DE553E" w:rsidRDefault="00DE553E">
      <w:r>
        <w:separator/>
      </w:r>
    </w:p>
  </w:footnote>
  <w:footnote w:type="continuationSeparator" w:id="0">
    <w:p w14:paraId="60FAB204" w14:textId="77777777" w:rsidR="00DE553E" w:rsidRDefault="00DE553E">
      <w:r>
        <w:continuationSeparator/>
      </w:r>
    </w:p>
  </w:footnote>
  <w:footnote w:id="1">
    <w:p w14:paraId="193A9082" w14:textId="46B99A76" w:rsidR="000A7D14" w:rsidRDefault="000A7D14" w:rsidP="000A7D14">
      <w:pPr>
        <w:pStyle w:val="FootnoteText"/>
        <w:jc w:val="both"/>
        <w:rPr>
          <w:rFonts w:ascii="Book Antiqua" w:hAnsi="Book Antiqua"/>
          <w:lang w:val="es-ES"/>
        </w:rPr>
      </w:pPr>
      <w:r>
        <w:rPr>
          <w:rStyle w:val="FootnoteReference"/>
          <w:lang w:val="es-ES"/>
        </w:rPr>
        <w:footnoteRef/>
      </w:r>
      <w:r>
        <w:rPr>
          <w:lang w:val="es-ES"/>
        </w:rPr>
        <w:t xml:space="preserve"> </w:t>
      </w:r>
      <w:r>
        <w:rPr>
          <w:rFonts w:ascii="Book Antiqua" w:hAnsi="Book Antiqua"/>
          <w:lang w:val="es-ES"/>
        </w:rPr>
        <w:t xml:space="preserve">Informe Negativo del P. de la C. 313 radicado por la Comisión de Asuntos de la Mujer en Actas y Récord el 29 de </w:t>
      </w:r>
      <w:r w:rsidR="00323CD0">
        <w:rPr>
          <w:rFonts w:ascii="Book Antiqua" w:hAnsi="Book Antiqua"/>
          <w:lang w:val="es-ES"/>
        </w:rPr>
        <w:t>enero</w:t>
      </w:r>
      <w:r>
        <w:rPr>
          <w:rFonts w:ascii="Book Antiqua" w:hAnsi="Book Antiqua"/>
          <w:lang w:val="es-ES"/>
        </w:rPr>
        <w:t xml:space="preserve"> de 2026. </w:t>
      </w:r>
    </w:p>
  </w:footnote>
  <w:footnote w:id="2">
    <w:p w14:paraId="1D9DD374" w14:textId="3EF51265" w:rsidR="009F37AE" w:rsidRDefault="009F37AE" w:rsidP="009F37AE">
      <w:pPr>
        <w:pStyle w:val="FootnoteText"/>
        <w:jc w:val="both"/>
        <w:rPr>
          <w:rFonts w:ascii="Book Antiqua" w:hAnsi="Book Antiqua"/>
          <w:lang w:val="es-ES"/>
        </w:rPr>
      </w:pPr>
      <w:r>
        <w:rPr>
          <w:rStyle w:val="FootnoteReference"/>
          <w:lang w:val="es-ES"/>
        </w:rPr>
        <w:footnoteRef/>
      </w:r>
      <w:r>
        <w:rPr>
          <w:lang w:val="es-ES"/>
        </w:rPr>
        <w:t xml:space="preserve"> </w:t>
      </w:r>
      <w:r>
        <w:rPr>
          <w:rFonts w:ascii="Book Antiqua" w:hAnsi="Book Antiqua"/>
          <w:lang w:val="es-ES"/>
        </w:rPr>
        <w:t xml:space="preserve">Informe Negativo del P. de la C. 313 radicado por la Comisión de Asuntos de la Mujer en Actas y Récord el 29 de </w:t>
      </w:r>
      <w:r w:rsidR="00047777">
        <w:rPr>
          <w:rFonts w:ascii="Book Antiqua" w:hAnsi="Book Antiqua"/>
          <w:lang w:val="es-ES"/>
        </w:rPr>
        <w:t>enero</w:t>
      </w:r>
      <w:r>
        <w:rPr>
          <w:rFonts w:ascii="Book Antiqua" w:hAnsi="Book Antiqua"/>
          <w:lang w:val="es-ES"/>
        </w:rPr>
        <w:t xml:space="preserve"> de 2026.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43BE16E2"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3F4DE448"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0A7D14">
      <w:rPr>
        <w:rFonts w:ascii="Book Antiqua" w:hAnsi="Book Antiqua"/>
        <w:b/>
        <w:sz w:val="20"/>
        <w:lang w:val="es-PR"/>
      </w:rPr>
      <w:t>Suscribiendo Informe Negativo</w:t>
    </w:r>
  </w:p>
  <w:p w14:paraId="418D21AC" w14:textId="36288A93"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0A7D14">
      <w:rPr>
        <w:rFonts w:ascii="Book Antiqua" w:hAnsi="Book Antiqua"/>
        <w:b/>
        <w:sz w:val="20"/>
        <w:lang w:val="es-PR"/>
      </w:rPr>
      <w:t>313</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EB410" w14:textId="3697301F" w:rsidR="00E8453D" w:rsidRDefault="00E845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1B17611"/>
    <w:multiLevelType w:val="hybridMultilevel"/>
    <w:tmpl w:val="875EB01A"/>
    <w:lvl w:ilvl="0" w:tplc="059A301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D04F91"/>
    <w:multiLevelType w:val="hybridMultilevel"/>
    <w:tmpl w:val="48BCE550"/>
    <w:lvl w:ilvl="0" w:tplc="174AF5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1"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F520FF"/>
    <w:multiLevelType w:val="hybridMultilevel"/>
    <w:tmpl w:val="2DAA22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3607AE"/>
    <w:multiLevelType w:val="hybridMultilevel"/>
    <w:tmpl w:val="E06E8E24"/>
    <w:lvl w:ilvl="0" w:tplc="04090019">
      <w:start w:val="1"/>
      <w:numFmt w:val="lowerLetter"/>
      <w:lvlText w:val="%1."/>
      <w:lvlJc w:val="left"/>
      <w:pPr>
        <w:ind w:left="2160" w:hanging="1440"/>
      </w:pPr>
      <w:rPr>
        <w:rFonts w:hint="default"/>
      </w:rPr>
    </w:lvl>
    <w:lvl w:ilvl="1" w:tplc="04090019">
      <w:start w:val="1"/>
      <w:numFmt w:val="lowerLetter"/>
      <w:lvlText w:val="%2."/>
      <w:lvlJc w:val="left"/>
      <w:pPr>
        <w:ind w:left="1800" w:hanging="360"/>
      </w:p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48C85DF9"/>
    <w:multiLevelType w:val="hybridMultilevel"/>
    <w:tmpl w:val="D9B0BE20"/>
    <w:lvl w:ilvl="0" w:tplc="763C3F1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2E34F6"/>
    <w:multiLevelType w:val="hybridMultilevel"/>
    <w:tmpl w:val="72D8298E"/>
    <w:lvl w:ilvl="0" w:tplc="91A606A0">
      <w:numFmt w:val="bullet"/>
      <w:lvlText w:val=""/>
      <w:lvlJc w:val="left"/>
      <w:pPr>
        <w:ind w:left="2160" w:hanging="144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9"/>
  </w:num>
  <w:num w:numId="2" w16cid:durableId="996879017">
    <w:abstractNumId w:val="20"/>
  </w:num>
  <w:num w:numId="3" w16cid:durableId="1363820785">
    <w:abstractNumId w:val="11"/>
  </w:num>
  <w:num w:numId="4" w16cid:durableId="303313110">
    <w:abstractNumId w:val="2"/>
  </w:num>
  <w:num w:numId="5" w16cid:durableId="874389364">
    <w:abstractNumId w:val="26"/>
  </w:num>
  <w:num w:numId="6" w16cid:durableId="1358460559">
    <w:abstractNumId w:val="7"/>
  </w:num>
  <w:num w:numId="7" w16cid:durableId="198127431">
    <w:abstractNumId w:val="14"/>
  </w:num>
  <w:num w:numId="8" w16cid:durableId="1751612478">
    <w:abstractNumId w:val="24"/>
  </w:num>
  <w:num w:numId="9" w16cid:durableId="392125813">
    <w:abstractNumId w:val="4"/>
  </w:num>
  <w:num w:numId="10" w16cid:durableId="688794570">
    <w:abstractNumId w:val="25"/>
  </w:num>
  <w:num w:numId="11" w16cid:durableId="591013037">
    <w:abstractNumId w:val="1"/>
  </w:num>
  <w:num w:numId="12" w16cid:durableId="40909517">
    <w:abstractNumId w:val="23"/>
  </w:num>
  <w:num w:numId="13" w16cid:durableId="138772109">
    <w:abstractNumId w:val="15"/>
  </w:num>
  <w:num w:numId="14" w16cid:durableId="2006399549">
    <w:abstractNumId w:val="27"/>
  </w:num>
  <w:num w:numId="15" w16cid:durableId="1322201008">
    <w:abstractNumId w:val="6"/>
  </w:num>
  <w:num w:numId="16" w16cid:durableId="499083648">
    <w:abstractNumId w:val="5"/>
  </w:num>
  <w:num w:numId="17" w16cid:durableId="838958967">
    <w:abstractNumId w:val="18"/>
  </w:num>
  <w:num w:numId="18" w16cid:durableId="210961959">
    <w:abstractNumId w:val="8"/>
  </w:num>
  <w:num w:numId="19" w16cid:durableId="2050110963">
    <w:abstractNumId w:val="21"/>
  </w:num>
  <w:num w:numId="20" w16cid:durableId="1232740073">
    <w:abstractNumId w:val="0"/>
  </w:num>
  <w:num w:numId="21" w16cid:durableId="993484377">
    <w:abstractNumId w:val="10"/>
  </w:num>
  <w:num w:numId="22" w16cid:durableId="440684007">
    <w:abstractNumId w:val="12"/>
  </w:num>
  <w:num w:numId="23" w16cid:durableId="274485611">
    <w:abstractNumId w:val="17"/>
  </w:num>
  <w:num w:numId="24" w16cid:durableId="1907254382">
    <w:abstractNumId w:val="9"/>
  </w:num>
  <w:num w:numId="25" w16cid:durableId="1985621813">
    <w:abstractNumId w:val="13"/>
  </w:num>
  <w:num w:numId="26" w16cid:durableId="952710635">
    <w:abstractNumId w:val="22"/>
  </w:num>
  <w:num w:numId="27" w16cid:durableId="1574240967">
    <w:abstractNumId w:val="16"/>
  </w:num>
  <w:num w:numId="28" w16cid:durableId="17120759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7A0E"/>
    <w:rsid w:val="0003731B"/>
    <w:rsid w:val="00040FE4"/>
    <w:rsid w:val="00047777"/>
    <w:rsid w:val="00050C79"/>
    <w:rsid w:val="00053A33"/>
    <w:rsid w:val="00060FF8"/>
    <w:rsid w:val="00063100"/>
    <w:rsid w:val="00065570"/>
    <w:rsid w:val="00066E3A"/>
    <w:rsid w:val="000746D5"/>
    <w:rsid w:val="00077A90"/>
    <w:rsid w:val="00082612"/>
    <w:rsid w:val="000867B6"/>
    <w:rsid w:val="00090545"/>
    <w:rsid w:val="000A4FAB"/>
    <w:rsid w:val="000A671F"/>
    <w:rsid w:val="000A7D14"/>
    <w:rsid w:val="000B28A3"/>
    <w:rsid w:val="000C1C3D"/>
    <w:rsid w:val="000C4470"/>
    <w:rsid w:val="000C4965"/>
    <w:rsid w:val="000D59B8"/>
    <w:rsid w:val="000E7F54"/>
    <w:rsid w:val="001036CE"/>
    <w:rsid w:val="00104C64"/>
    <w:rsid w:val="0010744E"/>
    <w:rsid w:val="00113A91"/>
    <w:rsid w:val="0011496A"/>
    <w:rsid w:val="001223AA"/>
    <w:rsid w:val="001236A1"/>
    <w:rsid w:val="00140A28"/>
    <w:rsid w:val="00141E9A"/>
    <w:rsid w:val="00147BF2"/>
    <w:rsid w:val="00150C55"/>
    <w:rsid w:val="00157D83"/>
    <w:rsid w:val="00185366"/>
    <w:rsid w:val="00185E95"/>
    <w:rsid w:val="00190D17"/>
    <w:rsid w:val="001919F6"/>
    <w:rsid w:val="0019674E"/>
    <w:rsid w:val="001977A4"/>
    <w:rsid w:val="001A4C2B"/>
    <w:rsid w:val="001B0938"/>
    <w:rsid w:val="001B0FF8"/>
    <w:rsid w:val="001C0C85"/>
    <w:rsid w:val="001C12C0"/>
    <w:rsid w:val="001D03DB"/>
    <w:rsid w:val="001D7A7B"/>
    <w:rsid w:val="001E0043"/>
    <w:rsid w:val="001E2EE8"/>
    <w:rsid w:val="001E56A7"/>
    <w:rsid w:val="001F6DD7"/>
    <w:rsid w:val="00201000"/>
    <w:rsid w:val="002057D6"/>
    <w:rsid w:val="00213D76"/>
    <w:rsid w:val="002221AA"/>
    <w:rsid w:val="00233258"/>
    <w:rsid w:val="002375CB"/>
    <w:rsid w:val="00251EAD"/>
    <w:rsid w:val="002548B8"/>
    <w:rsid w:val="002618D7"/>
    <w:rsid w:val="00265F4C"/>
    <w:rsid w:val="0027727B"/>
    <w:rsid w:val="002827B9"/>
    <w:rsid w:val="0028282F"/>
    <w:rsid w:val="00290180"/>
    <w:rsid w:val="00290737"/>
    <w:rsid w:val="002949EC"/>
    <w:rsid w:val="0029568E"/>
    <w:rsid w:val="0029599C"/>
    <w:rsid w:val="002A0C2B"/>
    <w:rsid w:val="002A6D67"/>
    <w:rsid w:val="002B4DBD"/>
    <w:rsid w:val="002D006E"/>
    <w:rsid w:val="002D0DC0"/>
    <w:rsid w:val="002D1053"/>
    <w:rsid w:val="002D12F9"/>
    <w:rsid w:val="002D7B0E"/>
    <w:rsid w:val="002F1E64"/>
    <w:rsid w:val="002F4C29"/>
    <w:rsid w:val="003007B4"/>
    <w:rsid w:val="0030733A"/>
    <w:rsid w:val="00323CD0"/>
    <w:rsid w:val="00325C6C"/>
    <w:rsid w:val="0033091C"/>
    <w:rsid w:val="00330C1C"/>
    <w:rsid w:val="0033517D"/>
    <w:rsid w:val="00337195"/>
    <w:rsid w:val="0033762A"/>
    <w:rsid w:val="00342195"/>
    <w:rsid w:val="0034592F"/>
    <w:rsid w:val="00346032"/>
    <w:rsid w:val="00346595"/>
    <w:rsid w:val="003648B8"/>
    <w:rsid w:val="00366580"/>
    <w:rsid w:val="00376315"/>
    <w:rsid w:val="00376DFB"/>
    <w:rsid w:val="00380AE8"/>
    <w:rsid w:val="00392175"/>
    <w:rsid w:val="00393121"/>
    <w:rsid w:val="003A4410"/>
    <w:rsid w:val="003B01A3"/>
    <w:rsid w:val="003B16BF"/>
    <w:rsid w:val="003B18ED"/>
    <w:rsid w:val="003C1E4B"/>
    <w:rsid w:val="003C2D21"/>
    <w:rsid w:val="003D01D6"/>
    <w:rsid w:val="003D0913"/>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A659C"/>
    <w:rsid w:val="004B2368"/>
    <w:rsid w:val="004B7C0B"/>
    <w:rsid w:val="004D1649"/>
    <w:rsid w:val="004D513B"/>
    <w:rsid w:val="004E00C4"/>
    <w:rsid w:val="004E5AFE"/>
    <w:rsid w:val="004F629E"/>
    <w:rsid w:val="00500CC7"/>
    <w:rsid w:val="005027AD"/>
    <w:rsid w:val="00502E18"/>
    <w:rsid w:val="00503F3C"/>
    <w:rsid w:val="00504E9B"/>
    <w:rsid w:val="00506D0F"/>
    <w:rsid w:val="00516A65"/>
    <w:rsid w:val="0052399A"/>
    <w:rsid w:val="005414EF"/>
    <w:rsid w:val="00551362"/>
    <w:rsid w:val="005532A3"/>
    <w:rsid w:val="00555018"/>
    <w:rsid w:val="00561187"/>
    <w:rsid w:val="00562EFE"/>
    <w:rsid w:val="00565E86"/>
    <w:rsid w:val="005718E8"/>
    <w:rsid w:val="00572735"/>
    <w:rsid w:val="00577E77"/>
    <w:rsid w:val="00581921"/>
    <w:rsid w:val="00597E80"/>
    <w:rsid w:val="005A749E"/>
    <w:rsid w:val="005B1F1A"/>
    <w:rsid w:val="005B6660"/>
    <w:rsid w:val="005D3D5C"/>
    <w:rsid w:val="005E0522"/>
    <w:rsid w:val="005E2D25"/>
    <w:rsid w:val="005F67C5"/>
    <w:rsid w:val="00603D56"/>
    <w:rsid w:val="006045E0"/>
    <w:rsid w:val="00604E08"/>
    <w:rsid w:val="00610112"/>
    <w:rsid w:val="00615919"/>
    <w:rsid w:val="00616270"/>
    <w:rsid w:val="00627FF4"/>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371B"/>
    <w:rsid w:val="0069716C"/>
    <w:rsid w:val="006A098B"/>
    <w:rsid w:val="006A1550"/>
    <w:rsid w:val="006A3010"/>
    <w:rsid w:val="006A3B82"/>
    <w:rsid w:val="006C3E0A"/>
    <w:rsid w:val="006C3E43"/>
    <w:rsid w:val="006D74EC"/>
    <w:rsid w:val="006D7EDB"/>
    <w:rsid w:val="006E14B4"/>
    <w:rsid w:val="006E4D94"/>
    <w:rsid w:val="006F173C"/>
    <w:rsid w:val="006F5C9D"/>
    <w:rsid w:val="006F6F45"/>
    <w:rsid w:val="00703972"/>
    <w:rsid w:val="00707CB9"/>
    <w:rsid w:val="00711370"/>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2EBB"/>
    <w:rsid w:val="007942D8"/>
    <w:rsid w:val="00795520"/>
    <w:rsid w:val="0079639C"/>
    <w:rsid w:val="007A0B8D"/>
    <w:rsid w:val="007A6992"/>
    <w:rsid w:val="007A6F4D"/>
    <w:rsid w:val="007B0550"/>
    <w:rsid w:val="007C5DD4"/>
    <w:rsid w:val="007D2039"/>
    <w:rsid w:val="007D44E4"/>
    <w:rsid w:val="007F0F99"/>
    <w:rsid w:val="007F3057"/>
    <w:rsid w:val="007F4155"/>
    <w:rsid w:val="007F46F0"/>
    <w:rsid w:val="007F4D2B"/>
    <w:rsid w:val="0080177C"/>
    <w:rsid w:val="008059B1"/>
    <w:rsid w:val="0080637C"/>
    <w:rsid w:val="00815062"/>
    <w:rsid w:val="00824F94"/>
    <w:rsid w:val="0082542F"/>
    <w:rsid w:val="008371ED"/>
    <w:rsid w:val="00847610"/>
    <w:rsid w:val="008517CF"/>
    <w:rsid w:val="00852716"/>
    <w:rsid w:val="008536D1"/>
    <w:rsid w:val="0086325E"/>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A4D1B"/>
    <w:rsid w:val="008B01AC"/>
    <w:rsid w:val="008B79A1"/>
    <w:rsid w:val="008C1807"/>
    <w:rsid w:val="008D0A5E"/>
    <w:rsid w:val="008D1BAF"/>
    <w:rsid w:val="008D1DB5"/>
    <w:rsid w:val="008D404A"/>
    <w:rsid w:val="008D4ABA"/>
    <w:rsid w:val="008E11CC"/>
    <w:rsid w:val="008E29CD"/>
    <w:rsid w:val="008E6C73"/>
    <w:rsid w:val="008F281B"/>
    <w:rsid w:val="008F3069"/>
    <w:rsid w:val="008F3DDD"/>
    <w:rsid w:val="008F4E1D"/>
    <w:rsid w:val="008F71D8"/>
    <w:rsid w:val="00907B34"/>
    <w:rsid w:val="0091120E"/>
    <w:rsid w:val="00925C0B"/>
    <w:rsid w:val="00926C56"/>
    <w:rsid w:val="00931EA0"/>
    <w:rsid w:val="00964006"/>
    <w:rsid w:val="009647F8"/>
    <w:rsid w:val="00973CE5"/>
    <w:rsid w:val="00974382"/>
    <w:rsid w:val="00986798"/>
    <w:rsid w:val="00986EE7"/>
    <w:rsid w:val="00987D90"/>
    <w:rsid w:val="00991228"/>
    <w:rsid w:val="00993159"/>
    <w:rsid w:val="00993A4A"/>
    <w:rsid w:val="009966A7"/>
    <w:rsid w:val="009A08BB"/>
    <w:rsid w:val="009A40BF"/>
    <w:rsid w:val="009B3FB4"/>
    <w:rsid w:val="009C0408"/>
    <w:rsid w:val="009C132F"/>
    <w:rsid w:val="009C304E"/>
    <w:rsid w:val="009C3FBC"/>
    <w:rsid w:val="009C7AD6"/>
    <w:rsid w:val="009C7CFB"/>
    <w:rsid w:val="009C7FC6"/>
    <w:rsid w:val="009D6FD8"/>
    <w:rsid w:val="009E14F4"/>
    <w:rsid w:val="009E3D79"/>
    <w:rsid w:val="009F1EE7"/>
    <w:rsid w:val="009F37AE"/>
    <w:rsid w:val="009F3AEE"/>
    <w:rsid w:val="009F6796"/>
    <w:rsid w:val="00A00844"/>
    <w:rsid w:val="00A23DD3"/>
    <w:rsid w:val="00A27969"/>
    <w:rsid w:val="00A27F80"/>
    <w:rsid w:val="00A30C0A"/>
    <w:rsid w:val="00A31456"/>
    <w:rsid w:val="00A426A2"/>
    <w:rsid w:val="00A43947"/>
    <w:rsid w:val="00A47CF0"/>
    <w:rsid w:val="00A55B19"/>
    <w:rsid w:val="00A6626A"/>
    <w:rsid w:val="00A66CF3"/>
    <w:rsid w:val="00A77674"/>
    <w:rsid w:val="00A82809"/>
    <w:rsid w:val="00A86164"/>
    <w:rsid w:val="00A96E04"/>
    <w:rsid w:val="00AA5521"/>
    <w:rsid w:val="00AA6704"/>
    <w:rsid w:val="00AA7044"/>
    <w:rsid w:val="00AA752E"/>
    <w:rsid w:val="00AB3915"/>
    <w:rsid w:val="00AB6058"/>
    <w:rsid w:val="00AD009F"/>
    <w:rsid w:val="00AD2D77"/>
    <w:rsid w:val="00AE2FE8"/>
    <w:rsid w:val="00AE50F2"/>
    <w:rsid w:val="00AF2B6E"/>
    <w:rsid w:val="00B0028A"/>
    <w:rsid w:val="00B15FE6"/>
    <w:rsid w:val="00B1720E"/>
    <w:rsid w:val="00B23C1F"/>
    <w:rsid w:val="00B2443A"/>
    <w:rsid w:val="00B24750"/>
    <w:rsid w:val="00B31342"/>
    <w:rsid w:val="00B44A73"/>
    <w:rsid w:val="00B45C79"/>
    <w:rsid w:val="00B51BF0"/>
    <w:rsid w:val="00B55416"/>
    <w:rsid w:val="00B65AD5"/>
    <w:rsid w:val="00B7319D"/>
    <w:rsid w:val="00B80F89"/>
    <w:rsid w:val="00B82A58"/>
    <w:rsid w:val="00B841C6"/>
    <w:rsid w:val="00BA5706"/>
    <w:rsid w:val="00BA6610"/>
    <w:rsid w:val="00BD078C"/>
    <w:rsid w:val="00BD6D44"/>
    <w:rsid w:val="00BF160B"/>
    <w:rsid w:val="00BF25CF"/>
    <w:rsid w:val="00C0637B"/>
    <w:rsid w:val="00C11220"/>
    <w:rsid w:val="00C14A21"/>
    <w:rsid w:val="00C1596C"/>
    <w:rsid w:val="00C20C6A"/>
    <w:rsid w:val="00C22967"/>
    <w:rsid w:val="00C25C13"/>
    <w:rsid w:val="00C25C7B"/>
    <w:rsid w:val="00C2602B"/>
    <w:rsid w:val="00C32414"/>
    <w:rsid w:val="00C41234"/>
    <w:rsid w:val="00C47BE6"/>
    <w:rsid w:val="00C55D90"/>
    <w:rsid w:val="00C80616"/>
    <w:rsid w:val="00C81F4D"/>
    <w:rsid w:val="00C875C4"/>
    <w:rsid w:val="00C917EB"/>
    <w:rsid w:val="00C91D3A"/>
    <w:rsid w:val="00CA4006"/>
    <w:rsid w:val="00CA779D"/>
    <w:rsid w:val="00CB4105"/>
    <w:rsid w:val="00CB4CB9"/>
    <w:rsid w:val="00CB7175"/>
    <w:rsid w:val="00CB7C9D"/>
    <w:rsid w:val="00CC088C"/>
    <w:rsid w:val="00CC17D5"/>
    <w:rsid w:val="00CC37EC"/>
    <w:rsid w:val="00CD0F3E"/>
    <w:rsid w:val="00CD795E"/>
    <w:rsid w:val="00CE14E0"/>
    <w:rsid w:val="00CE154C"/>
    <w:rsid w:val="00CE20CC"/>
    <w:rsid w:val="00CE6503"/>
    <w:rsid w:val="00CF05E6"/>
    <w:rsid w:val="00CF0FE3"/>
    <w:rsid w:val="00CF25AC"/>
    <w:rsid w:val="00CF2D32"/>
    <w:rsid w:val="00CF37FB"/>
    <w:rsid w:val="00CF7188"/>
    <w:rsid w:val="00D0144B"/>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843CB"/>
    <w:rsid w:val="00D95465"/>
    <w:rsid w:val="00D97A55"/>
    <w:rsid w:val="00DA78FC"/>
    <w:rsid w:val="00DB0E37"/>
    <w:rsid w:val="00DB60D3"/>
    <w:rsid w:val="00DB7B0A"/>
    <w:rsid w:val="00DC070F"/>
    <w:rsid w:val="00DC5471"/>
    <w:rsid w:val="00DD0559"/>
    <w:rsid w:val="00DD4394"/>
    <w:rsid w:val="00DD7780"/>
    <w:rsid w:val="00DE29FB"/>
    <w:rsid w:val="00DE3EC3"/>
    <w:rsid w:val="00DE549B"/>
    <w:rsid w:val="00DE553E"/>
    <w:rsid w:val="00DE64B2"/>
    <w:rsid w:val="00DF2B2D"/>
    <w:rsid w:val="00DF4433"/>
    <w:rsid w:val="00DF51E5"/>
    <w:rsid w:val="00DF623B"/>
    <w:rsid w:val="00E00281"/>
    <w:rsid w:val="00E011F4"/>
    <w:rsid w:val="00E0639A"/>
    <w:rsid w:val="00E20080"/>
    <w:rsid w:val="00E25B40"/>
    <w:rsid w:val="00E26CDC"/>
    <w:rsid w:val="00E37C60"/>
    <w:rsid w:val="00E4167A"/>
    <w:rsid w:val="00E442B2"/>
    <w:rsid w:val="00E47932"/>
    <w:rsid w:val="00E51678"/>
    <w:rsid w:val="00E66D0E"/>
    <w:rsid w:val="00E72ADB"/>
    <w:rsid w:val="00E74FB8"/>
    <w:rsid w:val="00E8453D"/>
    <w:rsid w:val="00E84D1F"/>
    <w:rsid w:val="00E85143"/>
    <w:rsid w:val="00E875B5"/>
    <w:rsid w:val="00E919F3"/>
    <w:rsid w:val="00E94489"/>
    <w:rsid w:val="00EA0336"/>
    <w:rsid w:val="00EA3F62"/>
    <w:rsid w:val="00EA42E1"/>
    <w:rsid w:val="00EA48E7"/>
    <w:rsid w:val="00EB26D6"/>
    <w:rsid w:val="00EC4AC9"/>
    <w:rsid w:val="00ED30AA"/>
    <w:rsid w:val="00ED38AE"/>
    <w:rsid w:val="00EE2267"/>
    <w:rsid w:val="00EE55F8"/>
    <w:rsid w:val="00EE669C"/>
    <w:rsid w:val="00EE7946"/>
    <w:rsid w:val="00EF11D6"/>
    <w:rsid w:val="00EF4598"/>
    <w:rsid w:val="00EF4941"/>
    <w:rsid w:val="00F054D6"/>
    <w:rsid w:val="00F235EC"/>
    <w:rsid w:val="00F367B5"/>
    <w:rsid w:val="00F4364D"/>
    <w:rsid w:val="00F463B1"/>
    <w:rsid w:val="00F466F9"/>
    <w:rsid w:val="00F54DF0"/>
    <w:rsid w:val="00F6086C"/>
    <w:rsid w:val="00F71400"/>
    <w:rsid w:val="00F8350F"/>
    <w:rsid w:val="00F83D10"/>
    <w:rsid w:val="00F85731"/>
    <w:rsid w:val="00F937D1"/>
    <w:rsid w:val="00FB5B25"/>
    <w:rsid w:val="00FC6F2F"/>
    <w:rsid w:val="00FD13FD"/>
    <w:rsid w:val="00FD1A3E"/>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7AE"/>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2.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3.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4.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5.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569</Words>
  <Characters>2978</Characters>
  <Application>Microsoft Office Word</Application>
  <DocSecurity>4</DocSecurity>
  <Lines>76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2026-02-04T16:49:00Z</cp:lastPrinted>
  <dcterms:created xsi:type="dcterms:W3CDTF">2026-02-04T17:19:00Z</dcterms:created>
  <dcterms:modified xsi:type="dcterms:W3CDTF">2026-02-04T17:19:00Z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