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7A79566A"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w:t>
      </w:r>
      <w:r w:rsidR="008A0D47">
        <w:rPr>
          <w:rFonts w:ascii="Book Antiqua" w:eastAsia="Book Antiqua" w:hAnsi="Book Antiqua" w:cs="Book Antiqua"/>
          <w:b/>
          <w:sz w:val="52"/>
          <w:szCs w:val="52"/>
          <w:lang w:val="es-ES"/>
        </w:rPr>
        <w:t>el</w:t>
      </w:r>
      <w:r w:rsidRPr="00044471">
        <w:rPr>
          <w:rFonts w:ascii="Book Antiqua" w:eastAsia="Book Antiqua" w:hAnsi="Book Antiqua" w:cs="Book Antiqua"/>
          <w:b/>
          <w:sz w:val="52"/>
          <w:szCs w:val="52"/>
          <w:lang w:val="es-ES"/>
        </w:rPr>
        <w:t xml:space="preserve">. </w:t>
      </w:r>
      <w:r w:rsidR="008A0D47">
        <w:rPr>
          <w:rFonts w:ascii="Book Antiqua" w:eastAsia="Book Antiqua" w:hAnsi="Book Antiqua" w:cs="Book Antiqua"/>
          <w:b/>
          <w:sz w:val="52"/>
          <w:szCs w:val="52"/>
          <w:lang w:val="es-ES"/>
        </w:rPr>
        <w:t xml:space="preserve">S. </w:t>
      </w:r>
      <w:r w:rsidR="00C13F69">
        <w:rPr>
          <w:rFonts w:ascii="Book Antiqua" w:eastAsia="Book Antiqua" w:hAnsi="Book Antiqua" w:cs="Book Antiqua"/>
          <w:b/>
          <w:sz w:val="52"/>
          <w:szCs w:val="52"/>
          <w:lang w:val="es-ES"/>
        </w:rPr>
        <w:t>315</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6387B1A3"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sidR="008A0D47">
        <w:rPr>
          <w:rFonts w:ascii="Book Antiqua" w:eastAsia="Times New Roman" w:hAnsi="Book Antiqua" w:cs="Times New Roman"/>
          <w:b/>
          <w:sz w:val="28"/>
          <w:szCs w:val="28"/>
          <w:lang w:val="es-ES"/>
        </w:rPr>
        <w:t>NEGATIVO</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3F6D3C">
        <w:rPr>
          <w:rFonts w:ascii="Book Antiqua" w:eastAsia="Times New Roman" w:hAnsi="Book Antiqua" w:cs="Times New Roman"/>
          <w:sz w:val="24"/>
          <w:szCs w:val="24"/>
          <w:lang w:val="es-ES"/>
        </w:rPr>
        <w:t>23</w:t>
      </w:r>
      <w:r w:rsidR="00BF27E3">
        <w:rPr>
          <w:rFonts w:ascii="Book Antiqua" w:eastAsia="Times New Roman" w:hAnsi="Book Antiqua" w:cs="Times New Roman"/>
          <w:sz w:val="24"/>
          <w:szCs w:val="24"/>
          <w:lang w:val="es-ES"/>
        </w:rPr>
        <w:t xml:space="preserve"> de </w:t>
      </w:r>
      <w:r w:rsidR="00FE470B">
        <w:rPr>
          <w:rFonts w:ascii="Book Antiqua" w:eastAsia="Times New Roman" w:hAnsi="Book Antiqua" w:cs="Times New Roman"/>
          <w:sz w:val="24"/>
          <w:szCs w:val="24"/>
          <w:lang w:val="es-ES"/>
        </w:rPr>
        <w:t>junio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9176F8" w:rsidRDefault="00426A07" w:rsidP="00044471">
      <w:pPr>
        <w:spacing w:after="0" w:line="276" w:lineRule="auto"/>
        <w:jc w:val="both"/>
        <w:rPr>
          <w:rFonts w:ascii="Book Antiqua" w:eastAsia="Times New Roman" w:hAnsi="Book Antiqua" w:cs="Times New Roman"/>
          <w:sz w:val="24"/>
          <w:szCs w:val="24"/>
          <w:lang w:val="es-ES"/>
        </w:rPr>
      </w:pPr>
      <w:r w:rsidRPr="009176F8">
        <w:rPr>
          <w:rFonts w:ascii="Book Antiqua" w:eastAsia="Times New Roman" w:hAnsi="Book Antiqua" w:cs="Times New Roman"/>
          <w:b/>
          <w:sz w:val="24"/>
          <w:szCs w:val="24"/>
          <w:lang w:val="es-ES"/>
        </w:rPr>
        <w:t>AL SENADO DE PUERTO RICO</w:t>
      </w:r>
    </w:p>
    <w:p w14:paraId="1B707AE8" w14:textId="77777777" w:rsidR="00426A07" w:rsidRPr="009176F8" w:rsidRDefault="00426A07" w:rsidP="00044471">
      <w:pPr>
        <w:spacing w:after="0" w:line="276" w:lineRule="auto"/>
        <w:jc w:val="both"/>
        <w:rPr>
          <w:rFonts w:ascii="Book Antiqua" w:eastAsia="Times New Roman" w:hAnsi="Book Antiqua" w:cs="Times New Roman"/>
          <w:sz w:val="24"/>
          <w:szCs w:val="24"/>
          <w:lang w:val="es-ES"/>
        </w:rPr>
      </w:pPr>
    </w:p>
    <w:p w14:paraId="26B55823" w14:textId="3BF41670" w:rsidR="00426A07" w:rsidRPr="009176F8" w:rsidRDefault="00426A07" w:rsidP="00044471">
      <w:pPr>
        <w:spacing w:after="0" w:line="276" w:lineRule="auto"/>
        <w:jc w:val="both"/>
        <w:rPr>
          <w:rFonts w:ascii="Book Antiqua" w:eastAsia="Times New Roman" w:hAnsi="Book Antiqua" w:cs="Times New Roman"/>
          <w:b/>
          <w:bCs/>
          <w:sz w:val="24"/>
          <w:szCs w:val="24"/>
          <w:lang w:val="es-ES"/>
        </w:rPr>
      </w:pPr>
      <w:r w:rsidRPr="009176F8">
        <w:rPr>
          <w:rFonts w:ascii="Book Antiqua" w:eastAsia="Times New Roman" w:hAnsi="Book Antiqua" w:cs="Times New Roman"/>
          <w:sz w:val="24"/>
          <w:szCs w:val="24"/>
          <w:lang w:val="es-ES"/>
        </w:rPr>
        <w:t>La Comisi</w:t>
      </w:r>
      <w:r w:rsidR="0030144D" w:rsidRPr="009176F8">
        <w:rPr>
          <w:rFonts w:ascii="Book Antiqua" w:eastAsia="Times New Roman" w:hAnsi="Book Antiqua" w:cs="Times New Roman"/>
          <w:sz w:val="24"/>
          <w:szCs w:val="24"/>
          <w:lang w:val="es-ES"/>
        </w:rPr>
        <w:t>ón</w:t>
      </w:r>
      <w:r w:rsidRPr="009176F8">
        <w:rPr>
          <w:rFonts w:ascii="Book Antiqua" w:eastAsia="Times New Roman" w:hAnsi="Book Antiqua" w:cs="Times New Roman"/>
          <w:sz w:val="24"/>
          <w:szCs w:val="24"/>
          <w:lang w:val="es-ES"/>
        </w:rPr>
        <w:t xml:space="preserve"> de </w:t>
      </w:r>
      <w:r w:rsidR="00042970" w:rsidRPr="009176F8">
        <w:rPr>
          <w:rFonts w:ascii="Book Antiqua" w:eastAsia="Times New Roman" w:hAnsi="Book Antiqua" w:cs="Times New Roman"/>
          <w:sz w:val="24"/>
          <w:szCs w:val="24"/>
          <w:lang w:val="es-ES"/>
        </w:rPr>
        <w:t>Salud del Senado de Puerto Rico</w:t>
      </w:r>
      <w:r w:rsidRPr="009176F8">
        <w:rPr>
          <w:rFonts w:ascii="Book Antiqua" w:eastAsia="Times New Roman" w:hAnsi="Book Antiqua" w:cs="Times New Roman"/>
          <w:sz w:val="24"/>
          <w:szCs w:val="24"/>
          <w:lang w:val="es-ES"/>
        </w:rPr>
        <w:t>, previ</w:t>
      </w:r>
      <w:r w:rsidR="00E616CD" w:rsidRPr="009176F8">
        <w:rPr>
          <w:rFonts w:ascii="Book Antiqua" w:eastAsia="Times New Roman" w:hAnsi="Book Antiqua" w:cs="Times New Roman"/>
          <w:sz w:val="24"/>
          <w:szCs w:val="24"/>
          <w:lang w:val="es-ES"/>
        </w:rPr>
        <w:t>o</w:t>
      </w:r>
      <w:r w:rsidRPr="009176F8">
        <w:rPr>
          <w:rFonts w:ascii="Book Antiqua" w:eastAsia="Times New Roman" w:hAnsi="Book Antiqua" w:cs="Times New Roman"/>
          <w:sz w:val="24"/>
          <w:szCs w:val="24"/>
          <w:lang w:val="es-ES"/>
        </w:rPr>
        <w:t xml:space="preserve"> </w:t>
      </w:r>
      <w:r w:rsidR="00E616CD" w:rsidRPr="009176F8">
        <w:rPr>
          <w:rFonts w:ascii="Book Antiqua" w:eastAsia="Times New Roman" w:hAnsi="Book Antiqua" w:cs="Times New Roman"/>
          <w:sz w:val="24"/>
          <w:szCs w:val="24"/>
          <w:lang w:val="es-ES"/>
        </w:rPr>
        <w:t xml:space="preserve">estudio y </w:t>
      </w:r>
      <w:r w:rsidRPr="009176F8">
        <w:rPr>
          <w:rFonts w:ascii="Book Antiqua" w:eastAsia="Times New Roman" w:hAnsi="Book Antiqua" w:cs="Times New Roman"/>
          <w:sz w:val="24"/>
          <w:szCs w:val="24"/>
          <w:lang w:val="es-ES"/>
        </w:rPr>
        <w:t>consideración</w:t>
      </w:r>
      <w:r w:rsidR="00E616CD" w:rsidRPr="009176F8">
        <w:rPr>
          <w:rFonts w:ascii="Book Antiqua" w:eastAsia="Times New Roman" w:hAnsi="Book Antiqua" w:cs="Times New Roman"/>
          <w:sz w:val="24"/>
          <w:szCs w:val="24"/>
          <w:lang w:val="es-ES"/>
        </w:rPr>
        <w:t xml:space="preserve"> del </w:t>
      </w:r>
      <w:r w:rsidR="00E616CD" w:rsidRPr="009176F8">
        <w:rPr>
          <w:rFonts w:ascii="Book Antiqua" w:eastAsia="Times New Roman" w:hAnsi="Book Antiqua" w:cs="Times New Roman"/>
          <w:b/>
          <w:sz w:val="24"/>
          <w:szCs w:val="24"/>
          <w:lang w:val="es-ES"/>
        </w:rPr>
        <w:t>Proyecto</w:t>
      </w:r>
      <w:r w:rsidR="004C2432" w:rsidRPr="009176F8">
        <w:rPr>
          <w:rFonts w:ascii="Book Antiqua" w:eastAsia="Times New Roman" w:hAnsi="Book Antiqua" w:cs="Times New Roman"/>
          <w:b/>
          <w:sz w:val="24"/>
          <w:szCs w:val="24"/>
          <w:lang w:val="es-ES"/>
        </w:rPr>
        <w:t xml:space="preserve"> </w:t>
      </w:r>
      <w:r w:rsidR="008A0D47" w:rsidRPr="009176F8">
        <w:rPr>
          <w:rFonts w:ascii="Book Antiqua" w:eastAsia="Times New Roman" w:hAnsi="Book Antiqua" w:cs="Times New Roman"/>
          <w:b/>
          <w:sz w:val="24"/>
          <w:szCs w:val="24"/>
          <w:lang w:val="es-ES"/>
        </w:rPr>
        <w:t xml:space="preserve">del Senado </w:t>
      </w:r>
      <w:r w:rsidR="00C13F69">
        <w:rPr>
          <w:rFonts w:ascii="Book Antiqua" w:eastAsia="Times New Roman" w:hAnsi="Book Antiqua" w:cs="Times New Roman"/>
          <w:b/>
          <w:sz w:val="24"/>
          <w:szCs w:val="24"/>
          <w:lang w:val="es-ES"/>
        </w:rPr>
        <w:t>315</w:t>
      </w:r>
      <w:r w:rsidRPr="009176F8">
        <w:rPr>
          <w:rFonts w:ascii="Book Antiqua" w:eastAsia="Times New Roman" w:hAnsi="Book Antiqua" w:cs="Times New Roman"/>
          <w:sz w:val="24"/>
          <w:szCs w:val="24"/>
          <w:lang w:val="es-ES"/>
        </w:rPr>
        <w:t xml:space="preserve">, </w:t>
      </w:r>
      <w:r w:rsidR="008A0D47" w:rsidRPr="009176F8">
        <w:rPr>
          <w:rFonts w:ascii="Book Antiqua" w:eastAsia="Times New Roman" w:hAnsi="Book Antiqua" w:cs="Times New Roman"/>
          <w:sz w:val="24"/>
          <w:szCs w:val="24"/>
          <w:lang w:val="es-ES"/>
        </w:rPr>
        <w:t xml:space="preserve">no </w:t>
      </w:r>
      <w:r w:rsidRPr="009176F8">
        <w:rPr>
          <w:rFonts w:ascii="Book Antiqua" w:eastAsia="Times New Roman" w:hAnsi="Book Antiqua" w:cs="Times New Roman"/>
          <w:bCs/>
          <w:sz w:val="24"/>
          <w:szCs w:val="24"/>
          <w:lang w:val="es-ES"/>
        </w:rPr>
        <w:t>recomienda</w:t>
      </w:r>
      <w:r w:rsidRPr="009176F8">
        <w:rPr>
          <w:rFonts w:ascii="Book Antiqua" w:eastAsia="Times New Roman" w:hAnsi="Book Antiqua" w:cs="Times New Roman"/>
          <w:sz w:val="24"/>
          <w:szCs w:val="24"/>
          <w:lang w:val="es-ES"/>
        </w:rPr>
        <w:t xml:space="preserve"> </w:t>
      </w:r>
      <w:r w:rsidR="00E616CD" w:rsidRPr="009176F8">
        <w:rPr>
          <w:rFonts w:ascii="Book Antiqua" w:eastAsia="Times New Roman" w:hAnsi="Book Antiqua" w:cs="Times New Roman"/>
          <w:sz w:val="24"/>
          <w:szCs w:val="24"/>
          <w:lang w:val="es-ES"/>
        </w:rPr>
        <w:t>a este Alto Cuerpo su</w:t>
      </w:r>
      <w:r w:rsidRPr="009176F8">
        <w:rPr>
          <w:rFonts w:ascii="Book Antiqua" w:eastAsia="Times New Roman" w:hAnsi="Book Antiqua" w:cs="Times New Roman"/>
          <w:sz w:val="24"/>
          <w:szCs w:val="24"/>
          <w:lang w:val="es-ES"/>
        </w:rPr>
        <w:t xml:space="preserve"> aprobación</w:t>
      </w:r>
      <w:r w:rsidR="008A0D47" w:rsidRPr="009176F8">
        <w:rPr>
          <w:rFonts w:ascii="Book Antiqua" w:eastAsia="Times New Roman" w:hAnsi="Book Antiqua" w:cs="Times New Roman"/>
          <w:sz w:val="24"/>
          <w:szCs w:val="24"/>
          <w:lang w:val="es-ES"/>
        </w:rPr>
        <w:t>.</w:t>
      </w:r>
    </w:p>
    <w:p w14:paraId="417ECB02" w14:textId="77777777" w:rsidR="004C2432" w:rsidRPr="009176F8"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9176F8" w:rsidRDefault="00426A07" w:rsidP="00044471">
      <w:pPr>
        <w:spacing w:after="0" w:line="276" w:lineRule="auto"/>
        <w:jc w:val="center"/>
        <w:rPr>
          <w:rFonts w:ascii="Book Antiqua" w:eastAsia="Times New Roman" w:hAnsi="Book Antiqua" w:cs="Times New Roman"/>
          <w:b/>
          <w:sz w:val="24"/>
          <w:szCs w:val="24"/>
          <w:lang w:val="es-ES"/>
        </w:rPr>
      </w:pPr>
      <w:r w:rsidRPr="009176F8">
        <w:rPr>
          <w:rFonts w:ascii="Book Antiqua" w:eastAsia="Times New Roman" w:hAnsi="Book Antiqua" w:cs="Times New Roman"/>
          <w:b/>
          <w:sz w:val="24"/>
          <w:szCs w:val="24"/>
          <w:lang w:val="es-ES"/>
        </w:rPr>
        <w:t>ALCANCE DE LA MEDIDA</w:t>
      </w:r>
    </w:p>
    <w:p w14:paraId="2061121F" w14:textId="77777777" w:rsidR="00E616CD" w:rsidRPr="009176F8" w:rsidRDefault="00E616CD" w:rsidP="00044471">
      <w:pPr>
        <w:spacing w:after="0" w:line="276" w:lineRule="auto"/>
        <w:jc w:val="center"/>
        <w:rPr>
          <w:rFonts w:ascii="Book Antiqua" w:eastAsia="Times New Roman" w:hAnsi="Book Antiqua" w:cs="Times New Roman"/>
          <w:b/>
          <w:sz w:val="24"/>
          <w:szCs w:val="24"/>
          <w:lang w:val="es-ES"/>
        </w:rPr>
      </w:pPr>
    </w:p>
    <w:p w14:paraId="38D16DCB" w14:textId="1E016844" w:rsidR="00BA4F6E" w:rsidRDefault="00EA7611" w:rsidP="00BA4F6E">
      <w:pPr>
        <w:ind w:left="720" w:hanging="630"/>
        <w:jc w:val="both"/>
        <w:rPr>
          <w:rFonts w:ascii="Book Antiqua" w:hAnsi="Book Antiqua"/>
          <w:lang w:val="es-ES_tradnl"/>
        </w:rPr>
      </w:pPr>
      <w:r w:rsidRPr="009176F8">
        <w:rPr>
          <w:rFonts w:ascii="Book Antiqua" w:eastAsia="Times New Roman" w:hAnsi="Book Antiqua"/>
          <w:sz w:val="24"/>
          <w:szCs w:val="24"/>
          <w:lang w:val="es-PR"/>
        </w:rPr>
        <w:t xml:space="preserve">El </w:t>
      </w:r>
      <w:r w:rsidRPr="009176F8">
        <w:rPr>
          <w:rFonts w:ascii="Book Antiqua" w:eastAsia="Times New Roman" w:hAnsi="Book Antiqua"/>
          <w:b/>
          <w:sz w:val="24"/>
          <w:szCs w:val="24"/>
          <w:lang w:val="es-PR"/>
        </w:rPr>
        <w:t xml:space="preserve">Proyecto </w:t>
      </w:r>
      <w:r w:rsidR="008A0D47" w:rsidRPr="009176F8">
        <w:rPr>
          <w:rFonts w:ascii="Book Antiqua" w:eastAsia="Times New Roman" w:hAnsi="Book Antiqua"/>
          <w:b/>
          <w:sz w:val="24"/>
          <w:szCs w:val="24"/>
          <w:lang w:val="es-PR"/>
        </w:rPr>
        <w:t xml:space="preserve">del Senado </w:t>
      </w:r>
      <w:r w:rsidR="00C13F69">
        <w:rPr>
          <w:rFonts w:ascii="Book Antiqua" w:eastAsia="Times New Roman" w:hAnsi="Book Antiqua"/>
          <w:b/>
          <w:sz w:val="24"/>
          <w:szCs w:val="24"/>
          <w:lang w:val="es-PR"/>
        </w:rPr>
        <w:t>315</w:t>
      </w:r>
      <w:r w:rsidR="00FE470B" w:rsidRPr="009176F8">
        <w:rPr>
          <w:rFonts w:ascii="Book Antiqua" w:eastAsia="Times New Roman" w:hAnsi="Book Antiqua"/>
          <w:b/>
          <w:sz w:val="24"/>
          <w:szCs w:val="24"/>
          <w:lang w:val="es-PR"/>
        </w:rPr>
        <w:t xml:space="preserve"> </w:t>
      </w:r>
      <w:r w:rsidRPr="00BA4F6E">
        <w:rPr>
          <w:rFonts w:ascii="Book Antiqua" w:eastAsia="Times New Roman" w:hAnsi="Book Antiqua"/>
          <w:sz w:val="24"/>
          <w:szCs w:val="24"/>
          <w:lang w:val="es-PR"/>
        </w:rPr>
        <w:t>propone</w:t>
      </w:r>
      <w:r w:rsidR="00FE470B" w:rsidRPr="00BA4F6E">
        <w:rPr>
          <w:rFonts w:ascii="Book Antiqua" w:hAnsi="Book Antiqua"/>
          <w:sz w:val="24"/>
          <w:szCs w:val="24"/>
          <w:lang w:val="es-ES_tradnl"/>
        </w:rPr>
        <w:t xml:space="preserve"> </w:t>
      </w:r>
      <w:r w:rsidR="00BA4F6E" w:rsidRPr="00BA4F6E">
        <w:rPr>
          <w:rFonts w:ascii="Book Antiqua" w:hAnsi="Book Antiqua"/>
          <w:sz w:val="24"/>
          <w:szCs w:val="24"/>
          <w:lang w:val="es-ES_tradnl"/>
        </w:rPr>
        <w:t>a</w:t>
      </w:r>
      <w:proofErr w:type="spellStart"/>
      <w:r w:rsidR="00BA4F6E" w:rsidRPr="00BA4F6E">
        <w:rPr>
          <w:rFonts w:ascii="Book Antiqua" w:hAnsi="Book Antiqua"/>
          <w:sz w:val="24"/>
          <w:szCs w:val="24"/>
          <w:lang w:val="es-PR"/>
        </w:rPr>
        <w:t>ñadir</w:t>
      </w:r>
      <w:proofErr w:type="spellEnd"/>
      <w:r w:rsidR="00BA4F6E" w:rsidRPr="00BA4F6E">
        <w:rPr>
          <w:rFonts w:ascii="Book Antiqua" w:hAnsi="Book Antiqua"/>
          <w:sz w:val="24"/>
          <w:szCs w:val="24"/>
          <w:lang w:val="es-PR"/>
        </w:rPr>
        <w:t xml:space="preserve"> un nuevo inciso</w:t>
      </w:r>
      <w:r w:rsidR="00BA4F6E">
        <w:rPr>
          <w:rFonts w:ascii="Book Antiqua" w:hAnsi="Book Antiqua"/>
          <w:sz w:val="24"/>
          <w:szCs w:val="24"/>
          <w:lang w:val="es-PR"/>
        </w:rPr>
        <w:t xml:space="preserve"> </w:t>
      </w:r>
      <w:r w:rsidR="00BA4F6E" w:rsidRPr="00BA4F6E">
        <w:rPr>
          <w:rFonts w:ascii="Book Antiqua" w:hAnsi="Book Antiqua"/>
          <w:sz w:val="24"/>
          <w:szCs w:val="24"/>
          <w:lang w:val="es-PR"/>
        </w:rPr>
        <w:t>(m) a</w:t>
      </w:r>
      <w:r w:rsidR="00BA4F6E" w:rsidRPr="00BA4F6E">
        <w:rPr>
          <w:rFonts w:ascii="Book Antiqua" w:hAnsi="Book Antiqua"/>
          <w:sz w:val="24"/>
          <w:szCs w:val="24"/>
          <w:lang w:val="es-ES_tradnl"/>
        </w:rPr>
        <w:t xml:space="preserve"> la Sección 3 del Artículo 6 de la Ley Núm. 72-1993, según enmendada, conocida como “Ley de la Administración de Seguros de Salud de Puerto Rico”, a los fines de añadir un párrafo para establecer que toda persona que padezca de la condición de Trastorno </w:t>
      </w:r>
      <w:proofErr w:type="spellStart"/>
      <w:r w:rsidR="00BA4F6E" w:rsidRPr="00BA4F6E">
        <w:rPr>
          <w:rFonts w:ascii="Book Antiqua" w:hAnsi="Book Antiqua"/>
          <w:sz w:val="24"/>
          <w:szCs w:val="24"/>
          <w:lang w:val="es-ES_tradnl"/>
        </w:rPr>
        <w:t>Neurogenético</w:t>
      </w:r>
      <w:proofErr w:type="spellEnd"/>
      <w:r w:rsidR="00BA4F6E" w:rsidRPr="00BA4F6E">
        <w:rPr>
          <w:rFonts w:ascii="Book Antiqua" w:hAnsi="Book Antiqua"/>
          <w:sz w:val="24"/>
          <w:szCs w:val="24"/>
          <w:lang w:val="es-ES_tradnl"/>
        </w:rPr>
        <w:t xml:space="preserve"> poco frecuente</w:t>
      </w:r>
      <w:r w:rsidR="00BA4F6E" w:rsidRPr="00BA4F6E">
        <w:rPr>
          <w:rFonts w:ascii="Book Antiqua" w:hAnsi="Book Antiqua"/>
          <w:i/>
          <w:sz w:val="24"/>
          <w:szCs w:val="24"/>
          <w:lang w:val="es-ES_tradnl"/>
        </w:rPr>
        <w:t xml:space="preserve"> </w:t>
      </w:r>
      <w:r w:rsidR="00BA4F6E" w:rsidRPr="00BA4F6E">
        <w:rPr>
          <w:rFonts w:ascii="Book Antiqua" w:hAnsi="Book Antiqua"/>
          <w:iCs/>
          <w:sz w:val="24"/>
          <w:szCs w:val="24"/>
          <w:lang w:val="es-ES_tradnl"/>
        </w:rPr>
        <w:t xml:space="preserve">o “TBC1 </w:t>
      </w:r>
      <w:proofErr w:type="spellStart"/>
      <w:r w:rsidR="00BA4F6E" w:rsidRPr="00BA4F6E">
        <w:rPr>
          <w:rFonts w:ascii="Book Antiqua" w:hAnsi="Book Antiqua"/>
          <w:iCs/>
          <w:sz w:val="24"/>
          <w:szCs w:val="24"/>
          <w:lang w:val="es-ES_tradnl"/>
        </w:rPr>
        <w:t>Domain</w:t>
      </w:r>
      <w:proofErr w:type="spellEnd"/>
      <w:r w:rsidR="00BA4F6E" w:rsidRPr="00BA4F6E">
        <w:rPr>
          <w:rFonts w:ascii="Book Antiqua" w:hAnsi="Book Antiqua"/>
          <w:iCs/>
          <w:sz w:val="24"/>
          <w:szCs w:val="24"/>
          <w:lang w:val="es-ES_tradnl"/>
        </w:rPr>
        <w:t xml:space="preserve"> </w:t>
      </w:r>
      <w:proofErr w:type="spellStart"/>
      <w:r w:rsidR="00BA4F6E" w:rsidRPr="00BA4F6E">
        <w:rPr>
          <w:rFonts w:ascii="Book Antiqua" w:hAnsi="Book Antiqua"/>
          <w:iCs/>
          <w:sz w:val="24"/>
          <w:szCs w:val="24"/>
          <w:lang w:val="es-ES_tradnl"/>
        </w:rPr>
        <w:t>Containing</w:t>
      </w:r>
      <w:proofErr w:type="spellEnd"/>
      <w:r w:rsidR="00BA4F6E" w:rsidRPr="00BA4F6E">
        <w:rPr>
          <w:rFonts w:ascii="Book Antiqua" w:hAnsi="Book Antiqua"/>
          <w:iCs/>
          <w:sz w:val="24"/>
          <w:szCs w:val="24"/>
          <w:lang w:val="es-ES_tradnl"/>
        </w:rPr>
        <w:t xml:space="preserve"> </w:t>
      </w:r>
      <w:proofErr w:type="spellStart"/>
      <w:r w:rsidR="00BA4F6E" w:rsidRPr="00BA4F6E">
        <w:rPr>
          <w:rFonts w:ascii="Book Antiqua" w:hAnsi="Book Antiqua"/>
          <w:iCs/>
          <w:sz w:val="24"/>
          <w:szCs w:val="24"/>
          <w:lang w:val="es-ES_tradnl"/>
        </w:rPr>
        <w:t>Kinase</w:t>
      </w:r>
      <w:proofErr w:type="spellEnd"/>
      <w:r w:rsidR="00BA4F6E" w:rsidRPr="00BA4F6E">
        <w:rPr>
          <w:rFonts w:ascii="Book Antiqua" w:hAnsi="Book Antiqua"/>
          <w:iCs/>
          <w:sz w:val="24"/>
          <w:szCs w:val="24"/>
          <w:lang w:val="es-ES_tradnl"/>
        </w:rPr>
        <w:t>”</w:t>
      </w:r>
      <w:r w:rsidR="00BA4F6E" w:rsidRPr="00BA4F6E">
        <w:rPr>
          <w:rFonts w:ascii="Book Antiqua" w:hAnsi="Book Antiqua"/>
          <w:sz w:val="24"/>
          <w:szCs w:val="24"/>
          <w:lang w:val="es-ES_tradnl"/>
        </w:rPr>
        <w:t>, conocido como “TBCK” por sus siglas en inglés, será beneficiario expresamente en la ley, para que tenga acceso a los gastos médicos derivados por su condición; y para otros fines relacionados.</w:t>
      </w:r>
    </w:p>
    <w:p w14:paraId="1CD141A2" w14:textId="556DCF4C" w:rsidR="00FE470B" w:rsidRPr="009176F8" w:rsidRDefault="00FE470B" w:rsidP="00BA4F6E">
      <w:pPr>
        <w:spacing w:line="276" w:lineRule="auto"/>
        <w:ind w:left="360" w:hanging="360"/>
        <w:jc w:val="both"/>
        <w:rPr>
          <w:rFonts w:ascii="Book Antiqua" w:hAnsi="Book Antiqua"/>
          <w:szCs w:val="24"/>
          <w:lang w:val="es-ES_tradnl"/>
        </w:rPr>
      </w:pPr>
    </w:p>
    <w:p w14:paraId="7BAA753D" w14:textId="3C3351D5" w:rsidR="007E656E" w:rsidRPr="009176F8" w:rsidRDefault="00607F19" w:rsidP="009176F8">
      <w:pPr>
        <w:spacing w:line="276" w:lineRule="auto"/>
        <w:jc w:val="center"/>
        <w:rPr>
          <w:rFonts w:ascii="Book Antiqua" w:eastAsia="Times New Roman" w:hAnsi="Book Antiqua" w:cs="Times New Roman"/>
          <w:b/>
          <w:sz w:val="24"/>
          <w:szCs w:val="24"/>
          <w:lang w:val="es-ES"/>
        </w:rPr>
      </w:pPr>
      <w:r w:rsidRPr="009176F8">
        <w:rPr>
          <w:rFonts w:ascii="Book Antiqua" w:eastAsia="Times New Roman" w:hAnsi="Book Antiqua" w:cs="Times New Roman"/>
          <w:b/>
          <w:sz w:val="24"/>
          <w:szCs w:val="24"/>
          <w:lang w:val="es-ES"/>
        </w:rPr>
        <w:t>ANÁLISIS DE LA MEDIDA</w:t>
      </w:r>
    </w:p>
    <w:p w14:paraId="056A4FC5" w14:textId="77777777" w:rsidR="004F3F95" w:rsidRPr="00F77AD6" w:rsidRDefault="004F3F95" w:rsidP="00F77AD6">
      <w:pPr>
        <w:pStyle w:val="NoSpacing"/>
        <w:spacing w:line="276" w:lineRule="auto"/>
        <w:jc w:val="both"/>
        <w:rPr>
          <w:rFonts w:ascii="Book Antiqua" w:hAnsi="Book Antiqua"/>
          <w:lang w:val="es-ES"/>
        </w:rPr>
      </w:pPr>
    </w:p>
    <w:p w14:paraId="53E9697C" w14:textId="14111748" w:rsidR="00BA4F6E" w:rsidRPr="00F77AD6" w:rsidRDefault="0089666B" w:rsidP="00F77AD6">
      <w:pPr>
        <w:pStyle w:val="NoSpacing"/>
        <w:spacing w:line="276" w:lineRule="auto"/>
        <w:jc w:val="both"/>
        <w:rPr>
          <w:rFonts w:ascii="Book Antiqua" w:hAnsi="Book Antiqua"/>
          <w:lang w:val="es-PR"/>
        </w:rPr>
      </w:pPr>
      <w:r w:rsidRPr="00F77AD6">
        <w:rPr>
          <w:rFonts w:ascii="Book Antiqua" w:eastAsia="Times New Roman" w:hAnsi="Book Antiqua"/>
          <w:bCs/>
          <w:lang w:val="es-ES"/>
        </w:rPr>
        <w:t xml:space="preserve">Según se desprende de la Exposición de Motivos de la medida, </w:t>
      </w:r>
      <w:r w:rsidR="00BA4F6E" w:rsidRPr="00F77AD6">
        <w:rPr>
          <w:rFonts w:ascii="Book Antiqua" w:hAnsi="Book Antiqua"/>
          <w:lang w:val="es-PR"/>
        </w:rPr>
        <w:t xml:space="preserve">la encefalopatía relacionada con el Trastorno </w:t>
      </w:r>
      <w:proofErr w:type="spellStart"/>
      <w:r w:rsidR="00BA4F6E" w:rsidRPr="00F77AD6">
        <w:rPr>
          <w:rFonts w:ascii="Book Antiqua" w:hAnsi="Book Antiqua"/>
          <w:lang w:val="es-PR"/>
        </w:rPr>
        <w:t>Neurogenético</w:t>
      </w:r>
      <w:proofErr w:type="spellEnd"/>
      <w:r w:rsidR="00BA4F6E" w:rsidRPr="00F77AD6">
        <w:rPr>
          <w:rFonts w:ascii="Book Antiqua" w:hAnsi="Book Antiqua"/>
          <w:lang w:val="es-PR"/>
        </w:rPr>
        <w:t xml:space="preserve"> Poco Frecuente (TBCK) es una enfermedad autosómica recesiva, lo que significa que es causada por mutaciones genéticas generalmente transmitidas por ambos padres.  La única forma de detectar la enfermedad es a través de una prueba genética sofisticada que es capaz de comparar el ADN de los </w:t>
      </w:r>
      <w:r w:rsidR="00BA4F6E" w:rsidRPr="00F77AD6">
        <w:rPr>
          <w:rFonts w:ascii="Book Antiqua" w:hAnsi="Book Antiqua"/>
          <w:lang w:val="es-PR"/>
        </w:rPr>
        <w:lastRenderedPageBreak/>
        <w:t>padres con el del niño o niña. Existen alrededor de 100 casos reportados en todo el mundo, siendo de veintidós (22) años el paciente de mayor edad</w:t>
      </w:r>
      <w:r w:rsidR="00F77AD6" w:rsidRPr="00F77AD6">
        <w:rPr>
          <w:rFonts w:ascii="Book Antiqua" w:hAnsi="Book Antiqua"/>
          <w:lang w:val="es-PR"/>
        </w:rPr>
        <w:t>.</w:t>
      </w:r>
    </w:p>
    <w:p w14:paraId="1B6D27D6" w14:textId="77777777" w:rsidR="00F77AD6" w:rsidRPr="00F77AD6" w:rsidRDefault="00F77AD6" w:rsidP="00F77AD6">
      <w:pPr>
        <w:pStyle w:val="NoSpacing"/>
        <w:spacing w:line="276" w:lineRule="auto"/>
        <w:jc w:val="both"/>
        <w:rPr>
          <w:rFonts w:ascii="Book Antiqua" w:hAnsi="Book Antiqua"/>
          <w:lang w:val="es-PR"/>
        </w:rPr>
      </w:pPr>
    </w:p>
    <w:p w14:paraId="3C80AE7C" w14:textId="314E144A" w:rsidR="00BA4F6E" w:rsidRPr="00F77AD6" w:rsidRDefault="00BA4F6E" w:rsidP="00F77AD6">
      <w:pPr>
        <w:pStyle w:val="NoSpacing"/>
        <w:spacing w:line="276" w:lineRule="auto"/>
        <w:jc w:val="both"/>
        <w:rPr>
          <w:rFonts w:ascii="Book Antiqua" w:hAnsi="Book Antiqua"/>
          <w:lang w:val="es-PR"/>
        </w:rPr>
      </w:pPr>
      <w:r w:rsidRPr="00F77AD6">
        <w:rPr>
          <w:rFonts w:ascii="Book Antiqua" w:hAnsi="Book Antiqua"/>
          <w:lang w:val="es-PR"/>
        </w:rPr>
        <w:t xml:space="preserve">El TBCK causa una amplia gama de síntomas. La mayoría de las personas que nacen con esta enfermedad atraviesan retrasos en su desarrollo, que van de moderados a severos. De igual forma, sufren de poca complexión muscular, convulsiones y debilidad. Entre los síntomas potenciales que mayormente desarrollan se encuentran: Rasgos faciales toscos, hipotonía congénita, retraso global del desarrollo (este puede ser desde moderado a grave), disfagia (dificultad para tragar), insuficiencia respiratoria por debilidad, epilepsia, atrofia del cerebelo, cuerpo calloso delgado, lenguaje expresivo ausente y retrasado, hiporreflexia o arreflexia (reflejos por debajo de lo normal o ausentes), hipotiroidismo, osteopenia, hipercolesterolemia (colesterol alto) e infecciones frecuentes del tracto urinario-nefrolitiasis (cálculos renales). </w:t>
      </w:r>
    </w:p>
    <w:p w14:paraId="5A3761EF" w14:textId="77777777" w:rsidR="00F77AD6" w:rsidRPr="00F77AD6" w:rsidRDefault="00F77AD6" w:rsidP="00F77AD6">
      <w:pPr>
        <w:pStyle w:val="NoSpacing"/>
        <w:spacing w:line="276" w:lineRule="auto"/>
        <w:jc w:val="both"/>
        <w:rPr>
          <w:rFonts w:ascii="Book Antiqua" w:hAnsi="Book Antiqua"/>
          <w:lang w:val="es-ES"/>
        </w:rPr>
      </w:pPr>
    </w:p>
    <w:p w14:paraId="2FB2AF3A" w14:textId="459E051F" w:rsidR="00BA4F6E" w:rsidRPr="00F77AD6" w:rsidRDefault="00BA4F6E" w:rsidP="00F77AD6">
      <w:pPr>
        <w:pStyle w:val="NoSpacing"/>
        <w:spacing w:line="276" w:lineRule="auto"/>
        <w:jc w:val="both"/>
        <w:rPr>
          <w:rFonts w:ascii="Book Antiqua" w:hAnsi="Book Antiqua"/>
          <w:lang w:val="es-PR"/>
        </w:rPr>
      </w:pPr>
      <w:r w:rsidRPr="00F77AD6">
        <w:rPr>
          <w:rFonts w:ascii="Book Antiqua" w:hAnsi="Book Antiqua"/>
          <w:lang w:val="es-ES"/>
        </w:rPr>
        <w:t>Todos los pacientes con encefalopatía relacionada con TBCK son evaluados por retrasos en el desarrollo y comienzan su tratamiento con las terapias apropiadas. En la mayoría de los casos se presentan convulsiones, las cuales se tratan sintomáticamente. Sin embargo, las mismas son progresivas y terminan convirtiéndose en epilepsia sintomática.</w:t>
      </w:r>
    </w:p>
    <w:p w14:paraId="4C421544" w14:textId="77777777" w:rsidR="00F77AD6" w:rsidRPr="00F77AD6" w:rsidRDefault="00F77AD6" w:rsidP="00F77AD6">
      <w:pPr>
        <w:pStyle w:val="NoSpacing"/>
        <w:spacing w:line="276" w:lineRule="auto"/>
        <w:jc w:val="both"/>
        <w:rPr>
          <w:rFonts w:ascii="Book Antiqua" w:hAnsi="Book Antiqua"/>
          <w:lang w:val="es-PR"/>
        </w:rPr>
      </w:pPr>
    </w:p>
    <w:p w14:paraId="5C2268CE" w14:textId="77777777" w:rsidR="00F77AD6" w:rsidRPr="00F77AD6" w:rsidRDefault="00BA4F6E" w:rsidP="00F77AD6">
      <w:pPr>
        <w:pStyle w:val="NoSpacing"/>
        <w:spacing w:line="276" w:lineRule="auto"/>
        <w:jc w:val="both"/>
        <w:rPr>
          <w:rFonts w:ascii="Book Antiqua" w:hAnsi="Book Antiqua"/>
          <w:lang w:val="es-PR"/>
        </w:rPr>
      </w:pPr>
      <w:r w:rsidRPr="00F77AD6">
        <w:rPr>
          <w:rFonts w:ascii="Book Antiqua" w:hAnsi="Book Antiqua"/>
          <w:lang w:val="es-PR"/>
        </w:rPr>
        <w:t>Aunque no existe cura para dicho trastorno, mediante medicación, los síntomas pueden disminuirse para proveerle una mejor calidad de vida al niño que nace con TBCK. Las convulsiones se pueden reducir o controlar con medicamentos anticonvulsivos y los problemas motores se pueden manejar con medicación adaptada a medida que surgen las complicaciones motoras. De igual forma, la fisioterapia y la terapia ocupacional pueden ayudar a los pacientes a conservar el funcionamiento motor el mayor tiempo posible.</w:t>
      </w:r>
    </w:p>
    <w:p w14:paraId="51C4893D" w14:textId="77777777" w:rsidR="00F77AD6" w:rsidRPr="00F77AD6" w:rsidRDefault="00F77AD6" w:rsidP="00F77AD6">
      <w:pPr>
        <w:pStyle w:val="NoSpacing"/>
        <w:spacing w:line="276" w:lineRule="auto"/>
        <w:jc w:val="both"/>
        <w:rPr>
          <w:rFonts w:ascii="Book Antiqua" w:hAnsi="Book Antiqua"/>
          <w:lang w:val="es-PR"/>
        </w:rPr>
      </w:pPr>
    </w:p>
    <w:p w14:paraId="4197548F" w14:textId="2F1B9F8C" w:rsidR="00EC57C5" w:rsidRPr="00F77AD6" w:rsidRDefault="00BA4F6E" w:rsidP="00F77AD6">
      <w:pPr>
        <w:pStyle w:val="NoSpacing"/>
        <w:spacing w:line="276" w:lineRule="auto"/>
        <w:jc w:val="both"/>
        <w:rPr>
          <w:rFonts w:ascii="Book Antiqua" w:hAnsi="Book Antiqua"/>
          <w:lang w:val="es-PR"/>
        </w:rPr>
      </w:pPr>
      <w:r w:rsidRPr="00F77AD6">
        <w:rPr>
          <w:rFonts w:ascii="Book Antiqua" w:hAnsi="Book Antiqua"/>
          <w:lang w:val="es-PR"/>
        </w:rPr>
        <w:t xml:space="preserve">El tratamiento médico y las terapias necesarias para tratar el TBCK tienen altos costos que deben ser sufragados en muchas ocasiones por sus padres o tutores en su totalidad. Es por tal razón y en base a la política pública de esta Asamblea Legislativa, que es importante incluir como beneficiarios del Plan de Salud del Gobierno de Puerto Rico a los pacientes con TBCK, para que los costos de los tratamientos médicos derivados de su condición sean cubiertos por su Plan. </w:t>
      </w:r>
    </w:p>
    <w:p w14:paraId="1EF90592" w14:textId="77777777" w:rsidR="00CA7267" w:rsidRDefault="00CA7267" w:rsidP="00B94491">
      <w:pPr>
        <w:pStyle w:val="NoSpacing"/>
        <w:spacing w:line="276" w:lineRule="auto"/>
        <w:rPr>
          <w:rFonts w:ascii="Book Antiqua" w:hAnsi="Book Antiqua"/>
          <w:szCs w:val="24"/>
          <w:lang w:val="es-PR"/>
        </w:rPr>
      </w:pPr>
    </w:p>
    <w:p w14:paraId="5E1CBF8C" w14:textId="77777777" w:rsidR="00F77AD6" w:rsidRDefault="00F77AD6" w:rsidP="00B94491">
      <w:pPr>
        <w:pStyle w:val="NoSpacing"/>
        <w:spacing w:line="276" w:lineRule="auto"/>
        <w:rPr>
          <w:rFonts w:ascii="Book Antiqua" w:hAnsi="Book Antiqua"/>
          <w:szCs w:val="24"/>
          <w:lang w:val="es-PR"/>
        </w:rPr>
      </w:pPr>
    </w:p>
    <w:p w14:paraId="1B3C572B" w14:textId="77777777" w:rsidR="00F77AD6" w:rsidRDefault="00F77AD6" w:rsidP="00B94491">
      <w:pPr>
        <w:pStyle w:val="NoSpacing"/>
        <w:spacing w:line="276" w:lineRule="auto"/>
        <w:rPr>
          <w:rFonts w:ascii="Book Antiqua" w:hAnsi="Book Antiqua"/>
          <w:szCs w:val="24"/>
          <w:lang w:val="es-PR"/>
        </w:rPr>
      </w:pPr>
    </w:p>
    <w:p w14:paraId="1F88D77B" w14:textId="77777777" w:rsidR="00F77AD6" w:rsidRPr="009176F8" w:rsidRDefault="00F77AD6" w:rsidP="00B94491">
      <w:pPr>
        <w:pStyle w:val="NoSpacing"/>
        <w:spacing w:line="276" w:lineRule="auto"/>
        <w:rPr>
          <w:rFonts w:ascii="Book Antiqua" w:hAnsi="Book Antiqua"/>
          <w:szCs w:val="24"/>
          <w:lang w:val="es-PR"/>
        </w:rPr>
      </w:pPr>
    </w:p>
    <w:p w14:paraId="62B35931" w14:textId="649B0AAA" w:rsidR="00C41B7E" w:rsidRPr="009176F8" w:rsidRDefault="00C41B7E" w:rsidP="00044471">
      <w:pPr>
        <w:spacing w:after="0" w:line="276" w:lineRule="auto"/>
        <w:jc w:val="center"/>
        <w:rPr>
          <w:rFonts w:ascii="Book Antiqua" w:eastAsia="Times New Roman" w:hAnsi="Book Antiqua" w:cs="Times New Roman"/>
          <w:b/>
          <w:sz w:val="24"/>
          <w:szCs w:val="24"/>
          <w:lang w:val="es-ES"/>
        </w:rPr>
      </w:pPr>
      <w:r w:rsidRPr="009176F8">
        <w:rPr>
          <w:rFonts w:ascii="Book Antiqua" w:eastAsia="Times New Roman" w:hAnsi="Book Antiqua" w:cs="Times New Roman"/>
          <w:b/>
          <w:sz w:val="24"/>
          <w:szCs w:val="24"/>
          <w:lang w:val="es-ES"/>
        </w:rPr>
        <w:lastRenderedPageBreak/>
        <w:t>ALCANCE DEL INFORME</w:t>
      </w:r>
    </w:p>
    <w:p w14:paraId="56278D03" w14:textId="77777777" w:rsidR="00050C02" w:rsidRPr="009176F8" w:rsidRDefault="00050C02" w:rsidP="00044471">
      <w:pPr>
        <w:spacing w:after="0" w:line="276" w:lineRule="auto"/>
        <w:jc w:val="center"/>
        <w:rPr>
          <w:rFonts w:ascii="Book Antiqua" w:eastAsia="Times New Roman" w:hAnsi="Book Antiqua" w:cs="Times New Roman"/>
          <w:b/>
          <w:sz w:val="24"/>
          <w:szCs w:val="24"/>
          <w:lang w:val="es-ES"/>
        </w:rPr>
      </w:pPr>
    </w:p>
    <w:p w14:paraId="6593C9FD" w14:textId="2804C7B5" w:rsidR="00EC57C5" w:rsidRPr="009176F8" w:rsidRDefault="00EC57C5" w:rsidP="00EC57C5">
      <w:pPr>
        <w:spacing w:after="0" w:line="276" w:lineRule="auto"/>
        <w:jc w:val="both"/>
        <w:rPr>
          <w:rFonts w:ascii="Book Antiqua" w:hAnsi="Book Antiqua"/>
          <w:sz w:val="24"/>
          <w:szCs w:val="24"/>
          <w:lang w:val="es-ES"/>
        </w:rPr>
      </w:pPr>
      <w:r w:rsidRPr="009176F8">
        <w:rPr>
          <w:rFonts w:ascii="Book Antiqua" w:hAnsi="Book Antiqua"/>
          <w:sz w:val="24"/>
          <w:szCs w:val="24"/>
          <w:lang w:val="es-ES"/>
        </w:rPr>
        <w:t xml:space="preserve">Como parte del proceso de análisis y evaluación del </w:t>
      </w:r>
      <w:r w:rsidRPr="009176F8">
        <w:rPr>
          <w:rFonts w:ascii="Book Antiqua" w:hAnsi="Book Antiqua"/>
          <w:b/>
          <w:bCs/>
          <w:sz w:val="24"/>
          <w:szCs w:val="24"/>
          <w:lang w:val="es-ES"/>
        </w:rPr>
        <w:t xml:space="preserve">P. del S. </w:t>
      </w:r>
      <w:r w:rsidR="00BA4F6E">
        <w:rPr>
          <w:rFonts w:ascii="Book Antiqua" w:hAnsi="Book Antiqua"/>
          <w:b/>
          <w:bCs/>
          <w:sz w:val="24"/>
          <w:szCs w:val="24"/>
          <w:lang w:val="es-ES"/>
        </w:rPr>
        <w:t>315</w:t>
      </w:r>
      <w:r w:rsidRPr="009176F8">
        <w:rPr>
          <w:rFonts w:ascii="Book Antiqua" w:hAnsi="Book Antiqua"/>
          <w:sz w:val="24"/>
          <w:szCs w:val="24"/>
          <w:lang w:val="es-ES"/>
        </w:rPr>
        <w:t xml:space="preserve">, la Honorable Comisión de Salud del Senado solicitó los comentarios sobre la medida a diversos componentes gubernamentales y no gubernamentales. Los memoriales recibidos y utilizados para el análisis de esta pieza legislativa son: </w:t>
      </w:r>
      <w:r w:rsidR="00CA7267" w:rsidRPr="009176F8">
        <w:rPr>
          <w:rFonts w:ascii="Book Antiqua" w:hAnsi="Book Antiqua"/>
          <w:sz w:val="24"/>
          <w:szCs w:val="24"/>
          <w:lang w:val="es-ES"/>
        </w:rPr>
        <w:t xml:space="preserve">el </w:t>
      </w:r>
      <w:r w:rsidR="00FE470B" w:rsidRPr="009176F8">
        <w:rPr>
          <w:rFonts w:ascii="Book Antiqua" w:hAnsi="Book Antiqua"/>
          <w:sz w:val="24"/>
          <w:szCs w:val="24"/>
          <w:lang w:val="es-ES"/>
        </w:rPr>
        <w:t xml:space="preserve">Departamento de Salud, </w:t>
      </w:r>
      <w:r w:rsidR="00CA7267" w:rsidRPr="009176F8">
        <w:rPr>
          <w:rFonts w:ascii="Book Antiqua" w:hAnsi="Book Antiqua"/>
          <w:sz w:val="24"/>
          <w:szCs w:val="24"/>
          <w:lang w:val="es-ES"/>
        </w:rPr>
        <w:t xml:space="preserve">la </w:t>
      </w:r>
      <w:r w:rsidR="00FE470B" w:rsidRPr="009176F8">
        <w:rPr>
          <w:rFonts w:ascii="Book Antiqua" w:hAnsi="Book Antiqua"/>
          <w:sz w:val="24"/>
          <w:szCs w:val="24"/>
          <w:lang w:val="es-ES"/>
        </w:rPr>
        <w:t>Administración de Seguros de Salud</w:t>
      </w:r>
      <w:r w:rsidR="00CA7267" w:rsidRPr="009176F8">
        <w:rPr>
          <w:rFonts w:ascii="Book Antiqua" w:hAnsi="Book Antiqua"/>
          <w:sz w:val="24"/>
          <w:szCs w:val="24"/>
          <w:lang w:val="es-ES"/>
        </w:rPr>
        <w:t xml:space="preserve"> (ASES)</w:t>
      </w:r>
      <w:r w:rsidR="00FE470B" w:rsidRPr="009176F8">
        <w:rPr>
          <w:rFonts w:ascii="Book Antiqua" w:hAnsi="Book Antiqua"/>
          <w:sz w:val="24"/>
          <w:szCs w:val="24"/>
          <w:lang w:val="es-ES"/>
        </w:rPr>
        <w:t xml:space="preserve">, </w:t>
      </w:r>
      <w:r w:rsidR="00CA7267" w:rsidRPr="009176F8">
        <w:rPr>
          <w:rFonts w:ascii="Book Antiqua" w:hAnsi="Book Antiqua"/>
          <w:sz w:val="24"/>
          <w:szCs w:val="24"/>
          <w:lang w:val="es-ES"/>
        </w:rPr>
        <w:t xml:space="preserve">la </w:t>
      </w:r>
      <w:r w:rsidR="00FE470B" w:rsidRPr="009176F8">
        <w:rPr>
          <w:rFonts w:ascii="Book Antiqua" w:hAnsi="Book Antiqua"/>
          <w:sz w:val="24"/>
          <w:szCs w:val="24"/>
          <w:lang w:val="es-ES"/>
        </w:rPr>
        <w:t>Asociación Médica de Puerto Rico</w:t>
      </w:r>
      <w:r w:rsidR="00BA4F6E">
        <w:rPr>
          <w:rFonts w:ascii="Book Antiqua" w:hAnsi="Book Antiqua"/>
          <w:sz w:val="24"/>
          <w:szCs w:val="24"/>
          <w:lang w:val="es-ES"/>
        </w:rPr>
        <w:t xml:space="preserve"> y Colegio de Médicos Cirujanos de Puerto Rico.</w:t>
      </w:r>
    </w:p>
    <w:p w14:paraId="699C81C0" w14:textId="77777777" w:rsidR="00EC57C5" w:rsidRPr="009176F8" w:rsidRDefault="00EC57C5" w:rsidP="00EC57C5">
      <w:pPr>
        <w:spacing w:after="0" w:line="276" w:lineRule="auto"/>
        <w:jc w:val="both"/>
        <w:rPr>
          <w:rFonts w:ascii="Book Antiqua" w:hAnsi="Book Antiqua"/>
          <w:sz w:val="24"/>
          <w:szCs w:val="24"/>
          <w:lang w:val="es-ES"/>
        </w:rPr>
      </w:pPr>
    </w:p>
    <w:p w14:paraId="342AA3A1" w14:textId="77777777" w:rsidR="00EC57C5" w:rsidRPr="009176F8" w:rsidRDefault="00EC57C5" w:rsidP="00EC57C5">
      <w:pPr>
        <w:spacing w:after="0" w:line="276" w:lineRule="auto"/>
        <w:jc w:val="both"/>
        <w:rPr>
          <w:rFonts w:ascii="Book Antiqua" w:hAnsi="Book Antiqua"/>
          <w:sz w:val="24"/>
          <w:szCs w:val="24"/>
          <w:lang w:val="es-ES"/>
        </w:rPr>
      </w:pPr>
      <w:r w:rsidRPr="009176F8">
        <w:rPr>
          <w:rFonts w:ascii="Book Antiqua" w:hAnsi="Book Antiqua"/>
          <w:sz w:val="24"/>
          <w:szCs w:val="24"/>
          <w:lang w:val="es-ES"/>
        </w:rPr>
        <w:t xml:space="preserve">A continuación, presentaremos un resumen de los argumentos y comentarios esbozados por las diferentes agencias y entidades consultadas durante el proceso de evaluación de la medida en referencia.  </w:t>
      </w:r>
    </w:p>
    <w:p w14:paraId="5903F78A" w14:textId="77777777" w:rsidR="00FE470B" w:rsidRPr="004D37D8" w:rsidRDefault="00FE470B" w:rsidP="00FE470B">
      <w:pPr>
        <w:spacing w:after="0" w:line="276" w:lineRule="auto"/>
        <w:jc w:val="center"/>
        <w:rPr>
          <w:rFonts w:ascii="Book Antiqua" w:eastAsia="Times New Roman" w:hAnsi="Book Antiqua" w:cs="Times New Roman"/>
          <w:b/>
          <w:sz w:val="24"/>
          <w:szCs w:val="24"/>
          <w:lang w:val="es-ES"/>
        </w:rPr>
      </w:pPr>
    </w:p>
    <w:p w14:paraId="03BACF62" w14:textId="083C54BC" w:rsidR="00FE470B" w:rsidRPr="004D37D8" w:rsidRDefault="00FE470B" w:rsidP="00FE470B">
      <w:pPr>
        <w:spacing w:after="0" w:line="276" w:lineRule="auto"/>
        <w:jc w:val="center"/>
        <w:rPr>
          <w:rFonts w:ascii="Book Antiqua" w:eastAsia="Times New Roman" w:hAnsi="Book Antiqua" w:cs="Times New Roman"/>
          <w:b/>
          <w:sz w:val="24"/>
          <w:szCs w:val="24"/>
          <w:lang w:val="es-ES"/>
        </w:rPr>
      </w:pPr>
      <w:r w:rsidRPr="004D37D8">
        <w:rPr>
          <w:rFonts w:ascii="Book Antiqua" w:eastAsia="Times New Roman" w:hAnsi="Book Antiqua" w:cs="Times New Roman"/>
          <w:b/>
          <w:sz w:val="24"/>
          <w:szCs w:val="24"/>
          <w:lang w:val="es-ES"/>
        </w:rPr>
        <w:t xml:space="preserve">DEPARTAMENTO DE SALUD </w:t>
      </w:r>
    </w:p>
    <w:p w14:paraId="368DFF77" w14:textId="77777777" w:rsidR="00FE470B" w:rsidRPr="004D37D8" w:rsidRDefault="00FE470B" w:rsidP="00FE470B">
      <w:pPr>
        <w:spacing w:after="0" w:line="276" w:lineRule="auto"/>
        <w:jc w:val="center"/>
        <w:rPr>
          <w:rFonts w:ascii="Book Antiqua" w:eastAsia="Times New Roman" w:hAnsi="Book Antiqua" w:cs="Times New Roman"/>
          <w:b/>
          <w:sz w:val="24"/>
          <w:szCs w:val="24"/>
          <w:lang w:val="es-ES"/>
        </w:rPr>
      </w:pPr>
    </w:p>
    <w:p w14:paraId="22569B5B" w14:textId="7B9AEEA7" w:rsidR="00226DBE" w:rsidRPr="00226DBE" w:rsidRDefault="00FE470B" w:rsidP="003064DE">
      <w:pPr>
        <w:spacing w:after="0" w:line="276" w:lineRule="auto"/>
        <w:contextualSpacing/>
        <w:jc w:val="both"/>
        <w:rPr>
          <w:rFonts w:ascii="Book Antiqua" w:eastAsia="Aptos" w:hAnsi="Book Antiqua" w:cs="Times New Roman"/>
          <w:sz w:val="24"/>
          <w:szCs w:val="24"/>
          <w:lang w:val="es-PR"/>
        </w:rPr>
      </w:pPr>
      <w:r w:rsidRPr="00226DBE">
        <w:rPr>
          <w:rFonts w:ascii="Book Antiqua" w:eastAsia="Times New Roman" w:hAnsi="Book Antiqua" w:cs="Times New Roman"/>
          <w:bCs/>
          <w:sz w:val="24"/>
          <w:szCs w:val="24"/>
          <w:lang w:val="es-ES"/>
        </w:rPr>
        <w:t>Luego de examinar la pieza legislativa de referencia</w:t>
      </w:r>
      <w:r w:rsidRPr="00226DBE">
        <w:rPr>
          <w:rFonts w:ascii="Book Antiqua" w:eastAsia="Times New Roman" w:hAnsi="Book Antiqua" w:cs="Times New Roman"/>
          <w:b/>
          <w:sz w:val="24"/>
          <w:szCs w:val="24"/>
          <w:lang w:val="es-ES"/>
        </w:rPr>
        <w:t xml:space="preserve">, </w:t>
      </w:r>
      <w:r w:rsidRPr="00226DBE">
        <w:rPr>
          <w:rFonts w:ascii="Book Antiqua" w:eastAsia="Times New Roman" w:hAnsi="Book Antiqua" w:cs="Times New Roman"/>
          <w:bCs/>
          <w:sz w:val="24"/>
          <w:szCs w:val="24"/>
          <w:lang w:val="es-ES"/>
        </w:rPr>
        <w:t>el</w:t>
      </w:r>
      <w:r w:rsidRPr="00226DBE">
        <w:rPr>
          <w:rFonts w:ascii="Book Antiqua" w:eastAsia="Times New Roman" w:hAnsi="Book Antiqua" w:cs="Times New Roman"/>
          <w:b/>
          <w:sz w:val="24"/>
          <w:szCs w:val="24"/>
          <w:lang w:val="es-ES"/>
        </w:rPr>
        <w:t xml:space="preserve"> Departamento de Salud</w:t>
      </w:r>
      <w:r w:rsidRPr="00226DBE">
        <w:rPr>
          <w:rFonts w:ascii="Book Antiqua" w:eastAsia="Times New Roman" w:hAnsi="Book Antiqua" w:cs="Times New Roman"/>
          <w:bCs/>
          <w:sz w:val="24"/>
          <w:szCs w:val="24"/>
          <w:lang w:val="es-ES"/>
        </w:rPr>
        <w:t xml:space="preserve"> presentó su Memorial Explicativo por conducto de su </w:t>
      </w:r>
      <w:proofErr w:type="gramStart"/>
      <w:r w:rsidRPr="00226DBE">
        <w:rPr>
          <w:rFonts w:ascii="Book Antiqua" w:eastAsia="Times New Roman" w:hAnsi="Book Antiqua" w:cs="Times New Roman"/>
          <w:bCs/>
          <w:sz w:val="24"/>
          <w:szCs w:val="24"/>
          <w:lang w:val="es-ES"/>
        </w:rPr>
        <w:t>Secretario</w:t>
      </w:r>
      <w:proofErr w:type="gramEnd"/>
      <w:r w:rsidRPr="00226DBE">
        <w:rPr>
          <w:rFonts w:ascii="Book Antiqua" w:eastAsia="Times New Roman" w:hAnsi="Book Antiqua" w:cs="Times New Roman"/>
          <w:bCs/>
          <w:sz w:val="24"/>
          <w:szCs w:val="24"/>
          <w:lang w:val="es-ES"/>
        </w:rPr>
        <w:t xml:space="preserve">, Dr. </w:t>
      </w:r>
      <w:r w:rsidR="003064DE" w:rsidRPr="00226DBE">
        <w:rPr>
          <w:rFonts w:ascii="Book Antiqua" w:eastAsia="Times New Roman" w:hAnsi="Book Antiqua" w:cs="Times New Roman"/>
          <w:bCs/>
          <w:sz w:val="24"/>
          <w:szCs w:val="24"/>
          <w:lang w:val="es-ES"/>
        </w:rPr>
        <w:t>Víctor</w:t>
      </w:r>
      <w:r w:rsidRPr="00226DBE">
        <w:rPr>
          <w:rFonts w:ascii="Book Antiqua" w:eastAsia="Times New Roman" w:hAnsi="Book Antiqua" w:cs="Times New Roman"/>
          <w:bCs/>
          <w:sz w:val="24"/>
          <w:szCs w:val="24"/>
          <w:lang w:val="es-ES"/>
        </w:rPr>
        <w:t xml:space="preserve"> Ramos Otero</w:t>
      </w:r>
      <w:r w:rsidR="00F77AD6">
        <w:rPr>
          <w:rFonts w:ascii="Book Antiqua" w:eastAsia="Times New Roman" w:hAnsi="Book Antiqua" w:cs="Times New Roman"/>
          <w:bCs/>
          <w:sz w:val="24"/>
          <w:szCs w:val="24"/>
          <w:lang w:val="es-ES"/>
        </w:rPr>
        <w:t xml:space="preserve"> indicando</w:t>
      </w:r>
      <w:r w:rsidR="003064DE" w:rsidRPr="00226DBE">
        <w:rPr>
          <w:rFonts w:ascii="Book Antiqua" w:eastAsia="Aptos" w:hAnsi="Book Antiqua" w:cs="Times New Roman"/>
          <w:sz w:val="24"/>
          <w:szCs w:val="24"/>
          <w:lang w:val="es-PR"/>
        </w:rPr>
        <w:t xml:space="preserve"> no recom</w:t>
      </w:r>
      <w:r w:rsidR="00F77AD6">
        <w:rPr>
          <w:rFonts w:ascii="Book Antiqua" w:eastAsia="Aptos" w:hAnsi="Book Antiqua" w:cs="Times New Roman"/>
          <w:sz w:val="24"/>
          <w:szCs w:val="24"/>
          <w:lang w:val="es-PR"/>
        </w:rPr>
        <w:t>endar</w:t>
      </w:r>
      <w:r w:rsidR="003064DE" w:rsidRPr="00226DBE">
        <w:rPr>
          <w:rFonts w:ascii="Book Antiqua" w:eastAsia="Aptos" w:hAnsi="Book Antiqua" w:cs="Times New Roman"/>
          <w:sz w:val="24"/>
          <w:szCs w:val="24"/>
          <w:lang w:val="es-PR"/>
        </w:rPr>
        <w:t xml:space="preserve"> la aprobación </w:t>
      </w:r>
      <w:r w:rsidR="00F77AD6">
        <w:rPr>
          <w:rFonts w:ascii="Book Antiqua" w:eastAsia="Aptos" w:hAnsi="Book Antiqua" w:cs="Times New Roman"/>
          <w:sz w:val="24"/>
          <w:szCs w:val="24"/>
          <w:lang w:val="es-PR"/>
        </w:rPr>
        <w:t xml:space="preserve">del P. del S. 315, por lo que </w:t>
      </w:r>
      <w:r w:rsidR="003064DE" w:rsidRPr="00226DBE">
        <w:rPr>
          <w:rFonts w:ascii="Book Antiqua" w:eastAsia="Aptos" w:hAnsi="Book Antiqua" w:cs="Times New Roman"/>
          <w:sz w:val="24"/>
          <w:szCs w:val="24"/>
          <w:lang w:val="es-PR"/>
        </w:rPr>
        <w:t>sugi</w:t>
      </w:r>
      <w:r w:rsidR="00F77AD6">
        <w:rPr>
          <w:rFonts w:ascii="Book Antiqua" w:eastAsia="Aptos" w:hAnsi="Book Antiqua" w:cs="Times New Roman"/>
          <w:sz w:val="24"/>
          <w:szCs w:val="24"/>
          <w:lang w:val="es-PR"/>
        </w:rPr>
        <w:t>rió</w:t>
      </w:r>
      <w:r w:rsidR="003064DE" w:rsidRPr="00226DBE">
        <w:rPr>
          <w:rFonts w:ascii="Book Antiqua" w:eastAsia="Aptos" w:hAnsi="Book Antiqua" w:cs="Times New Roman"/>
          <w:sz w:val="24"/>
          <w:szCs w:val="24"/>
          <w:lang w:val="es-PR"/>
        </w:rPr>
        <w:t xml:space="preserve"> la exploración de otras alternativas para </w:t>
      </w:r>
      <w:r w:rsidR="00F77AD6">
        <w:rPr>
          <w:rFonts w:ascii="Book Antiqua" w:eastAsia="Aptos" w:hAnsi="Book Antiqua" w:cs="Times New Roman"/>
          <w:sz w:val="24"/>
          <w:szCs w:val="24"/>
          <w:lang w:val="es-PR"/>
        </w:rPr>
        <w:t>l</w:t>
      </w:r>
      <w:r w:rsidR="003064DE" w:rsidRPr="00226DBE">
        <w:rPr>
          <w:rFonts w:ascii="Book Antiqua" w:eastAsia="Aptos" w:hAnsi="Book Antiqua" w:cs="Times New Roman"/>
          <w:sz w:val="24"/>
          <w:szCs w:val="24"/>
          <w:lang w:val="es-PR"/>
        </w:rPr>
        <w:t>os pacientes</w:t>
      </w:r>
      <w:r w:rsidR="00F77AD6">
        <w:rPr>
          <w:rFonts w:ascii="Book Antiqua" w:eastAsia="Aptos" w:hAnsi="Book Antiqua" w:cs="Times New Roman"/>
          <w:sz w:val="24"/>
          <w:szCs w:val="24"/>
          <w:lang w:val="es-PR"/>
        </w:rPr>
        <w:t xml:space="preserve"> </w:t>
      </w:r>
      <w:r w:rsidR="00F77AD6" w:rsidRPr="00226DBE">
        <w:rPr>
          <w:rFonts w:ascii="Book Antiqua" w:eastAsia="Aptos" w:hAnsi="Book Antiqua" w:cs="Times New Roman"/>
          <w:sz w:val="24"/>
          <w:szCs w:val="24"/>
          <w:lang w:val="es-PR"/>
        </w:rPr>
        <w:t xml:space="preserve">con la condición de Trastorno </w:t>
      </w:r>
      <w:proofErr w:type="spellStart"/>
      <w:r w:rsidR="00F77AD6" w:rsidRPr="00226DBE">
        <w:rPr>
          <w:rFonts w:ascii="Book Antiqua" w:eastAsia="Aptos" w:hAnsi="Book Antiqua" w:cs="Times New Roman"/>
          <w:sz w:val="24"/>
          <w:szCs w:val="24"/>
          <w:lang w:val="es-PR"/>
        </w:rPr>
        <w:t>Neurogenético</w:t>
      </w:r>
      <w:proofErr w:type="spellEnd"/>
      <w:r w:rsidR="00F77AD6" w:rsidRPr="00226DBE">
        <w:rPr>
          <w:rFonts w:ascii="Book Antiqua" w:eastAsia="Aptos" w:hAnsi="Book Antiqua" w:cs="Times New Roman"/>
          <w:sz w:val="24"/>
          <w:szCs w:val="24"/>
          <w:lang w:val="es-PR"/>
        </w:rPr>
        <w:t xml:space="preserve"> Poco Frecuente, conocido como TBCK</w:t>
      </w:r>
      <w:r w:rsidR="003064DE" w:rsidRPr="00226DBE">
        <w:rPr>
          <w:rFonts w:ascii="Book Antiqua" w:eastAsia="Aptos" w:hAnsi="Book Antiqua" w:cs="Times New Roman"/>
          <w:sz w:val="24"/>
          <w:szCs w:val="24"/>
          <w:lang w:val="es-PR"/>
        </w:rPr>
        <w:t>.</w:t>
      </w:r>
      <w:r w:rsidR="00F77AD6">
        <w:rPr>
          <w:rFonts w:ascii="Book Antiqua" w:eastAsia="Aptos" w:hAnsi="Book Antiqua" w:cs="Times New Roman"/>
          <w:sz w:val="24"/>
          <w:szCs w:val="24"/>
          <w:lang w:val="es-PR"/>
        </w:rPr>
        <w:t xml:space="preserve"> Acentuó que para presentar su recomendación consultó con </w:t>
      </w:r>
      <w:r w:rsidR="00226DBE" w:rsidRPr="00226DBE">
        <w:rPr>
          <w:rFonts w:ascii="Book Antiqua" w:eastAsia="Aptos" w:hAnsi="Book Antiqua" w:cs="Times New Roman"/>
          <w:sz w:val="24"/>
          <w:szCs w:val="24"/>
          <w:lang w:val="es-PR"/>
        </w:rPr>
        <w:t xml:space="preserve">el Programa Medicaid de Puerto Rico adscrito </w:t>
      </w:r>
      <w:r w:rsidR="00F77AD6">
        <w:rPr>
          <w:rFonts w:ascii="Book Antiqua" w:eastAsia="Aptos" w:hAnsi="Book Antiqua" w:cs="Times New Roman"/>
          <w:sz w:val="24"/>
          <w:szCs w:val="24"/>
          <w:lang w:val="es-PR"/>
        </w:rPr>
        <w:t>a la Agencia.</w:t>
      </w:r>
    </w:p>
    <w:p w14:paraId="6F92AB9A" w14:textId="77777777" w:rsidR="00226DBE" w:rsidRPr="00226DBE" w:rsidRDefault="00226DBE" w:rsidP="003064DE">
      <w:pPr>
        <w:spacing w:after="0" w:line="276" w:lineRule="auto"/>
        <w:contextualSpacing/>
        <w:jc w:val="both"/>
        <w:rPr>
          <w:rFonts w:ascii="Book Antiqua" w:eastAsia="Aptos" w:hAnsi="Book Antiqua" w:cs="Times New Roman"/>
          <w:sz w:val="24"/>
          <w:szCs w:val="24"/>
          <w:lang w:val="es-PR"/>
        </w:rPr>
      </w:pPr>
    </w:p>
    <w:p w14:paraId="7C70BF91" w14:textId="7DFA491C" w:rsidR="00226DBE" w:rsidRPr="00226DBE" w:rsidRDefault="00E72BCB" w:rsidP="003064DE">
      <w:pPr>
        <w:spacing w:after="0" w:line="276" w:lineRule="auto"/>
        <w:jc w:val="both"/>
        <w:rPr>
          <w:rFonts w:ascii="Book Antiqua" w:eastAsia="Aptos" w:hAnsi="Book Antiqua" w:cs="Times New Roman"/>
          <w:sz w:val="24"/>
          <w:szCs w:val="24"/>
          <w:lang w:val="es-PR"/>
        </w:rPr>
      </w:pPr>
      <w:r>
        <w:rPr>
          <w:rFonts w:ascii="Book Antiqua" w:eastAsia="Aptos" w:hAnsi="Book Antiqua" w:cs="Times New Roman"/>
          <w:sz w:val="24"/>
          <w:szCs w:val="24"/>
          <w:lang w:val="es-PR"/>
        </w:rPr>
        <w:t>Indic</w:t>
      </w:r>
      <w:r w:rsidR="00523CC5">
        <w:rPr>
          <w:rFonts w:ascii="Book Antiqua" w:eastAsia="Aptos" w:hAnsi="Book Antiqua" w:cs="Times New Roman"/>
          <w:sz w:val="24"/>
          <w:szCs w:val="24"/>
          <w:lang w:val="es-PR"/>
        </w:rPr>
        <w:t>ó</w:t>
      </w:r>
      <w:r w:rsidR="00F77AD6">
        <w:rPr>
          <w:rFonts w:ascii="Book Antiqua" w:eastAsia="Aptos" w:hAnsi="Book Antiqua" w:cs="Times New Roman"/>
          <w:sz w:val="24"/>
          <w:szCs w:val="24"/>
          <w:lang w:val="es-PR"/>
        </w:rPr>
        <w:t>,</w:t>
      </w:r>
      <w:r>
        <w:rPr>
          <w:rFonts w:ascii="Book Antiqua" w:eastAsia="Aptos" w:hAnsi="Book Antiqua" w:cs="Times New Roman"/>
          <w:sz w:val="24"/>
          <w:szCs w:val="24"/>
          <w:lang w:val="es-PR"/>
        </w:rPr>
        <w:t xml:space="preserve"> que e</w:t>
      </w:r>
      <w:r w:rsidR="00226DBE" w:rsidRPr="00226DBE">
        <w:rPr>
          <w:rFonts w:ascii="Book Antiqua" w:eastAsia="Aptos" w:hAnsi="Book Antiqua" w:cs="Times New Roman"/>
          <w:sz w:val="24"/>
          <w:szCs w:val="24"/>
          <w:lang w:val="es-PR"/>
        </w:rPr>
        <w:t xml:space="preserve">l Programa Medicaid es un programa mediante el cual el Gobierno Federal aporta ayuda a los estados y territorios para pagar los gastos médicos de ciertos grupos de personas con bajos recursos. </w:t>
      </w:r>
      <w:r w:rsidR="00F77AD6">
        <w:rPr>
          <w:rFonts w:ascii="Book Antiqua" w:eastAsia="Aptos" w:hAnsi="Book Antiqua" w:cs="Times New Roman"/>
          <w:sz w:val="24"/>
          <w:szCs w:val="24"/>
          <w:lang w:val="es-PR"/>
        </w:rPr>
        <w:t>Añadió,</w:t>
      </w:r>
      <w:r w:rsidR="005A2271">
        <w:rPr>
          <w:rFonts w:ascii="Book Antiqua" w:eastAsia="Aptos" w:hAnsi="Book Antiqua" w:cs="Times New Roman"/>
          <w:sz w:val="24"/>
          <w:szCs w:val="24"/>
          <w:lang w:val="es-PR"/>
        </w:rPr>
        <w:t xml:space="preserve"> que e</w:t>
      </w:r>
      <w:r w:rsidR="00226DBE" w:rsidRPr="00226DBE">
        <w:rPr>
          <w:rFonts w:ascii="Book Antiqua" w:eastAsia="Aptos" w:hAnsi="Book Antiqua" w:cs="Times New Roman"/>
          <w:sz w:val="24"/>
          <w:szCs w:val="24"/>
          <w:lang w:val="es-PR"/>
        </w:rPr>
        <w:t xml:space="preserve">ste Programa </w:t>
      </w:r>
      <w:r w:rsidR="005A2271">
        <w:rPr>
          <w:rFonts w:ascii="Book Antiqua" w:eastAsia="Aptos" w:hAnsi="Book Antiqua" w:cs="Times New Roman"/>
          <w:sz w:val="24"/>
          <w:szCs w:val="24"/>
          <w:lang w:val="es-PR"/>
        </w:rPr>
        <w:t>f</w:t>
      </w:r>
      <w:r w:rsidR="00226DBE" w:rsidRPr="00226DBE">
        <w:rPr>
          <w:rFonts w:ascii="Book Antiqua" w:eastAsia="Aptos" w:hAnsi="Book Antiqua" w:cs="Times New Roman"/>
          <w:sz w:val="24"/>
          <w:szCs w:val="24"/>
          <w:lang w:val="es-PR"/>
        </w:rPr>
        <w:t>ue creado principalmente para asistir a las personas de escasos recursos</w:t>
      </w:r>
      <w:r w:rsidR="00F77AD6">
        <w:rPr>
          <w:rFonts w:ascii="Book Antiqua" w:eastAsia="Aptos" w:hAnsi="Book Antiqua" w:cs="Times New Roman"/>
          <w:sz w:val="24"/>
          <w:szCs w:val="24"/>
          <w:lang w:val="es-PR"/>
        </w:rPr>
        <w:t>, por lo que a</w:t>
      </w:r>
      <w:r w:rsidR="00226DBE" w:rsidRPr="00226DBE">
        <w:rPr>
          <w:rFonts w:ascii="Book Antiqua" w:eastAsia="Aptos" w:hAnsi="Book Antiqua" w:cs="Times New Roman"/>
          <w:sz w:val="24"/>
          <w:szCs w:val="24"/>
          <w:lang w:val="es-PR"/>
        </w:rPr>
        <w:t>ctualmente, son elegibles automáticamente al Plan de Salud del Gobierno:</w:t>
      </w:r>
    </w:p>
    <w:p w14:paraId="0C722154" w14:textId="77777777" w:rsidR="00226DBE" w:rsidRPr="00226DBE" w:rsidRDefault="00226DBE" w:rsidP="003064DE">
      <w:pPr>
        <w:spacing w:after="0" w:line="276" w:lineRule="auto"/>
        <w:jc w:val="both"/>
        <w:rPr>
          <w:rFonts w:ascii="Book Antiqua" w:eastAsia="Aptos" w:hAnsi="Book Antiqua" w:cs="Times New Roman"/>
          <w:sz w:val="24"/>
          <w:szCs w:val="24"/>
          <w:lang w:val="es-PR"/>
        </w:rPr>
      </w:pPr>
    </w:p>
    <w:p w14:paraId="11754C8A" w14:textId="22B049DA" w:rsidR="00226DBE" w:rsidRPr="00226DBE" w:rsidRDefault="00226DBE" w:rsidP="003064DE">
      <w:pPr>
        <w:numPr>
          <w:ilvl w:val="0"/>
          <w:numId w:val="15"/>
        </w:numPr>
        <w:spacing w:after="0" w:line="276" w:lineRule="auto"/>
        <w:contextualSpacing/>
        <w:jc w:val="both"/>
        <w:rPr>
          <w:rFonts w:ascii="Book Antiqua" w:eastAsia="Aptos" w:hAnsi="Book Antiqua" w:cs="Times New Roman"/>
          <w:sz w:val="24"/>
          <w:szCs w:val="24"/>
          <w:lang w:val="es-PR"/>
        </w:rPr>
      </w:pPr>
      <w:r w:rsidRPr="00226DBE">
        <w:rPr>
          <w:rFonts w:ascii="Book Antiqua" w:eastAsia="Aptos" w:hAnsi="Book Antiqua" w:cs="Times New Roman"/>
          <w:sz w:val="24"/>
          <w:szCs w:val="24"/>
          <w:u w:val="single"/>
          <w:lang w:val="es-PR"/>
        </w:rPr>
        <w:t xml:space="preserve">Ancianos, ciegos y discapacitados elegibles a </w:t>
      </w:r>
      <w:r w:rsidRPr="00226DBE">
        <w:rPr>
          <w:rFonts w:ascii="Book Antiqua" w:eastAsia="Aptos" w:hAnsi="Book Antiqua" w:cs="Times New Roman"/>
          <w:i/>
          <w:iCs/>
          <w:sz w:val="24"/>
          <w:szCs w:val="24"/>
          <w:u w:val="single"/>
          <w:lang w:val="es-PR"/>
        </w:rPr>
        <w:t>TANF</w:t>
      </w:r>
      <w:r w:rsidRPr="00226DBE">
        <w:rPr>
          <w:rFonts w:ascii="Book Antiqua" w:eastAsia="Aptos" w:hAnsi="Book Antiqua" w:cs="Times New Roman"/>
          <w:sz w:val="24"/>
          <w:szCs w:val="24"/>
          <w:lang w:val="es-PR"/>
        </w:rPr>
        <w:t xml:space="preserve"> – Las personas que reciban </w:t>
      </w:r>
      <w:r w:rsidRPr="00226DBE">
        <w:rPr>
          <w:rFonts w:ascii="Book Antiqua" w:eastAsia="Aptos" w:hAnsi="Book Antiqua" w:cs="Times New Roman"/>
          <w:i/>
          <w:iCs/>
          <w:sz w:val="24"/>
          <w:szCs w:val="24"/>
          <w:lang w:val="es-PR"/>
        </w:rPr>
        <w:t>TANF</w:t>
      </w:r>
      <w:r w:rsidRPr="00226DBE">
        <w:rPr>
          <w:rFonts w:ascii="Book Antiqua" w:eastAsia="Aptos" w:hAnsi="Book Antiqua" w:cs="Times New Roman"/>
          <w:sz w:val="24"/>
          <w:szCs w:val="24"/>
          <w:lang w:val="es-PR"/>
        </w:rPr>
        <w:t xml:space="preserve">, debido a su edad, ceguera o discapacidad, no estarán obligadas a presentar evidencia de ingresos, recursos y/o la verificación de criterios no financieros. </w:t>
      </w:r>
    </w:p>
    <w:p w14:paraId="5C060660" w14:textId="77777777" w:rsidR="00226DBE" w:rsidRPr="00226DBE" w:rsidRDefault="00226DBE" w:rsidP="003064DE">
      <w:pPr>
        <w:spacing w:after="0" w:line="276" w:lineRule="auto"/>
        <w:ind w:left="720"/>
        <w:contextualSpacing/>
        <w:jc w:val="both"/>
        <w:rPr>
          <w:rFonts w:ascii="Book Antiqua" w:eastAsia="Aptos" w:hAnsi="Book Antiqua" w:cs="Times New Roman"/>
          <w:sz w:val="24"/>
          <w:szCs w:val="24"/>
          <w:lang w:val="es-PR"/>
        </w:rPr>
      </w:pPr>
    </w:p>
    <w:p w14:paraId="6E2F6C36" w14:textId="77777777" w:rsidR="00226DBE" w:rsidRPr="00226DBE" w:rsidRDefault="00226DBE" w:rsidP="003064DE">
      <w:pPr>
        <w:numPr>
          <w:ilvl w:val="0"/>
          <w:numId w:val="15"/>
        </w:numPr>
        <w:spacing w:after="0" w:line="276" w:lineRule="auto"/>
        <w:contextualSpacing/>
        <w:jc w:val="both"/>
        <w:rPr>
          <w:rFonts w:ascii="Book Antiqua" w:eastAsia="Aptos" w:hAnsi="Book Antiqua" w:cs="Times New Roman"/>
          <w:sz w:val="24"/>
          <w:szCs w:val="24"/>
          <w:lang w:val="es-PR"/>
        </w:rPr>
      </w:pPr>
      <w:r w:rsidRPr="00226DBE">
        <w:rPr>
          <w:rFonts w:ascii="Book Antiqua" w:eastAsia="Aptos" w:hAnsi="Book Antiqua" w:cs="Times New Roman"/>
          <w:sz w:val="24"/>
          <w:szCs w:val="24"/>
          <w:u w:val="single"/>
          <w:lang w:val="es-PR"/>
        </w:rPr>
        <w:t>Previamente en hogar de crianza</w:t>
      </w:r>
      <w:r w:rsidRPr="00226DBE">
        <w:rPr>
          <w:rFonts w:ascii="Book Antiqua" w:eastAsia="Aptos" w:hAnsi="Book Antiqua" w:cs="Times New Roman"/>
          <w:sz w:val="24"/>
          <w:szCs w:val="24"/>
          <w:lang w:val="es-PR"/>
        </w:rPr>
        <w:t xml:space="preserve"> – Se provee cubierta a individuos previamente en hogar de crianza de Puerto Rico hasta alcanzar 26 años, si estaban bajo la custodia de ADFAN y cubiertos por Medicaid al momento de cumplir 18 años. </w:t>
      </w:r>
    </w:p>
    <w:p w14:paraId="2C573D91" w14:textId="77777777" w:rsidR="00226DBE" w:rsidRPr="00226DBE" w:rsidRDefault="00226DBE" w:rsidP="003064DE">
      <w:pPr>
        <w:spacing w:after="0" w:line="276" w:lineRule="auto"/>
        <w:contextualSpacing/>
        <w:jc w:val="both"/>
        <w:rPr>
          <w:rFonts w:ascii="Book Antiqua" w:eastAsia="Aptos" w:hAnsi="Book Antiqua" w:cs="Times New Roman"/>
          <w:sz w:val="24"/>
          <w:szCs w:val="24"/>
          <w:lang w:val="es-PR"/>
        </w:rPr>
      </w:pPr>
    </w:p>
    <w:p w14:paraId="29E1B786" w14:textId="77777777" w:rsidR="00226DBE" w:rsidRPr="00226DBE" w:rsidRDefault="00226DBE" w:rsidP="003064DE">
      <w:pPr>
        <w:numPr>
          <w:ilvl w:val="0"/>
          <w:numId w:val="15"/>
        </w:numPr>
        <w:spacing w:after="0" w:line="276" w:lineRule="auto"/>
        <w:contextualSpacing/>
        <w:jc w:val="both"/>
        <w:rPr>
          <w:rFonts w:ascii="Book Antiqua" w:eastAsia="Aptos" w:hAnsi="Book Antiqua" w:cs="Times New Roman"/>
          <w:sz w:val="24"/>
          <w:szCs w:val="24"/>
          <w:lang w:val="es-PR"/>
        </w:rPr>
      </w:pPr>
      <w:r w:rsidRPr="00226DBE">
        <w:rPr>
          <w:rFonts w:ascii="Book Antiqua" w:eastAsia="Aptos" w:hAnsi="Book Antiqua" w:cs="Times New Roman"/>
          <w:sz w:val="24"/>
          <w:szCs w:val="24"/>
          <w:u w:val="single"/>
          <w:lang w:val="es-PR"/>
        </w:rPr>
        <w:lastRenderedPageBreak/>
        <w:t>Recién nacidos</w:t>
      </w:r>
      <w:r w:rsidRPr="00226DBE">
        <w:rPr>
          <w:rFonts w:ascii="Book Antiqua" w:eastAsia="Aptos" w:hAnsi="Book Antiqua" w:cs="Times New Roman"/>
          <w:sz w:val="24"/>
          <w:szCs w:val="24"/>
          <w:lang w:val="es-PR"/>
        </w:rPr>
        <w:t xml:space="preserve"> – Solo aplica a los recién nacidos cuya madre biológica era elegible y recibió Medicaid para la fecha del parto. </w:t>
      </w:r>
    </w:p>
    <w:p w14:paraId="534A4CF8" w14:textId="77777777" w:rsidR="00226DBE" w:rsidRPr="00226DBE" w:rsidRDefault="00226DBE" w:rsidP="003064DE">
      <w:pPr>
        <w:spacing w:after="0" w:line="276" w:lineRule="auto"/>
        <w:contextualSpacing/>
        <w:jc w:val="both"/>
        <w:rPr>
          <w:rFonts w:ascii="Book Antiqua" w:eastAsia="Aptos" w:hAnsi="Book Antiqua" w:cs="Times New Roman"/>
          <w:sz w:val="24"/>
          <w:szCs w:val="24"/>
          <w:lang w:val="es-PR"/>
        </w:rPr>
      </w:pPr>
    </w:p>
    <w:p w14:paraId="6477B642" w14:textId="1909B4CD" w:rsidR="00226DBE" w:rsidRPr="00226DBE" w:rsidRDefault="00226DBE" w:rsidP="003064DE">
      <w:pPr>
        <w:numPr>
          <w:ilvl w:val="0"/>
          <w:numId w:val="15"/>
        </w:numPr>
        <w:spacing w:after="0" w:line="276" w:lineRule="auto"/>
        <w:contextualSpacing/>
        <w:jc w:val="both"/>
        <w:rPr>
          <w:rFonts w:ascii="Book Antiqua" w:eastAsia="Aptos" w:hAnsi="Book Antiqua" w:cs="Times New Roman"/>
          <w:sz w:val="24"/>
          <w:szCs w:val="24"/>
          <w:lang w:val="es-PR"/>
        </w:rPr>
      </w:pPr>
      <w:r w:rsidRPr="00226DBE">
        <w:rPr>
          <w:rFonts w:ascii="Book Antiqua" w:eastAsia="Aptos" w:hAnsi="Book Antiqua" w:cs="Times New Roman"/>
          <w:sz w:val="24"/>
          <w:szCs w:val="24"/>
          <w:u w:val="single"/>
          <w:lang w:val="es-PR"/>
        </w:rPr>
        <w:t>Título IV-E en hogar de crianza</w:t>
      </w:r>
      <w:r w:rsidRPr="00226DBE">
        <w:rPr>
          <w:rFonts w:ascii="Book Antiqua" w:eastAsia="Aptos" w:hAnsi="Book Antiqua" w:cs="Times New Roman"/>
          <w:sz w:val="24"/>
          <w:szCs w:val="24"/>
          <w:lang w:val="es-PR"/>
        </w:rPr>
        <w:t xml:space="preserve"> - Todos los menores </w:t>
      </w:r>
      <w:r w:rsidRPr="00F77AD6">
        <w:rPr>
          <w:rFonts w:ascii="Book Antiqua" w:eastAsia="Aptos" w:hAnsi="Book Antiqua" w:cs="Times New Roman"/>
          <w:sz w:val="24"/>
          <w:szCs w:val="24"/>
          <w:lang w:val="es-PR"/>
        </w:rPr>
        <w:t>actuales</w:t>
      </w:r>
      <w:r w:rsidRPr="00226DBE">
        <w:rPr>
          <w:rFonts w:ascii="Book Antiqua" w:eastAsia="Aptos" w:hAnsi="Book Antiqua" w:cs="Times New Roman"/>
          <w:sz w:val="24"/>
          <w:szCs w:val="24"/>
          <w:lang w:val="es-PR"/>
        </w:rPr>
        <w:t xml:space="preserve"> en el Título IV-E en Hogar de Crianza y los jóvenes en Hogar de Crianza de URM son automáticamente elegibles para Medicaid.</w:t>
      </w:r>
    </w:p>
    <w:p w14:paraId="5F97FEF5" w14:textId="77777777" w:rsidR="00226DBE" w:rsidRPr="00F75D97" w:rsidRDefault="00226DBE" w:rsidP="003064DE">
      <w:pPr>
        <w:pStyle w:val="NoSpacing"/>
        <w:spacing w:line="276" w:lineRule="auto"/>
        <w:jc w:val="both"/>
        <w:rPr>
          <w:lang w:val="es-PR"/>
        </w:rPr>
      </w:pPr>
    </w:p>
    <w:p w14:paraId="651CD5F1" w14:textId="022D8BC1" w:rsidR="00226DBE" w:rsidRPr="00226DBE" w:rsidRDefault="00186D34" w:rsidP="003064DE">
      <w:pPr>
        <w:spacing w:after="0" w:line="276" w:lineRule="auto"/>
        <w:jc w:val="both"/>
        <w:rPr>
          <w:rFonts w:ascii="Book Antiqua" w:eastAsia="Aptos" w:hAnsi="Book Antiqua" w:cs="Times New Roman"/>
          <w:sz w:val="24"/>
          <w:szCs w:val="24"/>
          <w:lang w:val="es-PR"/>
        </w:rPr>
      </w:pPr>
      <w:r>
        <w:rPr>
          <w:rFonts w:ascii="Book Antiqua" w:eastAsia="Aptos" w:hAnsi="Book Antiqua" w:cs="Times New Roman"/>
          <w:sz w:val="24"/>
          <w:szCs w:val="24"/>
          <w:lang w:val="es-PR"/>
        </w:rPr>
        <w:t xml:space="preserve">El Departamento de Salud </w:t>
      </w:r>
      <w:r w:rsidR="0082243F">
        <w:rPr>
          <w:rFonts w:ascii="Book Antiqua" w:eastAsia="Aptos" w:hAnsi="Book Antiqua" w:cs="Times New Roman"/>
          <w:sz w:val="24"/>
          <w:szCs w:val="24"/>
          <w:lang w:val="es-PR"/>
        </w:rPr>
        <w:t>explic</w:t>
      </w:r>
      <w:r>
        <w:rPr>
          <w:rFonts w:ascii="Book Antiqua" w:eastAsia="Aptos" w:hAnsi="Book Antiqua" w:cs="Times New Roman"/>
          <w:sz w:val="24"/>
          <w:szCs w:val="24"/>
          <w:lang w:val="es-PR"/>
        </w:rPr>
        <w:t xml:space="preserve">ó </w:t>
      </w:r>
      <w:r w:rsidR="00103D69">
        <w:rPr>
          <w:rFonts w:ascii="Book Antiqua" w:eastAsia="Aptos" w:hAnsi="Book Antiqua" w:cs="Times New Roman"/>
          <w:sz w:val="24"/>
          <w:szCs w:val="24"/>
          <w:lang w:val="es-PR"/>
        </w:rPr>
        <w:t>que r</w:t>
      </w:r>
      <w:r w:rsidR="00226DBE" w:rsidRPr="00226DBE">
        <w:rPr>
          <w:rFonts w:ascii="Book Antiqua" w:eastAsia="Aptos" w:hAnsi="Book Antiqua" w:cs="Times New Roman"/>
          <w:sz w:val="24"/>
          <w:szCs w:val="24"/>
          <w:lang w:val="es-PR"/>
        </w:rPr>
        <w:t>ecientemente, se ha ampliado el grupo de individuos elegibles para el Plan de Salud del Gobierno, incluyendo a mujeres embarazadas y médico indigentes que cumplan con los requisitos establecidos en la Ley 105-2020, conocida como la “Ley para Establecer el Derecho al Cuidado Prenatal, Parto y Postparto para Embarazadas Médico Indigente en Puerto Rico”. Ad</w:t>
      </w:r>
      <w:r w:rsidR="00CD2864">
        <w:rPr>
          <w:rFonts w:ascii="Book Antiqua" w:eastAsia="Aptos" w:hAnsi="Book Antiqua" w:cs="Times New Roman"/>
          <w:sz w:val="24"/>
          <w:szCs w:val="24"/>
          <w:lang w:val="es-PR"/>
        </w:rPr>
        <w:t>icionalmente</w:t>
      </w:r>
      <w:r w:rsidR="00226DBE" w:rsidRPr="00226DBE">
        <w:rPr>
          <w:rFonts w:ascii="Book Antiqua" w:eastAsia="Aptos" w:hAnsi="Book Antiqua" w:cs="Times New Roman"/>
          <w:sz w:val="24"/>
          <w:szCs w:val="24"/>
          <w:lang w:val="es-PR"/>
        </w:rPr>
        <w:t>, se ha incorporado a todos los menores de 21 años que se encuentren hospitalizados debido a condiciones físicas o fisiológicas completas.</w:t>
      </w:r>
    </w:p>
    <w:p w14:paraId="1E486FB2" w14:textId="77777777" w:rsidR="00226DBE" w:rsidRPr="00226DBE" w:rsidRDefault="00226DBE" w:rsidP="003064DE">
      <w:pPr>
        <w:pStyle w:val="NoSpacing"/>
        <w:spacing w:line="276" w:lineRule="auto"/>
        <w:jc w:val="both"/>
        <w:rPr>
          <w:lang w:val="es-PR"/>
        </w:rPr>
      </w:pPr>
    </w:p>
    <w:p w14:paraId="5BF1BDC7" w14:textId="6D771807" w:rsidR="00226DBE" w:rsidRPr="00226DBE" w:rsidRDefault="0082243F" w:rsidP="003064DE">
      <w:pPr>
        <w:spacing w:after="0" w:line="276" w:lineRule="auto"/>
        <w:jc w:val="both"/>
        <w:rPr>
          <w:rFonts w:ascii="Book Antiqua" w:eastAsia="Aptos" w:hAnsi="Book Antiqua" w:cs="Times New Roman"/>
          <w:sz w:val="24"/>
          <w:szCs w:val="24"/>
          <w:lang w:val="es-PR"/>
        </w:rPr>
      </w:pPr>
      <w:r>
        <w:rPr>
          <w:rFonts w:ascii="Book Antiqua" w:eastAsia="Aptos" w:hAnsi="Book Antiqua" w:cs="Times New Roman"/>
          <w:sz w:val="24"/>
          <w:szCs w:val="24"/>
          <w:lang w:val="es-PR"/>
        </w:rPr>
        <w:t xml:space="preserve">Aclaró, </w:t>
      </w:r>
      <w:proofErr w:type="gramStart"/>
      <w:r>
        <w:rPr>
          <w:rFonts w:ascii="Book Antiqua" w:eastAsia="Aptos" w:hAnsi="Book Antiqua" w:cs="Times New Roman"/>
          <w:sz w:val="24"/>
          <w:szCs w:val="24"/>
          <w:lang w:val="es-PR"/>
        </w:rPr>
        <w:t>que</w:t>
      </w:r>
      <w:proofErr w:type="gramEnd"/>
      <w:r>
        <w:rPr>
          <w:rFonts w:ascii="Book Antiqua" w:eastAsia="Aptos" w:hAnsi="Book Antiqua" w:cs="Times New Roman"/>
          <w:sz w:val="24"/>
          <w:szCs w:val="24"/>
          <w:lang w:val="es-PR"/>
        </w:rPr>
        <w:t xml:space="preserve"> aunque </w:t>
      </w:r>
      <w:r w:rsidRPr="00226DBE">
        <w:rPr>
          <w:rFonts w:ascii="Book Antiqua" w:eastAsia="Aptos" w:hAnsi="Book Antiqua" w:cs="Times New Roman"/>
          <w:sz w:val="24"/>
          <w:szCs w:val="24"/>
          <w:lang w:val="es-PR"/>
        </w:rPr>
        <w:t>la</w:t>
      </w:r>
      <w:r w:rsidR="00226DBE" w:rsidRPr="00226DBE">
        <w:rPr>
          <w:rFonts w:ascii="Book Antiqua" w:eastAsia="Aptos" w:hAnsi="Book Antiqua" w:cs="Times New Roman"/>
          <w:sz w:val="24"/>
          <w:szCs w:val="24"/>
          <w:lang w:val="es-PR"/>
        </w:rPr>
        <w:t xml:space="preserve"> condición TBCK no tiene cura, </w:t>
      </w:r>
      <w:r>
        <w:rPr>
          <w:rFonts w:ascii="Book Antiqua" w:eastAsia="Aptos" w:hAnsi="Book Antiqua" w:cs="Times New Roman"/>
          <w:sz w:val="24"/>
          <w:szCs w:val="24"/>
          <w:lang w:val="es-PR"/>
        </w:rPr>
        <w:t xml:space="preserve">sí </w:t>
      </w:r>
      <w:r w:rsidR="00226DBE" w:rsidRPr="00226DBE">
        <w:rPr>
          <w:rFonts w:ascii="Book Antiqua" w:eastAsia="Aptos" w:hAnsi="Book Antiqua" w:cs="Times New Roman"/>
          <w:sz w:val="24"/>
          <w:szCs w:val="24"/>
          <w:lang w:val="es-PR"/>
        </w:rPr>
        <w:t>existen tratamientos para el manejo de los síntomas</w:t>
      </w:r>
      <w:r w:rsidR="00E91EE2">
        <w:rPr>
          <w:rFonts w:ascii="Book Antiqua" w:eastAsia="Aptos" w:hAnsi="Book Antiqua" w:cs="Times New Roman"/>
          <w:sz w:val="24"/>
          <w:szCs w:val="24"/>
          <w:lang w:val="es-PR"/>
        </w:rPr>
        <w:t>, t</w:t>
      </w:r>
      <w:r w:rsidR="00226DBE" w:rsidRPr="00226DBE">
        <w:rPr>
          <w:rFonts w:ascii="Book Antiqua" w:eastAsia="Aptos" w:hAnsi="Book Antiqua" w:cs="Times New Roman"/>
          <w:sz w:val="24"/>
          <w:szCs w:val="24"/>
          <w:lang w:val="es-PR"/>
        </w:rPr>
        <w:t>ales como</w:t>
      </w:r>
      <w:r>
        <w:rPr>
          <w:rFonts w:ascii="Book Antiqua" w:eastAsia="Aptos" w:hAnsi="Book Antiqua" w:cs="Times New Roman"/>
          <w:sz w:val="24"/>
          <w:szCs w:val="24"/>
          <w:lang w:val="es-PR"/>
        </w:rPr>
        <w:t>:</w:t>
      </w:r>
      <w:r w:rsidR="00226DBE" w:rsidRPr="00226DBE">
        <w:rPr>
          <w:rFonts w:ascii="Book Antiqua" w:eastAsia="Aptos" w:hAnsi="Book Antiqua" w:cs="Times New Roman"/>
          <w:sz w:val="24"/>
          <w:szCs w:val="24"/>
          <w:lang w:val="es-PR"/>
        </w:rPr>
        <w:t xml:space="preserve"> terapia física, ocupacional y del habla, y medicación para tratar convulsiones</w:t>
      </w:r>
      <w:r>
        <w:rPr>
          <w:rFonts w:ascii="Book Antiqua" w:eastAsia="Aptos" w:hAnsi="Book Antiqua" w:cs="Times New Roman"/>
          <w:sz w:val="24"/>
          <w:szCs w:val="24"/>
          <w:lang w:val="es-PR"/>
        </w:rPr>
        <w:t>, así como</w:t>
      </w:r>
      <w:r w:rsidR="00DC2F56">
        <w:rPr>
          <w:rFonts w:ascii="Book Antiqua" w:eastAsia="Aptos" w:hAnsi="Book Antiqua" w:cs="Times New Roman"/>
          <w:sz w:val="24"/>
          <w:szCs w:val="24"/>
          <w:lang w:val="es-PR"/>
        </w:rPr>
        <w:t xml:space="preserve"> </w:t>
      </w:r>
      <w:r w:rsidR="00226DBE" w:rsidRPr="00226DBE">
        <w:rPr>
          <w:rFonts w:ascii="Book Antiqua" w:eastAsia="Aptos" w:hAnsi="Book Antiqua" w:cs="Times New Roman"/>
          <w:sz w:val="24"/>
          <w:szCs w:val="24"/>
          <w:lang w:val="es-PR"/>
        </w:rPr>
        <w:t xml:space="preserve">se está llevando a cabo estudios sobre posibles terapias genéticas. </w:t>
      </w:r>
      <w:r w:rsidR="004E6900">
        <w:rPr>
          <w:rFonts w:ascii="Book Antiqua" w:eastAsia="Aptos" w:hAnsi="Book Antiqua" w:cs="Times New Roman"/>
          <w:sz w:val="24"/>
          <w:szCs w:val="24"/>
          <w:lang w:val="es-PR"/>
        </w:rPr>
        <w:t xml:space="preserve"> Al examinar los aspectos </w:t>
      </w:r>
      <w:r w:rsidR="0012330B">
        <w:rPr>
          <w:rFonts w:ascii="Book Antiqua" w:eastAsia="Aptos" w:hAnsi="Book Antiqua" w:cs="Times New Roman"/>
          <w:sz w:val="24"/>
          <w:szCs w:val="24"/>
          <w:lang w:val="es-PR"/>
        </w:rPr>
        <w:t>económicos</w:t>
      </w:r>
      <w:r>
        <w:rPr>
          <w:rFonts w:ascii="Book Antiqua" w:eastAsia="Aptos" w:hAnsi="Book Antiqua" w:cs="Times New Roman"/>
          <w:sz w:val="24"/>
          <w:szCs w:val="24"/>
          <w:lang w:val="es-PR"/>
        </w:rPr>
        <w:t xml:space="preserve">, la Agencia detalló que </w:t>
      </w:r>
      <w:r w:rsidR="00EF3895">
        <w:rPr>
          <w:rFonts w:ascii="Book Antiqua" w:eastAsia="Aptos" w:hAnsi="Book Antiqua" w:cs="Times New Roman"/>
          <w:sz w:val="24"/>
          <w:szCs w:val="24"/>
          <w:lang w:val="es-PR"/>
        </w:rPr>
        <w:t>los distintos</w:t>
      </w:r>
      <w:r w:rsidR="0012330B">
        <w:rPr>
          <w:rFonts w:ascii="Book Antiqua" w:eastAsia="Aptos" w:hAnsi="Book Antiqua" w:cs="Times New Roman"/>
          <w:sz w:val="24"/>
          <w:szCs w:val="24"/>
          <w:lang w:val="es-PR"/>
        </w:rPr>
        <w:t xml:space="preserve"> </w:t>
      </w:r>
      <w:r w:rsidR="00DD59E2" w:rsidRPr="007433FF">
        <w:rPr>
          <w:rFonts w:ascii="Book Antiqua" w:eastAsia="Aptos" w:hAnsi="Book Antiqua" w:cs="Times New Roman"/>
          <w:sz w:val="24"/>
          <w:szCs w:val="24"/>
          <w:lang w:val="es-PR"/>
        </w:rPr>
        <w:t xml:space="preserve">componentes </w:t>
      </w:r>
      <w:r w:rsidR="00ED251F" w:rsidRPr="007433FF">
        <w:rPr>
          <w:rFonts w:ascii="Book Antiqua" w:eastAsia="Aptos" w:hAnsi="Book Antiqua" w:cs="Times New Roman"/>
          <w:sz w:val="24"/>
          <w:szCs w:val="24"/>
          <w:lang w:val="es-PR"/>
        </w:rPr>
        <w:t xml:space="preserve">de </w:t>
      </w:r>
      <w:r w:rsidR="00DD59E2" w:rsidRPr="007433FF">
        <w:rPr>
          <w:rFonts w:ascii="Book Antiqua" w:eastAsia="Aptos" w:hAnsi="Book Antiqua" w:cs="Times New Roman"/>
          <w:sz w:val="24"/>
          <w:szCs w:val="24"/>
          <w:lang w:val="es-PR"/>
        </w:rPr>
        <w:t>costo</w:t>
      </w:r>
      <w:r w:rsidR="00226DBE" w:rsidRPr="007433FF">
        <w:rPr>
          <w:rFonts w:ascii="Book Antiqua" w:eastAsia="Aptos" w:hAnsi="Book Antiqua" w:cs="Times New Roman"/>
          <w:sz w:val="24"/>
          <w:szCs w:val="24"/>
          <w:lang w:val="es-PR"/>
        </w:rPr>
        <w:t xml:space="preserve"> anual de medicamentos conocidos para tratar </w:t>
      </w:r>
      <w:r w:rsidR="00EE3873" w:rsidRPr="007433FF">
        <w:rPr>
          <w:rFonts w:ascii="Book Antiqua" w:eastAsia="Aptos" w:hAnsi="Book Antiqua" w:cs="Times New Roman"/>
          <w:sz w:val="24"/>
          <w:szCs w:val="24"/>
          <w:lang w:val="es-PR"/>
        </w:rPr>
        <w:t xml:space="preserve">convulsiones </w:t>
      </w:r>
      <w:r w:rsidR="00226DBE" w:rsidRPr="007433FF">
        <w:rPr>
          <w:rFonts w:ascii="Book Antiqua" w:eastAsia="Aptos" w:hAnsi="Book Antiqua" w:cs="Times New Roman"/>
          <w:sz w:val="24"/>
          <w:szCs w:val="24"/>
          <w:lang w:val="es-PR"/>
        </w:rPr>
        <w:t>puede</w:t>
      </w:r>
      <w:r>
        <w:rPr>
          <w:rFonts w:ascii="Book Antiqua" w:eastAsia="Aptos" w:hAnsi="Book Antiqua" w:cs="Times New Roman"/>
          <w:sz w:val="24"/>
          <w:szCs w:val="24"/>
          <w:lang w:val="es-PR"/>
        </w:rPr>
        <w:t>n</w:t>
      </w:r>
      <w:r w:rsidR="00226DBE" w:rsidRPr="007433FF">
        <w:rPr>
          <w:rFonts w:ascii="Book Antiqua" w:eastAsia="Aptos" w:hAnsi="Book Antiqua" w:cs="Times New Roman"/>
          <w:sz w:val="24"/>
          <w:szCs w:val="24"/>
          <w:lang w:val="es-PR"/>
        </w:rPr>
        <w:t xml:space="preserve"> fluctuar entre </w:t>
      </w:r>
      <w:r>
        <w:rPr>
          <w:rFonts w:ascii="Book Antiqua" w:eastAsia="Aptos" w:hAnsi="Book Antiqua" w:cs="Times New Roman"/>
          <w:sz w:val="24"/>
          <w:szCs w:val="24"/>
          <w:lang w:val="es-PR"/>
        </w:rPr>
        <w:t>veinte dólares (</w:t>
      </w:r>
      <w:r w:rsidR="00226DBE" w:rsidRPr="007433FF">
        <w:rPr>
          <w:rFonts w:ascii="Book Antiqua" w:eastAsia="Aptos" w:hAnsi="Book Antiqua" w:cs="Times New Roman"/>
          <w:sz w:val="24"/>
          <w:szCs w:val="24"/>
          <w:lang w:val="es-PR"/>
        </w:rPr>
        <w:t>$20</w:t>
      </w:r>
      <w:r>
        <w:rPr>
          <w:rFonts w:ascii="Book Antiqua" w:eastAsia="Aptos" w:hAnsi="Book Antiqua" w:cs="Times New Roman"/>
          <w:sz w:val="24"/>
          <w:szCs w:val="24"/>
          <w:lang w:val="es-PR"/>
        </w:rPr>
        <w:t>)</w:t>
      </w:r>
      <w:r w:rsidR="00226DBE" w:rsidRPr="007433FF">
        <w:rPr>
          <w:rFonts w:ascii="Book Antiqua" w:eastAsia="Aptos" w:hAnsi="Book Antiqua" w:cs="Times New Roman"/>
          <w:sz w:val="24"/>
          <w:szCs w:val="24"/>
          <w:lang w:val="es-PR"/>
        </w:rPr>
        <w:t xml:space="preserve"> hasta</w:t>
      </w:r>
      <w:r>
        <w:rPr>
          <w:rFonts w:ascii="Book Antiqua" w:eastAsia="Aptos" w:hAnsi="Book Antiqua" w:cs="Times New Roman"/>
          <w:sz w:val="24"/>
          <w:szCs w:val="24"/>
          <w:lang w:val="es-PR"/>
        </w:rPr>
        <w:t xml:space="preserve"> cinco mil dólares</w:t>
      </w:r>
      <w:r w:rsidR="00226DBE" w:rsidRPr="007433FF">
        <w:rPr>
          <w:rFonts w:ascii="Book Antiqua" w:eastAsia="Aptos" w:hAnsi="Book Antiqua" w:cs="Times New Roman"/>
          <w:sz w:val="24"/>
          <w:szCs w:val="24"/>
          <w:lang w:val="es-PR"/>
        </w:rPr>
        <w:t xml:space="preserve"> </w:t>
      </w:r>
      <w:r>
        <w:rPr>
          <w:rFonts w:ascii="Book Antiqua" w:eastAsia="Aptos" w:hAnsi="Book Antiqua" w:cs="Times New Roman"/>
          <w:sz w:val="24"/>
          <w:szCs w:val="24"/>
          <w:lang w:val="es-PR"/>
        </w:rPr>
        <w:t>(</w:t>
      </w:r>
      <w:r w:rsidR="00226DBE" w:rsidRPr="007433FF">
        <w:rPr>
          <w:rFonts w:ascii="Book Antiqua" w:eastAsia="Aptos" w:hAnsi="Book Antiqua" w:cs="Times New Roman"/>
          <w:sz w:val="24"/>
          <w:szCs w:val="24"/>
          <w:lang w:val="es-PR"/>
        </w:rPr>
        <w:t>$5,000</w:t>
      </w:r>
      <w:r>
        <w:rPr>
          <w:rFonts w:ascii="Book Antiqua" w:eastAsia="Aptos" w:hAnsi="Book Antiqua" w:cs="Times New Roman"/>
          <w:sz w:val="24"/>
          <w:szCs w:val="24"/>
          <w:lang w:val="es-PR"/>
        </w:rPr>
        <w:t>). Especificó, que el costo inicial de</w:t>
      </w:r>
      <w:r w:rsidRPr="007433FF">
        <w:rPr>
          <w:rFonts w:ascii="Book Antiqua" w:eastAsia="Aptos" w:hAnsi="Book Antiqua" w:cs="Times New Roman"/>
          <w:sz w:val="24"/>
          <w:szCs w:val="24"/>
          <w:lang w:val="es-PR"/>
        </w:rPr>
        <w:t xml:space="preserve"> las terapias del habla</w:t>
      </w:r>
      <w:r>
        <w:rPr>
          <w:rFonts w:ascii="Book Antiqua" w:eastAsia="Aptos" w:hAnsi="Book Antiqua" w:cs="Times New Roman"/>
          <w:sz w:val="24"/>
          <w:szCs w:val="24"/>
          <w:lang w:val="es-PR"/>
        </w:rPr>
        <w:t xml:space="preserve"> </w:t>
      </w:r>
      <w:r w:rsidRPr="007433FF">
        <w:rPr>
          <w:rFonts w:ascii="Book Antiqua" w:eastAsia="Aptos" w:hAnsi="Book Antiqua" w:cs="Times New Roman"/>
          <w:sz w:val="24"/>
          <w:szCs w:val="24"/>
          <w:lang w:val="es-PR"/>
        </w:rPr>
        <w:t>podría</w:t>
      </w:r>
      <w:r>
        <w:rPr>
          <w:rFonts w:ascii="Book Antiqua" w:eastAsia="Aptos" w:hAnsi="Book Antiqua" w:cs="Times New Roman"/>
          <w:sz w:val="24"/>
          <w:szCs w:val="24"/>
          <w:lang w:val="es-PR"/>
        </w:rPr>
        <w:t xml:space="preserve"> ascender </w:t>
      </w:r>
      <w:r w:rsidR="00226DBE" w:rsidRPr="007433FF">
        <w:rPr>
          <w:rFonts w:ascii="Book Antiqua" w:eastAsia="Aptos" w:hAnsi="Book Antiqua" w:cs="Times New Roman"/>
          <w:sz w:val="24"/>
          <w:szCs w:val="24"/>
          <w:lang w:val="es-PR"/>
        </w:rPr>
        <w:t xml:space="preserve">hasta </w:t>
      </w:r>
      <w:r>
        <w:rPr>
          <w:rFonts w:ascii="Book Antiqua" w:eastAsia="Aptos" w:hAnsi="Book Antiqua" w:cs="Times New Roman"/>
          <w:sz w:val="24"/>
          <w:szCs w:val="24"/>
          <w:lang w:val="es-PR"/>
        </w:rPr>
        <w:t>doscientos cincuenta dólares (</w:t>
      </w:r>
      <w:r w:rsidR="00226DBE" w:rsidRPr="007433FF">
        <w:rPr>
          <w:rFonts w:ascii="Book Antiqua" w:eastAsia="Aptos" w:hAnsi="Book Antiqua" w:cs="Times New Roman"/>
          <w:sz w:val="24"/>
          <w:szCs w:val="24"/>
          <w:lang w:val="es-PR"/>
        </w:rPr>
        <w:t>$250</w:t>
      </w:r>
      <w:r>
        <w:rPr>
          <w:rFonts w:ascii="Book Antiqua" w:eastAsia="Aptos" w:hAnsi="Book Antiqua" w:cs="Times New Roman"/>
          <w:sz w:val="24"/>
          <w:szCs w:val="24"/>
          <w:lang w:val="es-PR"/>
        </w:rPr>
        <w:t>), mientras que</w:t>
      </w:r>
      <w:r w:rsidR="00226DBE" w:rsidRPr="007433FF">
        <w:rPr>
          <w:rFonts w:ascii="Book Antiqua" w:eastAsia="Aptos" w:hAnsi="Book Antiqua" w:cs="Times New Roman"/>
          <w:sz w:val="24"/>
          <w:szCs w:val="24"/>
          <w:lang w:val="es-PR"/>
        </w:rPr>
        <w:t xml:space="preserve"> las terapias posteriores podrían tener un costo de hasta </w:t>
      </w:r>
      <w:r>
        <w:rPr>
          <w:rFonts w:ascii="Book Antiqua" w:eastAsia="Aptos" w:hAnsi="Book Antiqua" w:cs="Times New Roman"/>
          <w:sz w:val="24"/>
          <w:szCs w:val="24"/>
          <w:lang w:val="es-PR"/>
        </w:rPr>
        <w:t>cincuenta dólares (</w:t>
      </w:r>
      <w:r w:rsidR="00226DBE" w:rsidRPr="007433FF">
        <w:rPr>
          <w:rFonts w:ascii="Book Antiqua" w:eastAsia="Aptos" w:hAnsi="Book Antiqua" w:cs="Times New Roman"/>
          <w:sz w:val="24"/>
          <w:szCs w:val="24"/>
          <w:lang w:val="es-PR"/>
        </w:rPr>
        <w:t>$50</w:t>
      </w:r>
      <w:r>
        <w:rPr>
          <w:rFonts w:ascii="Book Antiqua" w:eastAsia="Aptos" w:hAnsi="Book Antiqua" w:cs="Times New Roman"/>
          <w:sz w:val="24"/>
          <w:szCs w:val="24"/>
          <w:lang w:val="es-PR"/>
        </w:rPr>
        <w:t>)</w:t>
      </w:r>
      <w:r w:rsidR="007046CB">
        <w:rPr>
          <w:rFonts w:ascii="Book Antiqua" w:eastAsia="Aptos" w:hAnsi="Book Antiqua" w:cs="Times New Roman"/>
          <w:sz w:val="24"/>
          <w:szCs w:val="24"/>
          <w:lang w:val="es-PR"/>
        </w:rPr>
        <w:t>; por su parte, el costo de</w:t>
      </w:r>
      <w:r>
        <w:rPr>
          <w:rFonts w:ascii="Book Antiqua" w:eastAsia="Aptos" w:hAnsi="Book Antiqua" w:cs="Times New Roman"/>
          <w:sz w:val="24"/>
          <w:szCs w:val="24"/>
          <w:lang w:val="es-PR"/>
        </w:rPr>
        <w:t xml:space="preserve"> </w:t>
      </w:r>
      <w:r w:rsidR="00756982" w:rsidRPr="007433FF">
        <w:rPr>
          <w:rFonts w:ascii="Book Antiqua" w:eastAsia="Aptos" w:hAnsi="Book Antiqua" w:cs="Times New Roman"/>
          <w:sz w:val="24"/>
          <w:szCs w:val="24"/>
          <w:lang w:val="es-PR"/>
        </w:rPr>
        <w:t>las terapias físicas podría</w:t>
      </w:r>
      <w:r w:rsidR="00226DBE" w:rsidRPr="007433FF">
        <w:rPr>
          <w:rFonts w:ascii="Book Antiqua" w:eastAsia="Aptos" w:hAnsi="Book Antiqua" w:cs="Times New Roman"/>
          <w:sz w:val="24"/>
          <w:szCs w:val="24"/>
          <w:lang w:val="es-PR"/>
        </w:rPr>
        <w:t xml:space="preserve"> variar, pero usualmente no excede de </w:t>
      </w:r>
      <w:r w:rsidR="007046CB">
        <w:rPr>
          <w:rFonts w:ascii="Book Antiqua" w:eastAsia="Aptos" w:hAnsi="Book Antiqua" w:cs="Times New Roman"/>
          <w:sz w:val="24"/>
          <w:szCs w:val="24"/>
          <w:lang w:val="es-PR"/>
        </w:rPr>
        <w:t>sesenta dólares (</w:t>
      </w:r>
      <w:r w:rsidR="00226DBE" w:rsidRPr="007433FF">
        <w:rPr>
          <w:rFonts w:ascii="Book Antiqua" w:eastAsia="Aptos" w:hAnsi="Book Antiqua" w:cs="Times New Roman"/>
          <w:sz w:val="24"/>
          <w:szCs w:val="24"/>
          <w:lang w:val="es-PR"/>
        </w:rPr>
        <w:t>$60</w:t>
      </w:r>
      <w:r w:rsidR="007046CB">
        <w:rPr>
          <w:rFonts w:ascii="Book Antiqua" w:eastAsia="Aptos" w:hAnsi="Book Antiqua" w:cs="Times New Roman"/>
          <w:sz w:val="24"/>
          <w:szCs w:val="24"/>
          <w:lang w:val="es-PR"/>
        </w:rPr>
        <w:t>)</w:t>
      </w:r>
      <w:r w:rsidR="00226DBE" w:rsidRPr="007433FF">
        <w:rPr>
          <w:rFonts w:ascii="Book Antiqua" w:eastAsia="Aptos" w:hAnsi="Book Antiqua" w:cs="Times New Roman"/>
          <w:sz w:val="24"/>
          <w:szCs w:val="24"/>
          <w:lang w:val="es-PR"/>
        </w:rPr>
        <w:t xml:space="preserve">. </w:t>
      </w:r>
      <w:r w:rsidR="007046CB">
        <w:rPr>
          <w:rFonts w:ascii="Book Antiqua" w:eastAsia="Aptos" w:hAnsi="Book Antiqua" w:cs="Times New Roman"/>
          <w:sz w:val="24"/>
          <w:szCs w:val="24"/>
          <w:lang w:val="es-PR"/>
        </w:rPr>
        <w:t>En cuanto a</w:t>
      </w:r>
      <w:r w:rsidR="00226DBE" w:rsidRPr="007433FF">
        <w:rPr>
          <w:rFonts w:ascii="Book Antiqua" w:eastAsia="Aptos" w:hAnsi="Book Antiqua" w:cs="Times New Roman"/>
          <w:sz w:val="24"/>
          <w:szCs w:val="24"/>
          <w:lang w:val="es-PR"/>
        </w:rPr>
        <w:t>l costo de terapias genéticas, el cual aún no está confirmando para tratar TBCK,</w:t>
      </w:r>
      <w:r w:rsidR="007046CB">
        <w:rPr>
          <w:rFonts w:ascii="Book Antiqua" w:eastAsia="Aptos" w:hAnsi="Book Antiqua" w:cs="Times New Roman"/>
          <w:sz w:val="24"/>
          <w:szCs w:val="24"/>
          <w:lang w:val="es-PR"/>
        </w:rPr>
        <w:t xml:space="preserve"> indicó que</w:t>
      </w:r>
      <w:r w:rsidR="00226DBE" w:rsidRPr="007433FF">
        <w:rPr>
          <w:rFonts w:ascii="Book Antiqua" w:eastAsia="Aptos" w:hAnsi="Book Antiqua" w:cs="Times New Roman"/>
          <w:sz w:val="24"/>
          <w:szCs w:val="24"/>
          <w:lang w:val="es-PR"/>
        </w:rPr>
        <w:t xml:space="preserve"> podría comenzar en $2 millones por dosis.</w:t>
      </w:r>
      <w:r w:rsidR="00226DBE" w:rsidRPr="00226DBE">
        <w:rPr>
          <w:rFonts w:ascii="Book Antiqua" w:eastAsia="Aptos" w:hAnsi="Book Antiqua" w:cs="Times New Roman"/>
          <w:sz w:val="24"/>
          <w:szCs w:val="24"/>
          <w:lang w:val="es-PR"/>
        </w:rPr>
        <w:t xml:space="preserve"> </w:t>
      </w:r>
    </w:p>
    <w:p w14:paraId="7D11CE9A" w14:textId="77777777" w:rsidR="004A45F1" w:rsidRDefault="004A45F1" w:rsidP="003064DE">
      <w:pPr>
        <w:spacing w:after="0" w:line="276" w:lineRule="auto"/>
        <w:jc w:val="both"/>
        <w:rPr>
          <w:rFonts w:ascii="Book Antiqua" w:eastAsia="Aptos" w:hAnsi="Book Antiqua" w:cs="Times New Roman"/>
          <w:sz w:val="24"/>
          <w:szCs w:val="24"/>
          <w:lang w:val="es-PR"/>
        </w:rPr>
      </w:pPr>
    </w:p>
    <w:p w14:paraId="7EC6849C" w14:textId="355903FF" w:rsidR="00226DBE" w:rsidRPr="00226DBE" w:rsidRDefault="007046CB" w:rsidP="003064DE">
      <w:pPr>
        <w:spacing w:after="0" w:line="276" w:lineRule="auto"/>
        <w:jc w:val="both"/>
        <w:rPr>
          <w:rFonts w:ascii="Book Antiqua" w:eastAsia="Aptos" w:hAnsi="Book Antiqua" w:cs="Times New Roman"/>
          <w:sz w:val="24"/>
          <w:szCs w:val="24"/>
          <w:lang w:val="es-PR"/>
        </w:rPr>
      </w:pPr>
      <w:r>
        <w:rPr>
          <w:rFonts w:ascii="Book Antiqua" w:eastAsia="Aptos" w:hAnsi="Book Antiqua" w:cs="Times New Roman"/>
          <w:sz w:val="24"/>
          <w:szCs w:val="24"/>
          <w:lang w:val="es-PR"/>
        </w:rPr>
        <w:t>P</w:t>
      </w:r>
      <w:r w:rsidR="00370792">
        <w:rPr>
          <w:rFonts w:ascii="Book Antiqua" w:eastAsia="Aptos" w:hAnsi="Book Antiqua" w:cs="Times New Roman"/>
          <w:sz w:val="24"/>
          <w:szCs w:val="24"/>
          <w:lang w:val="es-PR"/>
        </w:rPr>
        <w:t xml:space="preserve">lanteó </w:t>
      </w:r>
      <w:r>
        <w:rPr>
          <w:rFonts w:ascii="Book Antiqua" w:eastAsia="Aptos" w:hAnsi="Book Antiqua" w:cs="Times New Roman"/>
          <w:sz w:val="24"/>
          <w:szCs w:val="24"/>
          <w:lang w:val="es-PR"/>
        </w:rPr>
        <w:t xml:space="preserve">el Departamento de Salud </w:t>
      </w:r>
      <w:r w:rsidR="00370792">
        <w:rPr>
          <w:rFonts w:ascii="Book Antiqua" w:eastAsia="Aptos" w:hAnsi="Book Antiqua" w:cs="Times New Roman"/>
          <w:sz w:val="24"/>
          <w:szCs w:val="24"/>
          <w:lang w:val="es-PR"/>
        </w:rPr>
        <w:t>que</w:t>
      </w:r>
      <w:r w:rsidR="004A45F1">
        <w:rPr>
          <w:rFonts w:ascii="Book Antiqua" w:eastAsia="Aptos" w:hAnsi="Book Antiqua" w:cs="Times New Roman"/>
          <w:sz w:val="24"/>
          <w:szCs w:val="24"/>
          <w:lang w:val="es-PR"/>
        </w:rPr>
        <w:t>,</w:t>
      </w:r>
      <w:r w:rsidR="00370792">
        <w:rPr>
          <w:rFonts w:ascii="Book Antiqua" w:eastAsia="Aptos" w:hAnsi="Book Antiqua" w:cs="Times New Roman"/>
          <w:sz w:val="24"/>
          <w:szCs w:val="24"/>
          <w:lang w:val="es-PR"/>
        </w:rPr>
        <w:t xml:space="preserve"> </w:t>
      </w:r>
      <w:r w:rsidR="00CE1561">
        <w:rPr>
          <w:rFonts w:ascii="Book Antiqua" w:eastAsia="Aptos" w:hAnsi="Book Antiqua" w:cs="Times New Roman"/>
          <w:sz w:val="24"/>
          <w:szCs w:val="24"/>
          <w:lang w:val="es-PR"/>
        </w:rPr>
        <w:t xml:space="preserve">a </w:t>
      </w:r>
      <w:r w:rsidR="00CE1561" w:rsidRPr="00226DBE">
        <w:rPr>
          <w:rFonts w:ascii="Book Antiqua" w:eastAsia="Aptos" w:hAnsi="Book Antiqua" w:cs="Times New Roman"/>
          <w:sz w:val="24"/>
          <w:szCs w:val="24"/>
          <w:lang w:val="es-PR"/>
        </w:rPr>
        <w:t>pesar</w:t>
      </w:r>
      <w:r w:rsidR="00226DBE" w:rsidRPr="00226DBE">
        <w:rPr>
          <w:rFonts w:ascii="Book Antiqua" w:eastAsia="Aptos" w:hAnsi="Book Antiqua" w:cs="Times New Roman"/>
          <w:sz w:val="24"/>
          <w:szCs w:val="24"/>
          <w:lang w:val="es-PR"/>
        </w:rPr>
        <w:t xml:space="preserve"> de que el Programa no toma en consideración condiciones de salud para determinar elegibilidad, en las categorías de </w:t>
      </w:r>
      <w:r>
        <w:rPr>
          <w:rFonts w:ascii="Book Antiqua" w:eastAsia="Aptos" w:hAnsi="Book Antiqua" w:cs="Times New Roman"/>
          <w:sz w:val="24"/>
          <w:szCs w:val="24"/>
          <w:lang w:val="es-PR"/>
        </w:rPr>
        <w:t>t</w:t>
      </w:r>
      <w:r w:rsidR="00226DBE" w:rsidRPr="00226DBE">
        <w:rPr>
          <w:rFonts w:ascii="Book Antiqua" w:eastAsia="Aptos" w:hAnsi="Book Antiqua" w:cs="Times New Roman"/>
          <w:sz w:val="24"/>
          <w:szCs w:val="24"/>
          <w:lang w:val="es-PR"/>
        </w:rPr>
        <w:t xml:space="preserve">ransición se deducen los gastos de medicamentos de uso recurrente. </w:t>
      </w:r>
      <w:r w:rsidR="003644B9">
        <w:rPr>
          <w:rFonts w:ascii="Book Antiqua" w:eastAsia="Aptos" w:hAnsi="Book Antiqua" w:cs="Times New Roman"/>
          <w:sz w:val="24"/>
          <w:szCs w:val="24"/>
          <w:lang w:val="es-PR"/>
        </w:rPr>
        <w:t xml:space="preserve"> Sustentó</w:t>
      </w:r>
      <w:r>
        <w:rPr>
          <w:rFonts w:ascii="Book Antiqua" w:eastAsia="Aptos" w:hAnsi="Book Antiqua" w:cs="Times New Roman"/>
          <w:sz w:val="24"/>
          <w:szCs w:val="24"/>
          <w:lang w:val="es-PR"/>
        </w:rPr>
        <w:t>,</w:t>
      </w:r>
      <w:r w:rsidR="003644B9">
        <w:rPr>
          <w:rFonts w:ascii="Book Antiqua" w:eastAsia="Aptos" w:hAnsi="Book Antiqua" w:cs="Times New Roman"/>
          <w:sz w:val="24"/>
          <w:szCs w:val="24"/>
          <w:lang w:val="es-PR"/>
        </w:rPr>
        <w:t xml:space="preserve"> </w:t>
      </w:r>
      <w:proofErr w:type="gramStart"/>
      <w:r w:rsidR="00CE1561">
        <w:rPr>
          <w:rFonts w:ascii="Book Antiqua" w:eastAsia="Aptos" w:hAnsi="Book Antiqua" w:cs="Times New Roman"/>
          <w:sz w:val="24"/>
          <w:szCs w:val="24"/>
          <w:lang w:val="es-PR"/>
        </w:rPr>
        <w:t>que</w:t>
      </w:r>
      <w:proofErr w:type="gramEnd"/>
      <w:r w:rsidR="003644B9">
        <w:rPr>
          <w:rFonts w:ascii="Book Antiqua" w:eastAsia="Aptos" w:hAnsi="Book Antiqua" w:cs="Times New Roman"/>
          <w:sz w:val="24"/>
          <w:szCs w:val="24"/>
          <w:lang w:val="es-PR"/>
        </w:rPr>
        <w:t xml:space="preserve"> s</w:t>
      </w:r>
      <w:r w:rsidR="00226DBE" w:rsidRPr="00226DBE">
        <w:rPr>
          <w:rFonts w:ascii="Book Antiqua" w:eastAsia="Aptos" w:hAnsi="Book Antiqua" w:cs="Times New Roman"/>
          <w:sz w:val="24"/>
          <w:szCs w:val="24"/>
          <w:lang w:val="es-PR"/>
        </w:rPr>
        <w:t xml:space="preserve">i el costo de los medicamentos supera los ingresos mensuales o está dentro de los límites aplicables a las circunstancias del solicitante, se podría otorgar elegibilidad a este. Sin embargo, </w:t>
      </w:r>
      <w:r>
        <w:rPr>
          <w:rFonts w:ascii="Book Antiqua" w:eastAsia="Aptos" w:hAnsi="Book Antiqua" w:cs="Times New Roman"/>
          <w:sz w:val="24"/>
          <w:szCs w:val="24"/>
          <w:lang w:val="es-PR"/>
        </w:rPr>
        <w:t xml:space="preserve">aclaró que </w:t>
      </w:r>
      <w:r w:rsidR="00226DBE" w:rsidRPr="00226DBE">
        <w:rPr>
          <w:rFonts w:ascii="Book Antiqua" w:eastAsia="Aptos" w:hAnsi="Book Antiqua" w:cs="Times New Roman"/>
          <w:sz w:val="24"/>
          <w:szCs w:val="24"/>
          <w:lang w:val="es-PR"/>
        </w:rPr>
        <w:t xml:space="preserve">el solicitante debe cumplir con otros requisitos financieros y no financieros. </w:t>
      </w:r>
    </w:p>
    <w:p w14:paraId="20DA5819" w14:textId="77777777" w:rsidR="00226DBE" w:rsidRPr="00226DBE" w:rsidRDefault="00226DBE" w:rsidP="003064DE">
      <w:pPr>
        <w:spacing w:after="0" w:line="276" w:lineRule="auto"/>
        <w:ind w:firstLine="360"/>
        <w:jc w:val="both"/>
        <w:rPr>
          <w:rFonts w:ascii="Book Antiqua" w:eastAsia="Aptos" w:hAnsi="Book Antiqua" w:cs="Times New Roman"/>
          <w:sz w:val="24"/>
          <w:szCs w:val="24"/>
          <w:lang w:val="es-PR"/>
        </w:rPr>
      </w:pPr>
    </w:p>
    <w:p w14:paraId="737281A2" w14:textId="12257ED9" w:rsidR="00226DBE" w:rsidRPr="00226DBE" w:rsidRDefault="008E3227" w:rsidP="001911E6">
      <w:pPr>
        <w:spacing w:after="0" w:line="276" w:lineRule="auto"/>
        <w:jc w:val="both"/>
        <w:rPr>
          <w:rFonts w:ascii="Book Antiqua" w:eastAsia="Aptos" w:hAnsi="Book Antiqua" w:cs="Times New Roman"/>
          <w:sz w:val="24"/>
          <w:szCs w:val="24"/>
          <w:lang w:val="es-PR"/>
        </w:rPr>
      </w:pPr>
      <w:r>
        <w:rPr>
          <w:rFonts w:ascii="Book Antiqua" w:eastAsia="Aptos" w:hAnsi="Book Antiqua" w:cs="Times New Roman"/>
          <w:sz w:val="24"/>
          <w:szCs w:val="24"/>
          <w:lang w:val="es-PR"/>
        </w:rPr>
        <w:lastRenderedPageBreak/>
        <w:t>Advirtió</w:t>
      </w:r>
      <w:r w:rsidR="007046CB">
        <w:rPr>
          <w:rFonts w:ascii="Book Antiqua" w:eastAsia="Aptos" w:hAnsi="Book Antiqua" w:cs="Times New Roman"/>
          <w:sz w:val="24"/>
          <w:szCs w:val="24"/>
          <w:lang w:val="es-PR"/>
        </w:rPr>
        <w:t>,</w:t>
      </w:r>
      <w:r>
        <w:rPr>
          <w:rFonts w:ascii="Book Antiqua" w:eastAsia="Aptos" w:hAnsi="Book Antiqua" w:cs="Times New Roman"/>
          <w:sz w:val="24"/>
          <w:szCs w:val="24"/>
          <w:lang w:val="es-PR"/>
        </w:rPr>
        <w:t xml:space="preserve"> que </w:t>
      </w:r>
      <w:r w:rsidR="00226DBE" w:rsidRPr="00226DBE">
        <w:rPr>
          <w:rFonts w:ascii="Book Antiqua" w:eastAsia="Aptos" w:hAnsi="Book Antiqua" w:cs="Times New Roman"/>
          <w:sz w:val="24"/>
          <w:szCs w:val="24"/>
          <w:lang w:val="es-PR"/>
        </w:rPr>
        <w:t>un individuo que padezca de TBCK podría resultar inelegible si no cumple con otros requisitos no mencionados</w:t>
      </w:r>
      <w:r w:rsidR="001911E6">
        <w:rPr>
          <w:rFonts w:ascii="Book Antiqua" w:eastAsia="Aptos" w:hAnsi="Book Antiqua" w:cs="Times New Roman"/>
          <w:sz w:val="24"/>
          <w:szCs w:val="24"/>
          <w:lang w:val="es-PR"/>
        </w:rPr>
        <w:t>, toda vez que no puede desviarse</w:t>
      </w:r>
      <w:r w:rsidR="00226DBE" w:rsidRPr="00226DBE">
        <w:rPr>
          <w:rFonts w:ascii="Book Antiqua" w:eastAsia="Aptos" w:hAnsi="Book Antiqua" w:cs="Times New Roman"/>
          <w:sz w:val="24"/>
          <w:szCs w:val="24"/>
          <w:lang w:val="es-PR"/>
        </w:rPr>
        <w:t xml:space="preserve"> del propósito del Programa.</w:t>
      </w:r>
      <w:r w:rsidR="00DB7E68">
        <w:rPr>
          <w:rFonts w:ascii="Book Antiqua" w:eastAsia="Aptos" w:hAnsi="Book Antiqua" w:cs="Times New Roman"/>
          <w:sz w:val="24"/>
          <w:szCs w:val="24"/>
          <w:lang w:val="es-PR"/>
        </w:rPr>
        <w:t xml:space="preserve"> Recalcó</w:t>
      </w:r>
      <w:r w:rsidR="001911E6">
        <w:rPr>
          <w:rFonts w:ascii="Book Antiqua" w:eastAsia="Aptos" w:hAnsi="Book Antiqua" w:cs="Times New Roman"/>
          <w:sz w:val="24"/>
          <w:szCs w:val="24"/>
          <w:lang w:val="es-PR"/>
        </w:rPr>
        <w:t>,</w:t>
      </w:r>
      <w:r w:rsidR="00DB7E68">
        <w:rPr>
          <w:rFonts w:ascii="Book Antiqua" w:eastAsia="Aptos" w:hAnsi="Book Antiqua" w:cs="Times New Roman"/>
          <w:sz w:val="24"/>
          <w:szCs w:val="24"/>
          <w:lang w:val="es-PR"/>
        </w:rPr>
        <w:t xml:space="preserve"> </w:t>
      </w:r>
      <w:proofErr w:type="gramStart"/>
      <w:r w:rsidR="001964CF">
        <w:rPr>
          <w:rFonts w:ascii="Book Antiqua" w:eastAsia="Aptos" w:hAnsi="Book Antiqua" w:cs="Times New Roman"/>
          <w:sz w:val="24"/>
          <w:szCs w:val="24"/>
          <w:lang w:val="es-PR"/>
        </w:rPr>
        <w:t>que</w:t>
      </w:r>
      <w:proofErr w:type="gramEnd"/>
      <w:r w:rsidR="00DB7E68">
        <w:rPr>
          <w:rFonts w:ascii="Book Antiqua" w:eastAsia="Aptos" w:hAnsi="Book Antiqua" w:cs="Times New Roman"/>
          <w:sz w:val="24"/>
          <w:szCs w:val="24"/>
          <w:lang w:val="es-PR"/>
        </w:rPr>
        <w:t xml:space="preserve"> </w:t>
      </w:r>
      <w:r w:rsidR="000C63F4">
        <w:rPr>
          <w:rFonts w:ascii="Book Antiqua" w:eastAsia="Aptos" w:hAnsi="Book Antiqua" w:cs="Times New Roman"/>
          <w:sz w:val="24"/>
          <w:szCs w:val="24"/>
          <w:lang w:val="es-PR"/>
        </w:rPr>
        <w:t>si</w:t>
      </w:r>
      <w:r w:rsidR="00226DBE" w:rsidRPr="00226DBE">
        <w:rPr>
          <w:rFonts w:ascii="Book Antiqua" w:eastAsia="Aptos" w:hAnsi="Book Antiqua" w:cs="Times New Roman"/>
          <w:sz w:val="24"/>
          <w:szCs w:val="24"/>
          <w:lang w:val="es-PR"/>
        </w:rPr>
        <w:t xml:space="preserve"> incl</w:t>
      </w:r>
      <w:r w:rsidR="000C63F4">
        <w:rPr>
          <w:rFonts w:ascii="Book Antiqua" w:eastAsia="Aptos" w:hAnsi="Book Antiqua" w:cs="Times New Roman"/>
          <w:sz w:val="24"/>
          <w:szCs w:val="24"/>
          <w:lang w:val="es-PR"/>
        </w:rPr>
        <w:t>uyen</w:t>
      </w:r>
      <w:r w:rsidR="00226DBE" w:rsidRPr="00226DBE">
        <w:rPr>
          <w:rFonts w:ascii="Book Antiqua" w:eastAsia="Aptos" w:hAnsi="Book Antiqua" w:cs="Times New Roman"/>
          <w:sz w:val="24"/>
          <w:szCs w:val="24"/>
          <w:lang w:val="es-PR"/>
        </w:rPr>
        <w:t xml:space="preserve"> dicha condición entre los criterios de elegibilidad automática, también </w:t>
      </w:r>
      <w:r w:rsidR="001911E6">
        <w:rPr>
          <w:rFonts w:ascii="Book Antiqua" w:eastAsia="Aptos" w:hAnsi="Book Antiqua" w:cs="Times New Roman"/>
          <w:sz w:val="24"/>
          <w:szCs w:val="24"/>
          <w:lang w:val="es-PR"/>
        </w:rPr>
        <w:t>se verían</w:t>
      </w:r>
      <w:r w:rsidR="00226DBE" w:rsidRPr="00226DBE">
        <w:rPr>
          <w:rFonts w:ascii="Book Antiqua" w:eastAsia="Aptos" w:hAnsi="Book Antiqua" w:cs="Times New Roman"/>
          <w:sz w:val="24"/>
          <w:szCs w:val="24"/>
          <w:lang w:val="es-PR"/>
        </w:rPr>
        <w:t xml:space="preserve"> obligados a considerar otras enfermedades severas. </w:t>
      </w:r>
      <w:r w:rsidR="001911E6">
        <w:rPr>
          <w:rFonts w:ascii="Book Antiqua" w:eastAsia="Aptos" w:hAnsi="Book Antiqua" w:cs="Times New Roman"/>
          <w:sz w:val="24"/>
          <w:szCs w:val="24"/>
          <w:lang w:val="es-PR"/>
        </w:rPr>
        <w:t xml:space="preserve"> Exhortó, a que Puerto Rico abogue </w:t>
      </w:r>
      <w:r w:rsidR="00226DBE" w:rsidRPr="00226DBE">
        <w:rPr>
          <w:rFonts w:ascii="Book Antiqua" w:eastAsia="Aptos" w:hAnsi="Book Antiqua" w:cs="Times New Roman"/>
          <w:sz w:val="24"/>
          <w:szCs w:val="24"/>
          <w:lang w:val="es-PR"/>
        </w:rPr>
        <w:t xml:space="preserve">por proveer asistencia médica y costos accesibles a toda la </w:t>
      </w:r>
      <w:r w:rsidR="001911E6" w:rsidRPr="00226DBE">
        <w:rPr>
          <w:rFonts w:ascii="Book Antiqua" w:eastAsia="Aptos" w:hAnsi="Book Antiqua" w:cs="Times New Roman"/>
          <w:sz w:val="24"/>
          <w:szCs w:val="24"/>
          <w:lang w:val="es-PR"/>
        </w:rPr>
        <w:t>ciudadanía</w:t>
      </w:r>
      <w:r w:rsidR="001911E6">
        <w:rPr>
          <w:rFonts w:ascii="Book Antiqua" w:eastAsia="Aptos" w:hAnsi="Book Antiqua" w:cs="Times New Roman"/>
          <w:sz w:val="24"/>
          <w:szCs w:val="24"/>
          <w:lang w:val="es-PR"/>
        </w:rPr>
        <w:t xml:space="preserve"> </w:t>
      </w:r>
      <w:r w:rsidR="001911E6" w:rsidRPr="00226DBE">
        <w:rPr>
          <w:rFonts w:ascii="Book Antiqua" w:eastAsia="Aptos" w:hAnsi="Book Antiqua" w:cs="Times New Roman"/>
          <w:sz w:val="24"/>
          <w:szCs w:val="24"/>
          <w:lang w:val="es-PR"/>
        </w:rPr>
        <w:t>sin</w:t>
      </w:r>
      <w:r w:rsidR="00226DBE" w:rsidRPr="00226DBE">
        <w:rPr>
          <w:rFonts w:ascii="Book Antiqua" w:eastAsia="Aptos" w:hAnsi="Book Antiqua" w:cs="Times New Roman"/>
          <w:sz w:val="24"/>
          <w:szCs w:val="24"/>
          <w:lang w:val="es-PR"/>
        </w:rPr>
        <w:t xml:space="preserve"> desfavorecer otros grupos necesitados. Por tanto, </w:t>
      </w:r>
      <w:r w:rsidR="001911E6">
        <w:rPr>
          <w:rFonts w:ascii="Book Antiqua" w:eastAsia="Aptos" w:hAnsi="Book Antiqua" w:cs="Times New Roman"/>
          <w:sz w:val="24"/>
          <w:szCs w:val="24"/>
          <w:lang w:val="es-PR"/>
        </w:rPr>
        <w:t xml:space="preserve">la Agencia recomendó </w:t>
      </w:r>
      <w:r w:rsidR="00226DBE" w:rsidRPr="00226DBE">
        <w:rPr>
          <w:rFonts w:ascii="Book Antiqua" w:eastAsia="Aptos" w:hAnsi="Book Antiqua" w:cs="Times New Roman"/>
          <w:sz w:val="24"/>
          <w:szCs w:val="24"/>
          <w:lang w:val="es-PR"/>
        </w:rPr>
        <w:t>explorar otras alternativas y/o programas para</w:t>
      </w:r>
      <w:r w:rsidR="003343BE">
        <w:rPr>
          <w:rFonts w:ascii="Book Antiqua" w:eastAsia="Aptos" w:hAnsi="Book Antiqua" w:cs="Times New Roman"/>
          <w:sz w:val="24"/>
          <w:szCs w:val="24"/>
          <w:lang w:val="es-PR"/>
        </w:rPr>
        <w:t xml:space="preserve"> </w:t>
      </w:r>
      <w:r w:rsidR="00226DBE" w:rsidRPr="00226DBE">
        <w:rPr>
          <w:rFonts w:ascii="Book Antiqua" w:eastAsia="Aptos" w:hAnsi="Book Antiqua" w:cs="Times New Roman"/>
          <w:sz w:val="24"/>
          <w:szCs w:val="24"/>
          <w:lang w:val="es-PR"/>
        </w:rPr>
        <w:t xml:space="preserve">proveer asistencia a pacientes que padezcan de condiciones severas y atípicas, las cuales requieren de tratamientos onerosos. Sin embargo, </w:t>
      </w:r>
      <w:r w:rsidR="001911E6">
        <w:rPr>
          <w:rFonts w:ascii="Book Antiqua" w:eastAsia="Aptos" w:hAnsi="Book Antiqua" w:cs="Times New Roman"/>
          <w:sz w:val="24"/>
          <w:szCs w:val="24"/>
          <w:lang w:val="es-PR"/>
        </w:rPr>
        <w:t xml:space="preserve">subrayó, </w:t>
      </w:r>
      <w:proofErr w:type="gramStart"/>
      <w:r w:rsidR="001911E6">
        <w:rPr>
          <w:rFonts w:ascii="Book Antiqua" w:eastAsia="Aptos" w:hAnsi="Book Antiqua" w:cs="Times New Roman"/>
          <w:sz w:val="24"/>
          <w:szCs w:val="24"/>
          <w:lang w:val="es-PR"/>
        </w:rPr>
        <w:t>que</w:t>
      </w:r>
      <w:proofErr w:type="gramEnd"/>
      <w:r w:rsidR="001911E6">
        <w:rPr>
          <w:rFonts w:ascii="Book Antiqua" w:eastAsia="Aptos" w:hAnsi="Book Antiqua" w:cs="Times New Roman"/>
          <w:sz w:val="24"/>
          <w:szCs w:val="24"/>
          <w:lang w:val="es-PR"/>
        </w:rPr>
        <w:t xml:space="preserve"> </w:t>
      </w:r>
      <w:r w:rsidR="00226DBE" w:rsidRPr="00226DBE">
        <w:rPr>
          <w:rFonts w:ascii="Book Antiqua" w:eastAsia="Aptos" w:hAnsi="Book Antiqua" w:cs="Times New Roman"/>
          <w:sz w:val="24"/>
          <w:szCs w:val="24"/>
          <w:lang w:val="es-PR"/>
        </w:rPr>
        <w:t xml:space="preserve">si los pacientes requieren las terapias genéticas por recomendación de su médico, el Programa debería explorar la posibilidad de proveer cubierta para sufragar específicamente dicho tratamiento, cónsono con la legislación federal y estatal aplicable. </w:t>
      </w:r>
    </w:p>
    <w:p w14:paraId="259B4A73" w14:textId="77777777" w:rsidR="00FE470B" w:rsidRPr="004D37D8" w:rsidRDefault="00FE470B" w:rsidP="001E3DA7">
      <w:pPr>
        <w:pStyle w:val="NoSpacing"/>
        <w:rPr>
          <w:rFonts w:ascii="Book Antiqua" w:hAnsi="Book Antiqua"/>
          <w:szCs w:val="24"/>
          <w:lang w:val="es-ES_tradnl"/>
        </w:rPr>
      </w:pPr>
    </w:p>
    <w:p w14:paraId="3B38BA64" w14:textId="29EB69D5" w:rsidR="00D63C27" w:rsidRPr="004D37D8" w:rsidRDefault="00D63C27" w:rsidP="00D63C27">
      <w:pPr>
        <w:spacing w:after="0" w:line="276" w:lineRule="auto"/>
        <w:jc w:val="center"/>
        <w:rPr>
          <w:rFonts w:ascii="Book Antiqua" w:eastAsia="Times New Roman" w:hAnsi="Book Antiqua" w:cs="Times New Roman"/>
          <w:b/>
          <w:sz w:val="24"/>
          <w:szCs w:val="24"/>
          <w:lang w:val="es-ES"/>
        </w:rPr>
      </w:pPr>
      <w:r w:rsidRPr="004D37D8">
        <w:rPr>
          <w:rFonts w:ascii="Book Antiqua" w:eastAsia="Times New Roman" w:hAnsi="Book Antiqua" w:cs="Times New Roman"/>
          <w:b/>
          <w:sz w:val="24"/>
          <w:szCs w:val="24"/>
          <w:lang w:val="es-ES"/>
        </w:rPr>
        <w:t>ADMINISTRACIÓN DE SEGUROS DE SALUD</w:t>
      </w:r>
      <w:r w:rsidR="003F10FC" w:rsidRPr="004D37D8">
        <w:rPr>
          <w:rFonts w:ascii="Book Antiqua" w:eastAsia="Times New Roman" w:hAnsi="Book Antiqua" w:cs="Times New Roman"/>
          <w:b/>
          <w:sz w:val="24"/>
          <w:szCs w:val="24"/>
          <w:lang w:val="es-ES"/>
        </w:rPr>
        <w:t xml:space="preserve"> (ASES)</w:t>
      </w:r>
    </w:p>
    <w:p w14:paraId="54F4D09D" w14:textId="77777777" w:rsidR="00A06A16" w:rsidRPr="004D37D8" w:rsidRDefault="00A06A16" w:rsidP="00A06A16">
      <w:pPr>
        <w:spacing w:after="0" w:line="276" w:lineRule="auto"/>
        <w:jc w:val="both"/>
        <w:rPr>
          <w:rFonts w:ascii="Book Antiqua" w:eastAsia="Times New Roman" w:hAnsi="Book Antiqua" w:cs="Times New Roman"/>
          <w:bCs/>
          <w:sz w:val="24"/>
          <w:szCs w:val="24"/>
          <w:lang w:val="es-ES_tradnl"/>
        </w:rPr>
      </w:pPr>
    </w:p>
    <w:p w14:paraId="32A929F6" w14:textId="1EBB9DEF" w:rsidR="00B63CE5" w:rsidRDefault="00D63C27" w:rsidP="003064DE">
      <w:pPr>
        <w:spacing w:line="276" w:lineRule="auto"/>
        <w:jc w:val="both"/>
        <w:rPr>
          <w:rFonts w:ascii="Book Antiqua" w:eastAsia="Calibri" w:hAnsi="Book Antiqua" w:cs="Times New Roman"/>
          <w:kern w:val="2"/>
          <w:sz w:val="24"/>
          <w:szCs w:val="24"/>
          <w:lang w:val="es-ES"/>
          <w14:ligatures w14:val="standardContextual"/>
        </w:rPr>
      </w:pPr>
      <w:r w:rsidRPr="004D37D8">
        <w:rPr>
          <w:rFonts w:ascii="Book Antiqua" w:eastAsia="Calibri" w:hAnsi="Book Antiqua" w:cs="Times New Roman"/>
          <w:kern w:val="2"/>
          <w:sz w:val="24"/>
          <w:szCs w:val="24"/>
          <w:lang w:val="es-ES"/>
          <w14:ligatures w14:val="standardContextual"/>
        </w:rPr>
        <w:t>Esta Ilustre Comisión tuvo la oportunidad de examinar los comentarios presentados por la</w:t>
      </w:r>
      <w:r w:rsidRPr="004D37D8">
        <w:rPr>
          <w:rFonts w:ascii="Book Antiqua" w:eastAsia="Calibri" w:hAnsi="Book Antiqua" w:cs="Times New Roman"/>
          <w:b/>
          <w:bCs/>
          <w:kern w:val="2"/>
          <w:sz w:val="24"/>
          <w:szCs w:val="24"/>
          <w:lang w:val="es-ES"/>
          <w14:ligatures w14:val="standardContextual"/>
        </w:rPr>
        <w:t xml:space="preserve"> Administración de Seguros de Salud </w:t>
      </w:r>
      <w:r w:rsidR="003F10FC" w:rsidRPr="004D37D8">
        <w:rPr>
          <w:rFonts w:ascii="Book Antiqua" w:eastAsia="Calibri" w:hAnsi="Book Antiqua" w:cs="Times New Roman"/>
          <w:b/>
          <w:bCs/>
          <w:kern w:val="2"/>
          <w:sz w:val="24"/>
          <w:szCs w:val="24"/>
          <w:lang w:val="es-ES"/>
          <w14:ligatures w14:val="standardContextual"/>
        </w:rPr>
        <w:t>(A</w:t>
      </w:r>
      <w:r w:rsidR="001D337A" w:rsidRPr="004D37D8">
        <w:rPr>
          <w:rFonts w:ascii="Book Antiqua" w:eastAsia="Calibri" w:hAnsi="Book Antiqua" w:cs="Times New Roman"/>
          <w:b/>
          <w:bCs/>
          <w:kern w:val="2"/>
          <w:sz w:val="24"/>
          <w:szCs w:val="24"/>
          <w:lang w:val="es-ES"/>
          <w14:ligatures w14:val="standardContextual"/>
        </w:rPr>
        <w:t>SES</w:t>
      </w:r>
      <w:r w:rsidR="003F10FC" w:rsidRPr="004D37D8">
        <w:rPr>
          <w:rFonts w:ascii="Book Antiqua" w:eastAsia="Calibri" w:hAnsi="Book Antiqua" w:cs="Times New Roman"/>
          <w:b/>
          <w:bCs/>
          <w:kern w:val="2"/>
          <w:sz w:val="24"/>
          <w:szCs w:val="24"/>
          <w:lang w:val="es-ES"/>
          <w14:ligatures w14:val="standardContextual"/>
        </w:rPr>
        <w:t>)</w:t>
      </w:r>
      <w:r w:rsidR="001D337A" w:rsidRPr="004D37D8">
        <w:rPr>
          <w:rFonts w:ascii="Book Antiqua" w:eastAsia="Calibri" w:hAnsi="Book Antiqua" w:cs="Times New Roman"/>
          <w:b/>
          <w:bCs/>
          <w:kern w:val="2"/>
          <w:sz w:val="24"/>
          <w:szCs w:val="24"/>
          <w:lang w:val="es-ES"/>
          <w14:ligatures w14:val="standardContextual"/>
        </w:rPr>
        <w:t xml:space="preserve"> </w:t>
      </w:r>
      <w:r w:rsidRPr="004D37D8">
        <w:rPr>
          <w:rFonts w:ascii="Book Antiqua" w:eastAsia="Calibri" w:hAnsi="Book Antiqua" w:cs="Times New Roman"/>
          <w:kern w:val="2"/>
          <w:sz w:val="24"/>
          <w:szCs w:val="24"/>
          <w:lang w:val="es-ES"/>
          <w14:ligatures w14:val="standardContextual"/>
        </w:rPr>
        <w:t xml:space="preserve">quien presentó su Memorial Explicativo por conducto de su </w:t>
      </w:r>
      <w:proofErr w:type="gramStart"/>
      <w:r w:rsidRPr="004D37D8">
        <w:rPr>
          <w:rFonts w:ascii="Book Antiqua" w:hAnsi="Book Antiqua"/>
          <w:sz w:val="24"/>
          <w:szCs w:val="24"/>
          <w:lang w:val="es-ES"/>
        </w:rPr>
        <w:t>Directora Ejecutiva</w:t>
      </w:r>
      <w:proofErr w:type="gramEnd"/>
      <w:r w:rsidRPr="004D37D8">
        <w:rPr>
          <w:rFonts w:ascii="Book Antiqua" w:hAnsi="Book Antiqua"/>
          <w:sz w:val="24"/>
          <w:szCs w:val="24"/>
          <w:lang w:val="es-ES"/>
        </w:rPr>
        <w:t xml:space="preserve"> Interina, Lymari Colón Rodríguez, expresándose</w:t>
      </w:r>
      <w:r w:rsidRPr="004D37D8">
        <w:rPr>
          <w:rFonts w:ascii="Book Antiqua" w:eastAsia="Calibri" w:hAnsi="Book Antiqua" w:cs="Times New Roman"/>
          <w:kern w:val="2"/>
          <w:sz w:val="24"/>
          <w:szCs w:val="24"/>
          <w:lang w:val="es-ES"/>
          <w14:ligatures w14:val="standardContextual"/>
        </w:rPr>
        <w:t xml:space="preserve"> de la aprobación de la medida. </w:t>
      </w:r>
    </w:p>
    <w:p w14:paraId="7393896A" w14:textId="3DB831DF" w:rsidR="00B94491" w:rsidRPr="006112B4" w:rsidRDefault="006112B4" w:rsidP="003064DE">
      <w:pPr>
        <w:pStyle w:val="NormalWeb"/>
        <w:spacing w:line="276" w:lineRule="auto"/>
        <w:jc w:val="both"/>
        <w:rPr>
          <w:rFonts w:ascii="Book Antiqua" w:hAnsi="Book Antiqua"/>
        </w:rPr>
      </w:pPr>
      <w:r w:rsidRPr="006112B4">
        <w:rPr>
          <w:rFonts w:ascii="Book Antiqua" w:hAnsi="Book Antiqua"/>
          <w:lang w:val="es-ES"/>
        </w:rPr>
        <w:t xml:space="preserve">La </w:t>
      </w:r>
      <w:r w:rsidR="001911E6">
        <w:rPr>
          <w:rFonts w:ascii="Book Antiqua" w:hAnsi="Book Antiqua"/>
          <w:lang w:val="es-ES"/>
        </w:rPr>
        <w:t>ASES</w:t>
      </w:r>
      <w:r w:rsidR="00B94491" w:rsidRPr="006112B4">
        <w:rPr>
          <w:rFonts w:ascii="Book Antiqua" w:hAnsi="Book Antiqua"/>
        </w:rPr>
        <w:t xml:space="preserve"> puntualizó</w:t>
      </w:r>
      <w:r w:rsidR="001C1451">
        <w:rPr>
          <w:rFonts w:ascii="Book Antiqua" w:hAnsi="Book Antiqua"/>
        </w:rPr>
        <w:t xml:space="preserve"> que</w:t>
      </w:r>
      <w:r w:rsidR="00B94491" w:rsidRPr="006112B4">
        <w:rPr>
          <w:rFonts w:ascii="Book Antiqua" w:hAnsi="Book Antiqua"/>
        </w:rPr>
        <w:t xml:space="preserve"> el plan de salud del Gobierno de Puerto </w:t>
      </w:r>
      <w:r w:rsidR="00F2115A" w:rsidRPr="006112B4">
        <w:rPr>
          <w:rFonts w:ascii="Book Antiqua" w:hAnsi="Book Antiqua"/>
        </w:rPr>
        <w:t>Rico</w:t>
      </w:r>
      <w:r w:rsidR="00B94491" w:rsidRPr="006112B4">
        <w:rPr>
          <w:rFonts w:ascii="Book Antiqua" w:hAnsi="Book Antiqua"/>
        </w:rPr>
        <w:t xml:space="preserve"> ya brinda una cubierta médica especial para menores diagnosticados con condiciones graves y complejas, entre las que estaría incluido el síndrome TBCK. Bajo dicha cubierta especial, un menor diagnosticado con esta condición sería elegible para recibir servicios médicos integrales, conforme a las disposiciones actuales del plan. Por tanto, según indicó la Administración, la aprobación de esta legislación no implicaría una extensión material del tratamiento disponible ni añadiría beneficios distintos a los que ya se ofrecen bajo la política vigente.</w:t>
      </w:r>
    </w:p>
    <w:p w14:paraId="7E0B981F" w14:textId="2BF775A4" w:rsidR="00B94491" w:rsidRPr="006112B4" w:rsidRDefault="00B94491" w:rsidP="003064DE">
      <w:pPr>
        <w:pStyle w:val="NormalWeb"/>
        <w:spacing w:line="276" w:lineRule="auto"/>
        <w:jc w:val="both"/>
        <w:rPr>
          <w:rFonts w:ascii="Book Antiqua" w:hAnsi="Book Antiqua"/>
        </w:rPr>
      </w:pPr>
      <w:r w:rsidRPr="006112B4">
        <w:rPr>
          <w:rFonts w:ascii="Book Antiqua" w:hAnsi="Book Antiqua"/>
        </w:rPr>
        <w:t>Sin embargo, la ASES resaltó una limitación significativa: hasta la fecha, no se han reportado oficialmente casos del síndrome TBCK en Puerto Rico. Además, a nivel mundial, se estima que existen apenas alrededor de cien (100) casos documentados, lo que refleja una prevalencia extremadamente baja. Este dato epidemiológico tiene dos consecuencias importantes</w:t>
      </w:r>
      <w:r w:rsidR="00A2176A">
        <w:rPr>
          <w:rFonts w:ascii="Book Antiqua" w:hAnsi="Book Antiqua"/>
        </w:rPr>
        <w:t>:</w:t>
      </w:r>
      <w:r w:rsidRPr="006112B4">
        <w:rPr>
          <w:rFonts w:ascii="Book Antiqua" w:hAnsi="Book Antiqua"/>
        </w:rPr>
        <w:t xml:space="preserve"> reduce la probabilidad de que el impacto fiscal inmediato de esta medida sea considerabl</w:t>
      </w:r>
      <w:r w:rsidR="00A2176A">
        <w:rPr>
          <w:rFonts w:ascii="Book Antiqua" w:hAnsi="Book Antiqua"/>
        </w:rPr>
        <w:t xml:space="preserve">e, pero también demuestra </w:t>
      </w:r>
      <w:r w:rsidRPr="006112B4">
        <w:rPr>
          <w:rFonts w:ascii="Book Antiqua" w:hAnsi="Book Antiqua"/>
        </w:rPr>
        <w:t>la limitada disponibilidad de estudios clínicos o científicos sobre la condición, lo cual restringe el alcance del conocimiento médico y los protocolos terapéuticos aplicables en la actualidad.</w:t>
      </w:r>
    </w:p>
    <w:p w14:paraId="1DD7DDC4" w14:textId="77777777" w:rsidR="00B94491" w:rsidRPr="006112B4" w:rsidRDefault="00B94491" w:rsidP="003064DE">
      <w:pPr>
        <w:pStyle w:val="NormalWeb"/>
        <w:spacing w:line="276" w:lineRule="auto"/>
        <w:jc w:val="both"/>
        <w:rPr>
          <w:rFonts w:ascii="Book Antiqua" w:hAnsi="Book Antiqua"/>
        </w:rPr>
      </w:pPr>
      <w:r w:rsidRPr="006112B4">
        <w:rPr>
          <w:rFonts w:ascii="Book Antiqua" w:hAnsi="Book Antiqua"/>
        </w:rPr>
        <w:lastRenderedPageBreak/>
        <w:t>No obstante, ASES reconoció que algunos estudios preliminares han sugerido la posibilidad de una mayor incidencia del síndrome TBCK en poblaciones específicas, lo cual podría incluir a Puerto Rico, aunque al momento esta hipótesis no ha sido validada con evidencia estadística suficiente. En ese contexto, se sugiere actuar con prudencia, pero sin descartar la necesidad de monitorear posibles casos en el futuro.</w:t>
      </w:r>
    </w:p>
    <w:p w14:paraId="7D636F75" w14:textId="1B7CEDC6" w:rsidR="00B94491" w:rsidRPr="006112B4" w:rsidRDefault="002461F0" w:rsidP="003064DE">
      <w:pPr>
        <w:pStyle w:val="NormalWeb"/>
        <w:spacing w:line="276" w:lineRule="auto"/>
        <w:jc w:val="both"/>
        <w:rPr>
          <w:rFonts w:ascii="Book Antiqua" w:hAnsi="Book Antiqua"/>
        </w:rPr>
      </w:pPr>
      <w:r>
        <w:rPr>
          <w:rFonts w:ascii="Book Antiqua" w:hAnsi="Book Antiqua"/>
        </w:rPr>
        <w:t>Señaló que</w:t>
      </w:r>
      <w:r w:rsidR="00B94491" w:rsidRPr="006112B4">
        <w:rPr>
          <w:rFonts w:ascii="Book Antiqua" w:hAnsi="Book Antiqua"/>
        </w:rPr>
        <w:t xml:space="preserve"> </w:t>
      </w:r>
      <w:r>
        <w:rPr>
          <w:rFonts w:ascii="Book Antiqua" w:hAnsi="Book Antiqua"/>
        </w:rPr>
        <w:t>e</w:t>
      </w:r>
      <w:r w:rsidR="00B94491" w:rsidRPr="006112B4">
        <w:rPr>
          <w:rFonts w:ascii="Book Antiqua" w:hAnsi="Book Antiqua"/>
        </w:rPr>
        <w:t>l impacto potencial de la medida para los beneficiarios adultos del Plan Vital, la Administración indicó que, en condiciones similares</w:t>
      </w:r>
      <w:r w:rsidR="00377D9F">
        <w:rPr>
          <w:rFonts w:ascii="Book Antiqua" w:hAnsi="Book Antiqua"/>
        </w:rPr>
        <w:t>,</w:t>
      </w:r>
      <w:r w:rsidR="00B94491" w:rsidRPr="006112B4">
        <w:rPr>
          <w:rFonts w:ascii="Book Antiqua" w:hAnsi="Book Antiqua"/>
        </w:rPr>
        <w:t xml:space="preserve"> es decir, enfermedades crónicas, de diagnóstico temprano y carácter incurable, el plan ya contempla la continuidad de la cubierta especial más allá de los 21 </w:t>
      </w:r>
      <w:r w:rsidR="006112B4" w:rsidRPr="006112B4">
        <w:rPr>
          <w:rFonts w:ascii="Book Antiqua" w:hAnsi="Book Antiqua"/>
        </w:rPr>
        <w:t>años</w:t>
      </w:r>
      <w:r w:rsidR="00B94491" w:rsidRPr="006112B4">
        <w:rPr>
          <w:rFonts w:ascii="Book Antiqua" w:hAnsi="Book Antiqua"/>
        </w:rPr>
        <w:t>. Para ello, se requiere que un médico certificado indique formalmente la necesidad de tratamiento continuo en la adultez. Bajo este escenario, la aprobación de la legislación propuesta tendría el efecto de establecer un acceso automático a la cubierta especial para los pacientes adultos diagnosticados con TBCK, sin necesidad de trámites adicionales.</w:t>
      </w:r>
    </w:p>
    <w:p w14:paraId="6AB7D1BD" w14:textId="77777777" w:rsidR="00B94491" w:rsidRPr="006112B4" w:rsidRDefault="00B94491" w:rsidP="003064DE">
      <w:pPr>
        <w:pStyle w:val="NormalWeb"/>
        <w:spacing w:line="276" w:lineRule="auto"/>
        <w:jc w:val="both"/>
        <w:rPr>
          <w:rFonts w:ascii="Book Antiqua" w:hAnsi="Book Antiqua"/>
        </w:rPr>
      </w:pPr>
      <w:r w:rsidRPr="006112B4">
        <w:rPr>
          <w:rFonts w:ascii="Book Antiqua" w:hAnsi="Book Antiqua"/>
        </w:rPr>
        <w:t>Como recomendación puntual, ASES sugirió que esta Honorable Comisión requiera al Departamento de Salud de Puerto Rico la recopilación y publicación de información actualizada sobre la existencia de personas diagnosticadas con el síndrome TBCK en la Isla. Una vez obtenida dicha data, ASES estaría en posición de realizar una evaluación precisa del impacto presupuestario que esta legislación tendría sobre el Plan Vital. De requerirse fondos adicionales para cubrir los gastos de los tratamientos relacionados, sería imperativo considerar la asignación de recursos estatales específicos mediante el proceso presupuestario correspondiente.</w:t>
      </w:r>
    </w:p>
    <w:p w14:paraId="28F631C7" w14:textId="7CCE9BE6" w:rsidR="00B94491" w:rsidRDefault="00B94491" w:rsidP="003064DE">
      <w:pPr>
        <w:pStyle w:val="NormalWeb"/>
        <w:spacing w:line="276" w:lineRule="auto"/>
        <w:jc w:val="both"/>
        <w:rPr>
          <w:rFonts w:ascii="Book Antiqua" w:hAnsi="Book Antiqua"/>
        </w:rPr>
      </w:pPr>
      <w:r w:rsidRPr="006112B4">
        <w:rPr>
          <w:rFonts w:ascii="Book Antiqua" w:hAnsi="Book Antiqua"/>
        </w:rPr>
        <w:t>En conclusión, aunque ASES no identificó impedimentos inmediatos para la aprobación de la medida</w:t>
      </w:r>
      <w:r w:rsidR="00295FBF">
        <w:rPr>
          <w:rFonts w:ascii="Book Antiqua" w:hAnsi="Book Antiqua"/>
        </w:rPr>
        <w:t xml:space="preserve"> legislativa, </w:t>
      </w:r>
      <w:r w:rsidR="003064DE" w:rsidRPr="006112B4">
        <w:rPr>
          <w:rFonts w:ascii="Book Antiqua" w:hAnsi="Book Antiqua"/>
        </w:rPr>
        <w:t xml:space="preserve">advirtió </w:t>
      </w:r>
      <w:r w:rsidR="003064DE">
        <w:rPr>
          <w:rFonts w:ascii="Book Antiqua" w:hAnsi="Book Antiqua"/>
        </w:rPr>
        <w:t>que</w:t>
      </w:r>
      <w:r w:rsidR="00295FBF">
        <w:rPr>
          <w:rFonts w:ascii="Book Antiqua" w:hAnsi="Book Antiqua"/>
        </w:rPr>
        <w:t xml:space="preserve"> </w:t>
      </w:r>
      <w:r w:rsidRPr="006112B4">
        <w:rPr>
          <w:rFonts w:ascii="Book Antiqua" w:hAnsi="Book Antiqua"/>
        </w:rPr>
        <w:t xml:space="preserve">la necesidad de un análisis fiscal prudente y de una coordinación </w:t>
      </w:r>
      <w:proofErr w:type="spellStart"/>
      <w:r w:rsidRPr="006112B4">
        <w:rPr>
          <w:rFonts w:ascii="Book Antiqua" w:hAnsi="Book Antiqua"/>
        </w:rPr>
        <w:t>interagencial</w:t>
      </w:r>
      <w:proofErr w:type="spellEnd"/>
      <w:r w:rsidRPr="006112B4">
        <w:rPr>
          <w:rFonts w:ascii="Book Antiqua" w:hAnsi="Book Antiqua"/>
        </w:rPr>
        <w:t>, particularmente con el Departamento de Salud, a fin de garantizar la viabilidad económica y operacional de la política pública propuesta.</w:t>
      </w:r>
    </w:p>
    <w:p w14:paraId="738A8A6F" w14:textId="3DE21F28" w:rsidR="00F8526E" w:rsidRDefault="00B63CE5" w:rsidP="00F5023F">
      <w:pPr>
        <w:spacing w:after="0" w:line="276" w:lineRule="auto"/>
        <w:jc w:val="center"/>
        <w:rPr>
          <w:rFonts w:ascii="Book Antiqua" w:eastAsia="Times New Roman" w:hAnsi="Book Antiqua" w:cs="Times New Roman"/>
          <w:b/>
          <w:sz w:val="24"/>
          <w:szCs w:val="24"/>
          <w:lang w:val="es-ES"/>
        </w:rPr>
      </w:pPr>
      <w:bookmarkStart w:id="0" w:name="_Hlk199413502"/>
      <w:r>
        <w:rPr>
          <w:rFonts w:ascii="Book Antiqua" w:eastAsia="Times New Roman" w:hAnsi="Book Antiqua" w:cs="Times New Roman"/>
          <w:b/>
          <w:sz w:val="24"/>
          <w:szCs w:val="24"/>
          <w:lang w:val="es-ES"/>
        </w:rPr>
        <w:t>COLEGIO DE MÉDICOS CIRUJANOS DE PUERTO RICO</w:t>
      </w:r>
    </w:p>
    <w:p w14:paraId="66905040" w14:textId="77777777" w:rsidR="00F5023F" w:rsidRPr="004D37D8" w:rsidRDefault="00F5023F" w:rsidP="00F5023F">
      <w:pPr>
        <w:spacing w:after="0" w:line="276" w:lineRule="auto"/>
        <w:rPr>
          <w:rFonts w:ascii="Book Antiqua" w:eastAsia="Times New Roman" w:hAnsi="Book Antiqua" w:cs="Times New Roman"/>
          <w:b/>
          <w:sz w:val="24"/>
          <w:szCs w:val="24"/>
          <w:lang w:val="es-ES"/>
        </w:rPr>
      </w:pPr>
    </w:p>
    <w:p w14:paraId="42BA7FD6" w14:textId="234B41C2" w:rsidR="00C65582" w:rsidRDefault="00F8526E" w:rsidP="00BB0F4C">
      <w:pPr>
        <w:spacing w:line="276" w:lineRule="auto"/>
        <w:jc w:val="both"/>
        <w:rPr>
          <w:rFonts w:ascii="Book Antiqua" w:hAnsi="Book Antiqua"/>
          <w:sz w:val="24"/>
          <w:szCs w:val="24"/>
          <w:lang w:val="es-PR"/>
        </w:rPr>
      </w:pPr>
      <w:r w:rsidRPr="004D37D8">
        <w:rPr>
          <w:rFonts w:ascii="Book Antiqua" w:eastAsia="Times New Roman" w:hAnsi="Book Antiqua"/>
          <w:bCs/>
          <w:sz w:val="24"/>
          <w:szCs w:val="24"/>
          <w:lang w:val="es-PR"/>
        </w:rPr>
        <w:t xml:space="preserve">Recibimos, de igual forma, la ponencia de </w:t>
      </w:r>
      <w:r w:rsidRPr="004D37D8">
        <w:rPr>
          <w:rFonts w:ascii="Book Antiqua" w:eastAsia="Calibri" w:hAnsi="Book Antiqua" w:cs="Times New Roman"/>
          <w:kern w:val="2"/>
          <w:sz w:val="24"/>
          <w:szCs w:val="24"/>
          <w:lang w:val="es-PR"/>
          <w14:ligatures w14:val="standardContextual"/>
        </w:rPr>
        <w:t>l</w:t>
      </w:r>
      <w:r w:rsidRPr="004D37D8">
        <w:rPr>
          <w:rFonts w:ascii="Book Antiqua" w:eastAsia="Calibri" w:hAnsi="Book Antiqua" w:cs="Times New Roman"/>
          <w:kern w:val="2"/>
          <w:sz w:val="24"/>
          <w:szCs w:val="24"/>
          <w:lang w:val="es-ES"/>
          <w14:ligatures w14:val="standardContextual"/>
        </w:rPr>
        <w:t xml:space="preserve">a </w:t>
      </w:r>
      <w:r w:rsidR="00B63CE5">
        <w:rPr>
          <w:rFonts w:ascii="Book Antiqua" w:eastAsia="Calibri" w:hAnsi="Book Antiqua" w:cs="Times New Roman"/>
          <w:b/>
          <w:bCs/>
          <w:kern w:val="2"/>
          <w:sz w:val="24"/>
          <w:szCs w:val="24"/>
          <w:lang w:val="es-ES"/>
          <w14:ligatures w14:val="standardContextual"/>
        </w:rPr>
        <w:t>Colegio de Médicos Cirujanos de Puerto Rico</w:t>
      </w:r>
      <w:r w:rsidRPr="004D37D8">
        <w:rPr>
          <w:rFonts w:ascii="Book Antiqua" w:eastAsia="Calibri" w:hAnsi="Book Antiqua" w:cs="Times New Roman"/>
          <w:kern w:val="2"/>
          <w:sz w:val="24"/>
          <w:szCs w:val="24"/>
          <w:lang w:val="es-ES"/>
          <w14:ligatures w14:val="standardContextual"/>
        </w:rPr>
        <w:t xml:space="preserve"> la cual presentó su memorial explicativo por conducto d</w:t>
      </w:r>
      <w:r w:rsidR="00B63CE5">
        <w:rPr>
          <w:rFonts w:ascii="Book Antiqua" w:eastAsia="Calibri" w:hAnsi="Book Antiqua" w:cs="Times New Roman"/>
          <w:kern w:val="2"/>
          <w:sz w:val="24"/>
          <w:szCs w:val="24"/>
          <w:lang w:val="es-ES"/>
          <w14:ligatures w14:val="standardContextual"/>
        </w:rPr>
        <w:t xml:space="preserve">e su </w:t>
      </w:r>
      <w:proofErr w:type="gramStart"/>
      <w:r w:rsidR="00B63CE5">
        <w:rPr>
          <w:rFonts w:ascii="Book Antiqua" w:eastAsia="Calibri" w:hAnsi="Book Antiqua" w:cs="Times New Roman"/>
          <w:kern w:val="2"/>
          <w:sz w:val="24"/>
          <w:szCs w:val="24"/>
          <w:lang w:val="es-ES"/>
          <w14:ligatures w14:val="standardContextual"/>
        </w:rPr>
        <w:t>Presidente</w:t>
      </w:r>
      <w:proofErr w:type="gramEnd"/>
      <w:r w:rsidRPr="004D37D8">
        <w:rPr>
          <w:rFonts w:ascii="Book Antiqua" w:eastAsia="Calibri" w:hAnsi="Book Antiqua" w:cs="Times New Roman"/>
          <w:kern w:val="2"/>
          <w:sz w:val="24"/>
          <w:szCs w:val="24"/>
          <w:lang w:val="es-ES"/>
          <w14:ligatures w14:val="standardContextual"/>
        </w:rPr>
        <w:t xml:space="preserve">, </w:t>
      </w:r>
      <w:r w:rsidR="00B63CE5">
        <w:rPr>
          <w:rFonts w:ascii="Book Antiqua" w:eastAsia="Calibri" w:hAnsi="Book Antiqua" w:cs="Times New Roman"/>
          <w:kern w:val="2"/>
          <w:sz w:val="24"/>
          <w:szCs w:val="24"/>
          <w:lang w:val="es-ES"/>
          <w14:ligatures w14:val="standardContextual"/>
        </w:rPr>
        <w:t>Dr. Carlos Díaz Vélez</w:t>
      </w:r>
      <w:r w:rsidR="00C65582">
        <w:rPr>
          <w:rFonts w:ascii="Book Antiqua" w:eastAsia="Calibri" w:hAnsi="Book Antiqua" w:cs="Times New Roman"/>
          <w:kern w:val="2"/>
          <w:sz w:val="24"/>
          <w:szCs w:val="24"/>
          <w:lang w:val="es-ES"/>
          <w14:ligatures w14:val="standardContextual"/>
        </w:rPr>
        <w:t>.</w:t>
      </w:r>
    </w:p>
    <w:p w14:paraId="0F862C22" w14:textId="5FA14E38" w:rsidR="00D84D31" w:rsidRDefault="00C65582" w:rsidP="00BB0F4C">
      <w:pPr>
        <w:spacing w:line="276" w:lineRule="auto"/>
        <w:jc w:val="both"/>
        <w:rPr>
          <w:rFonts w:ascii="Book Antiqua" w:hAnsi="Book Antiqua"/>
          <w:sz w:val="24"/>
          <w:szCs w:val="24"/>
          <w:lang w:val="es-PR"/>
        </w:rPr>
      </w:pPr>
      <w:r>
        <w:rPr>
          <w:rFonts w:ascii="Book Antiqua" w:hAnsi="Book Antiqua"/>
          <w:sz w:val="24"/>
          <w:szCs w:val="24"/>
          <w:lang w:val="es-PR"/>
        </w:rPr>
        <w:t xml:space="preserve"> El Colegio de Médicos Cirujanos plante</w:t>
      </w:r>
      <w:r w:rsidR="00377D9F">
        <w:rPr>
          <w:rFonts w:ascii="Book Antiqua" w:hAnsi="Book Antiqua"/>
          <w:sz w:val="24"/>
          <w:szCs w:val="24"/>
          <w:lang w:val="es-PR"/>
        </w:rPr>
        <w:t>ó</w:t>
      </w:r>
      <w:r>
        <w:rPr>
          <w:rFonts w:ascii="Book Antiqua" w:hAnsi="Book Antiqua"/>
          <w:sz w:val="24"/>
          <w:szCs w:val="24"/>
          <w:lang w:val="es-PR"/>
        </w:rPr>
        <w:t xml:space="preserve"> que la</w:t>
      </w:r>
      <w:r w:rsidR="00B63CE5" w:rsidRPr="00B63CE5">
        <w:rPr>
          <w:rFonts w:ascii="Book Antiqua" w:hAnsi="Book Antiqua"/>
          <w:sz w:val="24"/>
          <w:szCs w:val="24"/>
          <w:lang w:val="es-PR"/>
        </w:rPr>
        <w:t xml:space="preserve"> encefalopatía relacionada al trastorno </w:t>
      </w:r>
      <w:proofErr w:type="spellStart"/>
      <w:r w:rsidR="00B63CE5" w:rsidRPr="00B63CE5">
        <w:rPr>
          <w:rFonts w:ascii="Book Antiqua" w:hAnsi="Book Antiqua"/>
          <w:sz w:val="24"/>
          <w:szCs w:val="24"/>
          <w:lang w:val="es-PR"/>
        </w:rPr>
        <w:t>neurogenético</w:t>
      </w:r>
      <w:proofErr w:type="spellEnd"/>
      <w:r w:rsidR="00B63CE5" w:rsidRPr="00B63CE5">
        <w:rPr>
          <w:rFonts w:ascii="Book Antiqua" w:hAnsi="Book Antiqua"/>
          <w:sz w:val="24"/>
          <w:szCs w:val="24"/>
          <w:lang w:val="es-PR"/>
        </w:rPr>
        <w:t xml:space="preserve"> TBCK es una condición extremadamente rara, de carácter autosómico recesivo, que impacta gravemente la calidad de vida de los pacientes, quienes desde edades tempranas enfrentan múltiples desafíos médicos, incluyendo retraso severo del </w:t>
      </w:r>
      <w:r w:rsidR="00B63CE5" w:rsidRPr="00B63CE5">
        <w:rPr>
          <w:rFonts w:ascii="Book Antiqua" w:hAnsi="Book Antiqua"/>
          <w:sz w:val="24"/>
          <w:szCs w:val="24"/>
          <w:lang w:val="es-PR"/>
        </w:rPr>
        <w:lastRenderedPageBreak/>
        <w:t xml:space="preserve">desarrollo, convulsiones persistentes, hipotonía, problemas respiratorios y motoras, entre otros. </w:t>
      </w:r>
    </w:p>
    <w:p w14:paraId="4C945764" w14:textId="5B654A66" w:rsidR="00B63CE5" w:rsidRPr="00C65582" w:rsidRDefault="00C65582" w:rsidP="00BB0F4C">
      <w:pPr>
        <w:spacing w:line="276" w:lineRule="auto"/>
        <w:jc w:val="both"/>
        <w:rPr>
          <w:rFonts w:ascii="Book Antiqua" w:eastAsia="Calibri" w:hAnsi="Book Antiqua" w:cs="Times New Roman"/>
          <w:kern w:val="2"/>
          <w:sz w:val="24"/>
          <w:szCs w:val="24"/>
          <w:lang w:val="es-ES"/>
          <w14:ligatures w14:val="standardContextual"/>
        </w:rPr>
      </w:pPr>
      <w:r>
        <w:rPr>
          <w:rFonts w:ascii="Book Antiqua" w:hAnsi="Book Antiqua"/>
          <w:sz w:val="24"/>
          <w:szCs w:val="24"/>
          <w:lang w:val="es-PR"/>
        </w:rPr>
        <w:t xml:space="preserve">Aunque </w:t>
      </w:r>
      <w:r w:rsidR="00377D9F">
        <w:rPr>
          <w:rFonts w:ascii="Book Antiqua" w:hAnsi="Book Antiqua"/>
          <w:sz w:val="24"/>
          <w:szCs w:val="24"/>
          <w:lang w:val="es-PR"/>
        </w:rPr>
        <w:t>expresó su apoyo al P. del S.</w:t>
      </w:r>
      <w:r>
        <w:rPr>
          <w:rFonts w:ascii="Book Antiqua" w:hAnsi="Book Antiqua"/>
          <w:sz w:val="24"/>
          <w:szCs w:val="24"/>
          <w:lang w:val="es-PR"/>
        </w:rPr>
        <w:t xml:space="preserve"> 315</w:t>
      </w:r>
      <w:r w:rsidR="00B73B21">
        <w:rPr>
          <w:rFonts w:ascii="Book Antiqua" w:hAnsi="Book Antiqua"/>
          <w:sz w:val="24"/>
          <w:szCs w:val="24"/>
          <w:lang w:val="es-PR"/>
        </w:rPr>
        <w:t xml:space="preserve">, </w:t>
      </w:r>
      <w:r w:rsidR="00377D9F">
        <w:rPr>
          <w:rFonts w:ascii="Book Antiqua" w:hAnsi="Book Antiqua"/>
          <w:sz w:val="24"/>
          <w:szCs w:val="24"/>
          <w:lang w:val="es-PR"/>
        </w:rPr>
        <w:t>puntualizó</w:t>
      </w:r>
      <w:r w:rsidR="00D84D31">
        <w:rPr>
          <w:rFonts w:ascii="Book Antiqua" w:hAnsi="Book Antiqua"/>
          <w:sz w:val="24"/>
          <w:szCs w:val="24"/>
          <w:lang w:val="es-PR"/>
        </w:rPr>
        <w:t xml:space="preserve"> que</w:t>
      </w:r>
      <w:r>
        <w:rPr>
          <w:rFonts w:ascii="Book Antiqua" w:hAnsi="Book Antiqua"/>
          <w:sz w:val="24"/>
          <w:szCs w:val="24"/>
          <w:lang w:val="es-PR"/>
        </w:rPr>
        <w:t xml:space="preserve"> </w:t>
      </w:r>
      <w:r w:rsidR="00D84D31">
        <w:rPr>
          <w:rFonts w:ascii="Book Antiqua" w:hAnsi="Book Antiqua"/>
          <w:sz w:val="24"/>
          <w:szCs w:val="24"/>
          <w:lang w:val="es-PR"/>
        </w:rPr>
        <w:t>l</w:t>
      </w:r>
      <w:r w:rsidR="00B63CE5" w:rsidRPr="00B63CE5">
        <w:rPr>
          <w:rFonts w:ascii="Book Antiqua" w:hAnsi="Book Antiqua"/>
          <w:sz w:val="24"/>
          <w:szCs w:val="24"/>
          <w:lang w:val="es-PR"/>
        </w:rPr>
        <w:t>as complejas necesidades médicas y terapéuticas que conlleva este diagnóstico representan una significativa carga económica para las familias afectadas, especialmente considerando la necesidad de tratamientos continuos y multidisciplinarios.</w:t>
      </w:r>
    </w:p>
    <w:p w14:paraId="54C49B79" w14:textId="77777777" w:rsidR="00B63CE5" w:rsidRPr="00B73B21" w:rsidRDefault="00B63CE5" w:rsidP="00B73B21">
      <w:pPr>
        <w:pStyle w:val="NoSpacing"/>
      </w:pPr>
    </w:p>
    <w:p w14:paraId="3DC6D8B4" w14:textId="7C9E1CFD" w:rsidR="00F8526E" w:rsidRPr="004D37D8" w:rsidRDefault="00F8526E" w:rsidP="00F8526E">
      <w:pPr>
        <w:spacing w:after="0" w:line="276" w:lineRule="auto"/>
        <w:jc w:val="center"/>
        <w:rPr>
          <w:rFonts w:ascii="Book Antiqua" w:eastAsia="Times New Roman" w:hAnsi="Book Antiqua" w:cs="Times New Roman"/>
          <w:b/>
          <w:sz w:val="24"/>
          <w:szCs w:val="24"/>
          <w:lang w:val="es-ES"/>
        </w:rPr>
      </w:pPr>
      <w:r w:rsidRPr="004D37D8">
        <w:rPr>
          <w:rFonts w:ascii="Book Antiqua" w:eastAsia="Times New Roman" w:hAnsi="Book Antiqua" w:cs="Times New Roman"/>
          <w:b/>
          <w:sz w:val="24"/>
          <w:szCs w:val="24"/>
          <w:lang w:val="es-ES"/>
        </w:rPr>
        <w:t>ASOCIACIÓN MÉDICA DE PUERTO RICO</w:t>
      </w:r>
    </w:p>
    <w:p w14:paraId="10745174" w14:textId="77777777" w:rsidR="00F8526E" w:rsidRPr="00B73B21" w:rsidRDefault="00F8526E" w:rsidP="00B73B21">
      <w:pPr>
        <w:pStyle w:val="NoSpacing"/>
        <w:spacing w:line="276" w:lineRule="auto"/>
        <w:jc w:val="both"/>
        <w:rPr>
          <w:rFonts w:ascii="Book Antiqua" w:hAnsi="Book Antiqua"/>
          <w:lang w:val="es-ES"/>
        </w:rPr>
      </w:pPr>
    </w:p>
    <w:p w14:paraId="623A449A" w14:textId="5308F9D3" w:rsidR="00B63CE5" w:rsidRPr="00B73B21" w:rsidRDefault="00F8526E" w:rsidP="00B73B21">
      <w:pPr>
        <w:pStyle w:val="NoSpacing"/>
        <w:spacing w:line="276" w:lineRule="auto"/>
        <w:jc w:val="both"/>
        <w:rPr>
          <w:rFonts w:ascii="Book Antiqua" w:eastAsia="Calibri" w:hAnsi="Book Antiqua"/>
          <w:kern w:val="2"/>
          <w:lang w:val="es-ES"/>
          <w14:ligatures w14:val="standardContextual"/>
        </w:rPr>
      </w:pPr>
      <w:r w:rsidRPr="00B73B21">
        <w:rPr>
          <w:rFonts w:ascii="Book Antiqua" w:eastAsia="Calibri" w:hAnsi="Book Antiqua"/>
          <w:kern w:val="2"/>
          <w:lang w:val="es-ES"/>
          <w14:ligatures w14:val="standardContextual"/>
        </w:rPr>
        <w:t xml:space="preserve">La </w:t>
      </w:r>
      <w:r w:rsidRPr="00B73B21">
        <w:rPr>
          <w:rFonts w:ascii="Book Antiqua" w:eastAsia="Calibri" w:hAnsi="Book Antiqua"/>
          <w:b/>
          <w:kern w:val="2"/>
          <w:lang w:val="es-ES"/>
          <w14:ligatures w14:val="standardContextual"/>
        </w:rPr>
        <w:t>Asociación Médica de Puerto Rico</w:t>
      </w:r>
      <w:r w:rsidRPr="00B73B21">
        <w:rPr>
          <w:rFonts w:ascii="Book Antiqua" w:eastAsia="Calibri" w:hAnsi="Book Antiqua"/>
          <w:kern w:val="2"/>
          <w:lang w:val="es-ES"/>
          <w14:ligatures w14:val="standardContextual"/>
        </w:rPr>
        <w:t xml:space="preserve"> cursó sus comentarios a esta Distinguida Comisión suscrito por su </w:t>
      </w:r>
      <w:proofErr w:type="gramStart"/>
      <w:r w:rsidR="00841538" w:rsidRPr="00B73B21">
        <w:rPr>
          <w:rFonts w:ascii="Book Antiqua" w:eastAsia="Calibri" w:hAnsi="Book Antiqua"/>
          <w:kern w:val="2"/>
          <w:lang w:val="es-ES"/>
          <w14:ligatures w14:val="standardContextual"/>
        </w:rPr>
        <w:t>Presidente</w:t>
      </w:r>
      <w:proofErr w:type="gramEnd"/>
      <w:r w:rsidRPr="00B73B21">
        <w:rPr>
          <w:rFonts w:ascii="Book Antiqua" w:eastAsia="Calibri" w:hAnsi="Book Antiqua"/>
          <w:kern w:val="2"/>
          <w:lang w:val="es-ES"/>
          <w14:ligatures w14:val="standardContextual"/>
        </w:rPr>
        <w:t xml:space="preserve">, </w:t>
      </w:r>
      <w:r w:rsidR="00841538" w:rsidRPr="00B73B21">
        <w:rPr>
          <w:rFonts w:ascii="Book Antiqua" w:eastAsia="Calibri" w:hAnsi="Book Antiqua"/>
          <w:kern w:val="2"/>
          <w:lang w:val="es-ES"/>
          <w14:ligatures w14:val="standardContextual"/>
        </w:rPr>
        <w:t xml:space="preserve">Yussef </w:t>
      </w:r>
      <w:proofErr w:type="spellStart"/>
      <w:r w:rsidR="00841538" w:rsidRPr="00B73B21">
        <w:rPr>
          <w:rFonts w:ascii="Book Antiqua" w:eastAsia="Calibri" w:hAnsi="Book Antiqua"/>
          <w:kern w:val="2"/>
          <w:lang w:val="es-ES"/>
          <w14:ligatures w14:val="standardContextual"/>
        </w:rPr>
        <w:t>Galib-Frangie</w:t>
      </w:r>
      <w:proofErr w:type="spellEnd"/>
      <w:r w:rsidR="00841538" w:rsidRPr="00B73B21">
        <w:rPr>
          <w:rFonts w:ascii="Book Antiqua" w:eastAsia="Calibri" w:hAnsi="Book Antiqua"/>
          <w:kern w:val="2"/>
          <w:lang w:val="es-ES"/>
          <w14:ligatures w14:val="standardContextual"/>
        </w:rPr>
        <w:t xml:space="preserve"> Fiol</w:t>
      </w:r>
      <w:r w:rsidR="00B73B21">
        <w:rPr>
          <w:rFonts w:ascii="Book Antiqua" w:eastAsia="Calibri" w:hAnsi="Book Antiqua"/>
          <w:kern w:val="2"/>
          <w:lang w:val="es-ES"/>
          <w14:ligatures w14:val="standardContextual"/>
        </w:rPr>
        <w:t xml:space="preserve"> recomendando </w:t>
      </w:r>
      <w:r w:rsidR="00B63CE5" w:rsidRPr="00B73B21">
        <w:rPr>
          <w:rFonts w:ascii="Book Antiqua" w:hAnsi="Book Antiqua"/>
          <w:lang w:val="es-PR"/>
        </w:rPr>
        <w:t xml:space="preserve">abordar </w:t>
      </w:r>
      <w:r w:rsidR="00B73B21">
        <w:rPr>
          <w:rFonts w:ascii="Book Antiqua" w:hAnsi="Book Antiqua"/>
          <w:lang w:val="es-PR"/>
        </w:rPr>
        <w:t>l</w:t>
      </w:r>
      <w:r w:rsidR="00B63CE5" w:rsidRPr="00B73B21">
        <w:rPr>
          <w:rFonts w:ascii="Book Antiqua" w:hAnsi="Book Antiqua"/>
          <w:lang w:val="es-PR"/>
        </w:rPr>
        <w:t>a iniciativa</w:t>
      </w:r>
      <w:r w:rsidR="00B73B21">
        <w:rPr>
          <w:rFonts w:ascii="Book Antiqua" w:hAnsi="Book Antiqua"/>
          <w:lang w:val="es-PR"/>
        </w:rPr>
        <w:t xml:space="preserve"> legislativa propuesta</w:t>
      </w:r>
      <w:r w:rsidR="00B63CE5" w:rsidRPr="00B73B21">
        <w:rPr>
          <w:rFonts w:ascii="Book Antiqua" w:hAnsi="Book Antiqua"/>
          <w:lang w:val="es-PR"/>
        </w:rPr>
        <w:t xml:space="preserve"> con la mayor responsabilidad y rigor posible.</w:t>
      </w:r>
    </w:p>
    <w:p w14:paraId="2FE6C5DC" w14:textId="77777777" w:rsidR="00B73B21" w:rsidRPr="00B73B21" w:rsidRDefault="00B73B21" w:rsidP="00B73B21">
      <w:pPr>
        <w:pStyle w:val="NoSpacing"/>
        <w:spacing w:line="276" w:lineRule="auto"/>
        <w:jc w:val="both"/>
        <w:rPr>
          <w:rFonts w:ascii="Book Antiqua" w:hAnsi="Book Antiqua"/>
          <w:lang w:val="es-PR"/>
        </w:rPr>
      </w:pPr>
    </w:p>
    <w:p w14:paraId="3EAD9528" w14:textId="2DC8CF75" w:rsidR="00B63CE5" w:rsidRDefault="00B73B21" w:rsidP="00B73B21">
      <w:pPr>
        <w:pStyle w:val="NoSpacing"/>
        <w:spacing w:line="276" w:lineRule="auto"/>
        <w:jc w:val="both"/>
        <w:rPr>
          <w:rFonts w:ascii="Book Antiqua" w:hAnsi="Book Antiqua"/>
          <w:lang w:val="es-PR"/>
        </w:rPr>
      </w:pPr>
      <w:r>
        <w:rPr>
          <w:rFonts w:ascii="Book Antiqua" w:hAnsi="Book Antiqua"/>
          <w:lang w:val="es-PR"/>
        </w:rPr>
        <w:t>Destacó,</w:t>
      </w:r>
      <w:r w:rsidR="002D1E71" w:rsidRPr="00B73B21">
        <w:rPr>
          <w:rFonts w:ascii="Book Antiqua" w:hAnsi="Book Antiqua"/>
          <w:lang w:val="es-PR"/>
        </w:rPr>
        <w:t xml:space="preserve"> </w:t>
      </w:r>
      <w:proofErr w:type="gramStart"/>
      <w:r w:rsidR="002D1E71" w:rsidRPr="00B73B21">
        <w:rPr>
          <w:rFonts w:ascii="Book Antiqua" w:hAnsi="Book Antiqua"/>
          <w:lang w:val="es-PR"/>
        </w:rPr>
        <w:t>que</w:t>
      </w:r>
      <w:proofErr w:type="gramEnd"/>
      <w:r w:rsidR="00B63CE5" w:rsidRPr="00B73B21">
        <w:rPr>
          <w:rFonts w:ascii="Book Antiqua" w:hAnsi="Book Antiqua"/>
          <w:lang w:val="es-PR"/>
        </w:rPr>
        <w:t xml:space="preserve"> </w:t>
      </w:r>
      <w:r>
        <w:rPr>
          <w:rFonts w:ascii="Book Antiqua" w:hAnsi="Book Antiqua"/>
          <w:lang w:val="es-PR"/>
        </w:rPr>
        <w:t xml:space="preserve">aunque la </w:t>
      </w:r>
      <w:r w:rsidR="00B63CE5" w:rsidRPr="00B73B21">
        <w:rPr>
          <w:rFonts w:ascii="Book Antiqua" w:hAnsi="Book Antiqua"/>
          <w:lang w:val="es-PR"/>
        </w:rPr>
        <w:t xml:space="preserve">medida </w:t>
      </w:r>
      <w:r>
        <w:rPr>
          <w:rFonts w:ascii="Book Antiqua" w:hAnsi="Book Antiqua"/>
          <w:lang w:val="es-PR"/>
        </w:rPr>
        <w:t xml:space="preserve">aparenta ser </w:t>
      </w:r>
      <w:r w:rsidR="00B63CE5" w:rsidRPr="00B73B21">
        <w:rPr>
          <w:rFonts w:ascii="Book Antiqua" w:hAnsi="Book Antiqua"/>
          <w:lang w:val="es-PR"/>
        </w:rPr>
        <w:t>positiva a primera vista</w:t>
      </w:r>
      <w:r>
        <w:rPr>
          <w:rFonts w:ascii="Book Antiqua" w:hAnsi="Book Antiqua"/>
          <w:lang w:val="es-PR"/>
        </w:rPr>
        <w:t>, se debe</w:t>
      </w:r>
      <w:r w:rsidR="00B63CE5" w:rsidRPr="00B73B21">
        <w:rPr>
          <w:rFonts w:ascii="Book Antiqua" w:hAnsi="Book Antiqua"/>
          <w:lang w:val="es-PR"/>
        </w:rPr>
        <w:t xml:space="preserve"> considerar las implicaciones a largo plazo </w:t>
      </w:r>
      <w:r>
        <w:rPr>
          <w:rFonts w:ascii="Book Antiqua" w:hAnsi="Book Antiqua"/>
          <w:lang w:val="es-PR"/>
        </w:rPr>
        <w:t>previo a su aprobación</w:t>
      </w:r>
      <w:r w:rsidR="00B63CE5" w:rsidRPr="00B73B21">
        <w:rPr>
          <w:rFonts w:ascii="Book Antiqua" w:hAnsi="Book Antiqua"/>
          <w:lang w:val="es-PR"/>
        </w:rPr>
        <w:t xml:space="preserve">. </w:t>
      </w:r>
      <w:r>
        <w:rPr>
          <w:rFonts w:ascii="Book Antiqua" w:hAnsi="Book Antiqua"/>
          <w:lang w:val="es-PR"/>
        </w:rPr>
        <w:t>Le preocupa, que una</w:t>
      </w:r>
      <w:r w:rsidR="00B63CE5" w:rsidRPr="00B73B21">
        <w:rPr>
          <w:rFonts w:ascii="Book Antiqua" w:hAnsi="Book Antiqua"/>
          <w:lang w:val="es-PR"/>
        </w:rPr>
        <w:t xml:space="preserve"> legislación que busca añadir beneficios específicos a un grupo particular de pacientes pued</w:t>
      </w:r>
      <w:r w:rsidR="0069794F">
        <w:rPr>
          <w:rFonts w:ascii="Book Antiqua" w:hAnsi="Book Antiqua"/>
          <w:lang w:val="es-PR"/>
        </w:rPr>
        <w:t>a</w:t>
      </w:r>
      <w:r w:rsidR="00B63CE5" w:rsidRPr="00B73B21">
        <w:rPr>
          <w:rFonts w:ascii="Book Antiqua" w:hAnsi="Book Antiqua"/>
          <w:lang w:val="es-PR"/>
        </w:rPr>
        <w:t xml:space="preserve"> establecer un precedente peligroso que podría llevar a una fragmentación del sistema de salud. </w:t>
      </w:r>
      <w:r w:rsidR="0069794F">
        <w:rPr>
          <w:rFonts w:ascii="Book Antiqua" w:hAnsi="Book Antiqua"/>
          <w:lang w:val="es-PR"/>
        </w:rPr>
        <w:t>Es de la opinión, que e</w:t>
      </w:r>
      <w:r w:rsidR="00B63CE5" w:rsidRPr="00B73B21">
        <w:rPr>
          <w:rFonts w:ascii="Book Antiqua" w:hAnsi="Book Antiqua"/>
          <w:lang w:val="es-PR"/>
        </w:rPr>
        <w:t>sto no solo perjudicaría a los pacientes con TBCK, sino que también afectaría la estabilidad de los seguros médicos en general, incluyendo el seguro de salud del Gobierno de Puerto Rico.</w:t>
      </w:r>
    </w:p>
    <w:p w14:paraId="00A0C5BB" w14:textId="77777777" w:rsidR="00B73B21" w:rsidRPr="00B73B21" w:rsidRDefault="00B73B21" w:rsidP="00B73B21">
      <w:pPr>
        <w:pStyle w:val="NoSpacing"/>
        <w:spacing w:line="276" w:lineRule="auto"/>
        <w:jc w:val="both"/>
        <w:rPr>
          <w:rFonts w:ascii="Book Antiqua" w:hAnsi="Book Antiqua"/>
          <w:lang w:val="es-PR"/>
        </w:rPr>
      </w:pPr>
    </w:p>
    <w:p w14:paraId="24400643" w14:textId="70A593C6" w:rsidR="00B63CE5" w:rsidRDefault="002D1E71" w:rsidP="00B73B21">
      <w:pPr>
        <w:pStyle w:val="NoSpacing"/>
        <w:spacing w:line="276" w:lineRule="auto"/>
        <w:jc w:val="both"/>
        <w:rPr>
          <w:rFonts w:ascii="Book Antiqua" w:hAnsi="Book Antiqua"/>
          <w:lang w:val="es-PR"/>
        </w:rPr>
      </w:pPr>
      <w:r w:rsidRPr="00B73B21">
        <w:rPr>
          <w:rFonts w:ascii="Book Antiqua" w:hAnsi="Book Antiqua"/>
          <w:lang w:val="es-PR"/>
        </w:rPr>
        <w:t xml:space="preserve">Asimismo, </w:t>
      </w:r>
      <w:r w:rsidR="00474AF1">
        <w:rPr>
          <w:rFonts w:ascii="Book Antiqua" w:hAnsi="Book Antiqua"/>
          <w:lang w:val="es-PR"/>
        </w:rPr>
        <w:t xml:space="preserve">advirtió, </w:t>
      </w:r>
      <w:proofErr w:type="gramStart"/>
      <w:r w:rsidR="00474AF1">
        <w:rPr>
          <w:rFonts w:ascii="Book Antiqua" w:hAnsi="Book Antiqua"/>
          <w:lang w:val="es-PR"/>
        </w:rPr>
        <w:t>que</w:t>
      </w:r>
      <w:proofErr w:type="gramEnd"/>
      <w:r w:rsidR="00474AF1">
        <w:rPr>
          <w:rFonts w:ascii="Book Antiqua" w:hAnsi="Book Antiqua"/>
          <w:lang w:val="es-PR"/>
        </w:rPr>
        <w:t xml:space="preserve"> </w:t>
      </w:r>
      <w:r w:rsidR="003C53B1" w:rsidRPr="00B73B21">
        <w:rPr>
          <w:rFonts w:ascii="Book Antiqua" w:hAnsi="Book Antiqua"/>
          <w:lang w:val="es-PR"/>
        </w:rPr>
        <w:t>a</w:t>
      </w:r>
      <w:r w:rsidR="00B63CE5" w:rsidRPr="00B73B21">
        <w:rPr>
          <w:rFonts w:ascii="Book Antiqua" w:hAnsi="Book Antiqua"/>
          <w:lang w:val="es-PR"/>
        </w:rPr>
        <w:t xml:space="preserve">l crear exclusividades en la cobertura de tratamientos, </w:t>
      </w:r>
      <w:r w:rsidR="00474AF1">
        <w:rPr>
          <w:rFonts w:ascii="Book Antiqua" w:hAnsi="Book Antiqua"/>
          <w:lang w:val="es-PR"/>
        </w:rPr>
        <w:t xml:space="preserve">se estaría </w:t>
      </w:r>
      <w:r w:rsidR="00B63CE5" w:rsidRPr="00B73B21">
        <w:rPr>
          <w:rFonts w:ascii="Book Antiqua" w:hAnsi="Book Antiqua"/>
          <w:lang w:val="es-PR"/>
        </w:rPr>
        <w:t>abriendo la puerta a una serie de demandas de inclusión para otras condiciones médicas.</w:t>
      </w:r>
      <w:r w:rsidR="004626CB" w:rsidRPr="00B73B21">
        <w:rPr>
          <w:rFonts w:ascii="Book Antiqua" w:hAnsi="Book Antiqua"/>
          <w:lang w:val="es-PR"/>
        </w:rPr>
        <w:t xml:space="preserve"> Recalc</w:t>
      </w:r>
      <w:r w:rsidR="00474AF1">
        <w:rPr>
          <w:rFonts w:ascii="Book Antiqua" w:hAnsi="Book Antiqua"/>
          <w:lang w:val="es-PR"/>
        </w:rPr>
        <w:t>ó, q</w:t>
      </w:r>
      <w:r w:rsidR="004626CB" w:rsidRPr="00B73B21">
        <w:rPr>
          <w:rFonts w:ascii="Book Antiqua" w:hAnsi="Book Antiqua"/>
          <w:lang w:val="es-PR"/>
        </w:rPr>
        <w:t>ue</w:t>
      </w:r>
      <w:r w:rsidR="00474AF1">
        <w:rPr>
          <w:rFonts w:ascii="Book Antiqua" w:hAnsi="Book Antiqua"/>
          <w:lang w:val="es-PR"/>
        </w:rPr>
        <w:t xml:space="preserve"> </w:t>
      </w:r>
      <w:r w:rsidR="004626CB" w:rsidRPr="00B73B21">
        <w:rPr>
          <w:rFonts w:ascii="Book Antiqua" w:hAnsi="Book Antiqua"/>
          <w:lang w:val="es-PR"/>
        </w:rPr>
        <w:t>e</w:t>
      </w:r>
      <w:r w:rsidR="00B63CE5" w:rsidRPr="00B73B21">
        <w:rPr>
          <w:rFonts w:ascii="Book Antiqua" w:hAnsi="Book Antiqua"/>
          <w:lang w:val="es-PR"/>
        </w:rPr>
        <w:t xml:space="preserve">sto podría resultar en un efecto dominó que amenazaría la continuidad de la atención médica para todos los beneficiarios de los seguros de salud, ya que los recursos disponibles se verían cada vez más limitados. </w:t>
      </w:r>
    </w:p>
    <w:p w14:paraId="3E8F136A" w14:textId="77777777" w:rsidR="00B73B21" w:rsidRPr="00B73B21" w:rsidRDefault="00B73B21" w:rsidP="00B73B21">
      <w:pPr>
        <w:pStyle w:val="NoSpacing"/>
        <w:spacing w:line="276" w:lineRule="auto"/>
        <w:jc w:val="both"/>
        <w:rPr>
          <w:rFonts w:ascii="Book Antiqua" w:hAnsi="Book Antiqua"/>
          <w:lang w:val="es-PR"/>
        </w:rPr>
      </w:pPr>
    </w:p>
    <w:p w14:paraId="46202666" w14:textId="4E28F94B" w:rsidR="00B63CE5" w:rsidRDefault="004626CB" w:rsidP="00B73B21">
      <w:pPr>
        <w:pStyle w:val="NoSpacing"/>
        <w:spacing w:line="276" w:lineRule="auto"/>
        <w:jc w:val="both"/>
        <w:rPr>
          <w:rFonts w:ascii="Book Antiqua" w:hAnsi="Book Antiqua"/>
          <w:lang w:val="es-PR"/>
        </w:rPr>
      </w:pPr>
      <w:r w:rsidRPr="00B73B21">
        <w:rPr>
          <w:rFonts w:ascii="Book Antiqua" w:hAnsi="Book Antiqua"/>
          <w:lang w:val="es-PR"/>
        </w:rPr>
        <w:t>No obstante,</w:t>
      </w:r>
      <w:r w:rsidR="00B63CE5" w:rsidRPr="00B73B21">
        <w:rPr>
          <w:rFonts w:ascii="Book Antiqua" w:hAnsi="Book Antiqua"/>
          <w:lang w:val="es-PR"/>
        </w:rPr>
        <w:t xml:space="preserve"> </w:t>
      </w:r>
      <w:r w:rsidR="00474AF1">
        <w:rPr>
          <w:rFonts w:ascii="Book Antiqua" w:hAnsi="Book Antiqua"/>
          <w:lang w:val="es-PR"/>
        </w:rPr>
        <w:t>señaló</w:t>
      </w:r>
      <w:r w:rsidR="00B63CE5" w:rsidRPr="00B73B21">
        <w:rPr>
          <w:rFonts w:ascii="Book Antiqua" w:hAnsi="Book Antiqua"/>
          <w:lang w:val="es-PR"/>
        </w:rPr>
        <w:t xml:space="preserve"> que, hasta el momento,</w:t>
      </w:r>
      <w:r w:rsidR="00474AF1">
        <w:rPr>
          <w:rFonts w:ascii="Book Antiqua" w:hAnsi="Book Antiqua"/>
          <w:lang w:val="es-PR"/>
        </w:rPr>
        <w:t xml:space="preserve"> se desconoce</w:t>
      </w:r>
      <w:r w:rsidR="00B63CE5" w:rsidRPr="00B73B21">
        <w:rPr>
          <w:rFonts w:ascii="Book Antiqua" w:hAnsi="Book Antiqua"/>
          <w:lang w:val="es-PR"/>
        </w:rPr>
        <w:t xml:space="preserve"> el impacto fiscal que podría afectar la implementación de esta medida. </w:t>
      </w:r>
      <w:r w:rsidRPr="00B73B21">
        <w:rPr>
          <w:rFonts w:ascii="Book Antiqua" w:hAnsi="Book Antiqua"/>
          <w:lang w:val="es-PR"/>
        </w:rPr>
        <w:t xml:space="preserve"> </w:t>
      </w:r>
      <w:r w:rsidR="00474AF1">
        <w:rPr>
          <w:rFonts w:ascii="Book Antiqua" w:hAnsi="Book Antiqua"/>
          <w:lang w:val="es-PR"/>
        </w:rPr>
        <w:t xml:space="preserve">Añadió, que </w:t>
      </w:r>
      <w:r w:rsidRPr="00B73B21">
        <w:rPr>
          <w:rFonts w:ascii="Book Antiqua" w:hAnsi="Book Antiqua"/>
          <w:lang w:val="es-PR"/>
        </w:rPr>
        <w:t>l</w:t>
      </w:r>
      <w:r w:rsidR="00B63CE5" w:rsidRPr="00B73B21">
        <w:rPr>
          <w:rFonts w:ascii="Book Antiqua" w:hAnsi="Book Antiqua"/>
          <w:lang w:val="es-PR"/>
        </w:rPr>
        <w:t xml:space="preserve">a falta de un análisis exhaustivo sobre los costos asociados con la inclusión de esta condición en la legislación es un factor que </w:t>
      </w:r>
      <w:r w:rsidR="00F20C4C">
        <w:rPr>
          <w:rFonts w:ascii="Book Antiqua" w:hAnsi="Book Antiqua"/>
          <w:lang w:val="es-PR"/>
        </w:rPr>
        <w:t>no se puede</w:t>
      </w:r>
      <w:r w:rsidR="00B63CE5" w:rsidRPr="00B73B21">
        <w:rPr>
          <w:rFonts w:ascii="Book Antiqua" w:hAnsi="Book Antiqua"/>
          <w:lang w:val="es-PR"/>
        </w:rPr>
        <w:t xml:space="preserve"> ignorar.</w:t>
      </w:r>
      <w:r w:rsidRPr="00B73B21">
        <w:rPr>
          <w:rFonts w:ascii="Book Antiqua" w:hAnsi="Book Antiqua"/>
          <w:lang w:val="es-PR"/>
        </w:rPr>
        <w:t xml:space="preserve"> Por </w:t>
      </w:r>
      <w:r w:rsidR="008D56F6" w:rsidRPr="00B73B21">
        <w:rPr>
          <w:rFonts w:ascii="Book Antiqua" w:hAnsi="Book Antiqua"/>
          <w:lang w:val="es-PR"/>
        </w:rPr>
        <w:t>consiguiente,</w:t>
      </w:r>
      <w:r w:rsidR="00B63CE5" w:rsidRPr="00B73B21">
        <w:rPr>
          <w:rFonts w:ascii="Book Antiqua" w:hAnsi="Book Antiqua"/>
          <w:lang w:val="es-PR"/>
        </w:rPr>
        <w:t xml:space="preserve"> </w:t>
      </w:r>
      <w:r w:rsidR="00F20C4C">
        <w:rPr>
          <w:rFonts w:ascii="Book Antiqua" w:hAnsi="Book Antiqua"/>
          <w:lang w:val="es-PR"/>
        </w:rPr>
        <w:t xml:space="preserve">manifestó que el </w:t>
      </w:r>
      <w:r w:rsidRPr="00B73B21">
        <w:rPr>
          <w:rFonts w:ascii="Book Antiqua" w:hAnsi="Book Antiqua"/>
          <w:lang w:val="es-PR"/>
        </w:rPr>
        <w:t>a</w:t>
      </w:r>
      <w:r w:rsidR="00B63CE5" w:rsidRPr="00B73B21">
        <w:rPr>
          <w:rFonts w:ascii="Book Antiqua" w:hAnsi="Book Antiqua"/>
          <w:lang w:val="es-PR"/>
        </w:rPr>
        <w:t>poyar un proyecto que carece de una evaluación clara puede llevar a consecuencias financieras desastrosas para nuestro sistema de salud</w:t>
      </w:r>
      <w:r w:rsidR="009A6616">
        <w:rPr>
          <w:rFonts w:ascii="Book Antiqua" w:hAnsi="Book Antiqua"/>
          <w:lang w:val="es-PR"/>
        </w:rPr>
        <w:t xml:space="preserve"> el cual</w:t>
      </w:r>
      <w:r w:rsidR="00B63CE5" w:rsidRPr="00B73B21">
        <w:rPr>
          <w:rFonts w:ascii="Book Antiqua" w:hAnsi="Book Antiqua"/>
          <w:lang w:val="es-PR"/>
        </w:rPr>
        <w:t xml:space="preserve"> ya enfrenta desafíos significativos.</w:t>
      </w:r>
    </w:p>
    <w:p w14:paraId="225F9B12" w14:textId="77777777" w:rsidR="00B73B21" w:rsidRPr="00B73B21" w:rsidRDefault="00B73B21" w:rsidP="00B73B21">
      <w:pPr>
        <w:pStyle w:val="NoSpacing"/>
        <w:spacing w:line="276" w:lineRule="auto"/>
        <w:jc w:val="both"/>
        <w:rPr>
          <w:rFonts w:ascii="Book Antiqua" w:hAnsi="Book Antiqua"/>
          <w:lang w:val="es-PR"/>
        </w:rPr>
      </w:pPr>
    </w:p>
    <w:p w14:paraId="5A6DE1D5" w14:textId="04FEF95A" w:rsidR="00B63CE5" w:rsidRPr="00B73B21" w:rsidRDefault="00AC1BE8" w:rsidP="00B73B21">
      <w:pPr>
        <w:pStyle w:val="NoSpacing"/>
        <w:spacing w:line="276" w:lineRule="auto"/>
        <w:jc w:val="both"/>
        <w:rPr>
          <w:rFonts w:ascii="Book Antiqua" w:hAnsi="Book Antiqua"/>
          <w:lang w:val="es-PR"/>
        </w:rPr>
      </w:pPr>
      <w:r w:rsidRPr="00B73B21">
        <w:rPr>
          <w:rFonts w:ascii="Book Antiqua" w:hAnsi="Book Antiqua"/>
          <w:lang w:val="es-PR"/>
        </w:rPr>
        <w:t xml:space="preserve"> </w:t>
      </w:r>
      <w:r w:rsidR="009A6616">
        <w:rPr>
          <w:rFonts w:ascii="Book Antiqua" w:hAnsi="Book Antiqua"/>
          <w:lang w:val="es-PR"/>
        </w:rPr>
        <w:t>P</w:t>
      </w:r>
      <w:r w:rsidR="00B63CE5" w:rsidRPr="00B73B21">
        <w:rPr>
          <w:rFonts w:ascii="Book Antiqua" w:hAnsi="Book Antiqua"/>
          <w:lang w:val="es-PR"/>
        </w:rPr>
        <w:t xml:space="preserve">or estas razones, la Asociación Médica de Puerto Rico, </w:t>
      </w:r>
      <w:r w:rsidR="009A6616">
        <w:rPr>
          <w:rFonts w:ascii="Book Antiqua" w:hAnsi="Book Antiqua"/>
          <w:lang w:val="es-PR"/>
        </w:rPr>
        <w:t>exhortó</w:t>
      </w:r>
      <w:r w:rsidR="00B63CE5" w:rsidRPr="00B73B21">
        <w:rPr>
          <w:rFonts w:ascii="Book Antiqua" w:hAnsi="Book Antiqua"/>
          <w:lang w:val="es-PR"/>
        </w:rPr>
        <w:t xml:space="preserve"> a considerar las implicaciones de este proyecto con seriedad</w:t>
      </w:r>
      <w:r w:rsidR="009A6616">
        <w:rPr>
          <w:rFonts w:ascii="Book Antiqua" w:hAnsi="Book Antiqua"/>
          <w:lang w:val="es-PR"/>
        </w:rPr>
        <w:t xml:space="preserve">, así como </w:t>
      </w:r>
      <w:r w:rsidR="00B63CE5" w:rsidRPr="00B73B21">
        <w:rPr>
          <w:rFonts w:ascii="Book Antiqua" w:hAnsi="Book Antiqua"/>
          <w:lang w:val="es-PR"/>
        </w:rPr>
        <w:t xml:space="preserve">priorizar la estabilidad </w:t>
      </w:r>
      <w:r w:rsidR="009A6616">
        <w:rPr>
          <w:rFonts w:ascii="Book Antiqua" w:hAnsi="Book Antiqua"/>
          <w:lang w:val="es-PR"/>
        </w:rPr>
        <w:t>del</w:t>
      </w:r>
      <w:r w:rsidR="00B63CE5" w:rsidRPr="00B73B21">
        <w:rPr>
          <w:rFonts w:ascii="Book Antiqua" w:hAnsi="Book Antiqua"/>
          <w:lang w:val="es-PR"/>
        </w:rPr>
        <w:t xml:space="preserve"> sistema </w:t>
      </w:r>
      <w:r w:rsidR="00B63CE5" w:rsidRPr="00B73B21">
        <w:rPr>
          <w:rFonts w:ascii="Book Antiqua" w:hAnsi="Book Antiqua"/>
          <w:lang w:val="es-PR"/>
        </w:rPr>
        <w:lastRenderedPageBreak/>
        <w:t>de salud y asegurar que todos los pacientes, independientemente de su condición, reciban la atención que necesitan, sin poner en riesgo la viabilidad de los seguros médicos</w:t>
      </w:r>
      <w:r w:rsidR="00050B82">
        <w:rPr>
          <w:rFonts w:ascii="Book Antiqua" w:hAnsi="Book Antiqua"/>
          <w:lang w:val="es-PR"/>
        </w:rPr>
        <w:t xml:space="preserve"> en Puerto Rico</w:t>
      </w:r>
      <w:r w:rsidR="00B63CE5" w:rsidRPr="00B73B21">
        <w:rPr>
          <w:rFonts w:ascii="Book Antiqua" w:hAnsi="Book Antiqua"/>
          <w:lang w:val="es-PR"/>
        </w:rPr>
        <w:t>.</w:t>
      </w:r>
    </w:p>
    <w:p w14:paraId="051CE274" w14:textId="77777777" w:rsidR="00DC7879" w:rsidRPr="004D37D8" w:rsidRDefault="00DC7879" w:rsidP="00BB0F4C">
      <w:pPr>
        <w:pStyle w:val="NoSpacing"/>
        <w:spacing w:line="276" w:lineRule="auto"/>
        <w:jc w:val="both"/>
        <w:rPr>
          <w:rFonts w:ascii="Book Antiqua" w:hAnsi="Book Antiqua"/>
          <w:szCs w:val="24"/>
          <w:lang w:val="es-PR"/>
        </w:rPr>
      </w:pPr>
    </w:p>
    <w:p w14:paraId="6326E198" w14:textId="77777777" w:rsidR="00841538" w:rsidRDefault="00841538" w:rsidP="00841538">
      <w:pPr>
        <w:spacing w:after="0" w:line="360" w:lineRule="auto"/>
        <w:jc w:val="center"/>
        <w:rPr>
          <w:rFonts w:ascii="Book Antiqua" w:eastAsia="Times New Roman" w:hAnsi="Book Antiqua"/>
          <w:b/>
          <w:sz w:val="24"/>
          <w:szCs w:val="24"/>
          <w:lang w:val="es-ES_tradnl"/>
        </w:rPr>
      </w:pPr>
      <w:r w:rsidRPr="004D37D8">
        <w:rPr>
          <w:rFonts w:ascii="Book Antiqua" w:eastAsia="Times New Roman" w:hAnsi="Book Antiqua"/>
          <w:b/>
          <w:sz w:val="24"/>
          <w:szCs w:val="24"/>
          <w:lang w:val="es-ES_tradnl"/>
        </w:rPr>
        <w:t>HALLAZGOS Y RECOMENDACIONES</w:t>
      </w:r>
    </w:p>
    <w:p w14:paraId="153DB285" w14:textId="4FD730AB" w:rsidR="00F80F26" w:rsidRDefault="00F80F26" w:rsidP="00050B82">
      <w:pPr>
        <w:pStyle w:val="NoSpacing"/>
        <w:spacing w:line="276" w:lineRule="auto"/>
        <w:jc w:val="both"/>
        <w:rPr>
          <w:rFonts w:ascii="Book Antiqua" w:hAnsi="Book Antiqua"/>
        </w:rPr>
      </w:pPr>
      <w:r w:rsidRPr="00050B82">
        <w:rPr>
          <w:rFonts w:ascii="Book Antiqua" w:hAnsi="Book Antiqua"/>
        </w:rPr>
        <w:t xml:space="preserve">Como parte del análisis exhaustivo realizado por esta Honorable Comisión de Salud del Senado de Puerto Rico sobre el </w:t>
      </w:r>
      <w:r w:rsidR="009A6616" w:rsidRPr="00050B82">
        <w:rPr>
          <w:rFonts w:ascii="Book Antiqua" w:hAnsi="Book Antiqua"/>
          <w:b/>
          <w:bCs/>
        </w:rPr>
        <w:t>P. del S.</w:t>
      </w:r>
      <w:r w:rsidRPr="00050B82">
        <w:rPr>
          <w:rFonts w:ascii="Book Antiqua" w:hAnsi="Book Antiqua"/>
          <w:b/>
          <w:bCs/>
        </w:rPr>
        <w:t xml:space="preserve"> 315</w:t>
      </w:r>
      <w:r w:rsidRPr="00050B82">
        <w:rPr>
          <w:rFonts w:ascii="Book Antiqua" w:hAnsi="Book Antiqua"/>
        </w:rPr>
        <w:t xml:space="preserve">, se identificaron hallazgos críticos que evidencian serias preocupaciones en torno a la viabilidad legal, fiscal y de </w:t>
      </w:r>
      <w:proofErr w:type="spellStart"/>
      <w:r w:rsidRPr="00050B82">
        <w:rPr>
          <w:rFonts w:ascii="Book Antiqua" w:hAnsi="Book Antiqua"/>
        </w:rPr>
        <w:t>política</w:t>
      </w:r>
      <w:proofErr w:type="spellEnd"/>
      <w:r w:rsidRPr="00050B82">
        <w:rPr>
          <w:rFonts w:ascii="Book Antiqua" w:hAnsi="Book Antiqua"/>
        </w:rPr>
        <w:t xml:space="preserve"> </w:t>
      </w:r>
      <w:proofErr w:type="spellStart"/>
      <w:r w:rsidRPr="00050B82">
        <w:rPr>
          <w:rFonts w:ascii="Book Antiqua" w:hAnsi="Book Antiqua"/>
        </w:rPr>
        <w:t>pública</w:t>
      </w:r>
      <w:proofErr w:type="spellEnd"/>
      <w:r w:rsidRPr="00050B82">
        <w:rPr>
          <w:rFonts w:ascii="Book Antiqua" w:hAnsi="Book Antiqua"/>
        </w:rPr>
        <w:t xml:space="preserve"> que </w:t>
      </w:r>
      <w:proofErr w:type="spellStart"/>
      <w:r w:rsidRPr="00050B82">
        <w:rPr>
          <w:rFonts w:ascii="Book Antiqua" w:hAnsi="Book Antiqua"/>
        </w:rPr>
        <w:t>supondría</w:t>
      </w:r>
      <w:proofErr w:type="spellEnd"/>
      <w:r w:rsidRPr="00050B82">
        <w:rPr>
          <w:rFonts w:ascii="Book Antiqua" w:hAnsi="Book Antiqua"/>
        </w:rPr>
        <w:t xml:space="preserve"> </w:t>
      </w:r>
      <w:proofErr w:type="spellStart"/>
      <w:r w:rsidRPr="00050B82">
        <w:rPr>
          <w:rFonts w:ascii="Book Antiqua" w:hAnsi="Book Antiqua"/>
        </w:rPr>
        <w:t>su</w:t>
      </w:r>
      <w:proofErr w:type="spellEnd"/>
      <w:r w:rsidRPr="00050B82">
        <w:rPr>
          <w:rFonts w:ascii="Book Antiqua" w:hAnsi="Book Antiqua"/>
        </w:rPr>
        <w:t xml:space="preserve"> </w:t>
      </w:r>
      <w:proofErr w:type="spellStart"/>
      <w:r w:rsidRPr="00050B82">
        <w:rPr>
          <w:rFonts w:ascii="Book Antiqua" w:hAnsi="Book Antiqua"/>
        </w:rPr>
        <w:t>aprobación</w:t>
      </w:r>
      <w:proofErr w:type="spellEnd"/>
      <w:r w:rsidRPr="00050B82">
        <w:rPr>
          <w:rFonts w:ascii="Book Antiqua" w:hAnsi="Book Antiqua"/>
        </w:rPr>
        <w:t>.</w:t>
      </w:r>
    </w:p>
    <w:p w14:paraId="6208C015" w14:textId="77777777" w:rsidR="00050B82" w:rsidRPr="00050B82" w:rsidRDefault="00050B82" w:rsidP="00050B82">
      <w:pPr>
        <w:pStyle w:val="NoSpacing"/>
        <w:spacing w:line="276" w:lineRule="auto"/>
        <w:jc w:val="both"/>
        <w:rPr>
          <w:rFonts w:ascii="Book Antiqua" w:hAnsi="Book Antiqua"/>
        </w:rPr>
      </w:pPr>
    </w:p>
    <w:p w14:paraId="7AF65335" w14:textId="017E87E0" w:rsidR="00F80F26" w:rsidRDefault="00F80F26" w:rsidP="00050B82">
      <w:pPr>
        <w:pStyle w:val="NoSpacing"/>
        <w:spacing w:line="276" w:lineRule="auto"/>
        <w:jc w:val="both"/>
        <w:rPr>
          <w:rFonts w:ascii="Book Antiqua" w:hAnsi="Book Antiqua"/>
        </w:rPr>
      </w:pPr>
      <w:r w:rsidRPr="00050B82">
        <w:rPr>
          <w:rFonts w:ascii="Book Antiqua" w:hAnsi="Book Antiqua"/>
        </w:rPr>
        <w:t xml:space="preserve">En primer lugar, debe destacarse que el </w:t>
      </w:r>
      <w:r w:rsidRPr="00050B82">
        <w:rPr>
          <w:rStyle w:val="Strong"/>
          <w:rFonts w:ascii="Book Antiqua" w:eastAsiaTheme="majorEastAsia" w:hAnsi="Book Antiqua"/>
          <w:b w:val="0"/>
          <w:bCs w:val="0"/>
        </w:rPr>
        <w:t>Departamento de Salud</w:t>
      </w:r>
      <w:r w:rsidR="009A6616" w:rsidRPr="00050B82">
        <w:rPr>
          <w:rStyle w:val="Strong"/>
          <w:rFonts w:ascii="Book Antiqua" w:eastAsiaTheme="majorEastAsia" w:hAnsi="Book Antiqua"/>
          <w:b w:val="0"/>
          <w:bCs w:val="0"/>
        </w:rPr>
        <w:t xml:space="preserve">, </w:t>
      </w:r>
      <w:r w:rsidR="009A6616" w:rsidRPr="00050B82">
        <w:rPr>
          <w:rFonts w:ascii="Book Antiqua" w:hAnsi="Book Antiqua"/>
        </w:rPr>
        <w:t>basado</w:t>
      </w:r>
      <w:r w:rsidRPr="00050B82">
        <w:rPr>
          <w:rFonts w:ascii="Book Antiqua" w:hAnsi="Book Antiqua"/>
        </w:rPr>
        <w:t xml:space="preserve"> en la consulta al Programa Medicaid, manifestó su oposición formal a la aprobación de esta medida. La agencia explicó que el Programa Medicaid, sustentado en legislación federal, opera bajo un marco normativo que no permite establecer condiciones médicas específicas como criterio automático de elegibilidad. Por el contrario, dicho programa se rige por parámetros económicos y administrativos estrictos, enfocados en atender a poblaciones vulnerables según criterios uniformes de ingreso, edad, discapacidad o estado familiar. Por ende, </w:t>
      </w:r>
      <w:r w:rsidR="009A6616" w:rsidRPr="00050B82">
        <w:rPr>
          <w:rFonts w:ascii="Book Antiqua" w:hAnsi="Book Antiqua"/>
        </w:rPr>
        <w:t xml:space="preserve">advirtió que </w:t>
      </w:r>
      <w:r w:rsidRPr="00050B82">
        <w:rPr>
          <w:rFonts w:ascii="Book Antiqua" w:hAnsi="Book Antiqua"/>
        </w:rPr>
        <w:t xml:space="preserve">modificar dicho esquema para incluir diagnósticos particulares </w:t>
      </w:r>
      <w:proofErr w:type="spellStart"/>
      <w:r w:rsidRPr="00050B82">
        <w:rPr>
          <w:rFonts w:ascii="Book Antiqua" w:hAnsi="Book Antiqua"/>
        </w:rPr>
        <w:t>como</w:t>
      </w:r>
      <w:proofErr w:type="spellEnd"/>
      <w:r w:rsidRPr="00050B82">
        <w:rPr>
          <w:rFonts w:ascii="Book Antiqua" w:hAnsi="Book Antiqua"/>
        </w:rPr>
        <w:t xml:space="preserve"> </w:t>
      </w:r>
      <w:proofErr w:type="spellStart"/>
      <w:r w:rsidRPr="00050B82">
        <w:rPr>
          <w:rFonts w:ascii="Book Antiqua" w:hAnsi="Book Antiqua"/>
        </w:rPr>
        <w:t>el</w:t>
      </w:r>
      <w:proofErr w:type="spellEnd"/>
      <w:r w:rsidRPr="00050B82">
        <w:rPr>
          <w:rFonts w:ascii="Book Antiqua" w:hAnsi="Book Antiqua"/>
        </w:rPr>
        <w:t xml:space="preserve"> </w:t>
      </w:r>
      <w:proofErr w:type="spellStart"/>
      <w:r w:rsidRPr="00050B82">
        <w:rPr>
          <w:rFonts w:ascii="Book Antiqua" w:hAnsi="Book Antiqua"/>
        </w:rPr>
        <w:t>trastorno</w:t>
      </w:r>
      <w:proofErr w:type="spellEnd"/>
      <w:r w:rsidRPr="00050B82">
        <w:rPr>
          <w:rFonts w:ascii="Book Antiqua" w:hAnsi="Book Antiqua"/>
        </w:rPr>
        <w:t xml:space="preserve"> </w:t>
      </w:r>
      <w:proofErr w:type="spellStart"/>
      <w:r w:rsidRPr="00050B82">
        <w:rPr>
          <w:rFonts w:ascii="Book Antiqua" w:hAnsi="Book Antiqua"/>
        </w:rPr>
        <w:t>neurogenético</w:t>
      </w:r>
      <w:proofErr w:type="spellEnd"/>
      <w:r w:rsidRPr="00050B82">
        <w:rPr>
          <w:rFonts w:ascii="Book Antiqua" w:hAnsi="Book Antiqua"/>
        </w:rPr>
        <w:t xml:space="preserve"> </w:t>
      </w:r>
      <w:r w:rsidR="00A83962" w:rsidRPr="00050B82">
        <w:rPr>
          <w:rFonts w:ascii="Book Antiqua" w:hAnsi="Book Antiqua"/>
        </w:rPr>
        <w:t>TBCK</w:t>
      </w:r>
      <w:r w:rsidR="009A6616" w:rsidRPr="00050B82">
        <w:rPr>
          <w:rFonts w:ascii="Book Antiqua" w:hAnsi="Book Antiqua"/>
        </w:rPr>
        <w:t>,</w:t>
      </w:r>
      <w:r w:rsidR="00A83962" w:rsidRPr="00050B82">
        <w:rPr>
          <w:rFonts w:ascii="Book Antiqua" w:hAnsi="Book Antiqua"/>
        </w:rPr>
        <w:t xml:space="preserve"> no</w:t>
      </w:r>
      <w:r w:rsidRPr="00050B82">
        <w:rPr>
          <w:rFonts w:ascii="Book Antiqua" w:hAnsi="Book Antiqua"/>
        </w:rPr>
        <w:t xml:space="preserve"> solo contravendría las disposiciones federales vigentes, sino que además comprometería el fundamento de equidad y </w:t>
      </w:r>
      <w:proofErr w:type="spellStart"/>
      <w:r w:rsidRPr="00050B82">
        <w:rPr>
          <w:rFonts w:ascii="Book Antiqua" w:hAnsi="Book Antiqua"/>
        </w:rPr>
        <w:t>sostenibilidad</w:t>
      </w:r>
      <w:proofErr w:type="spellEnd"/>
      <w:r w:rsidRPr="00050B82">
        <w:rPr>
          <w:rFonts w:ascii="Book Antiqua" w:hAnsi="Book Antiqua"/>
        </w:rPr>
        <w:t xml:space="preserve"> </w:t>
      </w:r>
      <w:proofErr w:type="spellStart"/>
      <w:r w:rsidRPr="00050B82">
        <w:rPr>
          <w:rFonts w:ascii="Book Antiqua" w:hAnsi="Book Antiqua"/>
        </w:rPr>
        <w:t>sobre</w:t>
      </w:r>
      <w:proofErr w:type="spellEnd"/>
      <w:r w:rsidRPr="00050B82">
        <w:rPr>
          <w:rFonts w:ascii="Book Antiqua" w:hAnsi="Book Antiqua"/>
        </w:rPr>
        <w:t xml:space="preserve"> </w:t>
      </w:r>
      <w:proofErr w:type="spellStart"/>
      <w:r w:rsidRPr="00050B82">
        <w:rPr>
          <w:rFonts w:ascii="Book Antiqua" w:hAnsi="Book Antiqua"/>
        </w:rPr>
        <w:t>el</w:t>
      </w:r>
      <w:proofErr w:type="spellEnd"/>
      <w:r w:rsidRPr="00050B82">
        <w:rPr>
          <w:rFonts w:ascii="Book Antiqua" w:hAnsi="Book Antiqua"/>
        </w:rPr>
        <w:t xml:space="preserve"> </w:t>
      </w:r>
      <w:proofErr w:type="spellStart"/>
      <w:r w:rsidRPr="00050B82">
        <w:rPr>
          <w:rFonts w:ascii="Book Antiqua" w:hAnsi="Book Antiqua"/>
        </w:rPr>
        <w:t>cual</w:t>
      </w:r>
      <w:proofErr w:type="spellEnd"/>
      <w:r w:rsidRPr="00050B82">
        <w:rPr>
          <w:rFonts w:ascii="Book Antiqua" w:hAnsi="Book Antiqua"/>
        </w:rPr>
        <w:t xml:space="preserve"> </w:t>
      </w:r>
      <w:proofErr w:type="spellStart"/>
      <w:r w:rsidRPr="00050B82">
        <w:rPr>
          <w:rFonts w:ascii="Book Antiqua" w:hAnsi="Book Antiqua"/>
        </w:rPr>
        <w:t>descansa</w:t>
      </w:r>
      <w:proofErr w:type="spellEnd"/>
      <w:r w:rsidRPr="00050B82">
        <w:rPr>
          <w:rFonts w:ascii="Book Antiqua" w:hAnsi="Book Antiqua"/>
        </w:rPr>
        <w:t xml:space="preserve"> </w:t>
      </w:r>
      <w:proofErr w:type="spellStart"/>
      <w:r w:rsidRPr="00050B82">
        <w:rPr>
          <w:rFonts w:ascii="Book Antiqua" w:hAnsi="Book Antiqua"/>
        </w:rPr>
        <w:t>el</w:t>
      </w:r>
      <w:proofErr w:type="spellEnd"/>
      <w:r w:rsidRPr="00050B82">
        <w:rPr>
          <w:rFonts w:ascii="Book Antiqua" w:hAnsi="Book Antiqua"/>
        </w:rPr>
        <w:t xml:space="preserve"> </w:t>
      </w:r>
      <w:proofErr w:type="spellStart"/>
      <w:r w:rsidRPr="00050B82">
        <w:rPr>
          <w:rFonts w:ascii="Book Antiqua" w:hAnsi="Book Antiqua"/>
        </w:rPr>
        <w:t>sistema</w:t>
      </w:r>
      <w:proofErr w:type="spellEnd"/>
      <w:r w:rsidRPr="00050B82">
        <w:rPr>
          <w:rFonts w:ascii="Book Antiqua" w:hAnsi="Book Antiqua"/>
        </w:rPr>
        <w:t>.</w:t>
      </w:r>
    </w:p>
    <w:p w14:paraId="7EA38D8C" w14:textId="77777777" w:rsidR="00050B82" w:rsidRPr="00050B82" w:rsidRDefault="00050B82" w:rsidP="00050B82">
      <w:pPr>
        <w:pStyle w:val="NoSpacing"/>
        <w:spacing w:line="276" w:lineRule="auto"/>
        <w:jc w:val="both"/>
        <w:rPr>
          <w:rFonts w:ascii="Book Antiqua" w:hAnsi="Book Antiqua"/>
        </w:rPr>
      </w:pPr>
    </w:p>
    <w:p w14:paraId="56E30F9D" w14:textId="76619D8B" w:rsidR="00F80F26" w:rsidRPr="00050B82" w:rsidRDefault="00A83962" w:rsidP="00050B82">
      <w:pPr>
        <w:pStyle w:val="NoSpacing"/>
        <w:spacing w:line="276" w:lineRule="auto"/>
        <w:jc w:val="both"/>
        <w:rPr>
          <w:rFonts w:ascii="Book Antiqua" w:hAnsi="Book Antiqua"/>
          <w:lang w:val="es-PR"/>
        </w:rPr>
      </w:pPr>
      <w:r w:rsidRPr="00050B82">
        <w:rPr>
          <w:rFonts w:ascii="Book Antiqua" w:hAnsi="Book Antiqua"/>
        </w:rPr>
        <w:t>E</w:t>
      </w:r>
      <w:r w:rsidR="00F80F26" w:rsidRPr="00050B82">
        <w:rPr>
          <w:rFonts w:ascii="Book Antiqua" w:hAnsi="Book Antiqua"/>
        </w:rPr>
        <w:t xml:space="preserve">l </w:t>
      </w:r>
      <w:r w:rsidR="00F80F26" w:rsidRPr="00050B82">
        <w:rPr>
          <w:rStyle w:val="Strong"/>
          <w:rFonts w:ascii="Book Antiqua" w:eastAsiaTheme="majorEastAsia" w:hAnsi="Book Antiqua"/>
          <w:b w:val="0"/>
          <w:bCs w:val="0"/>
        </w:rPr>
        <w:t>riesgo de establecer un precedente legislativo peligroso</w:t>
      </w:r>
      <w:r w:rsidR="00F80F26" w:rsidRPr="00050B82">
        <w:rPr>
          <w:rFonts w:ascii="Book Antiqua" w:hAnsi="Book Antiqua"/>
        </w:rPr>
        <w:t xml:space="preserve"> constituye una de las principales alertas </w:t>
      </w:r>
      <w:r w:rsidR="007502C4" w:rsidRPr="00050B82">
        <w:rPr>
          <w:rFonts w:ascii="Book Antiqua" w:hAnsi="Book Antiqua"/>
        </w:rPr>
        <w:t xml:space="preserve">señaladas </w:t>
      </w:r>
      <w:r w:rsidR="00F80F26" w:rsidRPr="00050B82">
        <w:rPr>
          <w:rFonts w:ascii="Book Antiqua" w:hAnsi="Book Antiqua"/>
        </w:rPr>
        <w:t xml:space="preserve">por múltiples sectores, </w:t>
      </w:r>
      <w:r w:rsidR="00802FD1" w:rsidRPr="00050B82">
        <w:rPr>
          <w:rFonts w:ascii="Book Antiqua" w:hAnsi="Book Antiqua"/>
        </w:rPr>
        <w:t xml:space="preserve">entre los que se destaca </w:t>
      </w:r>
      <w:r w:rsidR="00F80F26" w:rsidRPr="00050B82">
        <w:rPr>
          <w:rFonts w:ascii="Book Antiqua" w:hAnsi="Book Antiqua"/>
        </w:rPr>
        <w:t xml:space="preserve">la Asociación Médica de Puerto Rico. De aprobarse esta medida, se abriría la puerta a que futuras legislaciones intenten incorporar condiciones médicas individuales al listado de cubiertas automáticas del Plan de Salud del Gobierno. Tal proceder conduciría, irremediablemente, a una </w:t>
      </w:r>
      <w:r w:rsidR="00F80F26" w:rsidRPr="00050B82">
        <w:rPr>
          <w:rStyle w:val="Strong"/>
          <w:rFonts w:ascii="Book Antiqua" w:eastAsiaTheme="majorEastAsia" w:hAnsi="Book Antiqua"/>
          <w:b w:val="0"/>
          <w:bCs w:val="0"/>
        </w:rPr>
        <w:t>fragmentación del sistema de elegibilidad médica</w:t>
      </w:r>
      <w:r w:rsidR="00F80F26" w:rsidRPr="00050B82">
        <w:rPr>
          <w:rFonts w:ascii="Book Antiqua" w:hAnsi="Book Antiqua"/>
        </w:rPr>
        <w:t xml:space="preserve">, afectando su uniformidad, viabilidad fiscal y capacidad de respuesta colectiva. </w:t>
      </w:r>
      <w:r w:rsidR="00F80F26" w:rsidRPr="00050B82">
        <w:rPr>
          <w:rFonts w:ascii="Book Antiqua" w:hAnsi="Book Antiqua"/>
          <w:lang w:val="es-PR"/>
        </w:rPr>
        <w:t>En consecuencia, esta fragmentación podría derivar en una pugna entre grupos de pacientes por el reconocimiento legislativo de sus respectivas condiciones, desviando el propósito original del sistema de salud pública.</w:t>
      </w:r>
    </w:p>
    <w:p w14:paraId="60A24D5A" w14:textId="77777777" w:rsidR="00050B82" w:rsidRPr="00050B82" w:rsidRDefault="00050B82" w:rsidP="00050B82">
      <w:pPr>
        <w:pStyle w:val="NoSpacing"/>
        <w:spacing w:line="276" w:lineRule="auto"/>
        <w:jc w:val="both"/>
        <w:rPr>
          <w:rFonts w:ascii="Book Antiqua" w:hAnsi="Book Antiqua"/>
          <w:lang w:val="es-PR"/>
        </w:rPr>
      </w:pPr>
    </w:p>
    <w:p w14:paraId="5FDAE182" w14:textId="19E5DCE0" w:rsidR="00F80F26" w:rsidRDefault="00F80F26" w:rsidP="00050B82">
      <w:pPr>
        <w:pStyle w:val="NoSpacing"/>
        <w:spacing w:line="276" w:lineRule="auto"/>
        <w:jc w:val="both"/>
        <w:rPr>
          <w:rFonts w:ascii="Book Antiqua" w:hAnsi="Book Antiqua"/>
        </w:rPr>
      </w:pPr>
      <w:proofErr w:type="spellStart"/>
      <w:r w:rsidRPr="00050B82">
        <w:rPr>
          <w:rFonts w:ascii="Book Antiqua" w:hAnsi="Book Antiqua"/>
        </w:rPr>
        <w:t>Además</w:t>
      </w:r>
      <w:proofErr w:type="spellEnd"/>
      <w:r w:rsidRPr="00050B82">
        <w:rPr>
          <w:rFonts w:ascii="Book Antiqua" w:hAnsi="Book Antiqua"/>
        </w:rPr>
        <w:t xml:space="preserve">, </w:t>
      </w:r>
      <w:r w:rsidRPr="00050B82">
        <w:rPr>
          <w:rStyle w:val="Strong"/>
          <w:rFonts w:ascii="Book Antiqua" w:eastAsiaTheme="majorEastAsia" w:hAnsi="Book Antiqua"/>
          <w:b w:val="0"/>
          <w:bCs w:val="0"/>
        </w:rPr>
        <w:t xml:space="preserve">la </w:t>
      </w:r>
      <w:proofErr w:type="spellStart"/>
      <w:r w:rsidRPr="00050B82">
        <w:rPr>
          <w:rStyle w:val="Strong"/>
          <w:rFonts w:ascii="Book Antiqua" w:eastAsiaTheme="majorEastAsia" w:hAnsi="Book Antiqua"/>
          <w:b w:val="0"/>
          <w:bCs w:val="0"/>
        </w:rPr>
        <w:t>falta</w:t>
      </w:r>
      <w:proofErr w:type="spellEnd"/>
      <w:r w:rsidRPr="00050B82">
        <w:rPr>
          <w:rStyle w:val="Strong"/>
          <w:rFonts w:ascii="Book Antiqua" w:eastAsiaTheme="majorEastAsia" w:hAnsi="Book Antiqua"/>
          <w:b w:val="0"/>
          <w:bCs w:val="0"/>
        </w:rPr>
        <w:t xml:space="preserve"> de justificación empírica robusta</w:t>
      </w:r>
      <w:r w:rsidRPr="00050B82">
        <w:rPr>
          <w:rFonts w:ascii="Book Antiqua" w:hAnsi="Book Antiqua"/>
        </w:rPr>
        <w:t xml:space="preserve"> para esta medida legislativa constituye un defecto sustancial. De acuerdo con la </w:t>
      </w:r>
      <w:r w:rsidRPr="00050B82">
        <w:rPr>
          <w:rStyle w:val="Strong"/>
          <w:rFonts w:ascii="Book Antiqua" w:eastAsiaTheme="majorEastAsia" w:hAnsi="Book Antiqua"/>
          <w:b w:val="0"/>
          <w:bCs w:val="0"/>
        </w:rPr>
        <w:t>ASES</w:t>
      </w:r>
      <w:r w:rsidRPr="00050B82">
        <w:rPr>
          <w:rFonts w:ascii="Book Antiqua" w:hAnsi="Book Antiqua"/>
        </w:rPr>
        <w:t xml:space="preserve">, al presente no se han identificado pacientes diagnosticados con TBCK en Puerto Rico, y a nivel global apenas se han reportado unos cien (100) casos. Esta realidad podría dar paso a una legislación de </w:t>
      </w:r>
      <w:r w:rsidRPr="00050B82">
        <w:rPr>
          <w:rFonts w:ascii="Book Antiqua" w:hAnsi="Book Antiqua"/>
        </w:rPr>
        <w:lastRenderedPageBreak/>
        <w:t xml:space="preserve">carácter simbólico sin aplicación práctica inmediata, pero con </w:t>
      </w:r>
      <w:proofErr w:type="spellStart"/>
      <w:r w:rsidRPr="00050B82">
        <w:rPr>
          <w:rFonts w:ascii="Book Antiqua" w:hAnsi="Book Antiqua"/>
        </w:rPr>
        <w:t>posibles</w:t>
      </w:r>
      <w:proofErr w:type="spellEnd"/>
      <w:r w:rsidRPr="00050B82">
        <w:rPr>
          <w:rFonts w:ascii="Book Antiqua" w:hAnsi="Book Antiqua"/>
        </w:rPr>
        <w:t xml:space="preserve"> </w:t>
      </w:r>
      <w:proofErr w:type="spellStart"/>
      <w:r w:rsidRPr="00050B82">
        <w:rPr>
          <w:rFonts w:ascii="Book Antiqua" w:hAnsi="Book Antiqua"/>
        </w:rPr>
        <w:t>consecuencias</w:t>
      </w:r>
      <w:proofErr w:type="spellEnd"/>
      <w:r w:rsidRPr="00050B82">
        <w:rPr>
          <w:rFonts w:ascii="Book Antiqua" w:hAnsi="Book Antiqua"/>
        </w:rPr>
        <w:t xml:space="preserve"> </w:t>
      </w:r>
      <w:proofErr w:type="spellStart"/>
      <w:r w:rsidRPr="00050B82">
        <w:rPr>
          <w:rFonts w:ascii="Book Antiqua" w:hAnsi="Book Antiqua"/>
        </w:rPr>
        <w:t>presupuestarias</w:t>
      </w:r>
      <w:proofErr w:type="spellEnd"/>
      <w:r w:rsidRPr="00050B82">
        <w:rPr>
          <w:rFonts w:ascii="Book Antiqua" w:hAnsi="Book Antiqua"/>
        </w:rPr>
        <w:t xml:space="preserve"> a largo </w:t>
      </w:r>
      <w:proofErr w:type="spellStart"/>
      <w:r w:rsidRPr="00050B82">
        <w:rPr>
          <w:rFonts w:ascii="Book Antiqua" w:hAnsi="Book Antiqua"/>
        </w:rPr>
        <w:t>plazo</w:t>
      </w:r>
      <w:proofErr w:type="spellEnd"/>
      <w:r w:rsidRPr="00050B82">
        <w:rPr>
          <w:rFonts w:ascii="Book Antiqua" w:hAnsi="Book Antiqua"/>
        </w:rPr>
        <w:t>.</w:t>
      </w:r>
    </w:p>
    <w:p w14:paraId="0222A7EB" w14:textId="77777777" w:rsidR="00050B82" w:rsidRPr="00050B82" w:rsidRDefault="00050B82" w:rsidP="00050B82">
      <w:pPr>
        <w:pStyle w:val="NoSpacing"/>
        <w:spacing w:line="276" w:lineRule="auto"/>
        <w:jc w:val="both"/>
        <w:rPr>
          <w:rFonts w:ascii="Book Antiqua" w:hAnsi="Book Antiqua"/>
        </w:rPr>
      </w:pPr>
    </w:p>
    <w:p w14:paraId="6B0A3282" w14:textId="671FF5DD" w:rsidR="00F80F26" w:rsidRDefault="00F80F26" w:rsidP="00050B82">
      <w:pPr>
        <w:pStyle w:val="NoSpacing"/>
        <w:spacing w:line="276" w:lineRule="auto"/>
        <w:jc w:val="both"/>
        <w:rPr>
          <w:rFonts w:ascii="Book Antiqua" w:hAnsi="Book Antiqua"/>
        </w:rPr>
      </w:pPr>
      <w:r w:rsidRPr="00050B82">
        <w:rPr>
          <w:rFonts w:ascii="Book Antiqua" w:hAnsi="Book Antiqua"/>
        </w:rPr>
        <w:t xml:space="preserve">En este contexto, se añade el hecho de que </w:t>
      </w:r>
      <w:r w:rsidRPr="00050B82">
        <w:rPr>
          <w:rStyle w:val="Strong"/>
          <w:rFonts w:ascii="Book Antiqua" w:eastAsiaTheme="majorEastAsia" w:hAnsi="Book Antiqua"/>
          <w:b w:val="0"/>
          <w:bCs w:val="0"/>
        </w:rPr>
        <w:t>los menores con condiciones similares ya reciben servicios mediante la “cubierta especial” del Plan Vital</w:t>
      </w:r>
      <w:r w:rsidRPr="00050B82">
        <w:rPr>
          <w:rFonts w:ascii="Book Antiqua" w:hAnsi="Book Antiqua"/>
        </w:rPr>
        <w:t xml:space="preserve">, sin necesidad de disposiciones legislativas adicionales. Por tanto, la legislación propuesta no amplía sustantivamente la cobertura médica existente, sino que introduce una </w:t>
      </w:r>
      <w:r w:rsidRPr="00050B82">
        <w:rPr>
          <w:rStyle w:val="Strong"/>
          <w:rFonts w:ascii="Book Antiqua" w:eastAsiaTheme="majorEastAsia" w:hAnsi="Book Antiqua"/>
          <w:b w:val="0"/>
          <w:bCs w:val="0"/>
        </w:rPr>
        <w:t xml:space="preserve">duplicidad normativa </w:t>
      </w:r>
      <w:proofErr w:type="spellStart"/>
      <w:r w:rsidRPr="00050B82">
        <w:rPr>
          <w:rStyle w:val="Strong"/>
          <w:rFonts w:ascii="Book Antiqua" w:eastAsiaTheme="majorEastAsia" w:hAnsi="Book Antiqua"/>
          <w:b w:val="0"/>
          <w:bCs w:val="0"/>
        </w:rPr>
        <w:t>innecesaria</w:t>
      </w:r>
      <w:proofErr w:type="spellEnd"/>
      <w:r w:rsidRPr="00050B82">
        <w:rPr>
          <w:rFonts w:ascii="Book Antiqua" w:hAnsi="Book Antiqua"/>
        </w:rPr>
        <w:t xml:space="preserve">, que </w:t>
      </w:r>
      <w:proofErr w:type="spellStart"/>
      <w:r w:rsidRPr="00050B82">
        <w:rPr>
          <w:rFonts w:ascii="Book Antiqua" w:hAnsi="Book Antiqua"/>
        </w:rPr>
        <w:t>podría</w:t>
      </w:r>
      <w:proofErr w:type="spellEnd"/>
      <w:r w:rsidRPr="00050B82">
        <w:rPr>
          <w:rFonts w:ascii="Book Antiqua" w:hAnsi="Book Antiqua"/>
        </w:rPr>
        <w:t xml:space="preserve"> </w:t>
      </w:r>
      <w:proofErr w:type="spellStart"/>
      <w:r w:rsidRPr="00050B82">
        <w:rPr>
          <w:rFonts w:ascii="Book Antiqua" w:hAnsi="Book Antiqua"/>
        </w:rPr>
        <w:t>aumentar</w:t>
      </w:r>
      <w:proofErr w:type="spellEnd"/>
      <w:r w:rsidRPr="00050B82">
        <w:rPr>
          <w:rFonts w:ascii="Book Antiqua" w:hAnsi="Book Antiqua"/>
        </w:rPr>
        <w:t xml:space="preserve"> la </w:t>
      </w:r>
      <w:proofErr w:type="spellStart"/>
      <w:r w:rsidRPr="00050B82">
        <w:rPr>
          <w:rFonts w:ascii="Book Antiqua" w:hAnsi="Book Antiqua"/>
        </w:rPr>
        <w:t>complejidad</w:t>
      </w:r>
      <w:proofErr w:type="spellEnd"/>
      <w:r w:rsidRPr="00050B82">
        <w:rPr>
          <w:rFonts w:ascii="Book Antiqua" w:hAnsi="Book Antiqua"/>
        </w:rPr>
        <w:t xml:space="preserve"> </w:t>
      </w:r>
      <w:proofErr w:type="spellStart"/>
      <w:r w:rsidRPr="00050B82">
        <w:rPr>
          <w:rFonts w:ascii="Book Antiqua" w:hAnsi="Book Antiqua"/>
        </w:rPr>
        <w:t>administrativa</w:t>
      </w:r>
      <w:proofErr w:type="spellEnd"/>
      <w:r w:rsidRPr="00050B82">
        <w:rPr>
          <w:rFonts w:ascii="Book Antiqua" w:hAnsi="Book Antiqua"/>
        </w:rPr>
        <w:t>.</w:t>
      </w:r>
    </w:p>
    <w:p w14:paraId="7521C85F" w14:textId="77777777" w:rsidR="00050B82" w:rsidRPr="00050B82" w:rsidRDefault="00050B82" w:rsidP="00050B82">
      <w:pPr>
        <w:pStyle w:val="NoSpacing"/>
        <w:spacing w:line="276" w:lineRule="auto"/>
        <w:jc w:val="both"/>
        <w:rPr>
          <w:rFonts w:ascii="Book Antiqua" w:hAnsi="Book Antiqua"/>
        </w:rPr>
      </w:pPr>
    </w:p>
    <w:p w14:paraId="01408FDB" w14:textId="4B38B257" w:rsidR="00F80F26" w:rsidRDefault="00F80F26" w:rsidP="00050B82">
      <w:pPr>
        <w:pStyle w:val="NoSpacing"/>
        <w:spacing w:line="276" w:lineRule="auto"/>
        <w:jc w:val="both"/>
        <w:rPr>
          <w:rFonts w:ascii="Book Antiqua" w:hAnsi="Book Antiqua"/>
        </w:rPr>
      </w:pPr>
      <w:r w:rsidRPr="00050B82">
        <w:rPr>
          <w:rFonts w:ascii="Book Antiqua" w:hAnsi="Book Antiqua"/>
        </w:rPr>
        <w:t xml:space="preserve">Por otro lado, el </w:t>
      </w:r>
      <w:r w:rsidRPr="00050B82">
        <w:rPr>
          <w:rStyle w:val="Strong"/>
          <w:rFonts w:ascii="Book Antiqua" w:eastAsiaTheme="majorEastAsia" w:hAnsi="Book Antiqua"/>
          <w:b w:val="0"/>
          <w:bCs w:val="0"/>
        </w:rPr>
        <w:t>impacto económico estimado</w:t>
      </w:r>
      <w:r w:rsidRPr="00050B82">
        <w:rPr>
          <w:rFonts w:ascii="Book Antiqua" w:hAnsi="Book Antiqua"/>
        </w:rPr>
        <w:t xml:space="preserve"> no ha sido objeto de un análisis actuarial formal. El Departamento de Salud, en su memorial, proveyó un desglose preliminar de algunos costos asociados con el manejo del TBCK tales como anticonvulsivos, terapias del habla, físicas, y potenciales terapias genéticas que podrían ascender hasta millones de dólares por paciente. En ausencia de datos oficiales sobre prevalencia local, estos costos, aunque inciertos, podrían generar una presión significativa sobre un sistema ya limitado en recursos. A falta de una evaluación fiscal rigurosa, </w:t>
      </w:r>
      <w:r w:rsidRPr="00050B82">
        <w:rPr>
          <w:rStyle w:val="Strong"/>
          <w:rFonts w:ascii="Book Antiqua" w:eastAsiaTheme="majorEastAsia" w:hAnsi="Book Antiqua"/>
          <w:b w:val="0"/>
          <w:bCs w:val="0"/>
        </w:rPr>
        <w:t>aprobar la medida supondría un acto legislativo irresponsable</w:t>
      </w:r>
      <w:r w:rsidRPr="00050B82">
        <w:rPr>
          <w:rFonts w:ascii="Book Antiqua" w:hAnsi="Book Antiqua"/>
        </w:rPr>
        <w:t xml:space="preserve">, en tanto no se cuantifica adecuadamente el impacto que esta imposición </w:t>
      </w:r>
      <w:proofErr w:type="spellStart"/>
      <w:r w:rsidRPr="00050B82">
        <w:rPr>
          <w:rFonts w:ascii="Book Antiqua" w:hAnsi="Book Antiqua"/>
        </w:rPr>
        <w:t>tendría</w:t>
      </w:r>
      <w:proofErr w:type="spellEnd"/>
      <w:r w:rsidRPr="00050B82">
        <w:rPr>
          <w:rFonts w:ascii="Book Antiqua" w:hAnsi="Book Antiqua"/>
        </w:rPr>
        <w:t xml:space="preserve"> </w:t>
      </w:r>
      <w:proofErr w:type="spellStart"/>
      <w:r w:rsidRPr="00050B82">
        <w:rPr>
          <w:rFonts w:ascii="Book Antiqua" w:hAnsi="Book Antiqua"/>
        </w:rPr>
        <w:t>sobre</w:t>
      </w:r>
      <w:proofErr w:type="spellEnd"/>
      <w:r w:rsidRPr="00050B82">
        <w:rPr>
          <w:rFonts w:ascii="Book Antiqua" w:hAnsi="Book Antiqua"/>
        </w:rPr>
        <w:t xml:space="preserve"> </w:t>
      </w:r>
      <w:proofErr w:type="spellStart"/>
      <w:r w:rsidRPr="00050B82">
        <w:rPr>
          <w:rFonts w:ascii="Book Antiqua" w:hAnsi="Book Antiqua"/>
        </w:rPr>
        <w:t>el</w:t>
      </w:r>
      <w:proofErr w:type="spellEnd"/>
      <w:r w:rsidRPr="00050B82">
        <w:rPr>
          <w:rFonts w:ascii="Book Antiqua" w:hAnsi="Book Antiqua"/>
        </w:rPr>
        <w:t xml:space="preserve"> </w:t>
      </w:r>
      <w:proofErr w:type="spellStart"/>
      <w:r w:rsidRPr="00050B82">
        <w:rPr>
          <w:rFonts w:ascii="Book Antiqua" w:hAnsi="Book Antiqua"/>
        </w:rPr>
        <w:t>presupuesto</w:t>
      </w:r>
      <w:proofErr w:type="spellEnd"/>
      <w:r w:rsidRPr="00050B82">
        <w:rPr>
          <w:rFonts w:ascii="Book Antiqua" w:hAnsi="Book Antiqua"/>
        </w:rPr>
        <w:t xml:space="preserve"> de </w:t>
      </w:r>
      <w:proofErr w:type="spellStart"/>
      <w:r w:rsidRPr="00050B82">
        <w:rPr>
          <w:rFonts w:ascii="Book Antiqua" w:hAnsi="Book Antiqua"/>
        </w:rPr>
        <w:t>salud</w:t>
      </w:r>
      <w:proofErr w:type="spellEnd"/>
      <w:r w:rsidRPr="00050B82">
        <w:rPr>
          <w:rFonts w:ascii="Book Antiqua" w:hAnsi="Book Antiqua"/>
        </w:rPr>
        <w:t xml:space="preserve"> </w:t>
      </w:r>
      <w:proofErr w:type="spellStart"/>
      <w:r w:rsidRPr="00050B82">
        <w:rPr>
          <w:rFonts w:ascii="Book Antiqua" w:hAnsi="Book Antiqua"/>
        </w:rPr>
        <w:t>pública</w:t>
      </w:r>
      <w:proofErr w:type="spellEnd"/>
      <w:r w:rsidRPr="00050B82">
        <w:rPr>
          <w:rFonts w:ascii="Book Antiqua" w:hAnsi="Book Antiqua"/>
        </w:rPr>
        <w:t>.</w:t>
      </w:r>
    </w:p>
    <w:p w14:paraId="1F3F74ED" w14:textId="77777777" w:rsidR="00050B82" w:rsidRPr="00050B82" w:rsidRDefault="00050B82" w:rsidP="00050B82">
      <w:pPr>
        <w:pStyle w:val="NoSpacing"/>
      </w:pPr>
    </w:p>
    <w:p w14:paraId="2857FBA8" w14:textId="502811C6" w:rsidR="00535C8F" w:rsidRDefault="00F80F26" w:rsidP="00050B82">
      <w:pPr>
        <w:pStyle w:val="NoSpacing"/>
        <w:spacing w:line="276" w:lineRule="auto"/>
        <w:jc w:val="both"/>
        <w:rPr>
          <w:rFonts w:ascii="Book Antiqua" w:hAnsi="Book Antiqua"/>
        </w:rPr>
      </w:pPr>
      <w:proofErr w:type="spellStart"/>
      <w:r w:rsidRPr="00050B82">
        <w:rPr>
          <w:rFonts w:ascii="Book Antiqua" w:hAnsi="Book Antiqua"/>
        </w:rPr>
        <w:t>Finalmente</w:t>
      </w:r>
      <w:proofErr w:type="spellEnd"/>
      <w:r w:rsidRPr="00050B82">
        <w:rPr>
          <w:rFonts w:ascii="Book Antiqua" w:hAnsi="Book Antiqua"/>
        </w:rPr>
        <w:t xml:space="preserve">, </w:t>
      </w:r>
      <w:proofErr w:type="spellStart"/>
      <w:r w:rsidRPr="00050B82">
        <w:rPr>
          <w:rFonts w:ascii="Book Antiqua" w:hAnsi="Book Antiqua"/>
        </w:rPr>
        <w:t>aunque</w:t>
      </w:r>
      <w:proofErr w:type="spellEnd"/>
      <w:r w:rsidRPr="00050B82">
        <w:rPr>
          <w:rFonts w:ascii="Book Antiqua" w:hAnsi="Book Antiqua"/>
        </w:rPr>
        <w:t xml:space="preserve"> </w:t>
      </w:r>
      <w:proofErr w:type="spellStart"/>
      <w:r w:rsidRPr="00050B82">
        <w:rPr>
          <w:rFonts w:ascii="Book Antiqua" w:hAnsi="Book Antiqua"/>
        </w:rPr>
        <w:t>algunos</w:t>
      </w:r>
      <w:proofErr w:type="spellEnd"/>
      <w:r w:rsidRPr="00050B82">
        <w:rPr>
          <w:rFonts w:ascii="Book Antiqua" w:hAnsi="Book Antiqua"/>
        </w:rPr>
        <w:t xml:space="preserve"> </w:t>
      </w:r>
      <w:proofErr w:type="spellStart"/>
      <w:r w:rsidRPr="00050B82">
        <w:rPr>
          <w:rFonts w:ascii="Book Antiqua" w:hAnsi="Book Antiqua"/>
        </w:rPr>
        <w:t>sectores</w:t>
      </w:r>
      <w:proofErr w:type="spellEnd"/>
      <w:r w:rsidRPr="00050B82">
        <w:rPr>
          <w:rFonts w:ascii="Book Antiqua" w:hAnsi="Book Antiqua"/>
        </w:rPr>
        <w:t xml:space="preserve"> médicos, como el Colegio de Médicos Cirujanos, expresaron su respaldo parcial a la intención de la medida, coincidieron en señalar que cualquier iniciativa para apoyar a pacientes con enfermedades raras debe venir acompañada de mecanismos sostenibles y equitativos, y no </w:t>
      </w:r>
      <w:proofErr w:type="spellStart"/>
      <w:r w:rsidRPr="00050B82">
        <w:rPr>
          <w:rFonts w:ascii="Book Antiqua" w:hAnsi="Book Antiqua"/>
        </w:rPr>
        <w:t>mediante</w:t>
      </w:r>
      <w:proofErr w:type="spellEnd"/>
      <w:r w:rsidRPr="00050B82">
        <w:rPr>
          <w:rFonts w:ascii="Book Antiqua" w:hAnsi="Book Antiqua"/>
        </w:rPr>
        <w:t xml:space="preserve"> </w:t>
      </w:r>
      <w:proofErr w:type="spellStart"/>
      <w:r w:rsidRPr="00050B82">
        <w:rPr>
          <w:rFonts w:ascii="Book Antiqua" w:hAnsi="Book Antiqua"/>
        </w:rPr>
        <w:t>legislación</w:t>
      </w:r>
      <w:proofErr w:type="spellEnd"/>
      <w:r w:rsidRPr="00050B82">
        <w:rPr>
          <w:rFonts w:ascii="Book Antiqua" w:hAnsi="Book Antiqua"/>
        </w:rPr>
        <w:t xml:space="preserve"> </w:t>
      </w:r>
      <w:proofErr w:type="spellStart"/>
      <w:r w:rsidRPr="00050B82">
        <w:rPr>
          <w:rFonts w:ascii="Book Antiqua" w:hAnsi="Book Antiqua"/>
        </w:rPr>
        <w:t>fragmentaria</w:t>
      </w:r>
      <w:proofErr w:type="spellEnd"/>
      <w:r w:rsidRPr="00050B82">
        <w:rPr>
          <w:rFonts w:ascii="Book Antiqua" w:hAnsi="Book Antiqua"/>
        </w:rPr>
        <w:t xml:space="preserve"> </w:t>
      </w:r>
      <w:proofErr w:type="spellStart"/>
      <w:r w:rsidRPr="00050B82">
        <w:rPr>
          <w:rFonts w:ascii="Book Antiqua" w:hAnsi="Book Antiqua"/>
        </w:rPr>
        <w:t>basada</w:t>
      </w:r>
      <w:proofErr w:type="spellEnd"/>
      <w:r w:rsidRPr="00050B82">
        <w:rPr>
          <w:rFonts w:ascii="Book Antiqua" w:hAnsi="Book Antiqua"/>
        </w:rPr>
        <w:t xml:space="preserve"> </w:t>
      </w:r>
      <w:proofErr w:type="spellStart"/>
      <w:r w:rsidRPr="00050B82">
        <w:rPr>
          <w:rFonts w:ascii="Book Antiqua" w:hAnsi="Book Antiqua"/>
        </w:rPr>
        <w:t>en</w:t>
      </w:r>
      <w:proofErr w:type="spellEnd"/>
      <w:r w:rsidRPr="00050B82">
        <w:rPr>
          <w:rFonts w:ascii="Book Antiqua" w:hAnsi="Book Antiqua"/>
        </w:rPr>
        <w:t xml:space="preserve"> </w:t>
      </w:r>
      <w:proofErr w:type="spellStart"/>
      <w:r w:rsidRPr="00050B82">
        <w:rPr>
          <w:rFonts w:ascii="Book Antiqua" w:hAnsi="Book Antiqua"/>
        </w:rPr>
        <w:t>diagnósticos</w:t>
      </w:r>
      <w:proofErr w:type="spellEnd"/>
      <w:r w:rsidRPr="00050B82">
        <w:rPr>
          <w:rFonts w:ascii="Book Antiqua" w:hAnsi="Book Antiqua"/>
        </w:rPr>
        <w:t xml:space="preserve"> </w:t>
      </w:r>
      <w:proofErr w:type="spellStart"/>
      <w:r w:rsidRPr="00050B82">
        <w:rPr>
          <w:rFonts w:ascii="Book Antiqua" w:hAnsi="Book Antiqua"/>
        </w:rPr>
        <w:t>individuales</w:t>
      </w:r>
      <w:proofErr w:type="spellEnd"/>
      <w:r w:rsidRPr="00050B82">
        <w:rPr>
          <w:rFonts w:ascii="Book Antiqua" w:hAnsi="Book Antiqua"/>
        </w:rPr>
        <w:t>.</w:t>
      </w:r>
    </w:p>
    <w:p w14:paraId="1183455D" w14:textId="77777777" w:rsidR="00050B82" w:rsidRPr="00050B82" w:rsidRDefault="00050B82" w:rsidP="00050B82">
      <w:pPr>
        <w:pStyle w:val="NoSpacing"/>
        <w:spacing w:line="276" w:lineRule="auto"/>
        <w:jc w:val="both"/>
        <w:rPr>
          <w:rFonts w:ascii="Book Antiqua" w:hAnsi="Book Antiqua"/>
        </w:rPr>
      </w:pPr>
    </w:p>
    <w:p w14:paraId="2304453E" w14:textId="52C83CE9" w:rsidR="00044471" w:rsidRPr="004D37D8" w:rsidRDefault="00426A07" w:rsidP="00044471">
      <w:pPr>
        <w:spacing w:after="0" w:line="276" w:lineRule="auto"/>
        <w:jc w:val="center"/>
        <w:rPr>
          <w:rFonts w:ascii="Book Antiqua" w:eastAsia="Times New Roman" w:hAnsi="Book Antiqua" w:cs="Times New Roman"/>
          <w:b/>
          <w:sz w:val="24"/>
          <w:szCs w:val="24"/>
          <w:lang w:val="es-ES"/>
        </w:rPr>
      </w:pPr>
      <w:r w:rsidRPr="004D37D8">
        <w:rPr>
          <w:rFonts w:ascii="Book Antiqua" w:eastAsia="Times New Roman" w:hAnsi="Book Antiqua" w:cs="Times New Roman"/>
          <w:b/>
          <w:sz w:val="24"/>
          <w:szCs w:val="24"/>
          <w:lang w:val="es-ES"/>
        </w:rPr>
        <w:t>CONCLUSIÓN</w:t>
      </w:r>
    </w:p>
    <w:bookmarkEnd w:id="0"/>
    <w:p w14:paraId="7B6999A3" w14:textId="77777777" w:rsidR="00044471" w:rsidRPr="004D37D8" w:rsidRDefault="00044471" w:rsidP="00044471">
      <w:pPr>
        <w:spacing w:after="0" w:line="276" w:lineRule="auto"/>
        <w:jc w:val="center"/>
        <w:rPr>
          <w:rFonts w:ascii="Book Antiqua" w:eastAsia="Times New Roman" w:hAnsi="Book Antiqua" w:cs="Times New Roman"/>
          <w:b/>
          <w:sz w:val="24"/>
          <w:szCs w:val="24"/>
          <w:lang w:val="es-ES"/>
        </w:rPr>
      </w:pPr>
    </w:p>
    <w:p w14:paraId="3F5D92D6" w14:textId="085FF4F1" w:rsidR="00AC628E" w:rsidRPr="00050B82" w:rsidRDefault="00AC628E" w:rsidP="00050B82">
      <w:pPr>
        <w:pStyle w:val="NoSpacing"/>
        <w:spacing w:line="300" w:lineRule="auto"/>
        <w:jc w:val="both"/>
        <w:rPr>
          <w:rFonts w:ascii="Book Antiqua" w:hAnsi="Book Antiqua"/>
          <w:lang w:val="es-ES_tradnl"/>
        </w:rPr>
      </w:pPr>
      <w:r w:rsidRPr="00050B82">
        <w:rPr>
          <w:rFonts w:ascii="Book Antiqua" w:hAnsi="Book Antiqua"/>
          <w:b/>
          <w:lang w:val="es-PR"/>
        </w:rPr>
        <w:t>POR TODO LO ANTES EXPUESTO</w:t>
      </w:r>
      <w:r w:rsidRPr="00050B82">
        <w:rPr>
          <w:rFonts w:ascii="Book Antiqua" w:hAnsi="Book Antiqua"/>
          <w:lang w:val="es-PR"/>
        </w:rPr>
        <w:t xml:space="preserve">, </w:t>
      </w:r>
      <w:r w:rsidRPr="00050B82">
        <w:rPr>
          <w:rFonts w:ascii="Book Antiqua" w:hAnsi="Book Antiqua"/>
          <w:lang w:val="es-ES_tradnl"/>
        </w:rPr>
        <w:t>la Comisión de Salud del Senado de Puerto Rico</w:t>
      </w:r>
      <w:r w:rsidRPr="00050B82">
        <w:rPr>
          <w:rFonts w:ascii="Book Antiqua" w:hAnsi="Book Antiqua"/>
          <w:lang w:val="es-PR"/>
        </w:rPr>
        <w:t xml:space="preserve">, </w:t>
      </w:r>
      <w:r w:rsidR="003C0D98" w:rsidRPr="00050B82">
        <w:rPr>
          <w:rFonts w:ascii="Book Antiqua" w:hAnsi="Book Antiqua"/>
          <w:lang w:val="es-PR"/>
        </w:rPr>
        <w:t xml:space="preserve">luego de la consideración correspondiente, tiene a bien someter a este Alto Cuerpo su </w:t>
      </w:r>
      <w:r w:rsidR="003C0D98" w:rsidRPr="00050B82">
        <w:rPr>
          <w:rFonts w:ascii="Book Antiqua" w:hAnsi="Book Antiqua"/>
          <w:b/>
          <w:bCs/>
          <w:lang w:val="es-PR"/>
        </w:rPr>
        <w:t>Informe Negativo</w:t>
      </w:r>
      <w:r w:rsidR="003C0D98" w:rsidRPr="00050B82">
        <w:rPr>
          <w:rFonts w:ascii="Book Antiqua" w:hAnsi="Book Antiqua"/>
          <w:lang w:val="es-PR"/>
        </w:rPr>
        <w:t xml:space="preserve"> sobre el </w:t>
      </w:r>
      <w:r w:rsidR="003C0D98" w:rsidRPr="00050B82">
        <w:rPr>
          <w:rFonts w:ascii="Book Antiqua" w:hAnsi="Book Antiqua"/>
          <w:b/>
          <w:bCs/>
          <w:lang w:val="es-PR"/>
        </w:rPr>
        <w:t xml:space="preserve">P. del S. </w:t>
      </w:r>
      <w:r w:rsidR="00B63CE5" w:rsidRPr="00050B82">
        <w:rPr>
          <w:rFonts w:ascii="Book Antiqua" w:hAnsi="Book Antiqua"/>
          <w:b/>
          <w:bCs/>
          <w:lang w:val="es-PR"/>
        </w:rPr>
        <w:t>315</w:t>
      </w:r>
      <w:r w:rsidR="003C0D98" w:rsidRPr="00050B82">
        <w:rPr>
          <w:rFonts w:ascii="Book Antiqua" w:hAnsi="Book Antiqua"/>
          <w:lang w:val="es-PR"/>
        </w:rPr>
        <w:t>, No Recomendando su aprobación</w:t>
      </w:r>
      <w:r w:rsidR="00A66397" w:rsidRPr="00050B82">
        <w:rPr>
          <w:rFonts w:ascii="Book Antiqua" w:hAnsi="Book Antiqua"/>
          <w:b/>
          <w:lang w:val="es-PR"/>
        </w:rPr>
        <w:t xml:space="preserve">. </w:t>
      </w:r>
    </w:p>
    <w:p w14:paraId="31D6ADD0" w14:textId="77777777" w:rsidR="00044471" w:rsidRPr="00050B82" w:rsidRDefault="00044471" w:rsidP="00050B82">
      <w:pPr>
        <w:pStyle w:val="NoSpacing"/>
      </w:pPr>
    </w:p>
    <w:p w14:paraId="1914FB0A" w14:textId="7A8CD043" w:rsidR="00E22516" w:rsidRPr="004D37D8" w:rsidRDefault="00E22516" w:rsidP="00E616CD">
      <w:pPr>
        <w:spacing w:after="0" w:line="276" w:lineRule="auto"/>
        <w:jc w:val="both"/>
        <w:rPr>
          <w:rFonts w:ascii="Book Antiqua" w:eastAsia="Batang" w:hAnsi="Book Antiqua" w:cs="Times New Roman"/>
          <w:sz w:val="24"/>
          <w:szCs w:val="24"/>
          <w:lang w:val="es-ES"/>
        </w:rPr>
      </w:pPr>
      <w:r w:rsidRPr="004D37D8">
        <w:rPr>
          <w:rFonts w:ascii="Book Antiqua" w:eastAsia="Batang" w:hAnsi="Book Antiqua" w:cs="Times New Roman"/>
          <w:sz w:val="24"/>
          <w:szCs w:val="24"/>
          <w:lang w:val="es-ES"/>
        </w:rPr>
        <w:t>Respetuosamente sometido,</w:t>
      </w:r>
    </w:p>
    <w:p w14:paraId="4D291429" w14:textId="77777777" w:rsidR="00A37E22" w:rsidRDefault="00A37E22" w:rsidP="00050B82">
      <w:pPr>
        <w:pStyle w:val="NoSpacing"/>
        <w:rPr>
          <w:lang w:val="es-ES"/>
        </w:rPr>
      </w:pPr>
    </w:p>
    <w:p w14:paraId="3BC51C77" w14:textId="77777777" w:rsidR="0063072A" w:rsidRPr="004D37D8" w:rsidRDefault="0063072A" w:rsidP="00050B82">
      <w:pPr>
        <w:pStyle w:val="NoSpacing"/>
        <w:rPr>
          <w:lang w:val="es-ES"/>
        </w:rPr>
      </w:pPr>
    </w:p>
    <w:p w14:paraId="31524E0F" w14:textId="77777777" w:rsidR="009244DB" w:rsidRPr="004D37D8" w:rsidRDefault="009244DB" w:rsidP="00050B82">
      <w:pPr>
        <w:pStyle w:val="NoSpacing"/>
        <w:rPr>
          <w:lang w:val="es-ES"/>
        </w:rPr>
      </w:pPr>
    </w:p>
    <w:p w14:paraId="54EF6A93" w14:textId="149E1B37" w:rsidR="00E22516" w:rsidRPr="004D37D8" w:rsidRDefault="00AC628E" w:rsidP="00E616CD">
      <w:pPr>
        <w:spacing w:after="0" w:line="276" w:lineRule="auto"/>
        <w:jc w:val="both"/>
        <w:outlineLvl w:val="0"/>
        <w:rPr>
          <w:rFonts w:ascii="Book Antiqua" w:eastAsia="Batang" w:hAnsi="Book Antiqua" w:cs="Times New Roman"/>
          <w:b/>
          <w:sz w:val="24"/>
          <w:szCs w:val="24"/>
          <w:lang w:val="es-ES"/>
        </w:rPr>
      </w:pPr>
      <w:r w:rsidRPr="004D37D8">
        <w:rPr>
          <w:rFonts w:ascii="Book Antiqua" w:eastAsia="Batang" w:hAnsi="Book Antiqua" w:cs="Times New Roman"/>
          <w:b/>
          <w:sz w:val="24"/>
          <w:szCs w:val="24"/>
          <w:lang w:val="es-ES"/>
        </w:rPr>
        <w:t>Juan Oscar Morales</w:t>
      </w:r>
      <w:r w:rsidR="008E2C15" w:rsidRPr="004D37D8">
        <w:rPr>
          <w:rFonts w:ascii="Book Antiqua" w:eastAsia="Batang" w:hAnsi="Book Antiqua" w:cs="Times New Roman"/>
          <w:b/>
          <w:sz w:val="24"/>
          <w:szCs w:val="24"/>
          <w:lang w:val="es-ES"/>
        </w:rPr>
        <w:t xml:space="preserve"> Rodríguez</w:t>
      </w:r>
    </w:p>
    <w:p w14:paraId="7FD86F3A" w14:textId="77777777" w:rsidR="00E22516" w:rsidRPr="004D37D8" w:rsidRDefault="00E22516" w:rsidP="00E616CD">
      <w:pPr>
        <w:spacing w:after="0" w:line="276" w:lineRule="auto"/>
        <w:jc w:val="both"/>
        <w:rPr>
          <w:rFonts w:ascii="Book Antiqua" w:eastAsia="Batang" w:hAnsi="Book Antiqua" w:cs="Times New Roman"/>
          <w:sz w:val="24"/>
          <w:szCs w:val="24"/>
          <w:lang w:val="es-ES"/>
        </w:rPr>
      </w:pPr>
      <w:r w:rsidRPr="004D37D8">
        <w:rPr>
          <w:rFonts w:ascii="Book Antiqua" w:eastAsia="Batang" w:hAnsi="Book Antiqua" w:cs="Times New Roman"/>
          <w:sz w:val="24"/>
          <w:szCs w:val="24"/>
          <w:lang w:val="es-ES"/>
        </w:rPr>
        <w:t>Presidente</w:t>
      </w:r>
    </w:p>
    <w:p w14:paraId="4CA30EE5" w14:textId="57FAFAB7" w:rsidR="00A2416A" w:rsidRPr="004D37D8" w:rsidRDefault="00E22516" w:rsidP="00FC6C67">
      <w:pPr>
        <w:spacing w:after="0" w:line="276" w:lineRule="auto"/>
        <w:jc w:val="both"/>
        <w:rPr>
          <w:rFonts w:ascii="Book Antiqua" w:eastAsia="Batang" w:hAnsi="Book Antiqua" w:cs="Times New Roman"/>
          <w:sz w:val="24"/>
          <w:szCs w:val="24"/>
          <w:lang w:val="es-ES_tradnl"/>
        </w:rPr>
      </w:pPr>
      <w:r w:rsidRPr="004D37D8">
        <w:rPr>
          <w:rFonts w:ascii="Book Antiqua" w:eastAsia="Batang" w:hAnsi="Book Antiqua" w:cs="Times New Roman"/>
          <w:sz w:val="24"/>
          <w:szCs w:val="24"/>
          <w:lang w:val="es-ES"/>
        </w:rPr>
        <w:t xml:space="preserve">Comisión de </w:t>
      </w:r>
      <w:r w:rsidR="00AC628E" w:rsidRPr="004D37D8">
        <w:rPr>
          <w:rFonts w:ascii="Book Antiqua" w:eastAsia="Batang" w:hAnsi="Book Antiqua" w:cs="Times New Roman"/>
          <w:sz w:val="24"/>
          <w:szCs w:val="24"/>
          <w:lang w:val="es-ES"/>
        </w:rPr>
        <w:t>Salud</w:t>
      </w:r>
    </w:p>
    <w:sectPr w:rsidR="00A2416A" w:rsidRPr="004D37D8"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769C9" w14:textId="77777777" w:rsidR="00B3119A" w:rsidRDefault="00B3119A" w:rsidP="00426A07">
      <w:pPr>
        <w:spacing w:after="0" w:line="240" w:lineRule="auto"/>
      </w:pPr>
      <w:r>
        <w:separator/>
      </w:r>
    </w:p>
  </w:endnote>
  <w:endnote w:type="continuationSeparator" w:id="0">
    <w:p w14:paraId="4520CEF9" w14:textId="77777777" w:rsidR="00B3119A" w:rsidRDefault="00B3119A"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47906" w14:textId="77777777" w:rsidR="00B3119A" w:rsidRDefault="00B3119A" w:rsidP="00426A07">
      <w:pPr>
        <w:spacing w:after="0" w:line="240" w:lineRule="auto"/>
      </w:pPr>
      <w:r>
        <w:separator/>
      </w:r>
    </w:p>
  </w:footnote>
  <w:footnote w:type="continuationSeparator" w:id="0">
    <w:p w14:paraId="326555A6" w14:textId="77777777" w:rsidR="00B3119A" w:rsidRDefault="00B3119A"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4F4F4859" w14:textId="54147F8B" w:rsidR="00CA7267" w:rsidRPr="00CA7267" w:rsidRDefault="00EA3604" w:rsidP="00FE470B">
    <w:pPr>
      <w:pStyle w:val="Header"/>
      <w:pBdr>
        <w:bottom w:val="single" w:sz="12" w:space="1" w:color="auto"/>
      </w:pBdr>
      <w:rPr>
        <w:rFonts w:ascii="Book Antiqua" w:hAnsi="Book Antiqua" w:cs="Arial"/>
        <w:b/>
        <w:bCs/>
        <w:sz w:val="10"/>
        <w:szCs w:val="1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 xml:space="preserve">del Senado </w:t>
    </w:r>
    <w:r w:rsidR="00C13F69">
      <w:rPr>
        <w:rFonts w:ascii="Book Antiqua" w:hAnsi="Book Antiqua" w:cs="Arial"/>
        <w:b/>
        <w:bCs/>
        <w:sz w:val="20"/>
        <w:szCs w:val="20"/>
        <w:lang w:val="es-419"/>
      </w:rPr>
      <w:t>315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954D1D"/>
    <w:multiLevelType w:val="hybridMultilevel"/>
    <w:tmpl w:val="0B4019EC"/>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F6C7A49"/>
    <w:multiLevelType w:val="hybridMultilevel"/>
    <w:tmpl w:val="A7722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E53817"/>
    <w:multiLevelType w:val="hybridMultilevel"/>
    <w:tmpl w:val="E110CA3E"/>
    <w:lvl w:ilvl="0" w:tplc="6BA0783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61FA6FF2"/>
    <w:multiLevelType w:val="hybridMultilevel"/>
    <w:tmpl w:val="B94413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700656A4"/>
    <w:multiLevelType w:val="hybridMultilevel"/>
    <w:tmpl w:val="5EA68B5C"/>
    <w:lvl w:ilvl="0" w:tplc="F29AC16C">
      <w:start w:val="1"/>
      <w:numFmt w:val="upperLetter"/>
      <w:pStyle w:val="TOC2"/>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9"/>
  </w:num>
  <w:num w:numId="2" w16cid:durableId="2020693400">
    <w:abstractNumId w:val="1"/>
  </w:num>
  <w:num w:numId="3" w16cid:durableId="587807769">
    <w:abstractNumId w:val="4"/>
  </w:num>
  <w:num w:numId="4" w16cid:durableId="965046320">
    <w:abstractNumId w:val="2"/>
  </w:num>
  <w:num w:numId="5" w16cid:durableId="96758950">
    <w:abstractNumId w:val="13"/>
  </w:num>
  <w:num w:numId="6" w16cid:durableId="1647588523">
    <w:abstractNumId w:val="14"/>
  </w:num>
  <w:num w:numId="7" w16cid:durableId="1210799447">
    <w:abstractNumId w:val="7"/>
  </w:num>
  <w:num w:numId="8" w16cid:durableId="1791895634">
    <w:abstractNumId w:val="0"/>
  </w:num>
  <w:num w:numId="9" w16cid:durableId="1404450626">
    <w:abstractNumId w:val="3"/>
  </w:num>
  <w:num w:numId="10" w16cid:durableId="935551925">
    <w:abstractNumId w:val="10"/>
  </w:num>
  <w:num w:numId="11" w16cid:durableId="424886447">
    <w:abstractNumId w:val="6"/>
  </w:num>
  <w:num w:numId="12" w16cid:durableId="554779046">
    <w:abstractNumId w:val="5"/>
  </w:num>
  <w:num w:numId="13" w16cid:durableId="455175204">
    <w:abstractNumId w:val="12"/>
  </w:num>
  <w:num w:numId="14" w16cid:durableId="698238369">
    <w:abstractNumId w:val="11"/>
  </w:num>
  <w:num w:numId="15" w16cid:durableId="18298319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A81"/>
    <w:rsid w:val="00014B9B"/>
    <w:rsid w:val="000220F0"/>
    <w:rsid w:val="0002358E"/>
    <w:rsid w:val="000254E4"/>
    <w:rsid w:val="0002692C"/>
    <w:rsid w:val="00027F4E"/>
    <w:rsid w:val="00042970"/>
    <w:rsid w:val="00044471"/>
    <w:rsid w:val="00050B82"/>
    <w:rsid w:val="00050C02"/>
    <w:rsid w:val="00052747"/>
    <w:rsid w:val="00064CB7"/>
    <w:rsid w:val="00066964"/>
    <w:rsid w:val="00067918"/>
    <w:rsid w:val="000713DF"/>
    <w:rsid w:val="00082D3F"/>
    <w:rsid w:val="0008359E"/>
    <w:rsid w:val="0008420D"/>
    <w:rsid w:val="0009185C"/>
    <w:rsid w:val="000B7421"/>
    <w:rsid w:val="000C63F4"/>
    <w:rsid w:val="000C6862"/>
    <w:rsid w:val="000D6D51"/>
    <w:rsid w:val="000E0067"/>
    <w:rsid w:val="000E3382"/>
    <w:rsid w:val="000E360A"/>
    <w:rsid w:val="000F067D"/>
    <w:rsid w:val="00101BCE"/>
    <w:rsid w:val="00102103"/>
    <w:rsid w:val="00103D69"/>
    <w:rsid w:val="00107E83"/>
    <w:rsid w:val="001138DC"/>
    <w:rsid w:val="00114466"/>
    <w:rsid w:val="00115431"/>
    <w:rsid w:val="00115B27"/>
    <w:rsid w:val="00121C66"/>
    <w:rsid w:val="0012330B"/>
    <w:rsid w:val="001242A1"/>
    <w:rsid w:val="00131CEE"/>
    <w:rsid w:val="00136FCB"/>
    <w:rsid w:val="00143F4A"/>
    <w:rsid w:val="00144741"/>
    <w:rsid w:val="0016187F"/>
    <w:rsid w:val="00163B7A"/>
    <w:rsid w:val="001665C8"/>
    <w:rsid w:val="00171190"/>
    <w:rsid w:val="00173401"/>
    <w:rsid w:val="00173FD3"/>
    <w:rsid w:val="001746A0"/>
    <w:rsid w:val="001752C0"/>
    <w:rsid w:val="00182681"/>
    <w:rsid w:val="001826A5"/>
    <w:rsid w:val="0018300A"/>
    <w:rsid w:val="00186D34"/>
    <w:rsid w:val="00187045"/>
    <w:rsid w:val="001911E6"/>
    <w:rsid w:val="001964CF"/>
    <w:rsid w:val="001A2329"/>
    <w:rsid w:val="001B72CA"/>
    <w:rsid w:val="001B7A9B"/>
    <w:rsid w:val="001C09CB"/>
    <w:rsid w:val="001C1451"/>
    <w:rsid w:val="001C3557"/>
    <w:rsid w:val="001D046A"/>
    <w:rsid w:val="001D337A"/>
    <w:rsid w:val="001D5432"/>
    <w:rsid w:val="001E28D8"/>
    <w:rsid w:val="001E3DA7"/>
    <w:rsid w:val="001E4CCC"/>
    <w:rsid w:val="001E6943"/>
    <w:rsid w:val="001E723F"/>
    <w:rsid w:val="00202B89"/>
    <w:rsid w:val="00205268"/>
    <w:rsid w:val="00211C12"/>
    <w:rsid w:val="002129CF"/>
    <w:rsid w:val="002249B2"/>
    <w:rsid w:val="00226DBE"/>
    <w:rsid w:val="0023195A"/>
    <w:rsid w:val="002339D2"/>
    <w:rsid w:val="00243BBA"/>
    <w:rsid w:val="0024506B"/>
    <w:rsid w:val="0024559D"/>
    <w:rsid w:val="00245CF4"/>
    <w:rsid w:val="002461F0"/>
    <w:rsid w:val="0024684F"/>
    <w:rsid w:val="0024719A"/>
    <w:rsid w:val="002667B9"/>
    <w:rsid w:val="00271566"/>
    <w:rsid w:val="00282A21"/>
    <w:rsid w:val="0028500A"/>
    <w:rsid w:val="00295FBF"/>
    <w:rsid w:val="002A68F3"/>
    <w:rsid w:val="002B0ADE"/>
    <w:rsid w:val="002B58BF"/>
    <w:rsid w:val="002B7C37"/>
    <w:rsid w:val="002D01D3"/>
    <w:rsid w:val="002D08E3"/>
    <w:rsid w:val="002D1E71"/>
    <w:rsid w:val="002D2EE2"/>
    <w:rsid w:val="002D53C6"/>
    <w:rsid w:val="002D68FE"/>
    <w:rsid w:val="002F1FE5"/>
    <w:rsid w:val="002F4D4C"/>
    <w:rsid w:val="0030144D"/>
    <w:rsid w:val="00303724"/>
    <w:rsid w:val="00303C74"/>
    <w:rsid w:val="00304053"/>
    <w:rsid w:val="00305FAE"/>
    <w:rsid w:val="003064DE"/>
    <w:rsid w:val="00307357"/>
    <w:rsid w:val="00311229"/>
    <w:rsid w:val="003144C1"/>
    <w:rsid w:val="003164F9"/>
    <w:rsid w:val="00316BD1"/>
    <w:rsid w:val="003343BE"/>
    <w:rsid w:val="00344ADE"/>
    <w:rsid w:val="00354DC8"/>
    <w:rsid w:val="00361147"/>
    <w:rsid w:val="003644B9"/>
    <w:rsid w:val="00364E2E"/>
    <w:rsid w:val="0036586B"/>
    <w:rsid w:val="0036586D"/>
    <w:rsid w:val="00370792"/>
    <w:rsid w:val="003778A1"/>
    <w:rsid w:val="00377D9F"/>
    <w:rsid w:val="003825FF"/>
    <w:rsid w:val="0038402F"/>
    <w:rsid w:val="00385D57"/>
    <w:rsid w:val="0038786D"/>
    <w:rsid w:val="00391522"/>
    <w:rsid w:val="00393A60"/>
    <w:rsid w:val="003A065C"/>
    <w:rsid w:val="003A6B27"/>
    <w:rsid w:val="003C0D98"/>
    <w:rsid w:val="003C2347"/>
    <w:rsid w:val="003C53B1"/>
    <w:rsid w:val="003D1330"/>
    <w:rsid w:val="003D176A"/>
    <w:rsid w:val="003E0AB6"/>
    <w:rsid w:val="003E49DB"/>
    <w:rsid w:val="003F10FC"/>
    <w:rsid w:val="003F47A7"/>
    <w:rsid w:val="003F5293"/>
    <w:rsid w:val="003F6D3C"/>
    <w:rsid w:val="004023BD"/>
    <w:rsid w:val="004045C6"/>
    <w:rsid w:val="004171FC"/>
    <w:rsid w:val="00425F64"/>
    <w:rsid w:val="00426A07"/>
    <w:rsid w:val="004335F5"/>
    <w:rsid w:val="00441E2B"/>
    <w:rsid w:val="00443B96"/>
    <w:rsid w:val="00445C3E"/>
    <w:rsid w:val="00447817"/>
    <w:rsid w:val="004626CB"/>
    <w:rsid w:val="004653DB"/>
    <w:rsid w:val="0047020E"/>
    <w:rsid w:val="00470E06"/>
    <w:rsid w:val="00473585"/>
    <w:rsid w:val="00474AF1"/>
    <w:rsid w:val="0047762C"/>
    <w:rsid w:val="00481672"/>
    <w:rsid w:val="00482AEB"/>
    <w:rsid w:val="004864ED"/>
    <w:rsid w:val="004878C3"/>
    <w:rsid w:val="004A0375"/>
    <w:rsid w:val="004A45F1"/>
    <w:rsid w:val="004A749E"/>
    <w:rsid w:val="004B2DB0"/>
    <w:rsid w:val="004B3D9A"/>
    <w:rsid w:val="004B6507"/>
    <w:rsid w:val="004B6CAC"/>
    <w:rsid w:val="004C1C8A"/>
    <w:rsid w:val="004C1F0F"/>
    <w:rsid w:val="004C2432"/>
    <w:rsid w:val="004C3223"/>
    <w:rsid w:val="004C32B1"/>
    <w:rsid w:val="004D1DB2"/>
    <w:rsid w:val="004D37D8"/>
    <w:rsid w:val="004D4887"/>
    <w:rsid w:val="004D57DE"/>
    <w:rsid w:val="004D7782"/>
    <w:rsid w:val="004D798B"/>
    <w:rsid w:val="004E6900"/>
    <w:rsid w:val="004F08A2"/>
    <w:rsid w:val="004F3F95"/>
    <w:rsid w:val="00501E8E"/>
    <w:rsid w:val="00505311"/>
    <w:rsid w:val="005101C7"/>
    <w:rsid w:val="00523CC5"/>
    <w:rsid w:val="005252E1"/>
    <w:rsid w:val="00535C8F"/>
    <w:rsid w:val="00546410"/>
    <w:rsid w:val="00555766"/>
    <w:rsid w:val="00560C4D"/>
    <w:rsid w:val="0056266F"/>
    <w:rsid w:val="0056602E"/>
    <w:rsid w:val="00573C7B"/>
    <w:rsid w:val="00581A62"/>
    <w:rsid w:val="00584443"/>
    <w:rsid w:val="00585856"/>
    <w:rsid w:val="00586F42"/>
    <w:rsid w:val="00587274"/>
    <w:rsid w:val="00593579"/>
    <w:rsid w:val="00594FC0"/>
    <w:rsid w:val="00596B42"/>
    <w:rsid w:val="005A2271"/>
    <w:rsid w:val="005A3907"/>
    <w:rsid w:val="005A3E2E"/>
    <w:rsid w:val="005B2E7F"/>
    <w:rsid w:val="005B661A"/>
    <w:rsid w:val="005C2919"/>
    <w:rsid w:val="005C4D8E"/>
    <w:rsid w:val="005D2E68"/>
    <w:rsid w:val="005D79D8"/>
    <w:rsid w:val="005E189C"/>
    <w:rsid w:val="005E243D"/>
    <w:rsid w:val="005E5101"/>
    <w:rsid w:val="005F429A"/>
    <w:rsid w:val="00605A09"/>
    <w:rsid w:val="00607F19"/>
    <w:rsid w:val="006112B4"/>
    <w:rsid w:val="00622980"/>
    <w:rsid w:val="0063072A"/>
    <w:rsid w:val="006423B9"/>
    <w:rsid w:val="00656EE0"/>
    <w:rsid w:val="00673C97"/>
    <w:rsid w:val="0068118A"/>
    <w:rsid w:val="00686D95"/>
    <w:rsid w:val="006911A8"/>
    <w:rsid w:val="00692C4E"/>
    <w:rsid w:val="00693271"/>
    <w:rsid w:val="006942F3"/>
    <w:rsid w:val="00696626"/>
    <w:rsid w:val="0069794F"/>
    <w:rsid w:val="006A7D45"/>
    <w:rsid w:val="006B1A89"/>
    <w:rsid w:val="006B1D8B"/>
    <w:rsid w:val="006D172A"/>
    <w:rsid w:val="006D7A8E"/>
    <w:rsid w:val="006F7C1D"/>
    <w:rsid w:val="007046CB"/>
    <w:rsid w:val="007136A5"/>
    <w:rsid w:val="00714352"/>
    <w:rsid w:val="00715E89"/>
    <w:rsid w:val="00724E9C"/>
    <w:rsid w:val="00735BAE"/>
    <w:rsid w:val="00737B58"/>
    <w:rsid w:val="00740F0D"/>
    <w:rsid w:val="007433FF"/>
    <w:rsid w:val="007502C4"/>
    <w:rsid w:val="00754CB9"/>
    <w:rsid w:val="00756982"/>
    <w:rsid w:val="0076193A"/>
    <w:rsid w:val="0076253D"/>
    <w:rsid w:val="007730A6"/>
    <w:rsid w:val="00777037"/>
    <w:rsid w:val="00784CC2"/>
    <w:rsid w:val="0078629E"/>
    <w:rsid w:val="00790B2F"/>
    <w:rsid w:val="00790FEB"/>
    <w:rsid w:val="0079710A"/>
    <w:rsid w:val="0079725F"/>
    <w:rsid w:val="007A07E0"/>
    <w:rsid w:val="007A512A"/>
    <w:rsid w:val="007C709B"/>
    <w:rsid w:val="007D1CC9"/>
    <w:rsid w:val="007D3B61"/>
    <w:rsid w:val="007E656E"/>
    <w:rsid w:val="007F45D7"/>
    <w:rsid w:val="007F67FB"/>
    <w:rsid w:val="00802FD1"/>
    <w:rsid w:val="00811351"/>
    <w:rsid w:val="00812A4F"/>
    <w:rsid w:val="00816FA8"/>
    <w:rsid w:val="0082243F"/>
    <w:rsid w:val="00822F46"/>
    <w:rsid w:val="0082413F"/>
    <w:rsid w:val="008259CC"/>
    <w:rsid w:val="00830915"/>
    <w:rsid w:val="00837BDD"/>
    <w:rsid w:val="00840906"/>
    <w:rsid w:val="00841538"/>
    <w:rsid w:val="00847104"/>
    <w:rsid w:val="00852AD8"/>
    <w:rsid w:val="00853AB1"/>
    <w:rsid w:val="00856F89"/>
    <w:rsid w:val="00857B6A"/>
    <w:rsid w:val="00857E10"/>
    <w:rsid w:val="00857E9E"/>
    <w:rsid w:val="00863829"/>
    <w:rsid w:val="00873A58"/>
    <w:rsid w:val="00891A1E"/>
    <w:rsid w:val="0089459D"/>
    <w:rsid w:val="0089597A"/>
    <w:rsid w:val="0089666B"/>
    <w:rsid w:val="008A02D7"/>
    <w:rsid w:val="008A0D47"/>
    <w:rsid w:val="008A0F91"/>
    <w:rsid w:val="008B0B4A"/>
    <w:rsid w:val="008B3361"/>
    <w:rsid w:val="008B65A9"/>
    <w:rsid w:val="008B6B59"/>
    <w:rsid w:val="008C4012"/>
    <w:rsid w:val="008C4CF4"/>
    <w:rsid w:val="008C63DB"/>
    <w:rsid w:val="008C670B"/>
    <w:rsid w:val="008D56F6"/>
    <w:rsid w:val="008E1B99"/>
    <w:rsid w:val="008E2C15"/>
    <w:rsid w:val="008E3227"/>
    <w:rsid w:val="008E6E0F"/>
    <w:rsid w:val="008F29B2"/>
    <w:rsid w:val="00903165"/>
    <w:rsid w:val="00903BC2"/>
    <w:rsid w:val="0090642F"/>
    <w:rsid w:val="009070B9"/>
    <w:rsid w:val="0091125D"/>
    <w:rsid w:val="00913256"/>
    <w:rsid w:val="009176F8"/>
    <w:rsid w:val="0091794C"/>
    <w:rsid w:val="009244DB"/>
    <w:rsid w:val="00932C0E"/>
    <w:rsid w:val="009333EE"/>
    <w:rsid w:val="00935BF5"/>
    <w:rsid w:val="00945AE9"/>
    <w:rsid w:val="00946428"/>
    <w:rsid w:val="00946477"/>
    <w:rsid w:val="009559B5"/>
    <w:rsid w:val="00960C5A"/>
    <w:rsid w:val="00970A7F"/>
    <w:rsid w:val="00970C8D"/>
    <w:rsid w:val="00970F19"/>
    <w:rsid w:val="00972390"/>
    <w:rsid w:val="00976808"/>
    <w:rsid w:val="00981A85"/>
    <w:rsid w:val="00982738"/>
    <w:rsid w:val="0099019D"/>
    <w:rsid w:val="00991038"/>
    <w:rsid w:val="009A6616"/>
    <w:rsid w:val="009B12D6"/>
    <w:rsid w:val="009B15B9"/>
    <w:rsid w:val="009C0F58"/>
    <w:rsid w:val="009C303A"/>
    <w:rsid w:val="009C4659"/>
    <w:rsid w:val="009C7756"/>
    <w:rsid w:val="009F1CA2"/>
    <w:rsid w:val="009F2C59"/>
    <w:rsid w:val="009F6FA3"/>
    <w:rsid w:val="009F7B8D"/>
    <w:rsid w:val="00A03E13"/>
    <w:rsid w:val="00A06A16"/>
    <w:rsid w:val="00A10509"/>
    <w:rsid w:val="00A12D6F"/>
    <w:rsid w:val="00A146AF"/>
    <w:rsid w:val="00A14818"/>
    <w:rsid w:val="00A2176A"/>
    <w:rsid w:val="00A2392F"/>
    <w:rsid w:val="00A2416A"/>
    <w:rsid w:val="00A24D12"/>
    <w:rsid w:val="00A26849"/>
    <w:rsid w:val="00A37E22"/>
    <w:rsid w:val="00A4052E"/>
    <w:rsid w:val="00A40B7E"/>
    <w:rsid w:val="00A50CF5"/>
    <w:rsid w:val="00A52183"/>
    <w:rsid w:val="00A66208"/>
    <w:rsid w:val="00A66397"/>
    <w:rsid w:val="00A72CAB"/>
    <w:rsid w:val="00A73D5D"/>
    <w:rsid w:val="00A7513C"/>
    <w:rsid w:val="00A75BED"/>
    <w:rsid w:val="00A76CC0"/>
    <w:rsid w:val="00A773CA"/>
    <w:rsid w:val="00A83962"/>
    <w:rsid w:val="00A854E8"/>
    <w:rsid w:val="00A87A70"/>
    <w:rsid w:val="00A92BB8"/>
    <w:rsid w:val="00AA5383"/>
    <w:rsid w:val="00AA5BA5"/>
    <w:rsid w:val="00AB275A"/>
    <w:rsid w:val="00AB43F3"/>
    <w:rsid w:val="00AC1BE8"/>
    <w:rsid w:val="00AC628E"/>
    <w:rsid w:val="00AD0197"/>
    <w:rsid w:val="00AD1510"/>
    <w:rsid w:val="00AE3133"/>
    <w:rsid w:val="00AF772B"/>
    <w:rsid w:val="00B1528E"/>
    <w:rsid w:val="00B3119A"/>
    <w:rsid w:val="00B41848"/>
    <w:rsid w:val="00B5667B"/>
    <w:rsid w:val="00B62321"/>
    <w:rsid w:val="00B63CE5"/>
    <w:rsid w:val="00B7072B"/>
    <w:rsid w:val="00B727F9"/>
    <w:rsid w:val="00B73770"/>
    <w:rsid w:val="00B73B21"/>
    <w:rsid w:val="00B74AF5"/>
    <w:rsid w:val="00B829FB"/>
    <w:rsid w:val="00B920DA"/>
    <w:rsid w:val="00B93805"/>
    <w:rsid w:val="00B93902"/>
    <w:rsid w:val="00B94491"/>
    <w:rsid w:val="00B9492A"/>
    <w:rsid w:val="00B9626F"/>
    <w:rsid w:val="00B97BCB"/>
    <w:rsid w:val="00BA1C54"/>
    <w:rsid w:val="00BA4F6E"/>
    <w:rsid w:val="00BA5086"/>
    <w:rsid w:val="00BA6829"/>
    <w:rsid w:val="00BB0F4C"/>
    <w:rsid w:val="00BB1912"/>
    <w:rsid w:val="00BB28D2"/>
    <w:rsid w:val="00BB2E81"/>
    <w:rsid w:val="00BB4341"/>
    <w:rsid w:val="00BC74A8"/>
    <w:rsid w:val="00BD3359"/>
    <w:rsid w:val="00BD5F36"/>
    <w:rsid w:val="00BE0D51"/>
    <w:rsid w:val="00BE1115"/>
    <w:rsid w:val="00BE154F"/>
    <w:rsid w:val="00BF27E3"/>
    <w:rsid w:val="00BF7F51"/>
    <w:rsid w:val="00C0137F"/>
    <w:rsid w:val="00C04C96"/>
    <w:rsid w:val="00C12DB2"/>
    <w:rsid w:val="00C13F69"/>
    <w:rsid w:val="00C15669"/>
    <w:rsid w:val="00C21A87"/>
    <w:rsid w:val="00C23F43"/>
    <w:rsid w:val="00C3020F"/>
    <w:rsid w:val="00C34095"/>
    <w:rsid w:val="00C4090D"/>
    <w:rsid w:val="00C41B7E"/>
    <w:rsid w:val="00C41DC3"/>
    <w:rsid w:val="00C50AF5"/>
    <w:rsid w:val="00C54EE1"/>
    <w:rsid w:val="00C65582"/>
    <w:rsid w:val="00C66DD2"/>
    <w:rsid w:val="00C67313"/>
    <w:rsid w:val="00C766B6"/>
    <w:rsid w:val="00C87595"/>
    <w:rsid w:val="00C94318"/>
    <w:rsid w:val="00C965B5"/>
    <w:rsid w:val="00C97D63"/>
    <w:rsid w:val="00CA352E"/>
    <w:rsid w:val="00CA62E8"/>
    <w:rsid w:val="00CA7267"/>
    <w:rsid w:val="00CB1613"/>
    <w:rsid w:val="00CB64C1"/>
    <w:rsid w:val="00CC19B5"/>
    <w:rsid w:val="00CD02BC"/>
    <w:rsid w:val="00CD2864"/>
    <w:rsid w:val="00CD5844"/>
    <w:rsid w:val="00CE1561"/>
    <w:rsid w:val="00CE4112"/>
    <w:rsid w:val="00CF0661"/>
    <w:rsid w:val="00D12C50"/>
    <w:rsid w:val="00D12D7A"/>
    <w:rsid w:val="00D14E06"/>
    <w:rsid w:val="00D21F65"/>
    <w:rsid w:val="00D23D1A"/>
    <w:rsid w:val="00D360F4"/>
    <w:rsid w:val="00D41F30"/>
    <w:rsid w:val="00D45D3F"/>
    <w:rsid w:val="00D566A9"/>
    <w:rsid w:val="00D56CC0"/>
    <w:rsid w:val="00D574D5"/>
    <w:rsid w:val="00D63C27"/>
    <w:rsid w:val="00D70E1F"/>
    <w:rsid w:val="00D80200"/>
    <w:rsid w:val="00D84D31"/>
    <w:rsid w:val="00D8627E"/>
    <w:rsid w:val="00D86994"/>
    <w:rsid w:val="00D92E85"/>
    <w:rsid w:val="00D931FF"/>
    <w:rsid w:val="00D9432E"/>
    <w:rsid w:val="00DA0B1E"/>
    <w:rsid w:val="00DA2BD2"/>
    <w:rsid w:val="00DA51E3"/>
    <w:rsid w:val="00DB1880"/>
    <w:rsid w:val="00DB7E68"/>
    <w:rsid w:val="00DC23D9"/>
    <w:rsid w:val="00DC2F56"/>
    <w:rsid w:val="00DC4633"/>
    <w:rsid w:val="00DC7879"/>
    <w:rsid w:val="00DD40B2"/>
    <w:rsid w:val="00DD59E2"/>
    <w:rsid w:val="00DD6197"/>
    <w:rsid w:val="00DE4337"/>
    <w:rsid w:val="00DE7E51"/>
    <w:rsid w:val="00DF4A9B"/>
    <w:rsid w:val="00E06128"/>
    <w:rsid w:val="00E15F05"/>
    <w:rsid w:val="00E206E7"/>
    <w:rsid w:val="00E22516"/>
    <w:rsid w:val="00E27B29"/>
    <w:rsid w:val="00E41DF3"/>
    <w:rsid w:val="00E429B2"/>
    <w:rsid w:val="00E43A42"/>
    <w:rsid w:val="00E51B20"/>
    <w:rsid w:val="00E525BA"/>
    <w:rsid w:val="00E56CD7"/>
    <w:rsid w:val="00E616CD"/>
    <w:rsid w:val="00E6485B"/>
    <w:rsid w:val="00E70BAA"/>
    <w:rsid w:val="00E72848"/>
    <w:rsid w:val="00E72BCB"/>
    <w:rsid w:val="00E738FA"/>
    <w:rsid w:val="00E80D4F"/>
    <w:rsid w:val="00E831CB"/>
    <w:rsid w:val="00E84CA7"/>
    <w:rsid w:val="00E85D49"/>
    <w:rsid w:val="00E91EE2"/>
    <w:rsid w:val="00EA20BB"/>
    <w:rsid w:val="00EA3604"/>
    <w:rsid w:val="00EA7611"/>
    <w:rsid w:val="00EB1BBF"/>
    <w:rsid w:val="00EC291A"/>
    <w:rsid w:val="00EC57C5"/>
    <w:rsid w:val="00EC675A"/>
    <w:rsid w:val="00EC75AE"/>
    <w:rsid w:val="00ED251F"/>
    <w:rsid w:val="00ED5B64"/>
    <w:rsid w:val="00EE3873"/>
    <w:rsid w:val="00EE428D"/>
    <w:rsid w:val="00EE5266"/>
    <w:rsid w:val="00EE5CE6"/>
    <w:rsid w:val="00EF3895"/>
    <w:rsid w:val="00EF687A"/>
    <w:rsid w:val="00EF7045"/>
    <w:rsid w:val="00F02250"/>
    <w:rsid w:val="00F14ACA"/>
    <w:rsid w:val="00F15EC5"/>
    <w:rsid w:val="00F17096"/>
    <w:rsid w:val="00F20C4C"/>
    <w:rsid w:val="00F2115A"/>
    <w:rsid w:val="00F23B9B"/>
    <w:rsid w:val="00F335F6"/>
    <w:rsid w:val="00F35D3D"/>
    <w:rsid w:val="00F41EC0"/>
    <w:rsid w:val="00F45900"/>
    <w:rsid w:val="00F5023F"/>
    <w:rsid w:val="00F50386"/>
    <w:rsid w:val="00F52996"/>
    <w:rsid w:val="00F6199D"/>
    <w:rsid w:val="00F6728B"/>
    <w:rsid w:val="00F73F27"/>
    <w:rsid w:val="00F75D97"/>
    <w:rsid w:val="00F7790D"/>
    <w:rsid w:val="00F77AD6"/>
    <w:rsid w:val="00F80F26"/>
    <w:rsid w:val="00F8526E"/>
    <w:rsid w:val="00FA5EAD"/>
    <w:rsid w:val="00FB1365"/>
    <w:rsid w:val="00FB18BB"/>
    <w:rsid w:val="00FB2671"/>
    <w:rsid w:val="00FB2BB6"/>
    <w:rsid w:val="00FC647E"/>
    <w:rsid w:val="00FC6C67"/>
    <w:rsid w:val="00FE2680"/>
    <w:rsid w:val="00FE470B"/>
    <w:rsid w:val="00FF65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 w:type="paragraph" w:styleId="TOC2">
    <w:name w:val="toc 2"/>
    <w:basedOn w:val="Normal"/>
    <w:next w:val="Normal"/>
    <w:autoRedefine/>
    <w:uiPriority w:val="39"/>
    <w:unhideWhenUsed/>
    <w:rsid w:val="00D63C27"/>
    <w:pPr>
      <w:numPr>
        <w:numId w:val="13"/>
      </w:numPr>
      <w:tabs>
        <w:tab w:val="right" w:leader="dot" w:pos="9350"/>
      </w:tabs>
      <w:spacing w:after="100"/>
      <w:ind w:left="720"/>
      <w:jc w:val="both"/>
    </w:pPr>
    <w:rPr>
      <w:rFonts w:ascii="Times New Roman" w:eastAsia="Calibri" w:hAnsi="Times New Roman" w:cs="Times New Roman"/>
      <w:sz w:val="24"/>
      <w:szCs w:val="24"/>
    </w:rPr>
  </w:style>
  <w:style w:type="paragraph" w:styleId="PlainText">
    <w:name w:val="Plain Text"/>
    <w:basedOn w:val="Normal"/>
    <w:link w:val="PlainTextChar"/>
    <w:uiPriority w:val="99"/>
    <w:unhideWhenUsed/>
    <w:rsid w:val="00DD6197"/>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rsid w:val="00DD6197"/>
    <w:rPr>
      <w:rFonts w:ascii="Calibri" w:eastAsia="Times New Roman" w:hAnsi="Calibri"/>
      <w:szCs w:val="21"/>
    </w:rPr>
  </w:style>
  <w:style w:type="character" w:styleId="Hyperlink">
    <w:name w:val="Hyperlink"/>
    <w:basedOn w:val="DefaultParagraphFont"/>
    <w:uiPriority w:val="99"/>
    <w:unhideWhenUsed/>
    <w:rsid w:val="00226DBE"/>
    <w:rPr>
      <w:color w:val="467886" w:themeColor="hyperlink"/>
      <w:u w:val="single"/>
    </w:rPr>
  </w:style>
  <w:style w:type="paragraph" w:styleId="NormalWeb">
    <w:name w:val="Normal (Web)"/>
    <w:basedOn w:val="Normal"/>
    <w:uiPriority w:val="99"/>
    <w:unhideWhenUsed/>
    <w:rsid w:val="00B94491"/>
    <w:pPr>
      <w:spacing w:before="100" w:beforeAutospacing="1" w:after="100" w:afterAutospacing="1" w:line="240" w:lineRule="auto"/>
    </w:pPr>
    <w:rPr>
      <w:rFonts w:ascii="Times New Roman" w:eastAsia="Times New Roman" w:hAnsi="Times New Roman" w:cs="Times New Roman"/>
      <w:sz w:val="24"/>
      <w:szCs w:val="24"/>
      <w:lang w:val="es-PR" w:eastAsia="es-PR"/>
    </w:rPr>
  </w:style>
  <w:style w:type="character" w:styleId="Strong">
    <w:name w:val="Strong"/>
    <w:basedOn w:val="DefaultParagraphFont"/>
    <w:uiPriority w:val="22"/>
    <w:qFormat/>
    <w:rsid w:val="00F80F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1303734914">
      <w:bodyDiv w:val="1"/>
      <w:marLeft w:val="0"/>
      <w:marRight w:val="0"/>
      <w:marTop w:val="0"/>
      <w:marBottom w:val="0"/>
      <w:divBdr>
        <w:top w:val="none" w:sz="0" w:space="0" w:color="auto"/>
        <w:left w:val="none" w:sz="0" w:space="0" w:color="auto"/>
        <w:bottom w:val="none" w:sz="0" w:space="0" w:color="auto"/>
        <w:right w:val="none" w:sz="0" w:space="0" w:color="auto"/>
      </w:divBdr>
    </w:div>
    <w:div w:id="143408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4SQX5P7U7WPY-958212181-816072</_dlc_DocId>
    <_dlc_DocIdUrl xmlns="c890fddd-4e87-4e08-8b51-545f2a3f7b06">
      <Url>https://senpr.sharepoint.com/sites/obralegislativa/_layouts/15/DocIdRedir.aspx?ID=4SQX5P7U7WPY-958212181-816072</Url>
      <Description>4SQX5P7U7WPY-958212181-816072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2.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3.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6A95FC2-8E26-45C0-B541-7A5A67F6583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3032</Words>
  <Characters>17283</Characters>
  <Application>Microsoft Office Word</Application>
  <DocSecurity>0</DocSecurity>
  <Lines>144</Lines>
  <Paragraphs>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2025-04-08T16:24:00Z</cp:lastPrinted>
  <dcterms:created xsi:type="dcterms:W3CDTF">2025-06-24T00:51:00Z</dcterms:created>
  <dcterms:modified xsi:type="dcterms:W3CDTF">2025-06-24T00:51:00Z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bd52defc-1caf-4043-95ab-3dd7d854017f</vt:lpwstr>
  </property>
  <property fmtid="{D5CDD505-2E9C-101B-9397-08002B2CF9AE}" pid="4" name="MediaServiceImageTags">
    <vt:lpwstr/>
  </property>
</Properties>
</file>