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A55FE4" w:rsidRDefault="0017274A" w:rsidP="004C28DA">
      <w:pPr>
        <w:tabs>
          <w:tab w:val="right" w:pos="709"/>
        </w:tabs>
        <w:spacing w:line="276" w:lineRule="auto"/>
        <w:jc w:val="center"/>
        <w:rPr>
          <w:rFonts w:ascii="Book Antiqua" w:hAnsi="Book Antiqua"/>
          <w:b/>
          <w:sz w:val="28"/>
          <w:szCs w:val="28"/>
          <w:lang w:val="es-PR"/>
        </w:rPr>
      </w:pPr>
      <w:r w:rsidRPr="00A55FE4">
        <w:rPr>
          <w:rFonts w:ascii="Book Antiqua" w:hAnsi="Book Antiqua"/>
          <w:b/>
          <w:sz w:val="28"/>
          <w:szCs w:val="28"/>
          <w:lang w:val="es-PR"/>
        </w:rPr>
        <w:t xml:space="preserve">   </w:t>
      </w:r>
      <w:r w:rsidR="00D454DC" w:rsidRPr="00A55FE4">
        <w:rPr>
          <w:rFonts w:ascii="Book Antiqua" w:hAnsi="Book Antiqua"/>
          <w:b/>
          <w:sz w:val="28"/>
          <w:szCs w:val="28"/>
          <w:lang w:val="es-PR"/>
        </w:rPr>
        <w:t>GOBIERNO DE PUERTO RICO</w:t>
      </w:r>
    </w:p>
    <w:p w14:paraId="2C257E8A" w14:textId="16DDE112" w:rsidR="00D454DC" w:rsidRPr="00A55FE4" w:rsidRDefault="00D0442D" w:rsidP="004C28DA">
      <w:pPr>
        <w:suppressLineNumbers/>
        <w:tabs>
          <w:tab w:val="left" w:pos="7560"/>
        </w:tabs>
        <w:spacing w:line="276" w:lineRule="auto"/>
        <w:jc w:val="both"/>
        <w:rPr>
          <w:rFonts w:ascii="Book Antiqua" w:hAnsi="Book Antiqua"/>
          <w:szCs w:val="24"/>
          <w:lang w:val="es-PR"/>
        </w:rPr>
      </w:pPr>
      <w:r w:rsidRPr="00A55FE4">
        <w:rPr>
          <w:rFonts w:ascii="Book Antiqua" w:hAnsi="Book Antiqua"/>
          <w:szCs w:val="24"/>
          <w:lang w:val="es-PR"/>
        </w:rPr>
        <w:t>20</w:t>
      </w:r>
      <w:r w:rsidRPr="00A55FE4">
        <w:rPr>
          <w:rFonts w:ascii="Book Antiqua" w:hAnsi="Book Antiqua"/>
          <w:szCs w:val="24"/>
          <w:vertAlign w:val="superscript"/>
          <w:lang w:val="es-PR"/>
        </w:rPr>
        <w:t>m</w:t>
      </w:r>
      <w:r w:rsidR="00D454DC" w:rsidRPr="00A55FE4">
        <w:rPr>
          <w:rFonts w:ascii="Book Antiqua" w:hAnsi="Book Antiqua"/>
          <w:szCs w:val="24"/>
          <w:vertAlign w:val="superscript"/>
          <w:lang w:val="es-PR"/>
        </w:rPr>
        <w:t>a.</w:t>
      </w:r>
      <w:r w:rsidR="00D454DC" w:rsidRPr="00A55FE4">
        <w:rPr>
          <w:rFonts w:ascii="Book Antiqua" w:hAnsi="Book Antiqua"/>
          <w:szCs w:val="24"/>
          <w:lang w:val="es-PR"/>
        </w:rPr>
        <w:t xml:space="preserve"> Asamblea</w:t>
      </w:r>
      <w:r w:rsidR="00D454DC" w:rsidRPr="00A55FE4">
        <w:rPr>
          <w:rFonts w:ascii="Book Antiqua" w:hAnsi="Book Antiqua"/>
          <w:szCs w:val="24"/>
          <w:lang w:val="es-PR"/>
        </w:rPr>
        <w:tab/>
        <w:t xml:space="preserve">    </w:t>
      </w:r>
      <w:r w:rsidR="00A7503E" w:rsidRPr="00A55FE4">
        <w:rPr>
          <w:rFonts w:ascii="Book Antiqua" w:hAnsi="Book Antiqua"/>
          <w:szCs w:val="24"/>
          <w:lang w:val="es-PR"/>
        </w:rPr>
        <w:t>3</w:t>
      </w:r>
      <w:r w:rsidR="00A7503E" w:rsidRPr="00A55FE4">
        <w:rPr>
          <w:rFonts w:ascii="Book Antiqua" w:hAnsi="Book Antiqua"/>
          <w:szCs w:val="24"/>
          <w:vertAlign w:val="superscript"/>
          <w:lang w:val="es-PR"/>
        </w:rPr>
        <w:t>r</w:t>
      </w:r>
      <w:r w:rsidR="00D454DC" w:rsidRPr="00A55FE4">
        <w:rPr>
          <w:rFonts w:ascii="Book Antiqua" w:hAnsi="Book Antiqua"/>
          <w:szCs w:val="24"/>
          <w:vertAlign w:val="superscript"/>
          <w:lang w:val="es-PR"/>
        </w:rPr>
        <w:t>a.</w:t>
      </w:r>
      <w:r w:rsidR="00D454DC" w:rsidRPr="00A55FE4">
        <w:rPr>
          <w:rFonts w:ascii="Book Antiqua" w:hAnsi="Book Antiqua"/>
          <w:szCs w:val="24"/>
          <w:lang w:val="es-PR"/>
        </w:rPr>
        <w:t xml:space="preserve">  Sesión </w:t>
      </w:r>
    </w:p>
    <w:p w14:paraId="35744787" w14:textId="0B74DCFD" w:rsidR="00D454DC" w:rsidRPr="00A55FE4" w:rsidRDefault="00D454DC" w:rsidP="004C28DA">
      <w:pPr>
        <w:spacing w:line="276" w:lineRule="auto"/>
        <w:rPr>
          <w:rFonts w:ascii="Book Antiqua" w:hAnsi="Book Antiqua"/>
          <w:b/>
          <w:szCs w:val="24"/>
          <w:lang w:val="es-PR"/>
        </w:rPr>
      </w:pPr>
      <w:r w:rsidRPr="00A55FE4">
        <w:rPr>
          <w:rFonts w:ascii="Book Antiqua" w:hAnsi="Book Antiqua"/>
          <w:szCs w:val="24"/>
          <w:lang w:val="es-PR"/>
        </w:rPr>
        <w:t xml:space="preserve">       Legislativa</w:t>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008D62B7" w:rsidRPr="00A55FE4">
        <w:rPr>
          <w:rFonts w:ascii="Book Antiqua" w:hAnsi="Book Antiqua"/>
          <w:szCs w:val="24"/>
          <w:lang w:val="es-PR"/>
        </w:rPr>
        <w:tab/>
        <w:t xml:space="preserve">      </w:t>
      </w:r>
      <w:r w:rsidRPr="00A55FE4">
        <w:rPr>
          <w:rFonts w:ascii="Book Antiqua" w:hAnsi="Book Antiqua"/>
          <w:szCs w:val="24"/>
          <w:lang w:val="es-PR"/>
        </w:rPr>
        <w:t>Ordinaria</w:t>
      </w:r>
    </w:p>
    <w:p w14:paraId="48E8E640" w14:textId="77777777" w:rsidR="00D454DC" w:rsidRPr="00A55FE4" w:rsidRDefault="00D454DC" w:rsidP="004C28DA">
      <w:pPr>
        <w:spacing w:line="276" w:lineRule="auto"/>
        <w:jc w:val="center"/>
        <w:rPr>
          <w:rFonts w:ascii="Book Antiqua" w:hAnsi="Book Antiqua"/>
          <w:b/>
          <w:sz w:val="36"/>
          <w:szCs w:val="36"/>
          <w:lang w:val="es-PR"/>
        </w:rPr>
      </w:pPr>
    </w:p>
    <w:p w14:paraId="29D607C8" w14:textId="389D8B03" w:rsidR="00D454DC" w:rsidRPr="00A55FE4" w:rsidRDefault="00B27296" w:rsidP="00DA66AE">
      <w:pPr>
        <w:spacing w:line="360" w:lineRule="auto"/>
        <w:jc w:val="center"/>
        <w:rPr>
          <w:rFonts w:ascii="Book Antiqua" w:hAnsi="Book Antiqua"/>
          <w:b/>
          <w:sz w:val="36"/>
          <w:szCs w:val="36"/>
          <w:lang w:val="es-PR"/>
        </w:rPr>
      </w:pPr>
      <w:r w:rsidRPr="00A55FE4">
        <w:rPr>
          <w:rFonts w:ascii="Book Antiqua" w:hAnsi="Book Antiqua"/>
          <w:b/>
          <w:sz w:val="36"/>
          <w:szCs w:val="36"/>
          <w:lang w:val="es-PR"/>
        </w:rPr>
        <w:t>CÁMARA DE REPRESENTANTES</w:t>
      </w:r>
    </w:p>
    <w:p w14:paraId="12F55807" w14:textId="0C18AEC4" w:rsidR="00D454DC" w:rsidRPr="00A55FE4" w:rsidRDefault="007E23D2" w:rsidP="00452073">
      <w:pPr>
        <w:spacing w:line="360" w:lineRule="auto"/>
        <w:jc w:val="center"/>
        <w:rPr>
          <w:rFonts w:ascii="Book Antiqua" w:hAnsi="Book Antiqua"/>
          <w:b/>
          <w:sz w:val="52"/>
          <w:szCs w:val="52"/>
          <w:lang w:val="es-PR"/>
        </w:rPr>
      </w:pPr>
      <w:r w:rsidRPr="00A55FE4">
        <w:rPr>
          <w:rFonts w:ascii="Book Antiqua" w:hAnsi="Book Antiqua"/>
          <w:b/>
          <w:sz w:val="52"/>
          <w:szCs w:val="52"/>
          <w:lang w:val="es-PR"/>
        </w:rPr>
        <w:t>P.</w:t>
      </w:r>
      <w:r w:rsidR="00A861F0" w:rsidRPr="00A55FE4">
        <w:rPr>
          <w:rFonts w:ascii="Book Antiqua" w:hAnsi="Book Antiqua"/>
          <w:b/>
          <w:sz w:val="52"/>
          <w:szCs w:val="52"/>
          <w:lang w:val="es-PR"/>
        </w:rPr>
        <w:t xml:space="preserve"> </w:t>
      </w:r>
      <w:r w:rsidR="00811D5C" w:rsidRPr="00A55FE4">
        <w:rPr>
          <w:rFonts w:ascii="Book Antiqua" w:hAnsi="Book Antiqua"/>
          <w:b/>
          <w:sz w:val="52"/>
          <w:szCs w:val="52"/>
          <w:lang w:val="es-PR"/>
        </w:rPr>
        <w:t>de</w:t>
      </w:r>
      <w:r w:rsidR="0050775E">
        <w:rPr>
          <w:rFonts w:ascii="Book Antiqua" w:hAnsi="Book Antiqua"/>
          <w:b/>
          <w:sz w:val="52"/>
          <w:szCs w:val="52"/>
          <w:lang w:val="es-PR"/>
        </w:rPr>
        <w:t xml:space="preserve"> </w:t>
      </w:r>
      <w:r w:rsidR="004D1A9B" w:rsidRPr="00A55FE4">
        <w:rPr>
          <w:rFonts w:ascii="Book Antiqua" w:hAnsi="Book Antiqua"/>
          <w:b/>
          <w:sz w:val="52"/>
          <w:szCs w:val="52"/>
          <w:lang w:val="es-PR"/>
        </w:rPr>
        <w:t>l</w:t>
      </w:r>
      <w:r w:rsidR="0050775E">
        <w:rPr>
          <w:rFonts w:ascii="Book Antiqua" w:hAnsi="Book Antiqua"/>
          <w:b/>
          <w:sz w:val="52"/>
          <w:szCs w:val="52"/>
          <w:lang w:val="es-PR"/>
        </w:rPr>
        <w:t>a</w:t>
      </w:r>
      <w:r w:rsidR="004D1A9B" w:rsidRPr="00A55FE4">
        <w:rPr>
          <w:rFonts w:ascii="Book Antiqua" w:hAnsi="Book Antiqua"/>
          <w:b/>
          <w:sz w:val="52"/>
          <w:szCs w:val="52"/>
          <w:lang w:val="es-PR"/>
        </w:rPr>
        <w:t xml:space="preserve"> </w:t>
      </w:r>
      <w:r w:rsidR="002909DC" w:rsidRPr="00A55FE4">
        <w:rPr>
          <w:rFonts w:ascii="Book Antiqua" w:hAnsi="Book Antiqua"/>
          <w:b/>
          <w:sz w:val="52"/>
          <w:szCs w:val="52"/>
          <w:lang w:val="es-PR"/>
        </w:rPr>
        <w:t>C</w:t>
      </w:r>
      <w:r w:rsidR="003D5BAA" w:rsidRPr="00A55FE4">
        <w:rPr>
          <w:rFonts w:ascii="Book Antiqua" w:hAnsi="Book Antiqua"/>
          <w:b/>
          <w:sz w:val="52"/>
          <w:szCs w:val="52"/>
          <w:lang w:val="es-PR"/>
        </w:rPr>
        <w:t>.</w:t>
      </w:r>
      <w:r w:rsidR="004D1A9B" w:rsidRPr="00A55FE4">
        <w:rPr>
          <w:rFonts w:ascii="Book Antiqua" w:hAnsi="Book Antiqua"/>
          <w:b/>
          <w:sz w:val="52"/>
          <w:szCs w:val="52"/>
          <w:lang w:val="es-PR"/>
        </w:rPr>
        <w:t xml:space="preserve"> </w:t>
      </w:r>
      <w:r w:rsidR="000972BC">
        <w:rPr>
          <w:rFonts w:ascii="Book Antiqua" w:hAnsi="Book Antiqua"/>
          <w:b/>
          <w:sz w:val="52"/>
          <w:szCs w:val="52"/>
          <w:lang w:val="es-PR"/>
        </w:rPr>
        <w:t>315</w:t>
      </w:r>
    </w:p>
    <w:p w14:paraId="693ECC3F" w14:textId="7F2FA1F3" w:rsidR="00D454DC" w:rsidRPr="00A55FE4" w:rsidRDefault="00D454DC" w:rsidP="00691133">
      <w:pPr>
        <w:jc w:val="center"/>
        <w:rPr>
          <w:rFonts w:ascii="Book Antiqua" w:hAnsi="Book Antiqua"/>
          <w:b/>
          <w:sz w:val="28"/>
          <w:szCs w:val="28"/>
          <w:lang w:val="es-PR"/>
        </w:rPr>
      </w:pPr>
      <w:r w:rsidRPr="00A55FE4">
        <w:rPr>
          <w:rFonts w:ascii="Book Antiqua" w:hAnsi="Book Antiqua"/>
          <w:b/>
          <w:sz w:val="28"/>
          <w:szCs w:val="28"/>
          <w:lang w:val="es-PR"/>
        </w:rPr>
        <w:t xml:space="preserve">INFORME </w:t>
      </w:r>
      <w:r w:rsidR="004567EF" w:rsidRPr="00A55FE4">
        <w:rPr>
          <w:rFonts w:ascii="Book Antiqua" w:hAnsi="Book Antiqua"/>
          <w:b/>
          <w:sz w:val="28"/>
          <w:szCs w:val="28"/>
          <w:lang w:val="es-PR"/>
        </w:rPr>
        <w:t>POSITIVO</w:t>
      </w:r>
    </w:p>
    <w:p w14:paraId="292E8692" w14:textId="1D4E808C" w:rsidR="00E35D29" w:rsidRPr="00A55FE4" w:rsidRDefault="008D62B7" w:rsidP="008D62B7">
      <w:pPr>
        <w:tabs>
          <w:tab w:val="left" w:pos="6180"/>
        </w:tabs>
        <w:spacing w:line="276" w:lineRule="auto"/>
        <w:rPr>
          <w:rFonts w:ascii="Book Antiqua" w:hAnsi="Book Antiqua"/>
          <w:b/>
          <w:sz w:val="28"/>
          <w:szCs w:val="28"/>
          <w:lang w:val="es-PR"/>
        </w:rPr>
      </w:pPr>
      <w:r w:rsidRPr="00A55FE4">
        <w:rPr>
          <w:rFonts w:ascii="Book Antiqua" w:hAnsi="Book Antiqua"/>
          <w:b/>
          <w:sz w:val="28"/>
          <w:szCs w:val="28"/>
          <w:lang w:val="es-PR"/>
        </w:rPr>
        <w:tab/>
      </w:r>
    </w:p>
    <w:p w14:paraId="78ED6847" w14:textId="51B61524" w:rsidR="00D454DC" w:rsidRPr="00A55FE4" w:rsidRDefault="0088113B" w:rsidP="005D6AE9">
      <w:pPr>
        <w:contextualSpacing/>
        <w:jc w:val="center"/>
        <w:rPr>
          <w:rFonts w:ascii="Book Antiqua" w:hAnsi="Book Antiqua"/>
          <w:szCs w:val="24"/>
          <w:lang w:val="es-PR"/>
        </w:rPr>
      </w:pPr>
      <w:r>
        <w:rPr>
          <w:rFonts w:ascii="Book Antiqua" w:hAnsi="Book Antiqua"/>
          <w:szCs w:val="24"/>
          <w:lang w:val="es-PR"/>
        </w:rPr>
        <w:t>30</w:t>
      </w:r>
      <w:r w:rsidR="004D1A9B" w:rsidRPr="00A55FE4">
        <w:rPr>
          <w:rFonts w:ascii="Book Antiqua" w:hAnsi="Book Antiqua"/>
          <w:szCs w:val="24"/>
          <w:lang w:val="es-PR"/>
        </w:rPr>
        <w:t xml:space="preserve">de </w:t>
      </w:r>
      <w:r w:rsidR="000972BC">
        <w:rPr>
          <w:rFonts w:ascii="Book Antiqua" w:hAnsi="Book Antiqua"/>
          <w:szCs w:val="24"/>
          <w:lang w:val="es-PR"/>
        </w:rPr>
        <w:t>abril</w:t>
      </w:r>
      <w:r w:rsidR="00D454DC" w:rsidRPr="00A55FE4">
        <w:rPr>
          <w:rFonts w:ascii="Book Antiqua" w:hAnsi="Book Antiqua"/>
          <w:szCs w:val="24"/>
          <w:lang w:val="es-PR"/>
        </w:rPr>
        <w:t xml:space="preserve"> de 202</w:t>
      </w:r>
      <w:r w:rsidR="00947C58" w:rsidRPr="00A55FE4">
        <w:rPr>
          <w:rFonts w:ascii="Book Antiqua" w:hAnsi="Book Antiqua"/>
          <w:szCs w:val="24"/>
          <w:lang w:val="es-PR"/>
        </w:rPr>
        <w:t>6</w:t>
      </w:r>
    </w:p>
    <w:p w14:paraId="46C65272" w14:textId="77777777" w:rsidR="00D454DC" w:rsidRDefault="00D454DC" w:rsidP="005D6AE9">
      <w:pPr>
        <w:contextualSpacing/>
        <w:rPr>
          <w:rFonts w:ascii="Book Antiqua" w:hAnsi="Book Antiqua"/>
          <w:b/>
          <w:szCs w:val="24"/>
          <w:lang w:val="es-PR"/>
        </w:rPr>
      </w:pPr>
    </w:p>
    <w:p w14:paraId="2D67A7BC" w14:textId="77777777" w:rsidR="008D1149" w:rsidRPr="00A55FE4" w:rsidRDefault="008D1149" w:rsidP="005D6AE9">
      <w:pPr>
        <w:contextualSpacing/>
        <w:rPr>
          <w:rFonts w:ascii="Book Antiqua" w:hAnsi="Book Antiqua"/>
          <w:b/>
          <w:szCs w:val="24"/>
          <w:lang w:val="es-PR"/>
        </w:rPr>
      </w:pPr>
    </w:p>
    <w:p w14:paraId="4155B38F" w14:textId="0B66BA46" w:rsidR="00D454DC" w:rsidRPr="00A55FE4" w:rsidRDefault="00D454DC" w:rsidP="005D6AE9">
      <w:pPr>
        <w:contextualSpacing/>
        <w:rPr>
          <w:rFonts w:ascii="Book Antiqua" w:hAnsi="Book Antiqua"/>
          <w:b/>
          <w:szCs w:val="24"/>
          <w:lang w:val="es-PR"/>
        </w:rPr>
      </w:pPr>
      <w:r w:rsidRPr="00A55FE4">
        <w:rPr>
          <w:rFonts w:ascii="Book Antiqua" w:hAnsi="Book Antiqua"/>
          <w:b/>
          <w:szCs w:val="24"/>
          <w:lang w:val="es-PR"/>
        </w:rPr>
        <w:t>A</w:t>
      </w:r>
      <w:r w:rsidR="00B27296" w:rsidRPr="00A55FE4">
        <w:rPr>
          <w:rFonts w:ascii="Book Antiqua" w:hAnsi="Book Antiqua"/>
          <w:b/>
          <w:szCs w:val="24"/>
          <w:lang w:val="es-PR"/>
        </w:rPr>
        <w:t xml:space="preserve"> </w:t>
      </w:r>
      <w:r w:rsidRPr="00A55FE4">
        <w:rPr>
          <w:rFonts w:ascii="Book Antiqua" w:hAnsi="Book Antiqua"/>
          <w:b/>
          <w:szCs w:val="24"/>
          <w:lang w:val="es-PR"/>
        </w:rPr>
        <w:t>L</w:t>
      </w:r>
      <w:r w:rsidR="00B27296" w:rsidRPr="00A55FE4">
        <w:rPr>
          <w:rFonts w:ascii="Book Antiqua" w:hAnsi="Book Antiqua"/>
          <w:b/>
          <w:szCs w:val="24"/>
          <w:lang w:val="es-PR"/>
        </w:rPr>
        <w:t>A CÁMARA DE REPRESENTANTES</w:t>
      </w:r>
      <w:r w:rsidRPr="00A55FE4">
        <w:rPr>
          <w:rFonts w:ascii="Book Antiqua" w:hAnsi="Book Antiqua"/>
          <w:b/>
          <w:szCs w:val="24"/>
          <w:lang w:val="es-PR"/>
        </w:rPr>
        <w:t>:</w:t>
      </w:r>
    </w:p>
    <w:p w14:paraId="770CFF66" w14:textId="77777777" w:rsidR="008F52D6" w:rsidRPr="00A55FE4" w:rsidRDefault="008F52D6" w:rsidP="005D6AE9">
      <w:pPr>
        <w:contextualSpacing/>
        <w:rPr>
          <w:rFonts w:ascii="Book Antiqua" w:hAnsi="Book Antiqua"/>
          <w:b/>
          <w:szCs w:val="24"/>
          <w:lang w:val="es-PR"/>
        </w:rPr>
      </w:pPr>
    </w:p>
    <w:p w14:paraId="0FD64E1E" w14:textId="41C34250" w:rsidR="00D454DC" w:rsidRPr="00A55FE4" w:rsidRDefault="00D454DC" w:rsidP="005D6AE9">
      <w:pPr>
        <w:ind w:firstLine="720"/>
        <w:contextualSpacing/>
        <w:jc w:val="both"/>
        <w:rPr>
          <w:rFonts w:ascii="Book Antiqua" w:hAnsi="Book Antiqua"/>
          <w:szCs w:val="24"/>
          <w:lang w:val="es-PR"/>
        </w:rPr>
      </w:pPr>
      <w:r w:rsidRPr="00A55FE4">
        <w:rPr>
          <w:rFonts w:ascii="Book Antiqua" w:hAnsi="Book Antiqua"/>
          <w:szCs w:val="24"/>
          <w:lang w:val="es-PR"/>
        </w:rPr>
        <w:t xml:space="preserve">La </w:t>
      </w:r>
      <w:r w:rsidR="008F4F3E" w:rsidRPr="00A55FE4">
        <w:rPr>
          <w:rFonts w:ascii="Book Antiqua" w:hAnsi="Book Antiqua"/>
          <w:szCs w:val="24"/>
          <w:lang w:val="es-PR"/>
        </w:rPr>
        <w:t>Comisión</w:t>
      </w:r>
      <w:r w:rsidRPr="00A55FE4">
        <w:rPr>
          <w:rFonts w:ascii="Book Antiqua" w:hAnsi="Book Antiqua"/>
          <w:szCs w:val="24"/>
          <w:lang w:val="es-PR"/>
        </w:rPr>
        <w:t xml:space="preserve"> de </w:t>
      </w:r>
      <w:r w:rsidR="00B27296" w:rsidRPr="00A55FE4">
        <w:rPr>
          <w:rFonts w:ascii="Book Antiqua" w:hAnsi="Book Antiqua"/>
          <w:szCs w:val="24"/>
          <w:lang w:val="es-PR"/>
        </w:rPr>
        <w:t>Gobierno</w:t>
      </w:r>
      <w:r w:rsidR="009561A1" w:rsidRPr="00A55FE4">
        <w:rPr>
          <w:rFonts w:ascii="Book Antiqua" w:hAnsi="Book Antiqua"/>
          <w:szCs w:val="24"/>
          <w:lang w:val="es-PR"/>
        </w:rPr>
        <w:t xml:space="preserve"> de la Cámara de Representantes de Pu</w:t>
      </w:r>
      <w:r w:rsidRPr="00A55FE4">
        <w:rPr>
          <w:rFonts w:ascii="Book Antiqua" w:hAnsi="Book Antiqua"/>
          <w:szCs w:val="24"/>
          <w:lang w:val="es-PR"/>
        </w:rPr>
        <w:t xml:space="preserve">erto Rico, previo estudio y consideración del </w:t>
      </w:r>
      <w:r w:rsidR="0054331F" w:rsidRPr="00A55FE4">
        <w:rPr>
          <w:rFonts w:ascii="Book Antiqua" w:hAnsi="Book Antiqua"/>
          <w:b/>
          <w:szCs w:val="24"/>
          <w:lang w:val="es-PR"/>
        </w:rPr>
        <w:t>Proyecto</w:t>
      </w:r>
      <w:r w:rsidR="00A861F0" w:rsidRPr="00A55FE4">
        <w:rPr>
          <w:rFonts w:ascii="Book Antiqua" w:hAnsi="Book Antiqua"/>
          <w:b/>
          <w:szCs w:val="24"/>
          <w:lang w:val="es-PR"/>
        </w:rPr>
        <w:t xml:space="preserve"> de</w:t>
      </w:r>
      <w:r w:rsidR="002909DC" w:rsidRPr="00A55FE4">
        <w:rPr>
          <w:rFonts w:ascii="Book Antiqua" w:hAnsi="Book Antiqua"/>
          <w:b/>
          <w:szCs w:val="24"/>
          <w:lang w:val="es-PR"/>
        </w:rPr>
        <w:t xml:space="preserve"> la Cámara</w:t>
      </w:r>
      <w:r w:rsidR="00A861F0" w:rsidRPr="00A55FE4">
        <w:rPr>
          <w:rFonts w:ascii="Book Antiqua" w:hAnsi="Book Antiqua"/>
          <w:b/>
          <w:szCs w:val="24"/>
          <w:lang w:val="es-PR"/>
        </w:rPr>
        <w:t xml:space="preserve"> </w:t>
      </w:r>
      <w:r w:rsidR="000972BC">
        <w:rPr>
          <w:rFonts w:ascii="Book Antiqua" w:hAnsi="Book Antiqua"/>
          <w:b/>
          <w:szCs w:val="24"/>
          <w:lang w:val="es-PR"/>
        </w:rPr>
        <w:t>315</w:t>
      </w:r>
      <w:r w:rsidRPr="00A55FE4">
        <w:rPr>
          <w:rFonts w:ascii="Book Antiqua" w:hAnsi="Book Antiqua"/>
          <w:szCs w:val="24"/>
          <w:lang w:val="es-PR"/>
        </w:rPr>
        <w:t xml:space="preserve">, recomienda </w:t>
      </w:r>
      <w:r w:rsidR="0015414D" w:rsidRPr="00A55FE4">
        <w:rPr>
          <w:rFonts w:ascii="Book Antiqua" w:hAnsi="Book Antiqua"/>
          <w:szCs w:val="24"/>
          <w:lang w:val="es-PR"/>
        </w:rPr>
        <w:t>su aprobación</w:t>
      </w:r>
      <w:r w:rsidR="008D1149">
        <w:rPr>
          <w:rFonts w:ascii="Book Antiqua" w:hAnsi="Book Antiqua"/>
          <w:szCs w:val="24"/>
          <w:lang w:val="es-PR"/>
        </w:rPr>
        <w:t xml:space="preserve"> </w:t>
      </w:r>
      <w:r w:rsidR="00887AB5">
        <w:rPr>
          <w:rFonts w:ascii="Book Antiqua" w:hAnsi="Book Antiqua"/>
          <w:szCs w:val="24"/>
          <w:lang w:val="es-PR"/>
        </w:rPr>
        <w:t xml:space="preserve">con </w:t>
      </w:r>
      <w:r w:rsidR="00835420">
        <w:rPr>
          <w:rFonts w:ascii="Book Antiqua" w:hAnsi="Book Antiqua"/>
          <w:szCs w:val="24"/>
          <w:lang w:val="es-PR"/>
        </w:rPr>
        <w:t>las</w:t>
      </w:r>
      <w:r w:rsidR="008D1149">
        <w:rPr>
          <w:rFonts w:ascii="Book Antiqua" w:hAnsi="Book Antiqua"/>
          <w:szCs w:val="24"/>
          <w:lang w:val="es-PR"/>
        </w:rPr>
        <w:t xml:space="preserve"> enmiendas</w:t>
      </w:r>
      <w:r w:rsidR="00835420">
        <w:rPr>
          <w:rFonts w:ascii="Book Antiqua" w:hAnsi="Book Antiqua"/>
          <w:szCs w:val="24"/>
          <w:lang w:val="es-PR"/>
        </w:rPr>
        <w:t xml:space="preserve"> técnicas incluidas en el entirillado electrónico que se acompaña.</w:t>
      </w:r>
    </w:p>
    <w:p w14:paraId="6F40A5C5" w14:textId="77777777" w:rsidR="008F52D6" w:rsidRPr="00A55FE4" w:rsidRDefault="008F52D6" w:rsidP="005D6AE9">
      <w:pPr>
        <w:ind w:firstLine="720"/>
        <w:contextualSpacing/>
        <w:jc w:val="both"/>
        <w:rPr>
          <w:rFonts w:ascii="Book Antiqua" w:hAnsi="Book Antiqua"/>
          <w:szCs w:val="24"/>
          <w:lang w:val="es-PR"/>
        </w:rPr>
      </w:pPr>
    </w:p>
    <w:p w14:paraId="2B7F8E38" w14:textId="77777777" w:rsidR="00A861F0" w:rsidRPr="00A55FE4" w:rsidRDefault="00D454DC" w:rsidP="005D6AE9">
      <w:pPr>
        <w:contextualSpacing/>
        <w:jc w:val="center"/>
        <w:rPr>
          <w:rFonts w:ascii="Book Antiqua" w:hAnsi="Book Antiqua"/>
          <w:b/>
          <w:bCs/>
          <w:lang w:val="es-PR"/>
        </w:rPr>
      </w:pPr>
      <w:r w:rsidRPr="00A55FE4">
        <w:rPr>
          <w:rFonts w:ascii="Book Antiqua" w:hAnsi="Book Antiqua"/>
          <w:b/>
          <w:bCs/>
          <w:lang w:val="es-PR"/>
        </w:rPr>
        <w:t>ALCANCE DE LA MEDIDA</w:t>
      </w:r>
    </w:p>
    <w:p w14:paraId="577FD275" w14:textId="77777777" w:rsidR="002909DC" w:rsidRPr="00A55FE4" w:rsidRDefault="002909DC" w:rsidP="005D6AE9">
      <w:pPr>
        <w:contextualSpacing/>
        <w:outlineLvl w:val="0"/>
        <w:rPr>
          <w:rFonts w:ascii="Book Antiqua" w:hAnsi="Book Antiqua"/>
          <w:b/>
          <w:caps/>
          <w:szCs w:val="24"/>
          <w:lang w:val="es-PR"/>
        </w:rPr>
      </w:pPr>
    </w:p>
    <w:p w14:paraId="20F029C7" w14:textId="792652A5" w:rsidR="0050775E" w:rsidRDefault="0050775E" w:rsidP="005D6AE9">
      <w:pPr>
        <w:ind w:firstLine="720"/>
        <w:contextualSpacing/>
        <w:jc w:val="both"/>
        <w:rPr>
          <w:rFonts w:ascii="Book Antiqua" w:eastAsia="Book Antiqua" w:hAnsi="Book Antiqua" w:cs="Book Antiqua"/>
          <w:color w:val="000000"/>
          <w:szCs w:val="24"/>
          <w:lang w:val="es-PR"/>
        </w:rPr>
      </w:pPr>
      <w:r w:rsidRPr="0050775E">
        <w:rPr>
          <w:rFonts w:ascii="Book Antiqua" w:eastAsia="Book Antiqua" w:hAnsi="Book Antiqua" w:cs="Book Antiqua"/>
          <w:color w:val="000000"/>
          <w:szCs w:val="24"/>
          <w:lang w:val="es-PR"/>
        </w:rPr>
        <w:t xml:space="preserve">El Proyecto de la Cámara 315 (P. de la C. 315) propone enmendar el Artículo 2.3 de la Ley 58-2020, según enmendada, conocida como </w:t>
      </w:r>
      <w:r w:rsidR="00333ED5">
        <w:rPr>
          <w:rFonts w:ascii="Book Antiqua" w:eastAsia="Book Antiqua" w:hAnsi="Book Antiqua" w:cs="Book Antiqua"/>
          <w:color w:val="000000"/>
          <w:szCs w:val="24"/>
          <w:lang w:val="es-PR"/>
        </w:rPr>
        <w:t>“</w:t>
      </w:r>
      <w:r w:rsidRPr="0050775E">
        <w:rPr>
          <w:rFonts w:ascii="Book Antiqua" w:eastAsia="Book Antiqua" w:hAnsi="Book Antiqua" w:cs="Book Antiqua"/>
          <w:color w:val="000000"/>
          <w:szCs w:val="24"/>
          <w:lang w:val="es-PR"/>
        </w:rPr>
        <w:t>Código Electoral de Puerto Rico de 2020</w:t>
      </w:r>
      <w:r w:rsidR="00333ED5">
        <w:rPr>
          <w:rFonts w:ascii="Book Antiqua" w:eastAsia="Book Antiqua" w:hAnsi="Book Antiqua" w:cs="Book Antiqua"/>
          <w:color w:val="000000"/>
          <w:szCs w:val="24"/>
          <w:lang w:val="es-PR"/>
        </w:rPr>
        <w:t>”</w:t>
      </w:r>
      <w:r w:rsidRPr="0050775E">
        <w:rPr>
          <w:rFonts w:ascii="Book Antiqua" w:eastAsia="Book Antiqua" w:hAnsi="Book Antiqua" w:cs="Book Antiqua"/>
          <w:color w:val="000000"/>
          <w:szCs w:val="24"/>
          <w:lang w:val="es-PR"/>
        </w:rPr>
        <w:t xml:space="preserve">. La medida busca aclarar de forma explícita la diferencia entre los conceptos de </w:t>
      </w:r>
      <w:r w:rsidR="00333ED5">
        <w:rPr>
          <w:rFonts w:ascii="Book Antiqua" w:eastAsia="Book Antiqua" w:hAnsi="Book Antiqua" w:cs="Book Antiqua"/>
          <w:color w:val="000000"/>
          <w:szCs w:val="24"/>
          <w:lang w:val="es-PR"/>
        </w:rPr>
        <w:t>“</w:t>
      </w:r>
      <w:r w:rsidRPr="0050775E">
        <w:rPr>
          <w:rFonts w:ascii="Book Antiqua" w:eastAsia="Book Antiqua" w:hAnsi="Book Antiqua" w:cs="Book Antiqua"/>
          <w:color w:val="000000"/>
          <w:szCs w:val="24"/>
          <w:lang w:val="es-PR"/>
        </w:rPr>
        <w:t>Local de Propaganda</w:t>
      </w:r>
      <w:r w:rsidR="00333ED5">
        <w:rPr>
          <w:rFonts w:ascii="Book Antiqua" w:eastAsia="Book Antiqua" w:hAnsi="Book Antiqua" w:cs="Book Antiqua"/>
          <w:color w:val="000000"/>
          <w:szCs w:val="24"/>
          <w:lang w:val="es-PR"/>
        </w:rPr>
        <w:t>”</w:t>
      </w:r>
      <w:r w:rsidRPr="0050775E">
        <w:rPr>
          <w:rFonts w:ascii="Book Antiqua" w:eastAsia="Book Antiqua" w:hAnsi="Book Antiqua" w:cs="Book Antiqua"/>
          <w:color w:val="000000"/>
          <w:szCs w:val="24"/>
          <w:lang w:val="es-PR"/>
        </w:rPr>
        <w:t xml:space="preserve"> y </w:t>
      </w:r>
      <w:r w:rsidR="00333ED5">
        <w:rPr>
          <w:rFonts w:ascii="Book Antiqua" w:eastAsia="Book Antiqua" w:hAnsi="Book Antiqua" w:cs="Book Antiqua"/>
          <w:color w:val="000000"/>
          <w:szCs w:val="24"/>
          <w:lang w:val="es-PR"/>
        </w:rPr>
        <w:t>“</w:t>
      </w:r>
      <w:r w:rsidRPr="0050775E">
        <w:rPr>
          <w:rFonts w:ascii="Book Antiqua" w:eastAsia="Book Antiqua" w:hAnsi="Book Antiqua" w:cs="Book Antiqua"/>
          <w:color w:val="000000"/>
          <w:szCs w:val="24"/>
          <w:lang w:val="es-PR"/>
        </w:rPr>
        <w:t>Propaganda Política</w:t>
      </w:r>
      <w:r w:rsidR="00333ED5">
        <w:rPr>
          <w:rFonts w:ascii="Book Antiqua" w:eastAsia="Book Antiqua" w:hAnsi="Book Antiqua" w:cs="Book Antiqua"/>
          <w:color w:val="000000"/>
          <w:szCs w:val="24"/>
          <w:lang w:val="es-PR"/>
        </w:rPr>
        <w:t>”</w:t>
      </w:r>
      <w:r w:rsidRPr="0050775E">
        <w:rPr>
          <w:rFonts w:ascii="Book Antiqua" w:eastAsia="Book Antiqua" w:hAnsi="Book Antiqua" w:cs="Book Antiqua"/>
          <w:color w:val="000000"/>
          <w:szCs w:val="24"/>
          <w:lang w:val="es-PR"/>
        </w:rPr>
        <w:t xml:space="preserve">. A esos fines, establece que el término </w:t>
      </w:r>
      <w:r w:rsidR="00333ED5">
        <w:rPr>
          <w:rFonts w:ascii="Book Antiqua" w:eastAsia="Book Antiqua" w:hAnsi="Book Antiqua" w:cs="Book Antiqua"/>
          <w:color w:val="000000"/>
          <w:szCs w:val="24"/>
          <w:lang w:val="es-PR"/>
        </w:rPr>
        <w:t>“</w:t>
      </w:r>
      <w:r w:rsidRPr="0050775E">
        <w:rPr>
          <w:rFonts w:ascii="Book Antiqua" w:eastAsia="Book Antiqua" w:hAnsi="Book Antiqua" w:cs="Book Antiqua"/>
          <w:color w:val="000000"/>
          <w:szCs w:val="24"/>
          <w:lang w:val="es-PR"/>
        </w:rPr>
        <w:t>Local de Propaganda</w:t>
      </w:r>
      <w:r w:rsidR="00333ED5">
        <w:rPr>
          <w:rFonts w:ascii="Book Antiqua" w:eastAsia="Book Antiqua" w:hAnsi="Book Antiqua" w:cs="Book Antiqua"/>
          <w:color w:val="000000"/>
          <w:szCs w:val="24"/>
          <w:lang w:val="es-PR"/>
        </w:rPr>
        <w:t>”</w:t>
      </w:r>
      <w:r w:rsidRPr="0050775E">
        <w:rPr>
          <w:rFonts w:ascii="Book Antiqua" w:eastAsia="Book Antiqua" w:hAnsi="Book Antiqua" w:cs="Book Antiqua"/>
          <w:color w:val="000000"/>
          <w:szCs w:val="24"/>
          <w:lang w:val="es-PR"/>
        </w:rPr>
        <w:t xml:space="preserve"> abarcará cualquier edificio, estructura, instalación, establecimiento, lugar o unidad rodante, en movimiento o estacionada, donde se promueva propaganda política. Por su parte, se define </w:t>
      </w:r>
      <w:r w:rsidR="00333ED5">
        <w:rPr>
          <w:rFonts w:ascii="Book Antiqua" w:eastAsia="Book Antiqua" w:hAnsi="Book Antiqua" w:cs="Book Antiqua"/>
          <w:color w:val="000000"/>
          <w:szCs w:val="24"/>
          <w:lang w:val="es-PR"/>
        </w:rPr>
        <w:t>“</w:t>
      </w:r>
      <w:r w:rsidRPr="0050775E">
        <w:rPr>
          <w:rFonts w:ascii="Book Antiqua" w:eastAsia="Book Antiqua" w:hAnsi="Book Antiqua" w:cs="Book Antiqua"/>
          <w:color w:val="000000"/>
          <w:szCs w:val="24"/>
          <w:lang w:val="es-PR"/>
        </w:rPr>
        <w:t>Propaganda Política</w:t>
      </w:r>
      <w:r w:rsidR="00333ED5">
        <w:rPr>
          <w:rFonts w:ascii="Book Antiqua" w:eastAsia="Book Antiqua" w:hAnsi="Book Antiqua" w:cs="Book Antiqua"/>
          <w:color w:val="000000"/>
          <w:szCs w:val="24"/>
          <w:lang w:val="es-PR"/>
        </w:rPr>
        <w:t>”</w:t>
      </w:r>
      <w:r w:rsidRPr="0050775E">
        <w:rPr>
          <w:rFonts w:ascii="Book Antiqua" w:eastAsia="Book Antiqua" w:hAnsi="Book Antiqua" w:cs="Book Antiqua"/>
          <w:color w:val="000000"/>
          <w:szCs w:val="24"/>
          <w:lang w:val="es-PR"/>
        </w:rPr>
        <w:t xml:space="preserve"> como cualquier letrero, rótulo, pegatina, medio visual o de audio, pantalla electrónica, entre otros, que un partido político o candidato coloque en lugares públicos para promoverse</w:t>
      </w:r>
      <w:r>
        <w:rPr>
          <w:rFonts w:ascii="Book Antiqua" w:eastAsia="Book Antiqua" w:hAnsi="Book Antiqua" w:cs="Book Antiqua"/>
          <w:color w:val="000000"/>
          <w:szCs w:val="24"/>
          <w:lang w:val="es-PR"/>
        </w:rPr>
        <w:t>.</w:t>
      </w:r>
    </w:p>
    <w:p w14:paraId="5DB9C3B8" w14:textId="35BCA419" w:rsidR="002909DC" w:rsidRPr="00A55FE4" w:rsidRDefault="002909DC" w:rsidP="005D6AE9">
      <w:pPr>
        <w:ind w:firstLine="720"/>
        <w:contextualSpacing/>
        <w:jc w:val="both"/>
        <w:rPr>
          <w:rFonts w:ascii="Book Antiqua" w:eastAsia="Book Antiqua" w:hAnsi="Book Antiqua" w:cs="Book Antiqua"/>
          <w:color w:val="000000"/>
          <w:szCs w:val="24"/>
          <w:lang w:val="es-PR"/>
        </w:rPr>
      </w:pPr>
      <w:r w:rsidRPr="00A55FE4">
        <w:rPr>
          <w:rFonts w:ascii="Book Antiqua" w:eastAsia="Book Antiqua" w:hAnsi="Book Antiqua" w:cs="Book Antiqua"/>
          <w:color w:val="000000"/>
          <w:szCs w:val="24"/>
          <w:lang w:val="es-PR"/>
        </w:rPr>
        <w:t xml:space="preserve"> </w:t>
      </w:r>
    </w:p>
    <w:p w14:paraId="3542AD5C" w14:textId="77777777" w:rsidR="00D454DC" w:rsidRPr="00A55FE4" w:rsidRDefault="00D454DC" w:rsidP="000E53A6">
      <w:pPr>
        <w:contextualSpacing/>
        <w:jc w:val="center"/>
        <w:rPr>
          <w:rFonts w:ascii="Book Antiqua" w:hAnsi="Book Antiqua"/>
          <w:b/>
          <w:caps/>
          <w:szCs w:val="24"/>
          <w:lang w:val="es-PR"/>
        </w:rPr>
      </w:pPr>
      <w:r w:rsidRPr="00A55FE4">
        <w:rPr>
          <w:rFonts w:ascii="Book Antiqua" w:hAnsi="Book Antiqua"/>
          <w:b/>
          <w:caps/>
          <w:szCs w:val="24"/>
          <w:lang w:val="es-PR"/>
        </w:rPr>
        <w:t>AnÁlisis de la Medida</w:t>
      </w:r>
    </w:p>
    <w:p w14:paraId="5A016CE6" w14:textId="77777777" w:rsidR="009175B9" w:rsidRPr="00A55FE4" w:rsidRDefault="009175B9" w:rsidP="005D6AE9">
      <w:pPr>
        <w:contextualSpacing/>
        <w:jc w:val="both"/>
        <w:rPr>
          <w:rFonts w:ascii="Book Antiqua" w:hAnsi="Book Antiqua"/>
          <w:szCs w:val="24"/>
          <w:lang w:val="es-PR"/>
        </w:rPr>
      </w:pPr>
    </w:p>
    <w:p w14:paraId="5FBD3C27" w14:textId="405FE966" w:rsidR="00373EC4" w:rsidRDefault="002523C2" w:rsidP="005D6AE9">
      <w:pPr>
        <w:ind w:firstLine="708"/>
        <w:contextualSpacing/>
        <w:jc w:val="both"/>
        <w:rPr>
          <w:rFonts w:ascii="Book Antiqua" w:hAnsi="Book Antiqua"/>
          <w:szCs w:val="24"/>
          <w:lang w:val="es-PR"/>
        </w:rPr>
      </w:pPr>
      <w:r w:rsidRPr="002523C2">
        <w:rPr>
          <w:rFonts w:ascii="Book Antiqua" w:hAnsi="Book Antiqua"/>
          <w:szCs w:val="24"/>
          <w:lang w:val="es-PR"/>
        </w:rPr>
        <w:t xml:space="preserve">La propaganda política es un componente esencial en cualquier proceso electoral democrático, ya que permite a los partidos y candidatos difundir libremente sus ideas y propuestas. Sin embargo, en la actualidad, el Artículo 2.3 del Código Electoral no define de manera explícita estas categorías, lo que da lugar a interpretaciones ambiguas y a una aplicación inconsistente de las disposiciones legales y reglamentarias. El P. de la C. 315 atiende esta deficiencia al proveer definiciones claras y precisas, garantizando una aplicación uniforme y justa de la ley electoral. Esto facilita el trabajo de fiscalización, evita </w:t>
      </w:r>
      <w:r w:rsidRPr="002523C2">
        <w:rPr>
          <w:rFonts w:ascii="Book Antiqua" w:hAnsi="Book Antiqua"/>
          <w:szCs w:val="24"/>
          <w:lang w:val="es-PR"/>
        </w:rPr>
        <w:lastRenderedPageBreak/>
        <w:t>disputas innecesarias sobre lo que constituye un local versus los distintos tipos de propaganda, y le brinda a los partidos, candidatos y funcionarios públicos la certeza necesaria sobre sus obligaciones legales</w:t>
      </w:r>
      <w:r>
        <w:rPr>
          <w:rFonts w:ascii="Book Antiqua" w:hAnsi="Book Antiqua"/>
          <w:szCs w:val="24"/>
          <w:lang w:val="es-PR"/>
        </w:rPr>
        <w:t>.</w:t>
      </w:r>
    </w:p>
    <w:p w14:paraId="5103222B" w14:textId="77777777" w:rsidR="002523C2" w:rsidRPr="002523C2" w:rsidRDefault="002523C2" w:rsidP="005D6AE9">
      <w:pPr>
        <w:ind w:firstLine="708"/>
        <w:contextualSpacing/>
        <w:jc w:val="both"/>
        <w:rPr>
          <w:rFonts w:ascii="Book Antiqua" w:hAnsi="Book Antiqua"/>
          <w:szCs w:val="24"/>
          <w:lang w:val="es-PR"/>
        </w:rPr>
      </w:pPr>
    </w:p>
    <w:p w14:paraId="5A122889" w14:textId="77777777" w:rsidR="00373EC4" w:rsidRPr="00A55FE4" w:rsidRDefault="00373EC4" w:rsidP="005D6AE9">
      <w:pPr>
        <w:contextualSpacing/>
        <w:jc w:val="center"/>
        <w:rPr>
          <w:rFonts w:ascii="Book Antiqua" w:hAnsi="Book Antiqua"/>
          <w:b/>
          <w:bCs/>
          <w:szCs w:val="24"/>
          <w:lang w:val="es-PR"/>
        </w:rPr>
      </w:pPr>
      <w:r w:rsidRPr="00A55FE4">
        <w:rPr>
          <w:rFonts w:ascii="Book Antiqua" w:hAnsi="Book Antiqua"/>
          <w:b/>
          <w:bCs/>
          <w:szCs w:val="24"/>
          <w:lang w:val="es-PR"/>
        </w:rPr>
        <w:t>ALCANCE DEL INFORME</w:t>
      </w:r>
    </w:p>
    <w:p w14:paraId="05AA0051" w14:textId="77777777" w:rsidR="00373EC4" w:rsidRPr="00A55FE4" w:rsidRDefault="00373EC4" w:rsidP="005D6AE9">
      <w:pPr>
        <w:ind w:firstLine="708"/>
        <w:contextualSpacing/>
        <w:jc w:val="both"/>
        <w:rPr>
          <w:rFonts w:ascii="Book Antiqua" w:hAnsi="Book Antiqua"/>
          <w:szCs w:val="24"/>
          <w:lang w:val="es-PR"/>
        </w:rPr>
      </w:pPr>
    </w:p>
    <w:p w14:paraId="50ED67BE" w14:textId="77777777" w:rsidR="00AF08AE" w:rsidRDefault="00AF08AE" w:rsidP="005D6AE9">
      <w:pPr>
        <w:ind w:firstLine="708"/>
        <w:contextualSpacing/>
        <w:jc w:val="both"/>
        <w:rPr>
          <w:rFonts w:ascii="Book Antiqua" w:hAnsi="Book Antiqua"/>
          <w:szCs w:val="24"/>
          <w:lang w:val="es-PR"/>
        </w:rPr>
      </w:pPr>
      <w:r w:rsidRPr="00AF08AE">
        <w:rPr>
          <w:rFonts w:ascii="Book Antiqua" w:hAnsi="Book Antiqua"/>
          <w:szCs w:val="24"/>
          <w:lang w:val="es-PR"/>
        </w:rPr>
        <w:t>Para el estudio y evaluación del P. de la C. 315, la Comisión de Gobierno solicitó comentarios y ponencias a las siguientes entidades:</w:t>
      </w:r>
    </w:p>
    <w:p w14:paraId="2EDC8F0C" w14:textId="77777777" w:rsidR="00AF08AE" w:rsidRPr="00AF08AE" w:rsidRDefault="00AF08AE" w:rsidP="005D6AE9">
      <w:pPr>
        <w:ind w:firstLine="708"/>
        <w:contextualSpacing/>
        <w:jc w:val="both"/>
        <w:rPr>
          <w:rFonts w:ascii="Book Antiqua" w:hAnsi="Book Antiqua"/>
          <w:szCs w:val="24"/>
          <w:lang w:val="es-PR"/>
        </w:rPr>
      </w:pPr>
    </w:p>
    <w:p w14:paraId="3EB1BC11" w14:textId="77777777" w:rsidR="00AF08AE" w:rsidRPr="00AF08AE" w:rsidRDefault="00AF08AE" w:rsidP="005D6AE9">
      <w:pPr>
        <w:numPr>
          <w:ilvl w:val="0"/>
          <w:numId w:val="40"/>
        </w:numPr>
        <w:contextualSpacing/>
        <w:jc w:val="both"/>
        <w:rPr>
          <w:rFonts w:ascii="Book Antiqua" w:hAnsi="Book Antiqua"/>
          <w:szCs w:val="24"/>
          <w:lang w:val="es-PR"/>
        </w:rPr>
      </w:pPr>
      <w:r w:rsidRPr="00AF08AE">
        <w:rPr>
          <w:rFonts w:ascii="Book Antiqua" w:hAnsi="Book Antiqua"/>
          <w:szCs w:val="24"/>
          <w:lang w:val="es-PR"/>
        </w:rPr>
        <w:t xml:space="preserve">Asociación de </w:t>
      </w:r>
      <w:proofErr w:type="gramStart"/>
      <w:r w:rsidRPr="00AF08AE">
        <w:rPr>
          <w:rFonts w:ascii="Book Antiqua" w:hAnsi="Book Antiqua"/>
          <w:szCs w:val="24"/>
          <w:lang w:val="es-PR"/>
        </w:rPr>
        <w:t>Alcaldes</w:t>
      </w:r>
      <w:proofErr w:type="gramEnd"/>
      <w:r w:rsidRPr="00AF08AE">
        <w:rPr>
          <w:rFonts w:ascii="Book Antiqua" w:hAnsi="Book Antiqua"/>
          <w:szCs w:val="24"/>
          <w:lang w:val="es-PR"/>
        </w:rPr>
        <w:t xml:space="preserve"> de Puerto Rico</w:t>
      </w:r>
    </w:p>
    <w:p w14:paraId="43889C10" w14:textId="77777777" w:rsidR="00AF08AE" w:rsidRPr="00AF08AE" w:rsidRDefault="00AF08AE" w:rsidP="005D6AE9">
      <w:pPr>
        <w:numPr>
          <w:ilvl w:val="0"/>
          <w:numId w:val="40"/>
        </w:numPr>
        <w:contextualSpacing/>
        <w:jc w:val="both"/>
        <w:rPr>
          <w:rFonts w:ascii="Book Antiqua" w:hAnsi="Book Antiqua"/>
          <w:szCs w:val="24"/>
          <w:lang w:val="es-PR"/>
        </w:rPr>
      </w:pPr>
      <w:r w:rsidRPr="00AF08AE">
        <w:rPr>
          <w:rFonts w:ascii="Book Antiqua" w:hAnsi="Book Antiqua"/>
          <w:szCs w:val="24"/>
          <w:lang w:val="es-PR"/>
        </w:rPr>
        <w:t>Comisión Estatal de Elecciones (CEE)</w:t>
      </w:r>
    </w:p>
    <w:p w14:paraId="6AD7DB04" w14:textId="77777777" w:rsidR="00AF08AE" w:rsidRPr="005D6AE9" w:rsidRDefault="00AF08AE" w:rsidP="005D6AE9">
      <w:pPr>
        <w:numPr>
          <w:ilvl w:val="0"/>
          <w:numId w:val="40"/>
        </w:numPr>
        <w:contextualSpacing/>
        <w:jc w:val="both"/>
        <w:rPr>
          <w:rFonts w:ascii="Book Antiqua" w:hAnsi="Book Antiqua"/>
          <w:szCs w:val="24"/>
          <w:lang w:val="es-ES"/>
        </w:rPr>
      </w:pPr>
      <w:r w:rsidRPr="005D6AE9">
        <w:rPr>
          <w:rFonts w:ascii="Book Antiqua" w:hAnsi="Book Antiqua"/>
          <w:szCs w:val="24"/>
          <w:lang w:val="es-ES"/>
        </w:rPr>
        <w:t>Departamento de Justicia de Puerto Rico</w:t>
      </w:r>
    </w:p>
    <w:p w14:paraId="75FA140C" w14:textId="77777777" w:rsidR="00AF08AE" w:rsidRPr="00AF08AE" w:rsidRDefault="00AF08AE" w:rsidP="005D6AE9">
      <w:pPr>
        <w:numPr>
          <w:ilvl w:val="0"/>
          <w:numId w:val="40"/>
        </w:numPr>
        <w:contextualSpacing/>
        <w:jc w:val="both"/>
        <w:rPr>
          <w:rFonts w:ascii="Book Antiqua" w:hAnsi="Book Antiqua"/>
          <w:szCs w:val="24"/>
          <w:lang w:val="es-PR"/>
        </w:rPr>
      </w:pPr>
      <w:r w:rsidRPr="00AF08AE">
        <w:rPr>
          <w:rFonts w:ascii="Book Antiqua" w:hAnsi="Book Antiqua"/>
          <w:szCs w:val="24"/>
          <w:lang w:val="es-PR"/>
        </w:rPr>
        <w:t xml:space="preserve">Federación de </w:t>
      </w:r>
      <w:proofErr w:type="gramStart"/>
      <w:r w:rsidRPr="00AF08AE">
        <w:rPr>
          <w:rFonts w:ascii="Book Antiqua" w:hAnsi="Book Antiqua"/>
          <w:szCs w:val="24"/>
          <w:lang w:val="es-PR"/>
        </w:rPr>
        <w:t>Alcaldes</w:t>
      </w:r>
      <w:proofErr w:type="gramEnd"/>
      <w:r w:rsidRPr="00AF08AE">
        <w:rPr>
          <w:rFonts w:ascii="Book Antiqua" w:hAnsi="Book Antiqua"/>
          <w:szCs w:val="24"/>
          <w:lang w:val="es-PR"/>
        </w:rPr>
        <w:t xml:space="preserve"> de Puerto Rico</w:t>
      </w:r>
    </w:p>
    <w:p w14:paraId="6B742619" w14:textId="77777777" w:rsidR="00AF08AE" w:rsidRDefault="00AF08AE" w:rsidP="005D6AE9">
      <w:pPr>
        <w:ind w:firstLine="708"/>
        <w:contextualSpacing/>
        <w:jc w:val="both"/>
        <w:rPr>
          <w:rFonts w:ascii="Book Antiqua" w:hAnsi="Book Antiqua"/>
          <w:szCs w:val="24"/>
          <w:lang w:val="es-PR"/>
        </w:rPr>
      </w:pPr>
    </w:p>
    <w:p w14:paraId="15E00A45" w14:textId="1E657C4B" w:rsidR="00AF08AE" w:rsidRDefault="00AF08AE" w:rsidP="005D6AE9">
      <w:pPr>
        <w:ind w:firstLine="708"/>
        <w:contextualSpacing/>
        <w:jc w:val="both"/>
        <w:rPr>
          <w:rFonts w:ascii="Book Antiqua" w:hAnsi="Book Antiqua"/>
          <w:szCs w:val="24"/>
          <w:lang w:val="es-PR"/>
        </w:rPr>
      </w:pPr>
      <w:r w:rsidRPr="00AF08AE">
        <w:rPr>
          <w:rFonts w:ascii="Book Antiqua" w:hAnsi="Book Antiqua"/>
          <w:szCs w:val="24"/>
          <w:lang w:val="es-PR"/>
        </w:rPr>
        <w:t xml:space="preserve">Al momento de redactar este informe, se recibieron y analizaron en detalle los memoriales explicativos </w:t>
      </w:r>
      <w:r>
        <w:rPr>
          <w:rFonts w:ascii="Book Antiqua" w:hAnsi="Book Antiqua"/>
          <w:szCs w:val="24"/>
          <w:lang w:val="es-PR"/>
        </w:rPr>
        <w:t>de los cuales a</w:t>
      </w:r>
      <w:r w:rsidRPr="00AF08AE">
        <w:rPr>
          <w:rFonts w:ascii="Book Antiqua" w:hAnsi="Book Antiqua"/>
          <w:szCs w:val="24"/>
          <w:lang w:val="es-PR"/>
        </w:rPr>
        <w:t xml:space="preserve"> continuación</w:t>
      </w:r>
      <w:r>
        <w:rPr>
          <w:rFonts w:ascii="Book Antiqua" w:hAnsi="Book Antiqua"/>
          <w:szCs w:val="24"/>
          <w:lang w:val="es-PR"/>
        </w:rPr>
        <w:t xml:space="preserve"> presentamos</w:t>
      </w:r>
      <w:r w:rsidRPr="00AF08AE">
        <w:rPr>
          <w:rFonts w:ascii="Book Antiqua" w:hAnsi="Book Antiqua"/>
          <w:szCs w:val="24"/>
          <w:lang w:val="es-PR"/>
        </w:rPr>
        <w:t xml:space="preserve"> un resumen de sus posturas:</w:t>
      </w:r>
    </w:p>
    <w:p w14:paraId="66FEDDEE" w14:textId="77777777" w:rsidR="005A32DC" w:rsidRDefault="005A32DC" w:rsidP="005D6AE9">
      <w:pPr>
        <w:ind w:firstLine="708"/>
        <w:contextualSpacing/>
        <w:jc w:val="both"/>
        <w:rPr>
          <w:rFonts w:ascii="Book Antiqua" w:hAnsi="Book Antiqua"/>
          <w:szCs w:val="24"/>
          <w:lang w:val="es-PR"/>
        </w:rPr>
      </w:pPr>
    </w:p>
    <w:p w14:paraId="7B50DAB9" w14:textId="77777777" w:rsidR="005A32DC" w:rsidRDefault="005A32DC" w:rsidP="005D6AE9">
      <w:pPr>
        <w:contextualSpacing/>
        <w:jc w:val="center"/>
        <w:rPr>
          <w:rFonts w:ascii="Book Antiqua" w:hAnsi="Book Antiqua"/>
          <w:b/>
          <w:bCs/>
          <w:szCs w:val="24"/>
          <w:lang w:val="es-PR"/>
        </w:rPr>
      </w:pPr>
      <w:r w:rsidRPr="005A32DC">
        <w:rPr>
          <w:rFonts w:ascii="Book Antiqua" w:hAnsi="Book Antiqua"/>
          <w:b/>
          <w:bCs/>
          <w:szCs w:val="24"/>
          <w:lang w:val="es-PR"/>
        </w:rPr>
        <w:t xml:space="preserve">Asociación de </w:t>
      </w:r>
      <w:proofErr w:type="gramStart"/>
      <w:r w:rsidRPr="005A32DC">
        <w:rPr>
          <w:rFonts w:ascii="Book Antiqua" w:hAnsi="Book Antiqua"/>
          <w:b/>
          <w:bCs/>
          <w:szCs w:val="24"/>
          <w:lang w:val="es-PR"/>
        </w:rPr>
        <w:t>Alcaldes</w:t>
      </w:r>
      <w:proofErr w:type="gramEnd"/>
      <w:r w:rsidRPr="005A32DC">
        <w:rPr>
          <w:rFonts w:ascii="Book Antiqua" w:hAnsi="Book Antiqua"/>
          <w:b/>
          <w:bCs/>
          <w:szCs w:val="24"/>
          <w:lang w:val="es-PR"/>
        </w:rPr>
        <w:t xml:space="preserve"> de Puerto Rico</w:t>
      </w:r>
    </w:p>
    <w:p w14:paraId="2E776522" w14:textId="77777777" w:rsidR="005A32DC" w:rsidRDefault="005A32DC" w:rsidP="005D6AE9">
      <w:pPr>
        <w:ind w:firstLine="708"/>
        <w:contextualSpacing/>
        <w:jc w:val="both"/>
        <w:rPr>
          <w:rFonts w:ascii="Book Antiqua" w:hAnsi="Book Antiqua"/>
          <w:b/>
          <w:bCs/>
          <w:szCs w:val="24"/>
          <w:lang w:val="es-PR"/>
        </w:rPr>
      </w:pPr>
    </w:p>
    <w:p w14:paraId="356FBF9F" w14:textId="1698ABE9" w:rsidR="005A32DC" w:rsidRDefault="005A32DC" w:rsidP="005D6AE9">
      <w:pPr>
        <w:ind w:firstLine="708"/>
        <w:contextualSpacing/>
        <w:jc w:val="both"/>
        <w:rPr>
          <w:rFonts w:ascii="Book Antiqua" w:hAnsi="Book Antiqua"/>
          <w:szCs w:val="24"/>
          <w:lang w:val="es-PR"/>
        </w:rPr>
      </w:pPr>
      <w:r w:rsidRPr="005A32DC">
        <w:rPr>
          <w:rFonts w:ascii="Book Antiqua" w:hAnsi="Book Antiqua"/>
          <w:szCs w:val="24"/>
          <w:lang w:val="es-PR"/>
        </w:rPr>
        <w:t xml:space="preserve">A través de un memorial firmado por su </w:t>
      </w:r>
      <w:proofErr w:type="gramStart"/>
      <w:r w:rsidRPr="005A32DC">
        <w:rPr>
          <w:rFonts w:ascii="Book Antiqua" w:hAnsi="Book Antiqua"/>
          <w:szCs w:val="24"/>
          <w:lang w:val="es-PR"/>
        </w:rPr>
        <w:t>Directora Ejecutiva</w:t>
      </w:r>
      <w:proofErr w:type="gramEnd"/>
      <w:r w:rsidRPr="005A32DC">
        <w:rPr>
          <w:rFonts w:ascii="Book Antiqua" w:hAnsi="Book Antiqua"/>
          <w:szCs w:val="24"/>
          <w:lang w:val="es-PR"/>
        </w:rPr>
        <w:t xml:space="preserve">, Lcda. Verónica Rodríguez Irizarry, la Asociación de </w:t>
      </w:r>
      <w:proofErr w:type="gramStart"/>
      <w:r w:rsidRPr="005A32DC">
        <w:rPr>
          <w:rFonts w:ascii="Book Antiqua" w:hAnsi="Book Antiqua"/>
          <w:szCs w:val="24"/>
          <w:lang w:val="es-PR"/>
        </w:rPr>
        <w:t>Alcaldes</w:t>
      </w:r>
      <w:proofErr w:type="gramEnd"/>
      <w:r w:rsidRPr="005A32DC">
        <w:rPr>
          <w:rFonts w:ascii="Book Antiqua" w:hAnsi="Book Antiqua"/>
          <w:szCs w:val="24"/>
          <w:lang w:val="es-PR"/>
        </w:rPr>
        <w:t xml:space="preserve"> expresó su endoso inequívoco a la medida, indicando que </w:t>
      </w:r>
      <w:r w:rsidR="00333ED5">
        <w:rPr>
          <w:rFonts w:ascii="Book Antiqua" w:hAnsi="Book Antiqua"/>
          <w:szCs w:val="24"/>
          <w:lang w:val="es-PR"/>
        </w:rPr>
        <w:t>“</w:t>
      </w:r>
      <w:r w:rsidRPr="005A32DC">
        <w:rPr>
          <w:rFonts w:ascii="Book Antiqua" w:hAnsi="Book Antiqua"/>
          <w:szCs w:val="24"/>
          <w:lang w:val="es-PR"/>
        </w:rPr>
        <w:t>no tenemos reparo a ambas enmiendas por lo que endosamos el Proyecto</w:t>
      </w:r>
      <w:r w:rsidR="00333ED5">
        <w:rPr>
          <w:rFonts w:ascii="Book Antiqua" w:hAnsi="Book Antiqua"/>
          <w:szCs w:val="24"/>
          <w:lang w:val="es-PR"/>
        </w:rPr>
        <w:t>”</w:t>
      </w:r>
      <w:r w:rsidRPr="005A32DC">
        <w:rPr>
          <w:rFonts w:ascii="Book Antiqua" w:hAnsi="Book Antiqua"/>
          <w:szCs w:val="24"/>
          <w:lang w:val="es-PR"/>
        </w:rPr>
        <w:t>.</w:t>
      </w:r>
    </w:p>
    <w:p w14:paraId="6AAB4B15" w14:textId="77777777" w:rsidR="00333ED5" w:rsidRPr="005A32DC" w:rsidRDefault="00333ED5" w:rsidP="005D6AE9">
      <w:pPr>
        <w:ind w:firstLine="708"/>
        <w:contextualSpacing/>
        <w:jc w:val="both"/>
        <w:rPr>
          <w:rFonts w:ascii="Book Antiqua" w:hAnsi="Book Antiqua"/>
          <w:szCs w:val="24"/>
          <w:lang w:val="es-PR"/>
        </w:rPr>
      </w:pPr>
    </w:p>
    <w:p w14:paraId="1B16FC86" w14:textId="2E5535B5" w:rsidR="005A32DC" w:rsidRDefault="005A32DC" w:rsidP="005D6AE9">
      <w:pPr>
        <w:ind w:firstLine="708"/>
        <w:contextualSpacing/>
        <w:jc w:val="both"/>
        <w:rPr>
          <w:rFonts w:ascii="Book Antiqua" w:hAnsi="Book Antiqua"/>
          <w:szCs w:val="24"/>
          <w:lang w:val="es-PR"/>
        </w:rPr>
      </w:pPr>
      <w:r w:rsidRPr="005A32DC">
        <w:rPr>
          <w:rFonts w:ascii="Book Antiqua" w:hAnsi="Book Antiqua"/>
          <w:szCs w:val="24"/>
          <w:lang w:val="es-PR"/>
        </w:rPr>
        <w:t xml:space="preserve">La Asociación sustentó su apoyo subrayando que la omisión actual de estas definiciones en el Artículo 2.3 de la Ley 58-2020 se presta para </w:t>
      </w:r>
      <w:r w:rsidR="00333ED5">
        <w:rPr>
          <w:rFonts w:ascii="Book Antiqua" w:hAnsi="Book Antiqua"/>
          <w:szCs w:val="24"/>
          <w:lang w:val="es-PR"/>
        </w:rPr>
        <w:t>“</w:t>
      </w:r>
      <w:r w:rsidRPr="005A32DC">
        <w:rPr>
          <w:rFonts w:ascii="Book Antiqua" w:hAnsi="Book Antiqua"/>
          <w:szCs w:val="24"/>
          <w:lang w:val="es-PR"/>
        </w:rPr>
        <w:t>interpretaciones ambiguas y a una aplicación inconsistente de las disposiciones legales y reglamentarias relacionadas con la propaganda política</w:t>
      </w:r>
      <w:r w:rsidR="00333ED5">
        <w:rPr>
          <w:rFonts w:ascii="Book Antiqua" w:hAnsi="Book Antiqua"/>
          <w:szCs w:val="24"/>
          <w:lang w:val="es-PR"/>
        </w:rPr>
        <w:t>”</w:t>
      </w:r>
      <w:r w:rsidRPr="005A32DC">
        <w:rPr>
          <w:rFonts w:ascii="Book Antiqua" w:hAnsi="Book Antiqua"/>
          <w:szCs w:val="24"/>
          <w:lang w:val="es-PR"/>
        </w:rPr>
        <w:t xml:space="preserve">. Validaron la redacción propuesta destacando que la enmienda para el término </w:t>
      </w:r>
      <w:r w:rsidR="00333ED5">
        <w:rPr>
          <w:rFonts w:ascii="Book Antiqua" w:hAnsi="Book Antiqua"/>
          <w:szCs w:val="24"/>
          <w:lang w:val="es-PR"/>
        </w:rPr>
        <w:t>“</w:t>
      </w:r>
      <w:r w:rsidRPr="005A32DC">
        <w:rPr>
          <w:rFonts w:ascii="Book Antiqua" w:hAnsi="Book Antiqua"/>
          <w:szCs w:val="24"/>
          <w:lang w:val="es-PR"/>
        </w:rPr>
        <w:t>Local de Propaganda</w:t>
      </w:r>
      <w:r w:rsidR="00333ED5">
        <w:rPr>
          <w:rFonts w:ascii="Book Antiqua" w:hAnsi="Book Antiqua"/>
          <w:szCs w:val="24"/>
          <w:lang w:val="es-PR"/>
        </w:rPr>
        <w:t>”</w:t>
      </w:r>
      <w:r w:rsidRPr="005A32DC">
        <w:rPr>
          <w:rFonts w:ascii="Book Antiqua" w:hAnsi="Book Antiqua"/>
          <w:szCs w:val="24"/>
          <w:lang w:val="es-PR"/>
        </w:rPr>
        <w:t xml:space="preserve"> permitirá identificar claramente los espacios físicos, facilitando que cualquier regulación aplicable a los mismos sea </w:t>
      </w:r>
      <w:r w:rsidR="00333ED5">
        <w:rPr>
          <w:rFonts w:ascii="Book Antiqua" w:hAnsi="Book Antiqua"/>
          <w:szCs w:val="24"/>
          <w:lang w:val="es-PR"/>
        </w:rPr>
        <w:t>“</w:t>
      </w:r>
      <w:r w:rsidRPr="005A32DC">
        <w:rPr>
          <w:rFonts w:ascii="Book Antiqua" w:hAnsi="Book Antiqua"/>
          <w:szCs w:val="24"/>
          <w:lang w:val="es-PR"/>
        </w:rPr>
        <w:t>fácilmente entendible y ejecutable</w:t>
      </w:r>
      <w:r w:rsidR="00333ED5">
        <w:rPr>
          <w:rFonts w:ascii="Book Antiqua" w:hAnsi="Book Antiqua"/>
          <w:szCs w:val="24"/>
          <w:lang w:val="es-PR"/>
        </w:rPr>
        <w:t>”</w:t>
      </w:r>
      <w:r w:rsidRPr="005A32DC">
        <w:rPr>
          <w:rFonts w:ascii="Book Antiqua" w:hAnsi="Book Antiqua"/>
          <w:szCs w:val="24"/>
          <w:lang w:val="es-PR"/>
        </w:rPr>
        <w:t xml:space="preserve">. Asimismo, concluyeron que el nuevo inciso para definir la </w:t>
      </w:r>
      <w:r w:rsidR="00333ED5">
        <w:rPr>
          <w:rFonts w:ascii="Book Antiqua" w:hAnsi="Book Antiqua"/>
          <w:szCs w:val="24"/>
          <w:lang w:val="es-PR"/>
        </w:rPr>
        <w:t>“</w:t>
      </w:r>
      <w:r w:rsidRPr="005A32DC">
        <w:rPr>
          <w:rFonts w:ascii="Book Antiqua" w:hAnsi="Book Antiqua"/>
          <w:szCs w:val="24"/>
          <w:lang w:val="es-PR"/>
        </w:rPr>
        <w:t>Propaganda Política</w:t>
      </w:r>
      <w:r w:rsidR="00333ED5">
        <w:rPr>
          <w:rFonts w:ascii="Book Antiqua" w:hAnsi="Book Antiqua"/>
          <w:szCs w:val="24"/>
          <w:lang w:val="es-PR"/>
        </w:rPr>
        <w:t>”</w:t>
      </w:r>
      <w:r w:rsidRPr="005A32DC">
        <w:rPr>
          <w:rFonts w:ascii="Book Antiqua" w:hAnsi="Book Antiqua"/>
          <w:szCs w:val="24"/>
          <w:lang w:val="es-PR"/>
        </w:rPr>
        <w:t xml:space="preserve"> resulta vital, ya que abarca un </w:t>
      </w:r>
      <w:r w:rsidR="00333ED5">
        <w:rPr>
          <w:rFonts w:ascii="Book Antiqua" w:hAnsi="Book Antiqua"/>
          <w:szCs w:val="24"/>
          <w:lang w:val="es-PR"/>
        </w:rPr>
        <w:t>“</w:t>
      </w:r>
      <w:r w:rsidRPr="005A32DC">
        <w:rPr>
          <w:rFonts w:ascii="Book Antiqua" w:hAnsi="Book Antiqua"/>
          <w:szCs w:val="24"/>
          <w:lang w:val="es-PR"/>
        </w:rPr>
        <w:t>rango amplio de medios utilizados para la difusión de mensajes políticos, proporcionando claridad sobre qué elementos están sujetos a regulación bajo este Código</w:t>
      </w:r>
      <w:r w:rsidR="00333ED5">
        <w:rPr>
          <w:rFonts w:ascii="Book Antiqua" w:hAnsi="Book Antiqua"/>
          <w:szCs w:val="24"/>
          <w:lang w:val="es-PR"/>
        </w:rPr>
        <w:t>”</w:t>
      </w:r>
      <w:r w:rsidRPr="005A32DC">
        <w:rPr>
          <w:rFonts w:ascii="Book Antiqua" w:hAnsi="Book Antiqua"/>
          <w:szCs w:val="24"/>
          <w:lang w:val="es-PR"/>
        </w:rPr>
        <w:t>.</w:t>
      </w:r>
    </w:p>
    <w:p w14:paraId="51B77790" w14:textId="77777777" w:rsidR="005A32DC" w:rsidRPr="005A32DC" w:rsidRDefault="005A32DC" w:rsidP="005D6AE9">
      <w:pPr>
        <w:ind w:firstLine="708"/>
        <w:contextualSpacing/>
        <w:jc w:val="both"/>
        <w:rPr>
          <w:rFonts w:ascii="Book Antiqua" w:hAnsi="Book Antiqua"/>
          <w:szCs w:val="24"/>
          <w:lang w:val="es-PR"/>
        </w:rPr>
      </w:pPr>
    </w:p>
    <w:p w14:paraId="4424D96E" w14:textId="77777777" w:rsidR="005A32DC" w:rsidRDefault="005A32DC" w:rsidP="005D6AE9">
      <w:pPr>
        <w:contextualSpacing/>
        <w:jc w:val="center"/>
        <w:rPr>
          <w:rFonts w:ascii="Book Antiqua" w:hAnsi="Book Antiqua"/>
          <w:b/>
          <w:bCs/>
          <w:szCs w:val="24"/>
          <w:lang w:val="es-PR"/>
        </w:rPr>
      </w:pPr>
      <w:r w:rsidRPr="005A32DC">
        <w:rPr>
          <w:rFonts w:ascii="Book Antiqua" w:hAnsi="Book Antiqua"/>
          <w:b/>
          <w:bCs/>
          <w:szCs w:val="24"/>
          <w:lang w:val="es-PR"/>
        </w:rPr>
        <w:t>Comisión Estatal de Elecciones (CEE)</w:t>
      </w:r>
    </w:p>
    <w:p w14:paraId="692AC7F3" w14:textId="77777777" w:rsidR="005A32DC" w:rsidRDefault="005A32DC" w:rsidP="005D6AE9">
      <w:pPr>
        <w:ind w:firstLine="708"/>
        <w:contextualSpacing/>
        <w:jc w:val="both"/>
        <w:rPr>
          <w:rFonts w:ascii="Book Antiqua" w:hAnsi="Book Antiqua"/>
          <w:b/>
          <w:bCs/>
          <w:szCs w:val="24"/>
          <w:lang w:val="es-PR"/>
        </w:rPr>
      </w:pPr>
    </w:p>
    <w:p w14:paraId="5BE25846" w14:textId="412366FA" w:rsidR="005A32DC" w:rsidRPr="005A32DC" w:rsidRDefault="005A32DC" w:rsidP="005D6AE9">
      <w:pPr>
        <w:ind w:firstLine="708"/>
        <w:contextualSpacing/>
        <w:jc w:val="both"/>
        <w:rPr>
          <w:rFonts w:ascii="Book Antiqua" w:hAnsi="Book Antiqua"/>
          <w:szCs w:val="24"/>
          <w:lang w:val="es-PR"/>
        </w:rPr>
      </w:pPr>
      <w:r w:rsidRPr="005A32DC">
        <w:rPr>
          <w:rFonts w:ascii="Book Antiqua" w:hAnsi="Book Antiqua"/>
          <w:szCs w:val="24"/>
          <w:lang w:val="es-PR"/>
        </w:rPr>
        <w:t xml:space="preserve">La CEE, compareciendo a través de su </w:t>
      </w:r>
      <w:r w:rsidR="00C62A46" w:rsidRPr="005A32DC">
        <w:rPr>
          <w:rFonts w:ascii="Book Antiqua" w:hAnsi="Book Antiqua"/>
          <w:szCs w:val="24"/>
          <w:lang w:val="es-PR"/>
        </w:rPr>
        <w:t>presidenta</w:t>
      </w:r>
      <w:r w:rsidRPr="005A32DC">
        <w:rPr>
          <w:rFonts w:ascii="Book Antiqua" w:hAnsi="Book Antiqua"/>
          <w:szCs w:val="24"/>
          <w:lang w:val="es-PR"/>
        </w:rPr>
        <w:t xml:space="preserve"> Alterna, Hon. Jessika D. Padilla Rivera, brindó comentarios favorables a la medida, describiéndola como un ejercicio beneficioso que </w:t>
      </w:r>
      <w:r w:rsidR="00333ED5">
        <w:rPr>
          <w:rFonts w:ascii="Book Antiqua" w:hAnsi="Book Antiqua"/>
          <w:szCs w:val="24"/>
          <w:lang w:val="es-PR"/>
        </w:rPr>
        <w:t>“</w:t>
      </w:r>
      <w:r w:rsidRPr="005A32DC">
        <w:rPr>
          <w:rFonts w:ascii="Book Antiqua" w:hAnsi="Book Antiqua"/>
          <w:szCs w:val="24"/>
          <w:lang w:val="es-PR"/>
        </w:rPr>
        <w:t>no representa un cambio sustantivo al ordenamiento electoral</w:t>
      </w:r>
      <w:r w:rsidR="00333ED5">
        <w:rPr>
          <w:rFonts w:ascii="Book Antiqua" w:hAnsi="Book Antiqua"/>
          <w:szCs w:val="24"/>
          <w:lang w:val="es-PR"/>
        </w:rPr>
        <w:t>”</w:t>
      </w:r>
      <w:r w:rsidRPr="005A32DC">
        <w:rPr>
          <w:rFonts w:ascii="Book Antiqua" w:hAnsi="Book Antiqua"/>
          <w:szCs w:val="24"/>
          <w:lang w:val="es-PR"/>
        </w:rPr>
        <w:t xml:space="preserve">, sino una enmienda técnica que otorga </w:t>
      </w:r>
      <w:r w:rsidR="00333ED5">
        <w:rPr>
          <w:rFonts w:ascii="Book Antiqua" w:hAnsi="Book Antiqua"/>
          <w:szCs w:val="24"/>
          <w:lang w:val="es-PR"/>
        </w:rPr>
        <w:t>“</w:t>
      </w:r>
      <w:r w:rsidRPr="005A32DC">
        <w:rPr>
          <w:rFonts w:ascii="Book Antiqua" w:hAnsi="Book Antiqua"/>
          <w:szCs w:val="24"/>
          <w:lang w:val="es-PR"/>
        </w:rPr>
        <w:t>mayor precisión</w:t>
      </w:r>
      <w:r w:rsidR="00333ED5">
        <w:rPr>
          <w:rFonts w:ascii="Book Antiqua" w:hAnsi="Book Antiqua"/>
          <w:szCs w:val="24"/>
          <w:lang w:val="es-PR"/>
        </w:rPr>
        <w:t>”</w:t>
      </w:r>
      <w:r w:rsidRPr="005A32DC">
        <w:rPr>
          <w:rFonts w:ascii="Book Antiqua" w:hAnsi="Book Antiqua"/>
          <w:szCs w:val="24"/>
          <w:lang w:val="es-PR"/>
        </w:rPr>
        <w:t xml:space="preserve"> al sistema. </w:t>
      </w:r>
      <w:r w:rsidR="00C62A46">
        <w:rPr>
          <w:rFonts w:ascii="Book Antiqua" w:hAnsi="Book Antiqua"/>
          <w:szCs w:val="24"/>
          <w:lang w:val="es-PR"/>
        </w:rPr>
        <w:t xml:space="preserve"> </w:t>
      </w:r>
      <w:r w:rsidRPr="005A32DC">
        <w:rPr>
          <w:rFonts w:ascii="Book Antiqua" w:hAnsi="Book Antiqua"/>
          <w:szCs w:val="24"/>
          <w:lang w:val="es-PR"/>
        </w:rPr>
        <w:t xml:space="preserve">La </w:t>
      </w:r>
      <w:r w:rsidR="00C62A46">
        <w:rPr>
          <w:rFonts w:ascii="Book Antiqua" w:hAnsi="Book Antiqua"/>
          <w:szCs w:val="24"/>
          <w:lang w:val="es-PR"/>
        </w:rPr>
        <w:t>CEE</w:t>
      </w:r>
      <w:r w:rsidRPr="005A32DC">
        <w:rPr>
          <w:rFonts w:ascii="Book Antiqua" w:hAnsi="Book Antiqua"/>
          <w:szCs w:val="24"/>
          <w:lang w:val="es-PR"/>
        </w:rPr>
        <w:t xml:space="preserve"> enfatizó que esta </w:t>
      </w:r>
      <w:r w:rsidRPr="005A32DC">
        <w:rPr>
          <w:rFonts w:ascii="Book Antiqua" w:hAnsi="Book Antiqua"/>
          <w:szCs w:val="24"/>
          <w:lang w:val="es-PR"/>
        </w:rPr>
        <w:lastRenderedPageBreak/>
        <w:t xml:space="preserve">aclaración de los términos facilitará significativamente tanto la implementación como la interpretación de las disposiciones de Ley, ya sea </w:t>
      </w:r>
      <w:r w:rsidR="00333ED5">
        <w:rPr>
          <w:rFonts w:ascii="Book Antiqua" w:hAnsi="Book Antiqua"/>
          <w:szCs w:val="24"/>
          <w:lang w:val="es-PR"/>
        </w:rPr>
        <w:t>“</w:t>
      </w:r>
      <w:r w:rsidRPr="005A32DC">
        <w:rPr>
          <w:rFonts w:ascii="Book Antiqua" w:hAnsi="Book Antiqua"/>
          <w:szCs w:val="24"/>
          <w:lang w:val="es-PR"/>
        </w:rPr>
        <w:t>por la vía administrativa o judicial</w:t>
      </w:r>
      <w:r w:rsidR="00333ED5">
        <w:rPr>
          <w:rFonts w:ascii="Book Antiqua" w:hAnsi="Book Antiqua"/>
          <w:szCs w:val="24"/>
          <w:lang w:val="es-PR"/>
        </w:rPr>
        <w:t>”</w:t>
      </w:r>
      <w:r w:rsidRPr="005A32DC">
        <w:rPr>
          <w:rFonts w:ascii="Book Antiqua" w:hAnsi="Book Antiqua"/>
          <w:szCs w:val="24"/>
          <w:lang w:val="es-PR"/>
        </w:rPr>
        <w:t>.</w:t>
      </w:r>
    </w:p>
    <w:p w14:paraId="7873FE78" w14:textId="77777777" w:rsidR="005A32DC" w:rsidRDefault="005A32DC" w:rsidP="005D6AE9">
      <w:pPr>
        <w:ind w:firstLine="708"/>
        <w:contextualSpacing/>
        <w:jc w:val="both"/>
        <w:rPr>
          <w:rFonts w:ascii="Book Antiqua" w:hAnsi="Book Antiqua"/>
          <w:szCs w:val="24"/>
          <w:lang w:val="es-PR"/>
        </w:rPr>
      </w:pPr>
    </w:p>
    <w:p w14:paraId="15616D18" w14:textId="06326CC0" w:rsidR="005A32DC" w:rsidRDefault="005A32DC" w:rsidP="005D6AE9">
      <w:pPr>
        <w:ind w:firstLine="708"/>
        <w:contextualSpacing/>
        <w:jc w:val="both"/>
        <w:rPr>
          <w:rFonts w:ascii="Book Antiqua" w:hAnsi="Book Antiqua"/>
          <w:szCs w:val="24"/>
          <w:lang w:val="es-PR"/>
        </w:rPr>
      </w:pPr>
      <w:r w:rsidRPr="005A32DC">
        <w:rPr>
          <w:rFonts w:ascii="Book Antiqua" w:hAnsi="Book Antiqua"/>
          <w:szCs w:val="24"/>
          <w:lang w:val="es-PR"/>
        </w:rPr>
        <w:t xml:space="preserve">De forma constructiva y para fortalecer el propósito legislativo, la CEE presentó una recomendación para la definición de </w:t>
      </w:r>
      <w:r w:rsidR="00333ED5">
        <w:rPr>
          <w:rFonts w:ascii="Book Antiqua" w:hAnsi="Book Antiqua"/>
          <w:szCs w:val="24"/>
          <w:lang w:val="es-PR"/>
        </w:rPr>
        <w:t>“</w:t>
      </w:r>
      <w:r w:rsidRPr="005A32DC">
        <w:rPr>
          <w:rFonts w:ascii="Book Antiqua" w:hAnsi="Book Antiqua"/>
          <w:szCs w:val="24"/>
          <w:lang w:val="es-PR"/>
        </w:rPr>
        <w:t>Propaganda Política</w:t>
      </w:r>
      <w:r w:rsidR="00333ED5">
        <w:rPr>
          <w:rFonts w:ascii="Book Antiqua" w:hAnsi="Book Antiqua"/>
          <w:szCs w:val="24"/>
          <w:lang w:val="es-PR"/>
        </w:rPr>
        <w:t>”</w:t>
      </w:r>
      <w:r w:rsidRPr="005A32DC">
        <w:rPr>
          <w:rFonts w:ascii="Book Antiqua" w:hAnsi="Book Antiqua"/>
          <w:szCs w:val="24"/>
          <w:lang w:val="es-PR"/>
        </w:rPr>
        <w:t xml:space="preserve">. Argumentaron que la definición no debe quedar restringida únicamente a aquella propaganda que coloque un </w:t>
      </w:r>
      <w:r w:rsidR="00333ED5">
        <w:rPr>
          <w:rFonts w:ascii="Book Antiqua" w:hAnsi="Book Antiqua"/>
          <w:szCs w:val="24"/>
          <w:lang w:val="es-PR"/>
        </w:rPr>
        <w:t>“</w:t>
      </w:r>
      <w:r w:rsidRPr="005A32DC">
        <w:rPr>
          <w:rFonts w:ascii="Book Antiqua" w:hAnsi="Book Antiqua"/>
          <w:szCs w:val="24"/>
          <w:lang w:val="es-PR"/>
        </w:rPr>
        <w:t>Partido Político o Candidato</w:t>
      </w:r>
      <w:r w:rsidR="00333ED5">
        <w:rPr>
          <w:rFonts w:ascii="Book Antiqua" w:hAnsi="Book Antiqua"/>
          <w:szCs w:val="24"/>
          <w:lang w:val="es-PR"/>
        </w:rPr>
        <w:t>”</w:t>
      </w:r>
      <w:r w:rsidRPr="005A32DC">
        <w:rPr>
          <w:rFonts w:ascii="Book Antiqua" w:hAnsi="Book Antiqua"/>
          <w:szCs w:val="24"/>
          <w:lang w:val="es-PR"/>
        </w:rPr>
        <w:t xml:space="preserve">. En su lugar, sugirieron formalmente que el alcance se expanda para incluir de forma explícita a la propaganda </w:t>
      </w:r>
      <w:r w:rsidR="00333ED5">
        <w:rPr>
          <w:rFonts w:ascii="Book Antiqua" w:hAnsi="Book Antiqua"/>
          <w:szCs w:val="24"/>
          <w:lang w:val="es-PR"/>
        </w:rPr>
        <w:t>“</w:t>
      </w:r>
      <w:r w:rsidRPr="005A32DC">
        <w:rPr>
          <w:rFonts w:ascii="Book Antiqua" w:hAnsi="Book Antiqua"/>
          <w:szCs w:val="24"/>
          <w:lang w:val="es-PR"/>
        </w:rPr>
        <w:t>realizada por comités, agrupaciones, agentes o ciudadanos que estén regulados por el Contralor Electoral</w:t>
      </w:r>
      <w:r w:rsidR="00333ED5">
        <w:rPr>
          <w:rFonts w:ascii="Book Antiqua" w:hAnsi="Book Antiqua"/>
          <w:szCs w:val="24"/>
          <w:lang w:val="es-PR"/>
        </w:rPr>
        <w:t>”</w:t>
      </w:r>
      <w:r w:rsidRPr="005A32DC">
        <w:rPr>
          <w:rFonts w:ascii="Book Antiqua" w:hAnsi="Book Antiqua"/>
          <w:szCs w:val="24"/>
          <w:lang w:val="es-PR"/>
        </w:rPr>
        <w:t>. Esta sugerencia ha sido acogida por esta Comisión en las enmiendas que se recomiendan.</w:t>
      </w:r>
    </w:p>
    <w:p w14:paraId="4D0E4CCD" w14:textId="77777777" w:rsidR="00E90392" w:rsidRDefault="00E90392" w:rsidP="005D6AE9">
      <w:pPr>
        <w:ind w:firstLine="708"/>
        <w:contextualSpacing/>
        <w:jc w:val="both"/>
        <w:rPr>
          <w:rFonts w:ascii="Book Antiqua" w:hAnsi="Book Antiqua"/>
          <w:szCs w:val="24"/>
          <w:lang w:val="es-PR"/>
        </w:rPr>
      </w:pPr>
    </w:p>
    <w:p w14:paraId="35C02FC9" w14:textId="7110DF7F" w:rsidR="00E90392" w:rsidRPr="00E90392" w:rsidRDefault="00E90392" w:rsidP="005D6AE9">
      <w:pPr>
        <w:contextualSpacing/>
        <w:jc w:val="center"/>
        <w:rPr>
          <w:rFonts w:ascii="Book Antiqua" w:hAnsi="Book Antiqua"/>
          <w:b/>
          <w:bCs/>
          <w:szCs w:val="24"/>
          <w:lang w:val="es-PR"/>
        </w:rPr>
      </w:pPr>
      <w:r w:rsidRPr="00E90392">
        <w:rPr>
          <w:rFonts w:ascii="Book Antiqua" w:hAnsi="Book Antiqua"/>
          <w:b/>
          <w:bCs/>
          <w:szCs w:val="24"/>
          <w:lang w:val="es-PR"/>
        </w:rPr>
        <w:t>DETERMINACION DE IMPACTO FISCAL</w:t>
      </w:r>
    </w:p>
    <w:p w14:paraId="51F743FA" w14:textId="77777777" w:rsidR="00E90392" w:rsidRDefault="00E90392" w:rsidP="005D6AE9">
      <w:pPr>
        <w:contextualSpacing/>
        <w:jc w:val="center"/>
        <w:rPr>
          <w:rFonts w:ascii="Book Antiqua" w:hAnsi="Book Antiqua"/>
          <w:szCs w:val="24"/>
          <w:lang w:val="es-PR"/>
        </w:rPr>
      </w:pPr>
    </w:p>
    <w:p w14:paraId="359975DE" w14:textId="35248C93" w:rsidR="00281816" w:rsidRPr="00E972EF" w:rsidRDefault="00E972EF" w:rsidP="005D6AE9">
      <w:pPr>
        <w:ind w:firstLine="708"/>
        <w:contextualSpacing/>
        <w:jc w:val="both"/>
        <w:rPr>
          <w:lang w:val="es-PR"/>
        </w:rPr>
      </w:pPr>
      <w:r w:rsidRPr="00E972EF">
        <w:rPr>
          <w:rFonts w:ascii="Book Antiqua" w:hAnsi="Book Antiqua"/>
          <w:color w:val="000000"/>
          <w:lang w:val="es-PR"/>
        </w:rPr>
        <w:t xml:space="preserve">La Comisión de Gobierno de la Cámara de Representantes, al evaluar esta legislación, considera que su alcance se limita a establecer y precisar las definiciones de los términos </w:t>
      </w:r>
      <w:r w:rsidR="00513395">
        <w:rPr>
          <w:rFonts w:ascii="Book Antiqua" w:hAnsi="Book Antiqua"/>
          <w:color w:val="000000"/>
          <w:lang w:val="es-PR"/>
        </w:rPr>
        <w:t>“</w:t>
      </w:r>
      <w:r w:rsidRPr="00E972EF">
        <w:rPr>
          <w:rFonts w:ascii="Book Antiqua" w:hAnsi="Book Antiqua"/>
          <w:color w:val="000000"/>
          <w:lang w:val="es-PR"/>
        </w:rPr>
        <w:t>Local de Propaganda</w:t>
      </w:r>
      <w:r w:rsidR="00513395">
        <w:rPr>
          <w:rFonts w:ascii="Book Antiqua" w:hAnsi="Book Antiqua"/>
          <w:color w:val="000000"/>
          <w:lang w:val="es-PR"/>
        </w:rPr>
        <w:t>”</w:t>
      </w:r>
      <w:r w:rsidRPr="00E972EF">
        <w:rPr>
          <w:rFonts w:ascii="Book Antiqua" w:hAnsi="Book Antiqua"/>
          <w:color w:val="000000"/>
          <w:lang w:val="es-PR"/>
        </w:rPr>
        <w:t xml:space="preserve"> y </w:t>
      </w:r>
      <w:r w:rsidR="00513395">
        <w:rPr>
          <w:rFonts w:ascii="Book Antiqua" w:hAnsi="Book Antiqua"/>
          <w:color w:val="000000"/>
          <w:lang w:val="es-PR"/>
        </w:rPr>
        <w:t>“</w:t>
      </w:r>
      <w:r w:rsidRPr="00E972EF">
        <w:rPr>
          <w:rFonts w:ascii="Book Antiqua" w:hAnsi="Book Antiqua"/>
          <w:color w:val="000000"/>
          <w:lang w:val="es-PR"/>
        </w:rPr>
        <w:t>Propaganda Política</w:t>
      </w:r>
      <w:r w:rsidR="00513395">
        <w:rPr>
          <w:rFonts w:ascii="Book Antiqua" w:hAnsi="Book Antiqua"/>
          <w:color w:val="000000"/>
          <w:lang w:val="es-PR"/>
        </w:rPr>
        <w:t>”</w:t>
      </w:r>
      <w:r w:rsidRPr="00E972EF">
        <w:rPr>
          <w:rFonts w:ascii="Book Antiqua" w:hAnsi="Book Antiqua"/>
          <w:color w:val="000000"/>
          <w:lang w:val="es-PR"/>
        </w:rPr>
        <w:t xml:space="preserve"> en el Código Electoral. Por lo tanto, se trata de una enmienda de carácter exclusivamente técnico y aclaratorio, sin </w:t>
      </w:r>
      <w:r>
        <w:rPr>
          <w:rFonts w:ascii="Book Antiqua" w:hAnsi="Book Antiqua"/>
          <w:color w:val="000000"/>
          <w:lang w:val="es-PR"/>
        </w:rPr>
        <w:t>impacto</w:t>
      </w:r>
      <w:r w:rsidRPr="00E972EF">
        <w:rPr>
          <w:rFonts w:ascii="Book Antiqua" w:hAnsi="Book Antiqua"/>
          <w:color w:val="000000"/>
          <w:lang w:val="es-PR"/>
        </w:rPr>
        <w:t xml:space="preserve"> fiscal.</w:t>
      </w:r>
    </w:p>
    <w:p w14:paraId="232CC6E2" w14:textId="77777777" w:rsidR="00281816" w:rsidRPr="00281816" w:rsidRDefault="00281816" w:rsidP="005D6AE9">
      <w:pPr>
        <w:ind w:firstLine="708"/>
        <w:contextualSpacing/>
        <w:jc w:val="both"/>
        <w:rPr>
          <w:rFonts w:ascii="Book Antiqua" w:hAnsi="Book Antiqua"/>
          <w:szCs w:val="24"/>
          <w:lang w:val="es-PR"/>
        </w:rPr>
      </w:pPr>
    </w:p>
    <w:p w14:paraId="1A91C944" w14:textId="6A5E0A16" w:rsidR="005A32DC" w:rsidRDefault="00281816" w:rsidP="005D6AE9">
      <w:pPr>
        <w:ind w:firstLine="708"/>
        <w:contextualSpacing/>
        <w:jc w:val="both"/>
        <w:rPr>
          <w:rFonts w:ascii="Book Antiqua" w:hAnsi="Book Antiqua"/>
          <w:szCs w:val="24"/>
          <w:lang w:val="es-PR"/>
        </w:rPr>
      </w:pPr>
      <w:r w:rsidRPr="00281816">
        <w:rPr>
          <w:rFonts w:ascii="Book Antiqua" w:hAnsi="Book Antiqua"/>
          <w:szCs w:val="24"/>
          <w:lang w:val="es-PR"/>
        </w:rPr>
        <w:t>Est</w:t>
      </w:r>
      <w:r w:rsidR="00FD15C6">
        <w:rPr>
          <w:rFonts w:ascii="Book Antiqua" w:hAnsi="Book Antiqua"/>
          <w:szCs w:val="24"/>
          <w:lang w:val="es-PR"/>
        </w:rPr>
        <w:t>e proyecto de ley</w:t>
      </w:r>
      <w:r w:rsidRPr="00281816">
        <w:rPr>
          <w:rFonts w:ascii="Book Antiqua" w:hAnsi="Book Antiqua"/>
          <w:szCs w:val="24"/>
          <w:lang w:val="es-PR"/>
        </w:rPr>
        <w:t xml:space="preserve"> </w:t>
      </w:r>
      <w:r w:rsidR="00401D3E">
        <w:rPr>
          <w:rFonts w:ascii="Book Antiqua" w:hAnsi="Book Antiqua"/>
          <w:szCs w:val="24"/>
          <w:lang w:val="es-PR"/>
        </w:rPr>
        <w:t>busca</w:t>
      </w:r>
      <w:r w:rsidRPr="00281816">
        <w:rPr>
          <w:rFonts w:ascii="Book Antiqua" w:hAnsi="Book Antiqua"/>
          <w:szCs w:val="24"/>
          <w:lang w:val="es-PR"/>
        </w:rPr>
        <w:t xml:space="preserve"> facilitar los procesos de fiscalización, implementación e interpretación </w:t>
      </w:r>
      <w:r w:rsidR="004B05E8">
        <w:rPr>
          <w:rFonts w:ascii="Book Antiqua" w:hAnsi="Book Antiqua"/>
          <w:szCs w:val="24"/>
          <w:lang w:val="es-PR"/>
        </w:rPr>
        <w:t>de ley</w:t>
      </w:r>
      <w:r w:rsidRPr="00281816">
        <w:rPr>
          <w:rFonts w:ascii="Book Antiqua" w:hAnsi="Book Antiqua"/>
          <w:szCs w:val="24"/>
          <w:lang w:val="es-PR"/>
        </w:rPr>
        <w:t xml:space="preserve"> por parte de la Comisión Estatal de Elecciones y los entes regulados por la Oficina del Contralor Electoral. Por</w:t>
      </w:r>
      <w:r w:rsidR="002D22C9">
        <w:rPr>
          <w:rFonts w:ascii="Book Antiqua" w:hAnsi="Book Antiqua"/>
          <w:szCs w:val="24"/>
          <w:lang w:val="es-PR"/>
        </w:rPr>
        <w:t xml:space="preserve"> lo tanto</w:t>
      </w:r>
      <w:r w:rsidRPr="00281816">
        <w:rPr>
          <w:rFonts w:ascii="Book Antiqua" w:hAnsi="Book Antiqua"/>
          <w:szCs w:val="24"/>
          <w:lang w:val="es-PR"/>
        </w:rPr>
        <w:t xml:space="preserve">, esta medida </w:t>
      </w:r>
      <w:r w:rsidR="004B05E8">
        <w:rPr>
          <w:rFonts w:ascii="Book Antiqua" w:hAnsi="Book Antiqua"/>
          <w:szCs w:val="24"/>
          <w:lang w:val="es-PR"/>
        </w:rPr>
        <w:t xml:space="preserve">estrictamente </w:t>
      </w:r>
      <w:r w:rsidRPr="00281816">
        <w:rPr>
          <w:rFonts w:ascii="Book Antiqua" w:hAnsi="Book Antiqua"/>
          <w:szCs w:val="24"/>
          <w:lang w:val="es-PR"/>
        </w:rPr>
        <w:t xml:space="preserve">legal no impone nuevas obligaciones económicas, operacionales o administrativas a las agencias que requieran de presupuesto adicional, por lo que </w:t>
      </w:r>
      <w:r w:rsidRPr="004B05E8">
        <w:rPr>
          <w:rFonts w:ascii="Book Antiqua" w:hAnsi="Book Antiqua"/>
          <w:szCs w:val="24"/>
          <w:lang w:val="es-PR"/>
        </w:rPr>
        <w:t>no representa un costo directo al erario.</w:t>
      </w:r>
    </w:p>
    <w:p w14:paraId="3F2FCBFD" w14:textId="77777777" w:rsidR="006C3859" w:rsidRPr="00AF08AE" w:rsidRDefault="006C3859" w:rsidP="005D6AE9">
      <w:pPr>
        <w:ind w:firstLine="708"/>
        <w:contextualSpacing/>
        <w:jc w:val="both"/>
        <w:rPr>
          <w:rFonts w:ascii="Book Antiqua" w:hAnsi="Book Antiqua"/>
          <w:szCs w:val="24"/>
          <w:lang w:val="es-PR"/>
        </w:rPr>
      </w:pPr>
    </w:p>
    <w:p w14:paraId="2C65C758" w14:textId="5E5A6D27" w:rsidR="006D0C1E" w:rsidRPr="00A55FE4" w:rsidRDefault="00D454DC" w:rsidP="005D6AE9">
      <w:pPr>
        <w:pStyle w:val="ColorfulList-Accent11"/>
        <w:keepNext/>
        <w:ind w:left="0"/>
        <w:jc w:val="center"/>
        <w:rPr>
          <w:rFonts w:ascii="Book Antiqua" w:hAnsi="Book Antiqua"/>
          <w:b/>
          <w:szCs w:val="24"/>
          <w:lang w:val="es-PR"/>
        </w:rPr>
      </w:pPr>
      <w:r w:rsidRPr="00A55FE4">
        <w:rPr>
          <w:rFonts w:ascii="Book Antiqua" w:hAnsi="Book Antiqua"/>
          <w:b/>
          <w:szCs w:val="24"/>
          <w:lang w:val="es-PR"/>
        </w:rPr>
        <w:t>CONCLUSIÓN</w:t>
      </w:r>
    </w:p>
    <w:p w14:paraId="4FE2D2F3" w14:textId="77777777" w:rsidR="00373EC4" w:rsidRPr="00A55FE4" w:rsidRDefault="00373EC4" w:rsidP="005D6AE9">
      <w:pPr>
        <w:pStyle w:val="ColorfulList-Accent11"/>
        <w:keepNext/>
        <w:ind w:left="0"/>
        <w:jc w:val="center"/>
        <w:rPr>
          <w:rFonts w:ascii="Book Antiqua" w:hAnsi="Book Antiqua"/>
          <w:b/>
          <w:szCs w:val="24"/>
          <w:lang w:val="es-PR"/>
        </w:rPr>
      </w:pPr>
    </w:p>
    <w:p w14:paraId="2937C6E2" w14:textId="0644AA78" w:rsidR="00C3503F" w:rsidRDefault="003168C9" w:rsidP="005D6AE9">
      <w:pPr>
        <w:ind w:firstLine="720"/>
        <w:contextualSpacing/>
        <w:jc w:val="both"/>
        <w:rPr>
          <w:rFonts w:ascii="Book Antiqua" w:hAnsi="Book Antiqua"/>
          <w:bCs/>
          <w:szCs w:val="24"/>
          <w:lang w:val="es-PR"/>
        </w:rPr>
      </w:pPr>
      <w:r>
        <w:rPr>
          <w:rFonts w:ascii="Book Antiqua" w:hAnsi="Book Antiqua"/>
          <w:bCs/>
          <w:szCs w:val="24"/>
          <w:lang w:val="es-PR"/>
        </w:rPr>
        <w:t xml:space="preserve">La Comisión de Gobierno de la Cámara de Representantes </w:t>
      </w:r>
      <w:r w:rsidR="00C3503F" w:rsidRPr="00C3503F">
        <w:rPr>
          <w:rFonts w:ascii="Book Antiqua" w:hAnsi="Book Antiqua"/>
          <w:bCs/>
          <w:szCs w:val="24"/>
          <w:lang w:val="es-PR"/>
        </w:rPr>
        <w:t>destaca que el marco legal que el P. de la C. 315 pretende enmendar fue modificado recientemente mediante la aprobación de la Ley 39-2026 (P. del S. 717). Esta nueva ley realizó múltiples ajustes técnicos y operacionales en el sistema electoral, incluyendo modificaciones al Artículo 2.3 del Código Electoral.</w:t>
      </w:r>
    </w:p>
    <w:p w14:paraId="7A521556" w14:textId="77777777" w:rsidR="00C3503F" w:rsidRPr="00C3503F" w:rsidRDefault="00C3503F" w:rsidP="005D6AE9">
      <w:pPr>
        <w:ind w:firstLine="720"/>
        <w:contextualSpacing/>
        <w:jc w:val="both"/>
        <w:rPr>
          <w:rFonts w:ascii="Book Antiqua" w:hAnsi="Book Antiqua"/>
          <w:bCs/>
          <w:szCs w:val="24"/>
          <w:lang w:val="es-PR"/>
        </w:rPr>
      </w:pPr>
    </w:p>
    <w:p w14:paraId="5BD592AF" w14:textId="64B646AE" w:rsidR="00C3503F" w:rsidRDefault="00C3503F" w:rsidP="005D6AE9">
      <w:pPr>
        <w:ind w:firstLine="720"/>
        <w:contextualSpacing/>
        <w:jc w:val="both"/>
        <w:rPr>
          <w:rFonts w:ascii="Book Antiqua" w:hAnsi="Book Antiqua"/>
          <w:bCs/>
          <w:szCs w:val="24"/>
          <w:lang w:val="es-PR"/>
        </w:rPr>
      </w:pPr>
      <w:r w:rsidRPr="00C3503F">
        <w:rPr>
          <w:rFonts w:ascii="Book Antiqua" w:hAnsi="Book Antiqua"/>
          <w:bCs/>
          <w:szCs w:val="24"/>
          <w:lang w:val="es-PR"/>
        </w:rPr>
        <w:t xml:space="preserve">La intención y el contenido sustantivo del P. de la C. 315 son </w:t>
      </w:r>
      <w:r w:rsidRPr="00C3503F">
        <w:rPr>
          <w:rFonts w:ascii="Book Antiqua" w:hAnsi="Book Antiqua"/>
          <w:b/>
          <w:bCs/>
          <w:szCs w:val="24"/>
          <w:lang w:val="es-PR"/>
        </w:rPr>
        <w:t>totalmente compatibles</w:t>
      </w:r>
      <w:r w:rsidRPr="00C3503F">
        <w:rPr>
          <w:rFonts w:ascii="Book Antiqua" w:hAnsi="Book Antiqua"/>
          <w:bCs/>
          <w:szCs w:val="24"/>
          <w:lang w:val="es-PR"/>
        </w:rPr>
        <w:t xml:space="preserve"> con la Ley 39-2026, ya que esta última no alteró las regulaciones referentes a los locales ni a la propaganda política. No obstante, la Ley 39-2026 introdujo un nuevo inciso 52 para definir la </w:t>
      </w:r>
      <w:r w:rsidR="00333ED5">
        <w:rPr>
          <w:rFonts w:ascii="Book Antiqua" w:hAnsi="Book Antiqua"/>
          <w:bCs/>
          <w:szCs w:val="24"/>
          <w:lang w:val="es-PR"/>
        </w:rPr>
        <w:t>“</w:t>
      </w:r>
      <w:r w:rsidRPr="00C3503F">
        <w:rPr>
          <w:rFonts w:ascii="Book Antiqua" w:hAnsi="Book Antiqua"/>
          <w:bCs/>
          <w:szCs w:val="24"/>
          <w:lang w:val="es-PR"/>
        </w:rPr>
        <w:t>Lista Electrónica de Votación</w:t>
      </w:r>
      <w:r w:rsidR="00333ED5">
        <w:rPr>
          <w:rFonts w:ascii="Book Antiqua" w:hAnsi="Book Antiqua"/>
          <w:bCs/>
          <w:szCs w:val="24"/>
          <w:lang w:val="es-PR"/>
        </w:rPr>
        <w:t>”</w:t>
      </w:r>
      <w:r w:rsidRPr="00C3503F">
        <w:rPr>
          <w:rFonts w:ascii="Book Antiqua" w:hAnsi="Book Antiqua"/>
          <w:bCs/>
          <w:szCs w:val="24"/>
          <w:lang w:val="es-PR"/>
        </w:rPr>
        <w:t xml:space="preserve"> (Electronic Poll Book) </w:t>
      </w:r>
      <w:r w:rsidR="0090453D" w:rsidRPr="00C3503F">
        <w:rPr>
          <w:rFonts w:ascii="Book Antiqua" w:hAnsi="Book Antiqua"/>
          <w:bCs/>
          <w:szCs w:val="24"/>
          <w:lang w:val="es-PR"/>
        </w:rPr>
        <w:t>y, reenumeró</w:t>
      </w:r>
      <w:r w:rsidRPr="00C3503F">
        <w:rPr>
          <w:rFonts w:ascii="Book Antiqua" w:hAnsi="Book Antiqua"/>
          <w:bCs/>
          <w:szCs w:val="24"/>
          <w:lang w:val="es-PR"/>
        </w:rPr>
        <w:t xml:space="preserve"> los incisos que iban del 52 al 114 para que ahora sean los incisos 53 al 115.</w:t>
      </w:r>
    </w:p>
    <w:p w14:paraId="184AD0B0" w14:textId="77777777" w:rsidR="00C3503F" w:rsidRPr="00C3503F" w:rsidRDefault="00C3503F" w:rsidP="005D6AE9">
      <w:pPr>
        <w:ind w:firstLine="720"/>
        <w:contextualSpacing/>
        <w:jc w:val="both"/>
        <w:rPr>
          <w:rFonts w:ascii="Book Antiqua" w:hAnsi="Book Antiqua"/>
          <w:bCs/>
          <w:szCs w:val="24"/>
          <w:lang w:val="es-PR"/>
        </w:rPr>
      </w:pPr>
    </w:p>
    <w:p w14:paraId="2B692176" w14:textId="0A8EFC81" w:rsidR="00C3503F" w:rsidRPr="00C3503F" w:rsidRDefault="00C3503F" w:rsidP="005D6AE9">
      <w:pPr>
        <w:ind w:firstLine="720"/>
        <w:contextualSpacing/>
        <w:jc w:val="both"/>
        <w:rPr>
          <w:rFonts w:ascii="Book Antiqua" w:hAnsi="Book Antiqua"/>
          <w:bCs/>
          <w:szCs w:val="24"/>
          <w:lang w:val="es-PR"/>
        </w:rPr>
      </w:pPr>
      <w:r w:rsidRPr="00C3503F">
        <w:rPr>
          <w:rFonts w:ascii="Book Antiqua" w:hAnsi="Book Antiqua"/>
          <w:bCs/>
          <w:szCs w:val="24"/>
          <w:lang w:val="es-PR"/>
        </w:rPr>
        <w:t xml:space="preserve">Por lo tanto, la Comisión incluirá enmiendas técnicas al P. de la C. 315 para armonizarlo con el ordenamiento vigente. De esta forma, la modificación a la definición de </w:t>
      </w:r>
      <w:r w:rsidR="00333ED5">
        <w:rPr>
          <w:rFonts w:ascii="Book Antiqua" w:hAnsi="Book Antiqua"/>
          <w:bCs/>
          <w:szCs w:val="24"/>
          <w:lang w:val="es-PR"/>
        </w:rPr>
        <w:t>“</w:t>
      </w:r>
      <w:r w:rsidRPr="00C3503F">
        <w:rPr>
          <w:rFonts w:ascii="Book Antiqua" w:hAnsi="Book Antiqua"/>
          <w:bCs/>
          <w:szCs w:val="24"/>
          <w:lang w:val="es-PR"/>
        </w:rPr>
        <w:t>Local de Propaganda</w:t>
      </w:r>
      <w:r w:rsidR="00333ED5">
        <w:rPr>
          <w:rFonts w:ascii="Book Antiqua" w:hAnsi="Book Antiqua"/>
          <w:bCs/>
          <w:szCs w:val="24"/>
          <w:lang w:val="es-PR"/>
        </w:rPr>
        <w:t>”</w:t>
      </w:r>
      <w:r w:rsidRPr="00C3503F">
        <w:rPr>
          <w:rFonts w:ascii="Book Antiqua" w:hAnsi="Book Antiqua"/>
          <w:bCs/>
          <w:szCs w:val="24"/>
          <w:lang w:val="es-PR"/>
        </w:rPr>
        <w:t xml:space="preserve"> se realizará sobre el </w:t>
      </w:r>
      <w:r w:rsidRPr="00C3503F">
        <w:rPr>
          <w:rFonts w:ascii="Book Antiqua" w:hAnsi="Book Antiqua"/>
          <w:b/>
          <w:bCs/>
          <w:szCs w:val="24"/>
          <w:lang w:val="es-PR"/>
        </w:rPr>
        <w:t>nuevo inciso 53</w:t>
      </w:r>
      <w:r w:rsidRPr="00C3503F">
        <w:rPr>
          <w:rFonts w:ascii="Book Antiqua" w:hAnsi="Book Antiqua"/>
          <w:bCs/>
          <w:szCs w:val="24"/>
          <w:lang w:val="es-PR"/>
        </w:rPr>
        <w:t xml:space="preserve"> (antiguo 52), y la nueva </w:t>
      </w:r>
      <w:r w:rsidRPr="00C3503F">
        <w:rPr>
          <w:rFonts w:ascii="Book Antiqua" w:hAnsi="Book Antiqua"/>
          <w:bCs/>
          <w:szCs w:val="24"/>
          <w:lang w:val="es-PR"/>
        </w:rPr>
        <w:lastRenderedPageBreak/>
        <w:t xml:space="preserve">definición de </w:t>
      </w:r>
      <w:r w:rsidR="00333ED5">
        <w:rPr>
          <w:rFonts w:ascii="Book Antiqua" w:hAnsi="Book Antiqua"/>
          <w:bCs/>
          <w:szCs w:val="24"/>
          <w:lang w:val="es-PR"/>
        </w:rPr>
        <w:t>“</w:t>
      </w:r>
      <w:r w:rsidRPr="00C3503F">
        <w:rPr>
          <w:rFonts w:ascii="Book Antiqua" w:hAnsi="Book Antiqua"/>
          <w:bCs/>
          <w:szCs w:val="24"/>
          <w:lang w:val="es-PR"/>
        </w:rPr>
        <w:t>Propaganda Política</w:t>
      </w:r>
      <w:r w:rsidR="00333ED5">
        <w:rPr>
          <w:rFonts w:ascii="Book Antiqua" w:hAnsi="Book Antiqua"/>
          <w:bCs/>
          <w:szCs w:val="24"/>
          <w:lang w:val="es-PR"/>
        </w:rPr>
        <w:t>”</w:t>
      </w:r>
      <w:r w:rsidRPr="00C3503F">
        <w:rPr>
          <w:rFonts w:ascii="Book Antiqua" w:hAnsi="Book Antiqua"/>
          <w:bCs/>
          <w:szCs w:val="24"/>
          <w:lang w:val="es-PR"/>
        </w:rPr>
        <w:t xml:space="preserve"> se insertará como el </w:t>
      </w:r>
      <w:r w:rsidRPr="00C3503F">
        <w:rPr>
          <w:rFonts w:ascii="Book Antiqua" w:hAnsi="Book Antiqua"/>
          <w:b/>
          <w:bCs/>
          <w:szCs w:val="24"/>
          <w:lang w:val="es-PR"/>
        </w:rPr>
        <w:t>nuevo inciso 116</w:t>
      </w:r>
      <w:r w:rsidRPr="00C3503F">
        <w:rPr>
          <w:rFonts w:ascii="Book Antiqua" w:hAnsi="Book Antiqua"/>
          <w:bCs/>
          <w:szCs w:val="24"/>
          <w:lang w:val="es-PR"/>
        </w:rPr>
        <w:t xml:space="preserve"> (en lugar del 115 original propuesto en la medida).</w:t>
      </w:r>
    </w:p>
    <w:p w14:paraId="1F124D62" w14:textId="77777777" w:rsidR="00C3503F" w:rsidRDefault="00C3503F" w:rsidP="005D6AE9">
      <w:pPr>
        <w:ind w:firstLine="720"/>
        <w:contextualSpacing/>
        <w:jc w:val="both"/>
        <w:rPr>
          <w:rFonts w:ascii="Book Antiqua" w:hAnsi="Book Antiqua"/>
          <w:bCs/>
          <w:szCs w:val="24"/>
          <w:lang w:val="es-PR"/>
        </w:rPr>
      </w:pPr>
    </w:p>
    <w:p w14:paraId="6F26DCD3" w14:textId="68D52CBF" w:rsidR="00E37A2F" w:rsidRDefault="00E37A2F" w:rsidP="005D6AE9">
      <w:pPr>
        <w:ind w:firstLine="720"/>
        <w:contextualSpacing/>
        <w:jc w:val="both"/>
        <w:rPr>
          <w:rFonts w:ascii="Book Antiqua" w:hAnsi="Book Antiqua"/>
          <w:bCs/>
          <w:szCs w:val="24"/>
          <w:lang w:val="es-PR"/>
        </w:rPr>
      </w:pPr>
      <w:r>
        <w:rPr>
          <w:rFonts w:ascii="Book Antiqua" w:hAnsi="Book Antiqua"/>
          <w:bCs/>
          <w:szCs w:val="24"/>
          <w:lang w:val="es-PR"/>
        </w:rPr>
        <w:t>Además, l</w:t>
      </w:r>
      <w:r w:rsidRPr="00E37A2F">
        <w:rPr>
          <w:rFonts w:ascii="Book Antiqua" w:hAnsi="Book Antiqua"/>
          <w:bCs/>
          <w:szCs w:val="24"/>
          <w:lang w:val="es-PR"/>
        </w:rPr>
        <w:t>a Comisión de Gobierno de la Cámara de Representantes de Puerto Rico ha revisado detalladamente los planteamientos presentados en torno al P. de la C. 315. Erradicar la ambigüedad en los términos del Código Electoral es indispensable para una fiscalización eficiente y para garantizar la pureza de los procesos de campaña política. Las definiciones introducidas le otorgan a la ciudadanía, a las entidades gubernamentales reguladoras y a las figuras políticas unas guías claras de lo que constituye un recinto y un material propagandístico.</w:t>
      </w:r>
    </w:p>
    <w:p w14:paraId="297E9B23" w14:textId="77777777" w:rsidR="008F2CC8" w:rsidRPr="00E37A2F" w:rsidRDefault="008F2CC8" w:rsidP="005D6AE9">
      <w:pPr>
        <w:ind w:firstLine="720"/>
        <w:contextualSpacing/>
        <w:jc w:val="both"/>
        <w:rPr>
          <w:rFonts w:ascii="Book Antiqua" w:hAnsi="Book Antiqua"/>
          <w:bCs/>
          <w:szCs w:val="24"/>
          <w:lang w:val="es-PR"/>
        </w:rPr>
      </w:pPr>
    </w:p>
    <w:p w14:paraId="40F28B28" w14:textId="32F71A9C" w:rsidR="00E37A2F" w:rsidRPr="00E37A2F" w:rsidRDefault="00E37A2F" w:rsidP="005D6AE9">
      <w:pPr>
        <w:ind w:firstLine="720"/>
        <w:contextualSpacing/>
        <w:jc w:val="both"/>
        <w:rPr>
          <w:rFonts w:ascii="Book Antiqua" w:hAnsi="Book Antiqua"/>
          <w:bCs/>
          <w:szCs w:val="24"/>
          <w:lang w:val="es-PR"/>
        </w:rPr>
      </w:pPr>
      <w:r w:rsidRPr="00E37A2F">
        <w:rPr>
          <w:rFonts w:ascii="Book Antiqua" w:hAnsi="Book Antiqua"/>
          <w:bCs/>
          <w:szCs w:val="24"/>
          <w:lang w:val="es-PR"/>
        </w:rPr>
        <w:t>Esta Comisión acoge favorablemente las sugerencias de la Comisión Estatal de Elecciones para no limitar las definiciones exclusivamente a candidatos y partidos, sino extenderlas a todo ente bajo la jurisdicción del Contralor Electoral. De igual manera, las enmiendas técnicas sugeridas en este informe integran estas definiciones con la recién aprobada Ley 39-2026, garantizando coherencia en tod</w:t>
      </w:r>
      <w:r w:rsidR="0092033F">
        <w:rPr>
          <w:rFonts w:ascii="Book Antiqua" w:hAnsi="Book Antiqua"/>
          <w:bCs/>
          <w:szCs w:val="24"/>
          <w:lang w:val="es-PR"/>
        </w:rPr>
        <w:t>a la legislación.</w:t>
      </w:r>
    </w:p>
    <w:p w14:paraId="26C87FBE" w14:textId="77777777" w:rsidR="00FC74C8" w:rsidRDefault="00FC74C8" w:rsidP="005D6AE9">
      <w:pPr>
        <w:ind w:firstLine="720"/>
        <w:contextualSpacing/>
        <w:jc w:val="both"/>
        <w:rPr>
          <w:rFonts w:ascii="Book Antiqua" w:hAnsi="Book Antiqua"/>
          <w:bCs/>
          <w:szCs w:val="24"/>
          <w:lang w:val="es-PR"/>
        </w:rPr>
      </w:pPr>
    </w:p>
    <w:p w14:paraId="579D3FC0" w14:textId="527F6345" w:rsidR="00D454DC" w:rsidRPr="00A55FE4" w:rsidRDefault="00A55FE4" w:rsidP="005D6AE9">
      <w:pPr>
        <w:ind w:firstLine="720"/>
        <w:contextualSpacing/>
        <w:jc w:val="both"/>
        <w:rPr>
          <w:rFonts w:ascii="Book Antiqua" w:hAnsi="Book Antiqua"/>
          <w:szCs w:val="24"/>
          <w:lang w:val="es-PR"/>
        </w:rPr>
      </w:pPr>
      <w:r w:rsidRPr="00A55FE4">
        <w:rPr>
          <w:rFonts w:ascii="Book Antiqua" w:hAnsi="Book Antiqua"/>
          <w:bCs/>
          <w:szCs w:val="24"/>
          <w:lang w:val="es-PR"/>
        </w:rPr>
        <w:t xml:space="preserve"> </w:t>
      </w:r>
      <w:r w:rsidR="00D454DC" w:rsidRPr="00A55FE4">
        <w:rPr>
          <w:rFonts w:ascii="Book Antiqua" w:hAnsi="Book Antiqua"/>
          <w:b/>
          <w:szCs w:val="24"/>
          <w:lang w:val="es-PR"/>
        </w:rPr>
        <w:t xml:space="preserve">POR TODO LO ANTES EXPUESTO, </w:t>
      </w:r>
      <w:r w:rsidR="00473A26">
        <w:rPr>
          <w:rFonts w:ascii="Book Antiqua" w:hAnsi="Book Antiqua"/>
          <w:b/>
          <w:szCs w:val="24"/>
          <w:lang w:val="es-PR"/>
        </w:rPr>
        <w:t>l</w:t>
      </w:r>
      <w:r w:rsidR="00473A26" w:rsidRPr="00473A26">
        <w:rPr>
          <w:rFonts w:ascii="Book Antiqua" w:hAnsi="Book Antiqua"/>
          <w:szCs w:val="24"/>
          <w:lang w:val="es-PR"/>
        </w:rPr>
        <w:t xml:space="preserve">a Comisión de Gobierno de la Cámara de Representantes de Puerto Rico, previo estudio y consideración, presenta ante este Cuerpo el Informe Positivo sobre el </w:t>
      </w:r>
      <w:r w:rsidR="00473A26" w:rsidRPr="00473A26">
        <w:rPr>
          <w:rFonts w:ascii="Book Antiqua" w:hAnsi="Book Antiqua"/>
          <w:b/>
          <w:bCs/>
          <w:szCs w:val="24"/>
          <w:lang w:val="es-PR"/>
        </w:rPr>
        <w:t>Proyecto de la Cámara 315</w:t>
      </w:r>
      <w:r w:rsidR="00473A26" w:rsidRPr="00473A26">
        <w:rPr>
          <w:rFonts w:ascii="Book Antiqua" w:hAnsi="Book Antiqua"/>
          <w:szCs w:val="24"/>
          <w:lang w:val="es-PR"/>
        </w:rPr>
        <w:t>, recomendando su aprobación con las enmiendas contenidas en el entirillado electrónico que se acompaña</w:t>
      </w:r>
      <w:r w:rsidR="00473A26">
        <w:rPr>
          <w:rFonts w:ascii="Book Antiqua" w:hAnsi="Book Antiqua"/>
          <w:szCs w:val="24"/>
          <w:lang w:val="es-PR"/>
        </w:rPr>
        <w:t>.</w:t>
      </w:r>
      <w:r w:rsidR="00572D30" w:rsidRPr="00A55FE4">
        <w:rPr>
          <w:rFonts w:ascii="Book Antiqua" w:hAnsi="Book Antiqua"/>
          <w:szCs w:val="24"/>
          <w:lang w:val="es-PR"/>
        </w:rPr>
        <w:t xml:space="preserve"> </w:t>
      </w:r>
    </w:p>
    <w:p w14:paraId="7DD92013" w14:textId="77777777" w:rsidR="004B1350" w:rsidRPr="00A55FE4" w:rsidRDefault="004B1350" w:rsidP="005D6AE9">
      <w:pPr>
        <w:ind w:firstLine="720"/>
        <w:contextualSpacing/>
        <w:jc w:val="both"/>
        <w:rPr>
          <w:rFonts w:ascii="Book Antiqua" w:hAnsi="Book Antiqua"/>
          <w:szCs w:val="24"/>
          <w:lang w:val="es-PR"/>
        </w:rPr>
      </w:pPr>
    </w:p>
    <w:p w14:paraId="360E9587" w14:textId="77777777" w:rsidR="007347D2" w:rsidRPr="00A55FE4" w:rsidRDefault="007347D2" w:rsidP="005D6AE9">
      <w:pPr>
        <w:contextualSpacing/>
        <w:jc w:val="both"/>
        <w:rPr>
          <w:rFonts w:ascii="Book Antiqua" w:hAnsi="Book Antiqua"/>
          <w:szCs w:val="24"/>
          <w:lang w:val="es-PR"/>
        </w:rPr>
      </w:pPr>
      <w:r w:rsidRPr="00A55FE4">
        <w:rPr>
          <w:rFonts w:ascii="Book Antiqua" w:hAnsi="Book Antiqua"/>
          <w:szCs w:val="24"/>
          <w:lang w:val="es-PR"/>
        </w:rPr>
        <w:t>Respetuosamente sometido,</w:t>
      </w:r>
    </w:p>
    <w:p w14:paraId="688B1E0D" w14:textId="77777777" w:rsidR="007347D2" w:rsidRDefault="007347D2" w:rsidP="005D6AE9">
      <w:pPr>
        <w:contextualSpacing/>
        <w:jc w:val="both"/>
        <w:rPr>
          <w:rFonts w:ascii="Book Antiqua" w:hAnsi="Book Antiqua"/>
          <w:szCs w:val="24"/>
          <w:lang w:val="es-PR"/>
        </w:rPr>
      </w:pPr>
    </w:p>
    <w:p w14:paraId="2E0C9F11" w14:textId="77777777" w:rsidR="001E454F" w:rsidRDefault="001E454F" w:rsidP="005D6AE9">
      <w:pPr>
        <w:contextualSpacing/>
        <w:jc w:val="both"/>
        <w:rPr>
          <w:rFonts w:ascii="Book Antiqua" w:hAnsi="Book Antiqua"/>
          <w:szCs w:val="24"/>
          <w:lang w:val="es-PR"/>
        </w:rPr>
      </w:pPr>
    </w:p>
    <w:p w14:paraId="157BD351" w14:textId="77777777" w:rsidR="0037689C" w:rsidRDefault="0037689C" w:rsidP="005D6AE9">
      <w:pPr>
        <w:contextualSpacing/>
        <w:jc w:val="both"/>
        <w:rPr>
          <w:rFonts w:ascii="Book Antiqua" w:hAnsi="Book Antiqua"/>
          <w:szCs w:val="24"/>
          <w:lang w:val="es-PR"/>
        </w:rPr>
      </w:pPr>
    </w:p>
    <w:p w14:paraId="69044C4A" w14:textId="77777777" w:rsidR="001E454F" w:rsidRPr="00A55FE4" w:rsidRDefault="001E454F" w:rsidP="005D6AE9">
      <w:pPr>
        <w:contextualSpacing/>
        <w:jc w:val="both"/>
        <w:rPr>
          <w:rFonts w:ascii="Book Antiqua" w:hAnsi="Book Antiqua"/>
          <w:szCs w:val="24"/>
          <w:lang w:val="es-PR"/>
        </w:rPr>
      </w:pPr>
    </w:p>
    <w:p w14:paraId="0B78388A" w14:textId="77777777" w:rsidR="007347D2" w:rsidRPr="00A55FE4" w:rsidRDefault="007347D2" w:rsidP="005D6AE9">
      <w:pPr>
        <w:contextualSpacing/>
        <w:jc w:val="both"/>
        <w:rPr>
          <w:rFonts w:ascii="Book Antiqua" w:hAnsi="Book Antiqua"/>
          <w:b/>
          <w:bCs/>
          <w:szCs w:val="24"/>
          <w:lang w:val="es-PR"/>
        </w:rPr>
      </w:pPr>
      <w:r w:rsidRPr="00A55FE4">
        <w:rPr>
          <w:rFonts w:ascii="Book Antiqua" w:hAnsi="Book Antiqua"/>
          <w:b/>
          <w:bCs/>
          <w:szCs w:val="24"/>
          <w:lang w:val="es-PR"/>
        </w:rPr>
        <w:t>Hon. Víctor L. Parés-Otero</w:t>
      </w:r>
    </w:p>
    <w:p w14:paraId="1E1DB2DE" w14:textId="77777777" w:rsidR="007347D2" w:rsidRPr="00A55FE4" w:rsidRDefault="007347D2" w:rsidP="005D6AE9">
      <w:pPr>
        <w:contextualSpacing/>
        <w:jc w:val="both"/>
        <w:rPr>
          <w:rFonts w:ascii="Book Antiqua" w:hAnsi="Book Antiqua"/>
          <w:szCs w:val="24"/>
          <w:lang w:val="es-PR"/>
        </w:rPr>
      </w:pPr>
      <w:r w:rsidRPr="00A55FE4">
        <w:rPr>
          <w:rFonts w:ascii="Book Antiqua" w:hAnsi="Book Antiqua"/>
          <w:szCs w:val="24"/>
          <w:lang w:val="es-PR"/>
        </w:rPr>
        <w:t>Presidente</w:t>
      </w:r>
    </w:p>
    <w:p w14:paraId="7463B2FB" w14:textId="77777777" w:rsidR="007347D2" w:rsidRPr="00A55FE4" w:rsidRDefault="007347D2" w:rsidP="005D6AE9">
      <w:pPr>
        <w:contextualSpacing/>
        <w:jc w:val="both"/>
        <w:rPr>
          <w:rFonts w:ascii="Book Antiqua" w:hAnsi="Book Antiqua"/>
          <w:szCs w:val="24"/>
          <w:lang w:val="es-PR"/>
        </w:rPr>
      </w:pPr>
      <w:r w:rsidRPr="00A55FE4">
        <w:rPr>
          <w:rFonts w:ascii="Book Antiqua" w:hAnsi="Book Antiqua"/>
          <w:szCs w:val="24"/>
          <w:lang w:val="es-PR"/>
        </w:rPr>
        <w:t>Comisión de Gobierno</w:t>
      </w:r>
    </w:p>
    <w:p w14:paraId="6871C2C4" w14:textId="38FA1C65" w:rsidR="003F73D6" w:rsidRPr="00A55FE4" w:rsidRDefault="007347D2" w:rsidP="005D6AE9">
      <w:pPr>
        <w:contextualSpacing/>
        <w:jc w:val="both"/>
        <w:rPr>
          <w:rFonts w:ascii="Book Antiqua" w:hAnsi="Book Antiqua"/>
          <w:szCs w:val="24"/>
          <w:lang w:val="es-PR"/>
        </w:rPr>
      </w:pPr>
      <w:r w:rsidRPr="00A55FE4">
        <w:rPr>
          <w:rFonts w:ascii="Book Antiqua" w:hAnsi="Book Antiqua"/>
          <w:szCs w:val="24"/>
          <w:lang w:val="es-PR"/>
        </w:rPr>
        <w:t>Cámara de Representantes de Puerto Rico</w:t>
      </w:r>
    </w:p>
    <w:sectPr w:rsidR="003F73D6" w:rsidRPr="00A55FE4"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CE122" w14:textId="77777777" w:rsidR="008174C9" w:rsidRDefault="008174C9" w:rsidP="00F46986">
      <w:r>
        <w:separator/>
      </w:r>
    </w:p>
  </w:endnote>
  <w:endnote w:type="continuationSeparator" w:id="0">
    <w:p w14:paraId="12A8953C" w14:textId="77777777" w:rsidR="008174C9" w:rsidRDefault="008174C9"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5B30D" w14:textId="77777777" w:rsidR="008174C9" w:rsidRDefault="008174C9" w:rsidP="00F46986">
      <w:r>
        <w:separator/>
      </w:r>
    </w:p>
  </w:footnote>
  <w:footnote w:type="continuationSeparator" w:id="0">
    <w:p w14:paraId="1A383344" w14:textId="77777777" w:rsidR="008174C9" w:rsidRDefault="008174C9"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2523C2" w:rsidRDefault="00AA356F" w:rsidP="00DF3993">
    <w:pPr>
      <w:pStyle w:val="Header"/>
      <w:rPr>
        <w:rFonts w:ascii="Book Antiqua" w:hAnsi="Book Antiqua"/>
        <w:b/>
        <w:i/>
        <w:iCs/>
        <w:sz w:val="20"/>
        <w:lang w:val="es-PR"/>
      </w:rPr>
    </w:pPr>
    <w:r w:rsidRPr="002523C2">
      <w:rPr>
        <w:rFonts w:ascii="Book Antiqua" w:hAnsi="Book Antiqua"/>
        <w:b/>
        <w:i/>
        <w:iCs/>
        <w:sz w:val="20"/>
        <w:lang w:val="es-PR"/>
      </w:rPr>
      <w:t>Comisión de</w:t>
    </w:r>
    <w:r w:rsidR="009D31CD" w:rsidRPr="002523C2">
      <w:rPr>
        <w:rFonts w:ascii="Book Antiqua" w:hAnsi="Book Antiqua"/>
        <w:b/>
        <w:i/>
        <w:iCs/>
        <w:sz w:val="20"/>
        <w:lang w:val="es-PR"/>
      </w:rPr>
      <w:t xml:space="preserve"> </w:t>
    </w:r>
    <w:r w:rsidR="0030217F" w:rsidRPr="002523C2">
      <w:rPr>
        <w:rFonts w:ascii="Book Antiqua" w:hAnsi="Book Antiqua"/>
        <w:b/>
        <w:i/>
        <w:iCs/>
        <w:sz w:val="20"/>
        <w:lang w:val="es-PR"/>
      </w:rPr>
      <w:t>Gobierno</w:t>
    </w:r>
  </w:p>
  <w:p w14:paraId="0FD3B3D1" w14:textId="5EBE2A0C" w:rsidR="003F73D6" w:rsidRPr="002523C2" w:rsidRDefault="00F46986" w:rsidP="00DF3993">
    <w:pPr>
      <w:pStyle w:val="Header"/>
      <w:pBdr>
        <w:bottom w:val="single" w:sz="8" w:space="1" w:color="auto"/>
      </w:pBdr>
      <w:rPr>
        <w:rFonts w:ascii="Book Antiqua" w:hAnsi="Book Antiqua"/>
        <w:b/>
        <w:i/>
        <w:iCs/>
        <w:noProof/>
        <w:sz w:val="20"/>
        <w:lang w:val="es-PR"/>
      </w:rPr>
    </w:pPr>
    <w:r w:rsidRPr="002523C2">
      <w:rPr>
        <w:rFonts w:ascii="Book Antiqua" w:hAnsi="Book Antiqua"/>
        <w:b/>
        <w:i/>
        <w:iCs/>
        <w:sz w:val="20"/>
        <w:lang w:val="es-PR"/>
      </w:rPr>
      <w:t xml:space="preserve">Informe </w:t>
    </w:r>
    <w:r w:rsidR="00DF02C8" w:rsidRPr="002523C2">
      <w:rPr>
        <w:rFonts w:ascii="Book Antiqua" w:hAnsi="Book Antiqua"/>
        <w:b/>
        <w:i/>
        <w:iCs/>
        <w:sz w:val="20"/>
        <w:lang w:val="es-PR"/>
      </w:rPr>
      <w:t>Positivo</w:t>
    </w:r>
    <w:r w:rsidRPr="002523C2">
      <w:rPr>
        <w:rFonts w:ascii="Book Antiqua" w:hAnsi="Book Antiqua"/>
        <w:b/>
        <w:i/>
        <w:iCs/>
        <w:sz w:val="20"/>
        <w:lang w:val="es-PR"/>
      </w:rPr>
      <w:t xml:space="preserve"> </w:t>
    </w:r>
    <w:r w:rsidR="000150A3" w:rsidRPr="002523C2">
      <w:rPr>
        <w:rFonts w:ascii="Book Antiqua" w:hAnsi="Book Antiqua"/>
        <w:b/>
        <w:i/>
        <w:iCs/>
        <w:sz w:val="20"/>
        <w:lang w:val="es-PR"/>
      </w:rPr>
      <w:t xml:space="preserve">sobre el </w:t>
    </w:r>
    <w:r w:rsidR="00AC51F9" w:rsidRPr="002523C2">
      <w:rPr>
        <w:rFonts w:ascii="Book Antiqua" w:hAnsi="Book Antiqua"/>
        <w:b/>
        <w:i/>
        <w:iCs/>
        <w:sz w:val="20"/>
        <w:lang w:val="es-PR"/>
      </w:rPr>
      <w:t>P.</w:t>
    </w:r>
    <w:r w:rsidR="009D31CD" w:rsidRPr="002523C2">
      <w:rPr>
        <w:rFonts w:ascii="Book Antiqua" w:hAnsi="Book Antiqua"/>
        <w:b/>
        <w:i/>
        <w:iCs/>
        <w:sz w:val="20"/>
        <w:lang w:val="es-PR"/>
      </w:rPr>
      <w:t xml:space="preserve"> de</w:t>
    </w:r>
    <w:r w:rsidR="002909DC" w:rsidRPr="002523C2">
      <w:rPr>
        <w:rFonts w:ascii="Book Antiqua" w:hAnsi="Book Antiqua"/>
        <w:b/>
        <w:i/>
        <w:iCs/>
        <w:sz w:val="20"/>
        <w:lang w:val="es-PR"/>
      </w:rPr>
      <w:t xml:space="preserve"> la C</w:t>
    </w:r>
    <w:r w:rsidR="009D31CD" w:rsidRPr="002523C2">
      <w:rPr>
        <w:rFonts w:ascii="Book Antiqua" w:hAnsi="Book Antiqua"/>
        <w:b/>
        <w:i/>
        <w:iCs/>
        <w:sz w:val="20"/>
        <w:lang w:val="es-PR"/>
      </w:rPr>
      <w:t xml:space="preserve">. </w:t>
    </w:r>
    <w:r w:rsidR="002523C2" w:rsidRPr="002523C2">
      <w:rPr>
        <w:rFonts w:ascii="Book Antiqua" w:hAnsi="Book Antiqua"/>
        <w:b/>
        <w:i/>
        <w:iCs/>
        <w:sz w:val="20"/>
        <w:lang w:val="es-PR"/>
      </w:rPr>
      <w:t>315</w:t>
    </w:r>
    <w:r w:rsidRPr="002523C2">
      <w:rPr>
        <w:rFonts w:ascii="Book Antiqua" w:hAnsi="Book Antiqua"/>
        <w:b/>
        <w:i/>
        <w:iCs/>
        <w:sz w:val="20"/>
        <w:lang w:val="es-PR"/>
      </w:rPr>
      <w:tab/>
    </w:r>
    <w:r w:rsidR="00A467D9" w:rsidRPr="002523C2">
      <w:rPr>
        <w:rFonts w:ascii="Book Antiqua" w:hAnsi="Book Antiqua"/>
        <w:b/>
        <w:i/>
        <w:iCs/>
        <w:sz w:val="20"/>
        <w:lang w:val="es-PR"/>
      </w:rPr>
      <w:tab/>
      <w:t xml:space="preserve">Página </w:t>
    </w:r>
    <w:r w:rsidR="00A467D9" w:rsidRPr="002523C2">
      <w:rPr>
        <w:rFonts w:ascii="Book Antiqua" w:hAnsi="Book Antiqua"/>
        <w:b/>
        <w:i/>
        <w:iCs/>
        <w:sz w:val="20"/>
        <w:lang w:val="es-PR"/>
      </w:rPr>
      <w:fldChar w:fldCharType="begin"/>
    </w:r>
    <w:r w:rsidR="00A467D9" w:rsidRPr="002523C2">
      <w:rPr>
        <w:rFonts w:ascii="Book Antiqua" w:hAnsi="Book Antiqua"/>
        <w:b/>
        <w:i/>
        <w:iCs/>
        <w:sz w:val="20"/>
        <w:lang w:val="es-PR"/>
      </w:rPr>
      <w:instrText xml:space="preserve"> PAGE   \* MERGEFORMAT </w:instrText>
    </w:r>
    <w:r w:rsidR="00A467D9" w:rsidRPr="002523C2">
      <w:rPr>
        <w:rFonts w:ascii="Book Antiqua" w:hAnsi="Book Antiqua"/>
        <w:b/>
        <w:i/>
        <w:iCs/>
        <w:sz w:val="20"/>
        <w:lang w:val="es-PR"/>
      </w:rPr>
      <w:fldChar w:fldCharType="separate"/>
    </w:r>
    <w:r w:rsidR="00A92EA2" w:rsidRPr="002523C2">
      <w:rPr>
        <w:rFonts w:ascii="Book Antiqua" w:hAnsi="Book Antiqua"/>
        <w:b/>
        <w:i/>
        <w:iCs/>
        <w:noProof/>
        <w:sz w:val="20"/>
        <w:lang w:val="es-PR"/>
      </w:rPr>
      <w:t>2</w:t>
    </w:r>
    <w:r w:rsidR="00A467D9" w:rsidRPr="002523C2">
      <w:rPr>
        <w:rFonts w:ascii="Book Antiqua" w:hAnsi="Book Antiqua"/>
        <w:b/>
        <w:i/>
        <w:iCs/>
        <w:noProof/>
        <w:sz w:val="20"/>
        <w:lang w:val="es-PR"/>
      </w:rPr>
      <w:fldChar w:fldCharType="end"/>
    </w:r>
  </w:p>
  <w:p w14:paraId="47A622BB" w14:textId="381B5D38" w:rsidR="00AA356F" w:rsidRPr="00DF3993" w:rsidRDefault="00AA356F">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5F67A9"/>
    <w:multiLevelType w:val="multilevel"/>
    <w:tmpl w:val="496630D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6"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7"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8"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1"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3"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5"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7"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8"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29"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4"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5"/>
  </w:num>
  <w:num w:numId="2" w16cid:durableId="1772121404">
    <w:abstractNumId w:val="0"/>
  </w:num>
  <w:num w:numId="3" w16cid:durableId="1865091738">
    <w:abstractNumId w:val="8"/>
  </w:num>
  <w:num w:numId="4" w16cid:durableId="1604679002">
    <w:abstractNumId w:val="9"/>
  </w:num>
  <w:num w:numId="5" w16cid:durableId="1579560375">
    <w:abstractNumId w:val="6"/>
  </w:num>
  <w:num w:numId="6" w16cid:durableId="87359594">
    <w:abstractNumId w:val="3"/>
  </w:num>
  <w:num w:numId="7" w16cid:durableId="305397951">
    <w:abstractNumId w:val="5"/>
  </w:num>
  <w:num w:numId="8" w16cid:durableId="1364285300">
    <w:abstractNumId w:val="1"/>
  </w:num>
  <w:num w:numId="9" w16cid:durableId="1156993250">
    <w:abstractNumId w:val="2"/>
  </w:num>
  <w:num w:numId="10" w16cid:durableId="1176722925">
    <w:abstractNumId w:val="13"/>
  </w:num>
  <w:num w:numId="11" w16cid:durableId="485971433">
    <w:abstractNumId w:val="36"/>
  </w:num>
  <w:num w:numId="12" w16cid:durableId="12730102">
    <w:abstractNumId w:val="18"/>
  </w:num>
  <w:num w:numId="13" w16cid:durableId="930819364">
    <w:abstractNumId w:val="4"/>
  </w:num>
  <w:num w:numId="14" w16cid:durableId="1978026052">
    <w:abstractNumId w:val="38"/>
  </w:num>
  <w:num w:numId="15" w16cid:durableId="221259051">
    <w:abstractNumId w:val="39"/>
  </w:num>
  <w:num w:numId="16" w16cid:durableId="753749151">
    <w:abstractNumId w:val="34"/>
  </w:num>
  <w:num w:numId="17" w16cid:durableId="677970610">
    <w:abstractNumId w:val="21"/>
  </w:num>
  <w:num w:numId="18" w16cid:durableId="446509492">
    <w:abstractNumId w:val="14"/>
  </w:num>
  <w:num w:numId="19" w16cid:durableId="1541480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6"/>
  </w:num>
  <w:num w:numId="21" w16cid:durableId="8205836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1"/>
  </w:num>
  <w:num w:numId="23" w16cid:durableId="1740664916">
    <w:abstractNumId w:val="25"/>
  </w:num>
  <w:num w:numId="24" w16cid:durableId="461195992">
    <w:abstractNumId w:val="30"/>
  </w:num>
  <w:num w:numId="25" w16cid:durableId="190723915">
    <w:abstractNumId w:val="19"/>
  </w:num>
  <w:num w:numId="26" w16cid:durableId="1849248632">
    <w:abstractNumId w:val="16"/>
  </w:num>
  <w:num w:numId="27" w16cid:durableId="2116094975">
    <w:abstractNumId w:val="37"/>
  </w:num>
  <w:num w:numId="28" w16cid:durableId="1569150381">
    <w:abstractNumId w:val="12"/>
  </w:num>
  <w:num w:numId="29" w16cid:durableId="134030180">
    <w:abstractNumId w:val="29"/>
  </w:num>
  <w:num w:numId="30" w16cid:durableId="1502817412">
    <w:abstractNumId w:val="10"/>
  </w:num>
  <w:num w:numId="31" w16cid:durableId="707023836">
    <w:abstractNumId w:val="28"/>
  </w:num>
  <w:num w:numId="32" w16cid:durableId="2130664599">
    <w:abstractNumId w:val="32"/>
  </w:num>
  <w:num w:numId="33" w16cid:durableId="1054281369">
    <w:abstractNumId w:val="23"/>
  </w:num>
  <w:num w:numId="34" w16cid:durableId="1246181278">
    <w:abstractNumId w:val="33"/>
  </w:num>
  <w:num w:numId="35" w16cid:durableId="1120690486">
    <w:abstractNumId w:val="24"/>
  </w:num>
  <w:num w:numId="36" w16cid:durableId="1439791480">
    <w:abstractNumId w:val="17"/>
  </w:num>
  <w:num w:numId="37" w16cid:durableId="679432047">
    <w:abstractNumId w:val="7"/>
  </w:num>
  <w:num w:numId="38" w16cid:durableId="87889336">
    <w:abstractNumId w:val="35"/>
  </w:num>
  <w:num w:numId="39" w16cid:durableId="1908110732">
    <w:abstractNumId w:val="27"/>
  </w:num>
  <w:num w:numId="40" w16cid:durableId="17602986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5BA8"/>
    <w:rsid w:val="00006A3E"/>
    <w:rsid w:val="00006BE6"/>
    <w:rsid w:val="000071C9"/>
    <w:rsid w:val="00007493"/>
    <w:rsid w:val="000101FE"/>
    <w:rsid w:val="0001086A"/>
    <w:rsid w:val="00011C78"/>
    <w:rsid w:val="000124BE"/>
    <w:rsid w:val="000131DC"/>
    <w:rsid w:val="000150A3"/>
    <w:rsid w:val="00015855"/>
    <w:rsid w:val="0002027E"/>
    <w:rsid w:val="0002054C"/>
    <w:rsid w:val="00020C9A"/>
    <w:rsid w:val="00022550"/>
    <w:rsid w:val="000303C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76111"/>
    <w:rsid w:val="00081492"/>
    <w:rsid w:val="00081D93"/>
    <w:rsid w:val="00082933"/>
    <w:rsid w:val="00082CE5"/>
    <w:rsid w:val="00083DF8"/>
    <w:rsid w:val="00085351"/>
    <w:rsid w:val="000857BB"/>
    <w:rsid w:val="000867FB"/>
    <w:rsid w:val="0009021A"/>
    <w:rsid w:val="00090307"/>
    <w:rsid w:val="000945CC"/>
    <w:rsid w:val="00096BCB"/>
    <w:rsid w:val="000972BC"/>
    <w:rsid w:val="0009758B"/>
    <w:rsid w:val="000A1058"/>
    <w:rsid w:val="000A1EAF"/>
    <w:rsid w:val="000A4968"/>
    <w:rsid w:val="000A4992"/>
    <w:rsid w:val="000A580E"/>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71F"/>
    <w:rsid w:val="000C385A"/>
    <w:rsid w:val="000C42AC"/>
    <w:rsid w:val="000C45CA"/>
    <w:rsid w:val="000C58B8"/>
    <w:rsid w:val="000C5B39"/>
    <w:rsid w:val="000D03B8"/>
    <w:rsid w:val="000D03DF"/>
    <w:rsid w:val="000D23D9"/>
    <w:rsid w:val="000D4B54"/>
    <w:rsid w:val="000D4D47"/>
    <w:rsid w:val="000D4DB8"/>
    <w:rsid w:val="000D7F57"/>
    <w:rsid w:val="000E08FB"/>
    <w:rsid w:val="000E290F"/>
    <w:rsid w:val="000E34BC"/>
    <w:rsid w:val="000E3505"/>
    <w:rsid w:val="000E3BB1"/>
    <w:rsid w:val="000E413F"/>
    <w:rsid w:val="000E43DA"/>
    <w:rsid w:val="000E53A6"/>
    <w:rsid w:val="000E79DB"/>
    <w:rsid w:val="000F17C8"/>
    <w:rsid w:val="000F1945"/>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1AE2"/>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9697B"/>
    <w:rsid w:val="001A006E"/>
    <w:rsid w:val="001A0AFA"/>
    <w:rsid w:val="001A135D"/>
    <w:rsid w:val="001A229D"/>
    <w:rsid w:val="001A291E"/>
    <w:rsid w:val="001A3B7C"/>
    <w:rsid w:val="001A40DB"/>
    <w:rsid w:val="001B03BA"/>
    <w:rsid w:val="001B0664"/>
    <w:rsid w:val="001B0930"/>
    <w:rsid w:val="001B0A99"/>
    <w:rsid w:val="001B1A10"/>
    <w:rsid w:val="001B1A63"/>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54F"/>
    <w:rsid w:val="001E4811"/>
    <w:rsid w:val="001E48B1"/>
    <w:rsid w:val="001E557F"/>
    <w:rsid w:val="001E5C3F"/>
    <w:rsid w:val="001E6339"/>
    <w:rsid w:val="001F0F4F"/>
    <w:rsid w:val="001F1608"/>
    <w:rsid w:val="001F3186"/>
    <w:rsid w:val="001F31CD"/>
    <w:rsid w:val="001F369E"/>
    <w:rsid w:val="001F4C56"/>
    <w:rsid w:val="001F50DA"/>
    <w:rsid w:val="001F52B9"/>
    <w:rsid w:val="001F6AE5"/>
    <w:rsid w:val="001F7006"/>
    <w:rsid w:val="001F7CAE"/>
    <w:rsid w:val="002009C8"/>
    <w:rsid w:val="00202630"/>
    <w:rsid w:val="00202DBE"/>
    <w:rsid w:val="002032AC"/>
    <w:rsid w:val="002044C3"/>
    <w:rsid w:val="002059AB"/>
    <w:rsid w:val="00206317"/>
    <w:rsid w:val="00207ADA"/>
    <w:rsid w:val="00210427"/>
    <w:rsid w:val="00212168"/>
    <w:rsid w:val="00212838"/>
    <w:rsid w:val="0021350C"/>
    <w:rsid w:val="002147EB"/>
    <w:rsid w:val="00214F92"/>
    <w:rsid w:val="0021508C"/>
    <w:rsid w:val="002150D1"/>
    <w:rsid w:val="002157E2"/>
    <w:rsid w:val="00215940"/>
    <w:rsid w:val="00216CB9"/>
    <w:rsid w:val="00220EB1"/>
    <w:rsid w:val="0022155C"/>
    <w:rsid w:val="00221CE2"/>
    <w:rsid w:val="00224C4A"/>
    <w:rsid w:val="0022583D"/>
    <w:rsid w:val="00225CCD"/>
    <w:rsid w:val="00226201"/>
    <w:rsid w:val="00230212"/>
    <w:rsid w:val="00230AAA"/>
    <w:rsid w:val="00232A7B"/>
    <w:rsid w:val="00233267"/>
    <w:rsid w:val="0023328D"/>
    <w:rsid w:val="002338F2"/>
    <w:rsid w:val="0023663E"/>
    <w:rsid w:val="00236A2A"/>
    <w:rsid w:val="0024043F"/>
    <w:rsid w:val="00240690"/>
    <w:rsid w:val="00243ADB"/>
    <w:rsid w:val="002452EA"/>
    <w:rsid w:val="0024686D"/>
    <w:rsid w:val="0024799E"/>
    <w:rsid w:val="002523C2"/>
    <w:rsid w:val="00252AA7"/>
    <w:rsid w:val="00255D5D"/>
    <w:rsid w:val="00256632"/>
    <w:rsid w:val="00256F5B"/>
    <w:rsid w:val="002579EA"/>
    <w:rsid w:val="0026068F"/>
    <w:rsid w:val="002615DE"/>
    <w:rsid w:val="00262141"/>
    <w:rsid w:val="00264C78"/>
    <w:rsid w:val="00264FDA"/>
    <w:rsid w:val="0026613D"/>
    <w:rsid w:val="0027028B"/>
    <w:rsid w:val="0027076F"/>
    <w:rsid w:val="00270EB6"/>
    <w:rsid w:val="002713A2"/>
    <w:rsid w:val="00271E6B"/>
    <w:rsid w:val="00273015"/>
    <w:rsid w:val="00273103"/>
    <w:rsid w:val="00273681"/>
    <w:rsid w:val="00273F2C"/>
    <w:rsid w:val="00274C73"/>
    <w:rsid w:val="002753B6"/>
    <w:rsid w:val="002758D2"/>
    <w:rsid w:val="0027664F"/>
    <w:rsid w:val="00277B8E"/>
    <w:rsid w:val="00277FBE"/>
    <w:rsid w:val="00280782"/>
    <w:rsid w:val="00281816"/>
    <w:rsid w:val="0028237D"/>
    <w:rsid w:val="002837B0"/>
    <w:rsid w:val="00285D6A"/>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22C9"/>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5FAB"/>
    <w:rsid w:val="003168C9"/>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3EBA"/>
    <w:rsid w:val="00333ED5"/>
    <w:rsid w:val="00334224"/>
    <w:rsid w:val="0033451F"/>
    <w:rsid w:val="00334D87"/>
    <w:rsid w:val="00335810"/>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47F3C"/>
    <w:rsid w:val="00351B33"/>
    <w:rsid w:val="003521E4"/>
    <w:rsid w:val="00352822"/>
    <w:rsid w:val="00353635"/>
    <w:rsid w:val="003573A2"/>
    <w:rsid w:val="00357D71"/>
    <w:rsid w:val="0036161D"/>
    <w:rsid w:val="003617CB"/>
    <w:rsid w:val="00361A0F"/>
    <w:rsid w:val="00361D50"/>
    <w:rsid w:val="00363CF1"/>
    <w:rsid w:val="00364D0A"/>
    <w:rsid w:val="00364D48"/>
    <w:rsid w:val="00365B2E"/>
    <w:rsid w:val="003671E7"/>
    <w:rsid w:val="00367786"/>
    <w:rsid w:val="00367CB8"/>
    <w:rsid w:val="00367D3B"/>
    <w:rsid w:val="00367DCE"/>
    <w:rsid w:val="003712B7"/>
    <w:rsid w:val="00371588"/>
    <w:rsid w:val="003725F7"/>
    <w:rsid w:val="00373EC4"/>
    <w:rsid w:val="00374424"/>
    <w:rsid w:val="00374A11"/>
    <w:rsid w:val="003757D8"/>
    <w:rsid w:val="003767F3"/>
    <w:rsid w:val="0037689C"/>
    <w:rsid w:val="00377009"/>
    <w:rsid w:val="003774E9"/>
    <w:rsid w:val="00380706"/>
    <w:rsid w:val="00381042"/>
    <w:rsid w:val="00381995"/>
    <w:rsid w:val="00384116"/>
    <w:rsid w:val="003851D1"/>
    <w:rsid w:val="00385449"/>
    <w:rsid w:val="0038590B"/>
    <w:rsid w:val="00386E27"/>
    <w:rsid w:val="003906BA"/>
    <w:rsid w:val="00391580"/>
    <w:rsid w:val="00391E23"/>
    <w:rsid w:val="00391E8C"/>
    <w:rsid w:val="0039301B"/>
    <w:rsid w:val="0039343D"/>
    <w:rsid w:val="003937E6"/>
    <w:rsid w:val="00393B69"/>
    <w:rsid w:val="00393E5E"/>
    <w:rsid w:val="00393FE9"/>
    <w:rsid w:val="00394671"/>
    <w:rsid w:val="00395C59"/>
    <w:rsid w:val="00397DA9"/>
    <w:rsid w:val="003A0740"/>
    <w:rsid w:val="003A089F"/>
    <w:rsid w:val="003A0CE1"/>
    <w:rsid w:val="003A281D"/>
    <w:rsid w:val="003A35FC"/>
    <w:rsid w:val="003A4B2F"/>
    <w:rsid w:val="003A5291"/>
    <w:rsid w:val="003A6817"/>
    <w:rsid w:val="003A6C84"/>
    <w:rsid w:val="003A757A"/>
    <w:rsid w:val="003A7D43"/>
    <w:rsid w:val="003B10AC"/>
    <w:rsid w:val="003B2429"/>
    <w:rsid w:val="003B3893"/>
    <w:rsid w:val="003B5A92"/>
    <w:rsid w:val="003B6376"/>
    <w:rsid w:val="003B677E"/>
    <w:rsid w:val="003B7435"/>
    <w:rsid w:val="003C06F1"/>
    <w:rsid w:val="003C198A"/>
    <w:rsid w:val="003C2DB7"/>
    <w:rsid w:val="003C5F1C"/>
    <w:rsid w:val="003C742D"/>
    <w:rsid w:val="003D0069"/>
    <w:rsid w:val="003D075C"/>
    <w:rsid w:val="003D0852"/>
    <w:rsid w:val="003D1BDD"/>
    <w:rsid w:val="003D445B"/>
    <w:rsid w:val="003D5767"/>
    <w:rsid w:val="003D5BAA"/>
    <w:rsid w:val="003D5CCD"/>
    <w:rsid w:val="003E01DE"/>
    <w:rsid w:val="003E17DA"/>
    <w:rsid w:val="003E2273"/>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06B"/>
    <w:rsid w:val="004015FD"/>
    <w:rsid w:val="00401D3E"/>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44F5"/>
    <w:rsid w:val="004166D4"/>
    <w:rsid w:val="00417448"/>
    <w:rsid w:val="004178DC"/>
    <w:rsid w:val="0042140E"/>
    <w:rsid w:val="00424C0F"/>
    <w:rsid w:val="0042735D"/>
    <w:rsid w:val="00430378"/>
    <w:rsid w:val="00430D5E"/>
    <w:rsid w:val="00432BE0"/>
    <w:rsid w:val="00433431"/>
    <w:rsid w:val="004340B0"/>
    <w:rsid w:val="00435102"/>
    <w:rsid w:val="00436840"/>
    <w:rsid w:val="00436958"/>
    <w:rsid w:val="00436C40"/>
    <w:rsid w:val="00437A44"/>
    <w:rsid w:val="00440EC2"/>
    <w:rsid w:val="0044183D"/>
    <w:rsid w:val="00442799"/>
    <w:rsid w:val="00444352"/>
    <w:rsid w:val="004447DA"/>
    <w:rsid w:val="004448B3"/>
    <w:rsid w:val="004448E0"/>
    <w:rsid w:val="00445C12"/>
    <w:rsid w:val="004465F4"/>
    <w:rsid w:val="004476C4"/>
    <w:rsid w:val="004500A4"/>
    <w:rsid w:val="004508F0"/>
    <w:rsid w:val="00451930"/>
    <w:rsid w:val="00452073"/>
    <w:rsid w:val="004549FB"/>
    <w:rsid w:val="004567EF"/>
    <w:rsid w:val="004628FC"/>
    <w:rsid w:val="00463FE5"/>
    <w:rsid w:val="00466E89"/>
    <w:rsid w:val="004677A7"/>
    <w:rsid w:val="00467B2F"/>
    <w:rsid w:val="004730AF"/>
    <w:rsid w:val="00473209"/>
    <w:rsid w:val="004732F8"/>
    <w:rsid w:val="004739A3"/>
    <w:rsid w:val="00473A26"/>
    <w:rsid w:val="00474A11"/>
    <w:rsid w:val="00475AFC"/>
    <w:rsid w:val="00477EDA"/>
    <w:rsid w:val="00483011"/>
    <w:rsid w:val="00484D22"/>
    <w:rsid w:val="004851EC"/>
    <w:rsid w:val="0048581A"/>
    <w:rsid w:val="00486389"/>
    <w:rsid w:val="00492AEF"/>
    <w:rsid w:val="00492BFA"/>
    <w:rsid w:val="00494134"/>
    <w:rsid w:val="004954FA"/>
    <w:rsid w:val="0049623F"/>
    <w:rsid w:val="004975F5"/>
    <w:rsid w:val="004A0586"/>
    <w:rsid w:val="004A117F"/>
    <w:rsid w:val="004A421D"/>
    <w:rsid w:val="004A4684"/>
    <w:rsid w:val="004A4BE8"/>
    <w:rsid w:val="004A5116"/>
    <w:rsid w:val="004A685D"/>
    <w:rsid w:val="004A6D5A"/>
    <w:rsid w:val="004B035A"/>
    <w:rsid w:val="004B05E8"/>
    <w:rsid w:val="004B1350"/>
    <w:rsid w:val="004B16CE"/>
    <w:rsid w:val="004B1C14"/>
    <w:rsid w:val="004B3377"/>
    <w:rsid w:val="004B43D7"/>
    <w:rsid w:val="004B4597"/>
    <w:rsid w:val="004B668D"/>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096E"/>
    <w:rsid w:val="004D1A9B"/>
    <w:rsid w:val="004D1B47"/>
    <w:rsid w:val="004D215E"/>
    <w:rsid w:val="004D235F"/>
    <w:rsid w:val="004D409F"/>
    <w:rsid w:val="004D4259"/>
    <w:rsid w:val="004D4EE7"/>
    <w:rsid w:val="004D6345"/>
    <w:rsid w:val="004E05BD"/>
    <w:rsid w:val="004E0A0D"/>
    <w:rsid w:val="004E0DB4"/>
    <w:rsid w:val="004E1D44"/>
    <w:rsid w:val="004E2EA6"/>
    <w:rsid w:val="004E3781"/>
    <w:rsid w:val="004E3859"/>
    <w:rsid w:val="004E3AEC"/>
    <w:rsid w:val="004E5AC1"/>
    <w:rsid w:val="004E62EA"/>
    <w:rsid w:val="004E69AC"/>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0775E"/>
    <w:rsid w:val="00511610"/>
    <w:rsid w:val="00512315"/>
    <w:rsid w:val="0051324E"/>
    <w:rsid w:val="00513395"/>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8C1"/>
    <w:rsid w:val="00535941"/>
    <w:rsid w:val="00536DB6"/>
    <w:rsid w:val="00537945"/>
    <w:rsid w:val="005416B6"/>
    <w:rsid w:val="005426FA"/>
    <w:rsid w:val="0054331F"/>
    <w:rsid w:val="00543B85"/>
    <w:rsid w:val="00543BA2"/>
    <w:rsid w:val="005457D2"/>
    <w:rsid w:val="00546B0C"/>
    <w:rsid w:val="00546D6E"/>
    <w:rsid w:val="0055023F"/>
    <w:rsid w:val="00550A68"/>
    <w:rsid w:val="0055155F"/>
    <w:rsid w:val="00552044"/>
    <w:rsid w:val="005535F2"/>
    <w:rsid w:val="00554BA2"/>
    <w:rsid w:val="00555C54"/>
    <w:rsid w:val="00555DEB"/>
    <w:rsid w:val="00555EFB"/>
    <w:rsid w:val="005561AD"/>
    <w:rsid w:val="005573B9"/>
    <w:rsid w:val="00557F4C"/>
    <w:rsid w:val="005619EB"/>
    <w:rsid w:val="00562DD6"/>
    <w:rsid w:val="00562EE0"/>
    <w:rsid w:val="00563D24"/>
    <w:rsid w:val="005643FB"/>
    <w:rsid w:val="00564618"/>
    <w:rsid w:val="00565117"/>
    <w:rsid w:val="0056587F"/>
    <w:rsid w:val="00565D91"/>
    <w:rsid w:val="00566BF1"/>
    <w:rsid w:val="00570597"/>
    <w:rsid w:val="00570D18"/>
    <w:rsid w:val="0057185B"/>
    <w:rsid w:val="00571EA0"/>
    <w:rsid w:val="00571F5E"/>
    <w:rsid w:val="00571F66"/>
    <w:rsid w:val="00572B32"/>
    <w:rsid w:val="00572D21"/>
    <w:rsid w:val="00572D30"/>
    <w:rsid w:val="00573EA3"/>
    <w:rsid w:val="00574C7D"/>
    <w:rsid w:val="0057519C"/>
    <w:rsid w:val="00575CDA"/>
    <w:rsid w:val="00575F0E"/>
    <w:rsid w:val="005769B9"/>
    <w:rsid w:val="005777F4"/>
    <w:rsid w:val="00577AF8"/>
    <w:rsid w:val="0058057D"/>
    <w:rsid w:val="00582254"/>
    <w:rsid w:val="0058225B"/>
    <w:rsid w:val="00583486"/>
    <w:rsid w:val="005842E1"/>
    <w:rsid w:val="005850A9"/>
    <w:rsid w:val="00585FC0"/>
    <w:rsid w:val="005861B0"/>
    <w:rsid w:val="005913BA"/>
    <w:rsid w:val="00591476"/>
    <w:rsid w:val="005928CA"/>
    <w:rsid w:val="00594B84"/>
    <w:rsid w:val="00594D63"/>
    <w:rsid w:val="00595BF3"/>
    <w:rsid w:val="0059655C"/>
    <w:rsid w:val="005A22AB"/>
    <w:rsid w:val="005A2D4E"/>
    <w:rsid w:val="005A32DC"/>
    <w:rsid w:val="005A3A16"/>
    <w:rsid w:val="005A4158"/>
    <w:rsid w:val="005A4AB1"/>
    <w:rsid w:val="005A4CF8"/>
    <w:rsid w:val="005A4FAB"/>
    <w:rsid w:val="005A5350"/>
    <w:rsid w:val="005A562B"/>
    <w:rsid w:val="005A6BD3"/>
    <w:rsid w:val="005A6E34"/>
    <w:rsid w:val="005A7D4D"/>
    <w:rsid w:val="005A7F22"/>
    <w:rsid w:val="005B0687"/>
    <w:rsid w:val="005B0A8B"/>
    <w:rsid w:val="005B11EA"/>
    <w:rsid w:val="005B13C6"/>
    <w:rsid w:val="005B1FC3"/>
    <w:rsid w:val="005B2259"/>
    <w:rsid w:val="005B2A54"/>
    <w:rsid w:val="005B30C4"/>
    <w:rsid w:val="005B3CA7"/>
    <w:rsid w:val="005B430C"/>
    <w:rsid w:val="005B4FC5"/>
    <w:rsid w:val="005B5E26"/>
    <w:rsid w:val="005B7069"/>
    <w:rsid w:val="005C009E"/>
    <w:rsid w:val="005C1026"/>
    <w:rsid w:val="005C1D2F"/>
    <w:rsid w:val="005C5D73"/>
    <w:rsid w:val="005C5F04"/>
    <w:rsid w:val="005C67A0"/>
    <w:rsid w:val="005C6EB1"/>
    <w:rsid w:val="005C72AB"/>
    <w:rsid w:val="005D01A9"/>
    <w:rsid w:val="005D1F7B"/>
    <w:rsid w:val="005D26C3"/>
    <w:rsid w:val="005D31E1"/>
    <w:rsid w:val="005D4493"/>
    <w:rsid w:val="005D4D2D"/>
    <w:rsid w:val="005D4D77"/>
    <w:rsid w:val="005D582B"/>
    <w:rsid w:val="005D5BA6"/>
    <w:rsid w:val="005D6134"/>
    <w:rsid w:val="005D6672"/>
    <w:rsid w:val="005D6AE9"/>
    <w:rsid w:val="005D75D5"/>
    <w:rsid w:val="005E0202"/>
    <w:rsid w:val="005E0621"/>
    <w:rsid w:val="005E116D"/>
    <w:rsid w:val="005E1DFD"/>
    <w:rsid w:val="005E28B4"/>
    <w:rsid w:val="005E3D2C"/>
    <w:rsid w:val="005E50A3"/>
    <w:rsid w:val="005E5536"/>
    <w:rsid w:val="005E647A"/>
    <w:rsid w:val="005E6493"/>
    <w:rsid w:val="005E707A"/>
    <w:rsid w:val="005E75EA"/>
    <w:rsid w:val="005F0399"/>
    <w:rsid w:val="005F15A2"/>
    <w:rsid w:val="005F33E7"/>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221"/>
    <w:rsid w:val="00622C01"/>
    <w:rsid w:val="00623531"/>
    <w:rsid w:val="00626203"/>
    <w:rsid w:val="006270C5"/>
    <w:rsid w:val="00632242"/>
    <w:rsid w:val="00632B2F"/>
    <w:rsid w:val="00632C3D"/>
    <w:rsid w:val="00633A3E"/>
    <w:rsid w:val="00634E47"/>
    <w:rsid w:val="006367E1"/>
    <w:rsid w:val="0063722E"/>
    <w:rsid w:val="00637F63"/>
    <w:rsid w:val="00640FB9"/>
    <w:rsid w:val="00642128"/>
    <w:rsid w:val="0064227F"/>
    <w:rsid w:val="006429CE"/>
    <w:rsid w:val="00643D56"/>
    <w:rsid w:val="00645032"/>
    <w:rsid w:val="0064595D"/>
    <w:rsid w:val="006463BA"/>
    <w:rsid w:val="00646626"/>
    <w:rsid w:val="00646BA8"/>
    <w:rsid w:val="00647488"/>
    <w:rsid w:val="00647CD3"/>
    <w:rsid w:val="00650088"/>
    <w:rsid w:val="00651899"/>
    <w:rsid w:val="00652C04"/>
    <w:rsid w:val="00655795"/>
    <w:rsid w:val="00655DF3"/>
    <w:rsid w:val="00655FF9"/>
    <w:rsid w:val="006564FB"/>
    <w:rsid w:val="006565FC"/>
    <w:rsid w:val="006569FF"/>
    <w:rsid w:val="0065707C"/>
    <w:rsid w:val="00660124"/>
    <w:rsid w:val="00660BBD"/>
    <w:rsid w:val="006632A0"/>
    <w:rsid w:val="00663441"/>
    <w:rsid w:val="00663ED2"/>
    <w:rsid w:val="00664E81"/>
    <w:rsid w:val="0066502A"/>
    <w:rsid w:val="00666531"/>
    <w:rsid w:val="00666C53"/>
    <w:rsid w:val="00670352"/>
    <w:rsid w:val="00671902"/>
    <w:rsid w:val="00671B91"/>
    <w:rsid w:val="00672273"/>
    <w:rsid w:val="0067381A"/>
    <w:rsid w:val="0068086A"/>
    <w:rsid w:val="00680BE3"/>
    <w:rsid w:val="00681120"/>
    <w:rsid w:val="00682A1F"/>
    <w:rsid w:val="00683A2D"/>
    <w:rsid w:val="00683E25"/>
    <w:rsid w:val="00684AE9"/>
    <w:rsid w:val="0068598E"/>
    <w:rsid w:val="00686B7A"/>
    <w:rsid w:val="00686C92"/>
    <w:rsid w:val="00686FE8"/>
    <w:rsid w:val="00687CE2"/>
    <w:rsid w:val="00690403"/>
    <w:rsid w:val="00691133"/>
    <w:rsid w:val="00691151"/>
    <w:rsid w:val="00691386"/>
    <w:rsid w:val="00692DA8"/>
    <w:rsid w:val="00692E57"/>
    <w:rsid w:val="006934DF"/>
    <w:rsid w:val="00693593"/>
    <w:rsid w:val="00694166"/>
    <w:rsid w:val="006947D2"/>
    <w:rsid w:val="006949C8"/>
    <w:rsid w:val="006970ED"/>
    <w:rsid w:val="00697ABB"/>
    <w:rsid w:val="006A0A04"/>
    <w:rsid w:val="006A154B"/>
    <w:rsid w:val="006A4B8C"/>
    <w:rsid w:val="006A569A"/>
    <w:rsid w:val="006A5A19"/>
    <w:rsid w:val="006A641C"/>
    <w:rsid w:val="006A678F"/>
    <w:rsid w:val="006B06AD"/>
    <w:rsid w:val="006B21EC"/>
    <w:rsid w:val="006B2B45"/>
    <w:rsid w:val="006B4FD3"/>
    <w:rsid w:val="006B51C1"/>
    <w:rsid w:val="006B5292"/>
    <w:rsid w:val="006B5BFE"/>
    <w:rsid w:val="006C03DD"/>
    <w:rsid w:val="006C0A4A"/>
    <w:rsid w:val="006C1E50"/>
    <w:rsid w:val="006C3859"/>
    <w:rsid w:val="006C3C7A"/>
    <w:rsid w:val="006C41D0"/>
    <w:rsid w:val="006C640C"/>
    <w:rsid w:val="006C663C"/>
    <w:rsid w:val="006C725B"/>
    <w:rsid w:val="006D0170"/>
    <w:rsid w:val="006D04B7"/>
    <w:rsid w:val="006D0732"/>
    <w:rsid w:val="006D0C1E"/>
    <w:rsid w:val="006D0F03"/>
    <w:rsid w:val="006D313F"/>
    <w:rsid w:val="006D3354"/>
    <w:rsid w:val="006D47F1"/>
    <w:rsid w:val="006D6205"/>
    <w:rsid w:val="006D630B"/>
    <w:rsid w:val="006D77BE"/>
    <w:rsid w:val="006E29D1"/>
    <w:rsid w:val="006E2FC3"/>
    <w:rsid w:val="006E3F1F"/>
    <w:rsid w:val="006E43FE"/>
    <w:rsid w:val="006E689F"/>
    <w:rsid w:val="006E6939"/>
    <w:rsid w:val="006F10F2"/>
    <w:rsid w:val="006F1B6A"/>
    <w:rsid w:val="006F25A4"/>
    <w:rsid w:val="006F2F98"/>
    <w:rsid w:val="006F36A8"/>
    <w:rsid w:val="006F43B8"/>
    <w:rsid w:val="00701191"/>
    <w:rsid w:val="00703B17"/>
    <w:rsid w:val="00704415"/>
    <w:rsid w:val="00704C3A"/>
    <w:rsid w:val="0070750E"/>
    <w:rsid w:val="00715D9F"/>
    <w:rsid w:val="00715EFC"/>
    <w:rsid w:val="007162BB"/>
    <w:rsid w:val="00716583"/>
    <w:rsid w:val="0071737C"/>
    <w:rsid w:val="007202FE"/>
    <w:rsid w:val="00720FA1"/>
    <w:rsid w:val="00722E8A"/>
    <w:rsid w:val="00723F12"/>
    <w:rsid w:val="007249EF"/>
    <w:rsid w:val="00725488"/>
    <w:rsid w:val="00726E3B"/>
    <w:rsid w:val="00727BCE"/>
    <w:rsid w:val="00730984"/>
    <w:rsid w:val="007329F9"/>
    <w:rsid w:val="0073465C"/>
    <w:rsid w:val="007347D2"/>
    <w:rsid w:val="00737107"/>
    <w:rsid w:val="007371E9"/>
    <w:rsid w:val="007400CE"/>
    <w:rsid w:val="007400EF"/>
    <w:rsid w:val="00741747"/>
    <w:rsid w:val="0074180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3ED3"/>
    <w:rsid w:val="0075443D"/>
    <w:rsid w:val="00756763"/>
    <w:rsid w:val="0076147A"/>
    <w:rsid w:val="00762082"/>
    <w:rsid w:val="00766EE5"/>
    <w:rsid w:val="00767D90"/>
    <w:rsid w:val="007717DA"/>
    <w:rsid w:val="00772C45"/>
    <w:rsid w:val="00772DCE"/>
    <w:rsid w:val="00772DE3"/>
    <w:rsid w:val="007734F0"/>
    <w:rsid w:val="007736E5"/>
    <w:rsid w:val="0077414D"/>
    <w:rsid w:val="00774A04"/>
    <w:rsid w:val="007757F8"/>
    <w:rsid w:val="007774B7"/>
    <w:rsid w:val="00783B26"/>
    <w:rsid w:val="007845E9"/>
    <w:rsid w:val="007872AC"/>
    <w:rsid w:val="0079068D"/>
    <w:rsid w:val="00790EB8"/>
    <w:rsid w:val="007917CF"/>
    <w:rsid w:val="00791A78"/>
    <w:rsid w:val="00793D92"/>
    <w:rsid w:val="00794451"/>
    <w:rsid w:val="00794C0D"/>
    <w:rsid w:val="007954BD"/>
    <w:rsid w:val="0079590F"/>
    <w:rsid w:val="007971A0"/>
    <w:rsid w:val="007A0657"/>
    <w:rsid w:val="007A08B0"/>
    <w:rsid w:val="007A210E"/>
    <w:rsid w:val="007A357D"/>
    <w:rsid w:val="007A4112"/>
    <w:rsid w:val="007A44E9"/>
    <w:rsid w:val="007A5022"/>
    <w:rsid w:val="007A57AA"/>
    <w:rsid w:val="007A66CA"/>
    <w:rsid w:val="007A6D20"/>
    <w:rsid w:val="007A6E9E"/>
    <w:rsid w:val="007A75A6"/>
    <w:rsid w:val="007B33F0"/>
    <w:rsid w:val="007B43F2"/>
    <w:rsid w:val="007B54F9"/>
    <w:rsid w:val="007B7C20"/>
    <w:rsid w:val="007C1FBB"/>
    <w:rsid w:val="007C2229"/>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174C9"/>
    <w:rsid w:val="008205DB"/>
    <w:rsid w:val="008209AE"/>
    <w:rsid w:val="00822142"/>
    <w:rsid w:val="00822207"/>
    <w:rsid w:val="00822D6D"/>
    <w:rsid w:val="008230B5"/>
    <w:rsid w:val="008232F5"/>
    <w:rsid w:val="0082345D"/>
    <w:rsid w:val="00824A50"/>
    <w:rsid w:val="0082794F"/>
    <w:rsid w:val="0083027F"/>
    <w:rsid w:val="008310B6"/>
    <w:rsid w:val="00831347"/>
    <w:rsid w:val="00831697"/>
    <w:rsid w:val="00831A39"/>
    <w:rsid w:val="00831A5F"/>
    <w:rsid w:val="00832648"/>
    <w:rsid w:val="008329F0"/>
    <w:rsid w:val="00832E82"/>
    <w:rsid w:val="0083411B"/>
    <w:rsid w:val="00835420"/>
    <w:rsid w:val="00835678"/>
    <w:rsid w:val="008364DD"/>
    <w:rsid w:val="0083782D"/>
    <w:rsid w:val="00837AAE"/>
    <w:rsid w:val="00837FA7"/>
    <w:rsid w:val="008408CF"/>
    <w:rsid w:val="00840920"/>
    <w:rsid w:val="00841129"/>
    <w:rsid w:val="00844AC9"/>
    <w:rsid w:val="00846279"/>
    <w:rsid w:val="00847577"/>
    <w:rsid w:val="00847DD6"/>
    <w:rsid w:val="0085361B"/>
    <w:rsid w:val="00853F1D"/>
    <w:rsid w:val="008544A4"/>
    <w:rsid w:val="00854CF9"/>
    <w:rsid w:val="0085552D"/>
    <w:rsid w:val="0085691E"/>
    <w:rsid w:val="00860B1C"/>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113B"/>
    <w:rsid w:val="008838C3"/>
    <w:rsid w:val="00884E01"/>
    <w:rsid w:val="008860FB"/>
    <w:rsid w:val="00886C27"/>
    <w:rsid w:val="00886D01"/>
    <w:rsid w:val="00887AB5"/>
    <w:rsid w:val="00887FE3"/>
    <w:rsid w:val="0089089F"/>
    <w:rsid w:val="008909CA"/>
    <w:rsid w:val="008913A3"/>
    <w:rsid w:val="00891A8F"/>
    <w:rsid w:val="00891CDE"/>
    <w:rsid w:val="008922B6"/>
    <w:rsid w:val="00892BF1"/>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48F"/>
    <w:rsid w:val="008C153C"/>
    <w:rsid w:val="008C1637"/>
    <w:rsid w:val="008C25A2"/>
    <w:rsid w:val="008C377C"/>
    <w:rsid w:val="008C4831"/>
    <w:rsid w:val="008C58EF"/>
    <w:rsid w:val="008D0F82"/>
    <w:rsid w:val="008D1149"/>
    <w:rsid w:val="008D3522"/>
    <w:rsid w:val="008D352E"/>
    <w:rsid w:val="008D409B"/>
    <w:rsid w:val="008D5168"/>
    <w:rsid w:val="008D53F2"/>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E78CC"/>
    <w:rsid w:val="008F0C44"/>
    <w:rsid w:val="008F0DD1"/>
    <w:rsid w:val="008F17E0"/>
    <w:rsid w:val="008F19CD"/>
    <w:rsid w:val="008F2BA6"/>
    <w:rsid w:val="008F2CC8"/>
    <w:rsid w:val="008F2E1E"/>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453D"/>
    <w:rsid w:val="00907E31"/>
    <w:rsid w:val="00912019"/>
    <w:rsid w:val="00913206"/>
    <w:rsid w:val="009142D6"/>
    <w:rsid w:val="009156DB"/>
    <w:rsid w:val="009175B9"/>
    <w:rsid w:val="0092033F"/>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47C58"/>
    <w:rsid w:val="00950873"/>
    <w:rsid w:val="00950A01"/>
    <w:rsid w:val="00951A5D"/>
    <w:rsid w:val="00951A97"/>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5D4E"/>
    <w:rsid w:val="00975F8C"/>
    <w:rsid w:val="00976272"/>
    <w:rsid w:val="00977839"/>
    <w:rsid w:val="00980944"/>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1DF3"/>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D7FAE"/>
    <w:rsid w:val="009E06DC"/>
    <w:rsid w:val="009E113F"/>
    <w:rsid w:val="009E1941"/>
    <w:rsid w:val="009E3B1D"/>
    <w:rsid w:val="009E6380"/>
    <w:rsid w:val="009E64B5"/>
    <w:rsid w:val="009E7CBA"/>
    <w:rsid w:val="009F0098"/>
    <w:rsid w:val="009F0C3D"/>
    <w:rsid w:val="009F1485"/>
    <w:rsid w:val="009F1552"/>
    <w:rsid w:val="009F1D06"/>
    <w:rsid w:val="009F2256"/>
    <w:rsid w:val="009F2D2C"/>
    <w:rsid w:val="009F33DC"/>
    <w:rsid w:val="009F5B7D"/>
    <w:rsid w:val="009F62D1"/>
    <w:rsid w:val="009F6514"/>
    <w:rsid w:val="009F6680"/>
    <w:rsid w:val="00A004B3"/>
    <w:rsid w:val="00A00834"/>
    <w:rsid w:val="00A00D80"/>
    <w:rsid w:val="00A00EEC"/>
    <w:rsid w:val="00A01A32"/>
    <w:rsid w:val="00A047C4"/>
    <w:rsid w:val="00A06430"/>
    <w:rsid w:val="00A064A5"/>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30805"/>
    <w:rsid w:val="00A31D62"/>
    <w:rsid w:val="00A31DA6"/>
    <w:rsid w:val="00A3203B"/>
    <w:rsid w:val="00A3241F"/>
    <w:rsid w:val="00A32639"/>
    <w:rsid w:val="00A334A7"/>
    <w:rsid w:val="00A33F72"/>
    <w:rsid w:val="00A35B87"/>
    <w:rsid w:val="00A363CD"/>
    <w:rsid w:val="00A36AB1"/>
    <w:rsid w:val="00A37846"/>
    <w:rsid w:val="00A37C29"/>
    <w:rsid w:val="00A37EBC"/>
    <w:rsid w:val="00A420D3"/>
    <w:rsid w:val="00A43441"/>
    <w:rsid w:val="00A43549"/>
    <w:rsid w:val="00A446FF"/>
    <w:rsid w:val="00A45494"/>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5FE4"/>
    <w:rsid w:val="00A5788C"/>
    <w:rsid w:val="00A6134E"/>
    <w:rsid w:val="00A6147B"/>
    <w:rsid w:val="00A639DD"/>
    <w:rsid w:val="00A63CC5"/>
    <w:rsid w:val="00A66819"/>
    <w:rsid w:val="00A66E93"/>
    <w:rsid w:val="00A70B12"/>
    <w:rsid w:val="00A7173A"/>
    <w:rsid w:val="00A7207F"/>
    <w:rsid w:val="00A74F1E"/>
    <w:rsid w:val="00A7503E"/>
    <w:rsid w:val="00A760C5"/>
    <w:rsid w:val="00A769AE"/>
    <w:rsid w:val="00A76F62"/>
    <w:rsid w:val="00A8410B"/>
    <w:rsid w:val="00A852B3"/>
    <w:rsid w:val="00A856CD"/>
    <w:rsid w:val="00A861F0"/>
    <w:rsid w:val="00A87645"/>
    <w:rsid w:val="00A902AD"/>
    <w:rsid w:val="00A9115B"/>
    <w:rsid w:val="00A91593"/>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7E0"/>
    <w:rsid w:val="00AD5AB1"/>
    <w:rsid w:val="00AD6437"/>
    <w:rsid w:val="00AD6F38"/>
    <w:rsid w:val="00AE05FE"/>
    <w:rsid w:val="00AE1478"/>
    <w:rsid w:val="00AE14ED"/>
    <w:rsid w:val="00AE5324"/>
    <w:rsid w:val="00AF0837"/>
    <w:rsid w:val="00AF08AE"/>
    <w:rsid w:val="00AF1F69"/>
    <w:rsid w:val="00AF4306"/>
    <w:rsid w:val="00AF5598"/>
    <w:rsid w:val="00AF593E"/>
    <w:rsid w:val="00AF5DA6"/>
    <w:rsid w:val="00AF61C4"/>
    <w:rsid w:val="00AF704D"/>
    <w:rsid w:val="00AF7A57"/>
    <w:rsid w:val="00AF7A5B"/>
    <w:rsid w:val="00AF7C05"/>
    <w:rsid w:val="00B001DF"/>
    <w:rsid w:val="00B002B3"/>
    <w:rsid w:val="00B022E5"/>
    <w:rsid w:val="00B022F3"/>
    <w:rsid w:val="00B06430"/>
    <w:rsid w:val="00B0682F"/>
    <w:rsid w:val="00B06AB0"/>
    <w:rsid w:val="00B07899"/>
    <w:rsid w:val="00B102A0"/>
    <w:rsid w:val="00B10F02"/>
    <w:rsid w:val="00B13F20"/>
    <w:rsid w:val="00B14015"/>
    <w:rsid w:val="00B142A8"/>
    <w:rsid w:val="00B1626D"/>
    <w:rsid w:val="00B22314"/>
    <w:rsid w:val="00B224E6"/>
    <w:rsid w:val="00B22DCC"/>
    <w:rsid w:val="00B230B6"/>
    <w:rsid w:val="00B23594"/>
    <w:rsid w:val="00B2399A"/>
    <w:rsid w:val="00B24154"/>
    <w:rsid w:val="00B241E5"/>
    <w:rsid w:val="00B246B4"/>
    <w:rsid w:val="00B24B0A"/>
    <w:rsid w:val="00B25477"/>
    <w:rsid w:val="00B25D31"/>
    <w:rsid w:val="00B27296"/>
    <w:rsid w:val="00B272BF"/>
    <w:rsid w:val="00B30DBF"/>
    <w:rsid w:val="00B31944"/>
    <w:rsid w:val="00B3241A"/>
    <w:rsid w:val="00B35428"/>
    <w:rsid w:val="00B354CA"/>
    <w:rsid w:val="00B3712F"/>
    <w:rsid w:val="00B37447"/>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2766"/>
    <w:rsid w:val="00B74A40"/>
    <w:rsid w:val="00B74C27"/>
    <w:rsid w:val="00B75371"/>
    <w:rsid w:val="00B7744A"/>
    <w:rsid w:val="00B8096F"/>
    <w:rsid w:val="00B82B21"/>
    <w:rsid w:val="00B82C6B"/>
    <w:rsid w:val="00B82DFF"/>
    <w:rsid w:val="00B857FE"/>
    <w:rsid w:val="00B85804"/>
    <w:rsid w:val="00B86F1C"/>
    <w:rsid w:val="00B874AF"/>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97F9B"/>
    <w:rsid w:val="00BA0A19"/>
    <w:rsid w:val="00BA0F4E"/>
    <w:rsid w:val="00BA17AB"/>
    <w:rsid w:val="00BA1DAC"/>
    <w:rsid w:val="00BA2A47"/>
    <w:rsid w:val="00BA2D09"/>
    <w:rsid w:val="00BA4043"/>
    <w:rsid w:val="00BA4522"/>
    <w:rsid w:val="00BA48E0"/>
    <w:rsid w:val="00BA4D0B"/>
    <w:rsid w:val="00BA5678"/>
    <w:rsid w:val="00BA6485"/>
    <w:rsid w:val="00BA79C3"/>
    <w:rsid w:val="00BB0045"/>
    <w:rsid w:val="00BB09B2"/>
    <w:rsid w:val="00BB1A83"/>
    <w:rsid w:val="00BB2052"/>
    <w:rsid w:val="00BB2D80"/>
    <w:rsid w:val="00BB39C2"/>
    <w:rsid w:val="00BB4FB3"/>
    <w:rsid w:val="00BB6437"/>
    <w:rsid w:val="00BB7D1E"/>
    <w:rsid w:val="00BC148A"/>
    <w:rsid w:val="00BC2C9D"/>
    <w:rsid w:val="00BC400F"/>
    <w:rsid w:val="00BC4A1C"/>
    <w:rsid w:val="00BC4BC8"/>
    <w:rsid w:val="00BC5914"/>
    <w:rsid w:val="00BC68E6"/>
    <w:rsid w:val="00BC7338"/>
    <w:rsid w:val="00BD06A9"/>
    <w:rsid w:val="00BD0951"/>
    <w:rsid w:val="00BD1C9D"/>
    <w:rsid w:val="00BD36FB"/>
    <w:rsid w:val="00BD6D25"/>
    <w:rsid w:val="00BD753E"/>
    <w:rsid w:val="00BE00B8"/>
    <w:rsid w:val="00BE033F"/>
    <w:rsid w:val="00BE0C30"/>
    <w:rsid w:val="00BE14FB"/>
    <w:rsid w:val="00BE1FB7"/>
    <w:rsid w:val="00BE3E50"/>
    <w:rsid w:val="00BE446C"/>
    <w:rsid w:val="00BF11E8"/>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096F"/>
    <w:rsid w:val="00C111BD"/>
    <w:rsid w:val="00C112E2"/>
    <w:rsid w:val="00C120A8"/>
    <w:rsid w:val="00C126EF"/>
    <w:rsid w:val="00C150E3"/>
    <w:rsid w:val="00C15DA8"/>
    <w:rsid w:val="00C161E7"/>
    <w:rsid w:val="00C1652C"/>
    <w:rsid w:val="00C20644"/>
    <w:rsid w:val="00C21C6E"/>
    <w:rsid w:val="00C23946"/>
    <w:rsid w:val="00C243B4"/>
    <w:rsid w:val="00C2489B"/>
    <w:rsid w:val="00C24EE1"/>
    <w:rsid w:val="00C262B7"/>
    <w:rsid w:val="00C336D7"/>
    <w:rsid w:val="00C33821"/>
    <w:rsid w:val="00C34564"/>
    <w:rsid w:val="00C347C8"/>
    <w:rsid w:val="00C3503F"/>
    <w:rsid w:val="00C350B7"/>
    <w:rsid w:val="00C35955"/>
    <w:rsid w:val="00C37DC0"/>
    <w:rsid w:val="00C4036A"/>
    <w:rsid w:val="00C413B4"/>
    <w:rsid w:val="00C421C5"/>
    <w:rsid w:val="00C43BA9"/>
    <w:rsid w:val="00C4632A"/>
    <w:rsid w:val="00C46C1E"/>
    <w:rsid w:val="00C47D24"/>
    <w:rsid w:val="00C501BF"/>
    <w:rsid w:val="00C5270E"/>
    <w:rsid w:val="00C52969"/>
    <w:rsid w:val="00C53DB1"/>
    <w:rsid w:val="00C550C3"/>
    <w:rsid w:val="00C55747"/>
    <w:rsid w:val="00C558CC"/>
    <w:rsid w:val="00C55A21"/>
    <w:rsid w:val="00C5658D"/>
    <w:rsid w:val="00C566E4"/>
    <w:rsid w:val="00C5677D"/>
    <w:rsid w:val="00C57373"/>
    <w:rsid w:val="00C57C2F"/>
    <w:rsid w:val="00C620DA"/>
    <w:rsid w:val="00C62233"/>
    <w:rsid w:val="00C62405"/>
    <w:rsid w:val="00C62A46"/>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97916"/>
    <w:rsid w:val="00CA0832"/>
    <w:rsid w:val="00CA087C"/>
    <w:rsid w:val="00CA2E2F"/>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5E0B"/>
    <w:rsid w:val="00CD6838"/>
    <w:rsid w:val="00CD7DEF"/>
    <w:rsid w:val="00CD7F8E"/>
    <w:rsid w:val="00CE0E83"/>
    <w:rsid w:val="00CE2CCC"/>
    <w:rsid w:val="00CE4024"/>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17CC"/>
    <w:rsid w:val="00D03187"/>
    <w:rsid w:val="00D0442D"/>
    <w:rsid w:val="00D05115"/>
    <w:rsid w:val="00D05D1A"/>
    <w:rsid w:val="00D061BC"/>
    <w:rsid w:val="00D0622A"/>
    <w:rsid w:val="00D06874"/>
    <w:rsid w:val="00D06CF5"/>
    <w:rsid w:val="00D10F06"/>
    <w:rsid w:val="00D119BF"/>
    <w:rsid w:val="00D12C40"/>
    <w:rsid w:val="00D1528C"/>
    <w:rsid w:val="00D15B3E"/>
    <w:rsid w:val="00D16699"/>
    <w:rsid w:val="00D16B72"/>
    <w:rsid w:val="00D221C0"/>
    <w:rsid w:val="00D2345F"/>
    <w:rsid w:val="00D23AF7"/>
    <w:rsid w:val="00D256B2"/>
    <w:rsid w:val="00D25D64"/>
    <w:rsid w:val="00D26E38"/>
    <w:rsid w:val="00D276AD"/>
    <w:rsid w:val="00D30A98"/>
    <w:rsid w:val="00D32235"/>
    <w:rsid w:val="00D325F9"/>
    <w:rsid w:val="00D33104"/>
    <w:rsid w:val="00D33F7F"/>
    <w:rsid w:val="00D34276"/>
    <w:rsid w:val="00D34533"/>
    <w:rsid w:val="00D346EE"/>
    <w:rsid w:val="00D34846"/>
    <w:rsid w:val="00D36B9E"/>
    <w:rsid w:val="00D40698"/>
    <w:rsid w:val="00D40BE7"/>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00FA"/>
    <w:rsid w:val="00D61820"/>
    <w:rsid w:val="00D62A72"/>
    <w:rsid w:val="00D62E0C"/>
    <w:rsid w:val="00D62E96"/>
    <w:rsid w:val="00D654A1"/>
    <w:rsid w:val="00D66ABF"/>
    <w:rsid w:val="00D67416"/>
    <w:rsid w:val="00D7032D"/>
    <w:rsid w:val="00D715B1"/>
    <w:rsid w:val="00D71A7E"/>
    <w:rsid w:val="00D720D3"/>
    <w:rsid w:val="00D74630"/>
    <w:rsid w:val="00D75A17"/>
    <w:rsid w:val="00D764C6"/>
    <w:rsid w:val="00D76B4C"/>
    <w:rsid w:val="00D76F9E"/>
    <w:rsid w:val="00D7746E"/>
    <w:rsid w:val="00D808CE"/>
    <w:rsid w:val="00D813C8"/>
    <w:rsid w:val="00D81954"/>
    <w:rsid w:val="00D8197C"/>
    <w:rsid w:val="00D84AD0"/>
    <w:rsid w:val="00D84D3E"/>
    <w:rsid w:val="00D85485"/>
    <w:rsid w:val="00D867FB"/>
    <w:rsid w:val="00D86993"/>
    <w:rsid w:val="00D8699E"/>
    <w:rsid w:val="00D90FB3"/>
    <w:rsid w:val="00D91245"/>
    <w:rsid w:val="00D91D0F"/>
    <w:rsid w:val="00D928A2"/>
    <w:rsid w:val="00D93984"/>
    <w:rsid w:val="00D948EE"/>
    <w:rsid w:val="00DA0876"/>
    <w:rsid w:val="00DA23EA"/>
    <w:rsid w:val="00DA404F"/>
    <w:rsid w:val="00DA4126"/>
    <w:rsid w:val="00DA4E2A"/>
    <w:rsid w:val="00DA51BF"/>
    <w:rsid w:val="00DA6227"/>
    <w:rsid w:val="00DA66AE"/>
    <w:rsid w:val="00DA7866"/>
    <w:rsid w:val="00DB15D0"/>
    <w:rsid w:val="00DB2711"/>
    <w:rsid w:val="00DB3536"/>
    <w:rsid w:val="00DB3911"/>
    <w:rsid w:val="00DB4410"/>
    <w:rsid w:val="00DB4533"/>
    <w:rsid w:val="00DB7569"/>
    <w:rsid w:val="00DB7948"/>
    <w:rsid w:val="00DB7BF1"/>
    <w:rsid w:val="00DC0779"/>
    <w:rsid w:val="00DC084D"/>
    <w:rsid w:val="00DC09A0"/>
    <w:rsid w:val="00DC1874"/>
    <w:rsid w:val="00DC2468"/>
    <w:rsid w:val="00DC495B"/>
    <w:rsid w:val="00DC6466"/>
    <w:rsid w:val="00DC690B"/>
    <w:rsid w:val="00DD0C02"/>
    <w:rsid w:val="00DD1A9E"/>
    <w:rsid w:val="00DD1DF7"/>
    <w:rsid w:val="00DD1E62"/>
    <w:rsid w:val="00DD2599"/>
    <w:rsid w:val="00DD519E"/>
    <w:rsid w:val="00DD6357"/>
    <w:rsid w:val="00DE05D0"/>
    <w:rsid w:val="00DE0D79"/>
    <w:rsid w:val="00DE17D7"/>
    <w:rsid w:val="00DE1EC4"/>
    <w:rsid w:val="00DE49E1"/>
    <w:rsid w:val="00DE4AC7"/>
    <w:rsid w:val="00DE6AD5"/>
    <w:rsid w:val="00DE6C86"/>
    <w:rsid w:val="00DF02C8"/>
    <w:rsid w:val="00DF2828"/>
    <w:rsid w:val="00DF300E"/>
    <w:rsid w:val="00DF3349"/>
    <w:rsid w:val="00DF3993"/>
    <w:rsid w:val="00DF56BD"/>
    <w:rsid w:val="00DF6D11"/>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B4B"/>
    <w:rsid w:val="00E27D02"/>
    <w:rsid w:val="00E30044"/>
    <w:rsid w:val="00E30EEE"/>
    <w:rsid w:val="00E319F2"/>
    <w:rsid w:val="00E32927"/>
    <w:rsid w:val="00E337BC"/>
    <w:rsid w:val="00E34DAB"/>
    <w:rsid w:val="00E34E2E"/>
    <w:rsid w:val="00E35D29"/>
    <w:rsid w:val="00E36521"/>
    <w:rsid w:val="00E37A06"/>
    <w:rsid w:val="00E37A2F"/>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7D"/>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392"/>
    <w:rsid w:val="00E90C8D"/>
    <w:rsid w:val="00E90CCE"/>
    <w:rsid w:val="00E90DAE"/>
    <w:rsid w:val="00E922B7"/>
    <w:rsid w:val="00E928BB"/>
    <w:rsid w:val="00E94160"/>
    <w:rsid w:val="00E94CDE"/>
    <w:rsid w:val="00E95FA3"/>
    <w:rsid w:val="00E960D6"/>
    <w:rsid w:val="00E972EF"/>
    <w:rsid w:val="00EA071B"/>
    <w:rsid w:val="00EA087D"/>
    <w:rsid w:val="00EA08AC"/>
    <w:rsid w:val="00EA1B2E"/>
    <w:rsid w:val="00EA2452"/>
    <w:rsid w:val="00EA3E63"/>
    <w:rsid w:val="00EA4EE5"/>
    <w:rsid w:val="00EA5582"/>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0CF"/>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3BE"/>
    <w:rsid w:val="00ED3EB1"/>
    <w:rsid w:val="00ED6C3C"/>
    <w:rsid w:val="00EE1845"/>
    <w:rsid w:val="00EE1A78"/>
    <w:rsid w:val="00EE1CE6"/>
    <w:rsid w:val="00EE1EA3"/>
    <w:rsid w:val="00EE1FC7"/>
    <w:rsid w:val="00EE21AF"/>
    <w:rsid w:val="00EE293B"/>
    <w:rsid w:val="00EE7875"/>
    <w:rsid w:val="00EE7BC5"/>
    <w:rsid w:val="00EF17CA"/>
    <w:rsid w:val="00EF1AFB"/>
    <w:rsid w:val="00EF1EAD"/>
    <w:rsid w:val="00EF3CA7"/>
    <w:rsid w:val="00EF4514"/>
    <w:rsid w:val="00EF4725"/>
    <w:rsid w:val="00EF4D42"/>
    <w:rsid w:val="00EF720B"/>
    <w:rsid w:val="00EF78EA"/>
    <w:rsid w:val="00F01574"/>
    <w:rsid w:val="00F03B2B"/>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839"/>
    <w:rsid w:val="00F30ADF"/>
    <w:rsid w:val="00F323D8"/>
    <w:rsid w:val="00F3256B"/>
    <w:rsid w:val="00F33616"/>
    <w:rsid w:val="00F356FE"/>
    <w:rsid w:val="00F35DA4"/>
    <w:rsid w:val="00F41653"/>
    <w:rsid w:val="00F41DCD"/>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CDE"/>
    <w:rsid w:val="00F766EC"/>
    <w:rsid w:val="00F77EAB"/>
    <w:rsid w:val="00F802C3"/>
    <w:rsid w:val="00F8083B"/>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97C0E"/>
    <w:rsid w:val="00FA0915"/>
    <w:rsid w:val="00FA213D"/>
    <w:rsid w:val="00FA253E"/>
    <w:rsid w:val="00FA2E87"/>
    <w:rsid w:val="00FA40BF"/>
    <w:rsid w:val="00FA4868"/>
    <w:rsid w:val="00FA4978"/>
    <w:rsid w:val="00FA59E9"/>
    <w:rsid w:val="00FA60C4"/>
    <w:rsid w:val="00FA7CE3"/>
    <w:rsid w:val="00FB019B"/>
    <w:rsid w:val="00FB2AE3"/>
    <w:rsid w:val="00FB2F34"/>
    <w:rsid w:val="00FB3ACF"/>
    <w:rsid w:val="00FB45DD"/>
    <w:rsid w:val="00FB48C4"/>
    <w:rsid w:val="00FB4ED3"/>
    <w:rsid w:val="00FB543D"/>
    <w:rsid w:val="00FB5525"/>
    <w:rsid w:val="00FB61BE"/>
    <w:rsid w:val="00FC373C"/>
    <w:rsid w:val="00FC55E1"/>
    <w:rsid w:val="00FC5955"/>
    <w:rsid w:val="00FC74C8"/>
    <w:rsid w:val="00FC7C7F"/>
    <w:rsid w:val="00FC7E3D"/>
    <w:rsid w:val="00FD0439"/>
    <w:rsid w:val="00FD15C6"/>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E451D250-FCDF-4F12-82BC-FEDBB50F5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2.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4.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6.xml><?xml version="1.0" encoding="utf-8"?>
<ds:datastoreItem xmlns:ds="http://schemas.openxmlformats.org/officeDocument/2006/customXml" ds:itemID="{AA4BA9EF-8AF7-4349-9C9B-BDE99B9548B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1234</Words>
  <Characters>7034</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2026-04-30T12:17:00Z</cp:lastPrinted>
  <dcterms:created xsi:type="dcterms:W3CDTF">2026-04-30T17:21:00Z</dcterms:created>
  <dcterms:modified xsi:type="dcterms:W3CDTF">2026-04-30T17:21:00Z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fad42c8c-42ba-4666-bc50-141e66a3ec2f</vt:lpwstr>
  </property>
</Properties>
</file>