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A55FE4" w:rsidRDefault="0017274A" w:rsidP="004C28DA">
      <w:pPr>
        <w:tabs>
          <w:tab w:val="right" w:pos="709"/>
        </w:tabs>
        <w:spacing w:line="276" w:lineRule="auto"/>
        <w:jc w:val="center"/>
        <w:rPr>
          <w:rFonts w:ascii="Book Antiqua" w:hAnsi="Book Antiqua"/>
          <w:b/>
          <w:sz w:val="28"/>
          <w:szCs w:val="28"/>
          <w:lang w:val="es-PR"/>
        </w:rPr>
      </w:pPr>
      <w:r w:rsidRPr="00A55FE4">
        <w:rPr>
          <w:rFonts w:ascii="Book Antiqua" w:hAnsi="Book Antiqua"/>
          <w:b/>
          <w:sz w:val="28"/>
          <w:szCs w:val="28"/>
          <w:lang w:val="es-PR"/>
        </w:rPr>
        <w:t xml:space="preserve">   </w:t>
      </w:r>
      <w:r w:rsidR="00D454DC" w:rsidRPr="00A55FE4">
        <w:rPr>
          <w:rFonts w:ascii="Book Antiqua" w:hAnsi="Book Antiqua"/>
          <w:b/>
          <w:sz w:val="28"/>
          <w:szCs w:val="28"/>
          <w:lang w:val="es-PR"/>
        </w:rPr>
        <w:t>GOBIERNO DE PUERTO RICO</w:t>
      </w:r>
    </w:p>
    <w:p w14:paraId="2C257E8A" w14:textId="16DDE112" w:rsidR="00D454DC" w:rsidRPr="00A55FE4" w:rsidRDefault="00D0442D" w:rsidP="004C28DA">
      <w:pPr>
        <w:suppressLineNumbers/>
        <w:tabs>
          <w:tab w:val="left" w:pos="7560"/>
        </w:tabs>
        <w:spacing w:line="276" w:lineRule="auto"/>
        <w:jc w:val="both"/>
        <w:rPr>
          <w:rFonts w:ascii="Book Antiqua" w:hAnsi="Book Antiqua"/>
          <w:szCs w:val="24"/>
          <w:lang w:val="es-PR"/>
        </w:rPr>
      </w:pPr>
      <w:r w:rsidRPr="00A55FE4">
        <w:rPr>
          <w:rFonts w:ascii="Book Antiqua" w:hAnsi="Book Antiqua"/>
          <w:szCs w:val="24"/>
          <w:lang w:val="es-PR"/>
        </w:rPr>
        <w:t>20</w:t>
      </w:r>
      <w:r w:rsidRPr="00A55FE4">
        <w:rPr>
          <w:rFonts w:ascii="Book Antiqua" w:hAnsi="Book Antiqua"/>
          <w:szCs w:val="24"/>
          <w:vertAlign w:val="superscript"/>
          <w:lang w:val="es-PR"/>
        </w:rPr>
        <w:t>m</w:t>
      </w:r>
      <w:r w:rsidR="00D454DC" w:rsidRPr="00A55FE4">
        <w:rPr>
          <w:rFonts w:ascii="Book Antiqua" w:hAnsi="Book Antiqua"/>
          <w:szCs w:val="24"/>
          <w:vertAlign w:val="superscript"/>
          <w:lang w:val="es-PR"/>
        </w:rPr>
        <w:t>a.</w:t>
      </w:r>
      <w:r w:rsidR="00D454DC" w:rsidRPr="00A55FE4">
        <w:rPr>
          <w:rFonts w:ascii="Book Antiqua" w:hAnsi="Book Antiqua"/>
          <w:szCs w:val="24"/>
          <w:lang w:val="es-PR"/>
        </w:rPr>
        <w:t xml:space="preserve"> Asamblea</w:t>
      </w:r>
      <w:r w:rsidR="00D454DC" w:rsidRPr="00A55FE4">
        <w:rPr>
          <w:rFonts w:ascii="Book Antiqua" w:hAnsi="Book Antiqua"/>
          <w:szCs w:val="24"/>
          <w:lang w:val="es-PR"/>
        </w:rPr>
        <w:tab/>
        <w:t xml:space="preserve">    </w:t>
      </w:r>
      <w:r w:rsidR="00A7503E" w:rsidRPr="00A55FE4">
        <w:rPr>
          <w:rFonts w:ascii="Book Antiqua" w:hAnsi="Book Antiqua"/>
          <w:szCs w:val="24"/>
          <w:lang w:val="es-PR"/>
        </w:rPr>
        <w:t>3</w:t>
      </w:r>
      <w:r w:rsidR="00A7503E" w:rsidRPr="00A55FE4">
        <w:rPr>
          <w:rFonts w:ascii="Book Antiqua" w:hAnsi="Book Antiqua"/>
          <w:szCs w:val="24"/>
          <w:vertAlign w:val="superscript"/>
          <w:lang w:val="es-PR"/>
        </w:rPr>
        <w:t>r</w:t>
      </w:r>
      <w:r w:rsidR="00D454DC" w:rsidRPr="00A55FE4">
        <w:rPr>
          <w:rFonts w:ascii="Book Antiqua" w:hAnsi="Book Antiqua"/>
          <w:szCs w:val="24"/>
          <w:vertAlign w:val="superscript"/>
          <w:lang w:val="es-PR"/>
        </w:rPr>
        <w:t>a.</w:t>
      </w:r>
      <w:r w:rsidR="00D454DC" w:rsidRPr="00A55FE4">
        <w:rPr>
          <w:rFonts w:ascii="Book Antiqua" w:hAnsi="Book Antiqua"/>
          <w:szCs w:val="24"/>
          <w:lang w:val="es-PR"/>
        </w:rPr>
        <w:t xml:space="preserve">  Sesión </w:t>
      </w:r>
    </w:p>
    <w:p w14:paraId="35744787" w14:textId="7FA44E59" w:rsidR="00D454DC" w:rsidRPr="00A55FE4" w:rsidRDefault="00D454DC" w:rsidP="004C28DA">
      <w:pPr>
        <w:spacing w:line="276" w:lineRule="auto"/>
        <w:rPr>
          <w:rFonts w:ascii="Book Antiqua" w:hAnsi="Book Antiqua"/>
          <w:b/>
          <w:szCs w:val="24"/>
          <w:lang w:val="es-PR"/>
        </w:rPr>
      </w:pPr>
      <w:r w:rsidRPr="00A55FE4">
        <w:rPr>
          <w:rFonts w:ascii="Book Antiqua" w:hAnsi="Book Antiqua"/>
          <w:szCs w:val="24"/>
          <w:lang w:val="es-PR"/>
        </w:rPr>
        <w:t xml:space="preserve">     </w:t>
      </w:r>
      <w:r w:rsidR="00E31FFF">
        <w:rPr>
          <w:rFonts w:ascii="Book Antiqua" w:hAnsi="Book Antiqua"/>
          <w:szCs w:val="24"/>
          <w:lang w:val="es-PR"/>
        </w:rPr>
        <w:t xml:space="preserve">  </w:t>
      </w:r>
      <w:r w:rsidRPr="00A55FE4">
        <w:rPr>
          <w:rFonts w:ascii="Book Antiqua" w:hAnsi="Book Antiqua"/>
          <w:szCs w:val="24"/>
          <w:lang w:val="es-PR"/>
        </w:rPr>
        <w:t xml:space="preserve">  Legislativa</w:t>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002027B1">
        <w:rPr>
          <w:rFonts w:ascii="Book Antiqua" w:hAnsi="Book Antiqua"/>
          <w:szCs w:val="24"/>
          <w:lang w:val="es-PR"/>
        </w:rPr>
        <w:t xml:space="preserve">             </w:t>
      </w:r>
      <w:r w:rsidR="008D62B7" w:rsidRPr="00A55FE4">
        <w:rPr>
          <w:rFonts w:ascii="Book Antiqua" w:hAnsi="Book Antiqua"/>
          <w:szCs w:val="24"/>
          <w:lang w:val="es-PR"/>
        </w:rPr>
        <w:t xml:space="preserve">    </w:t>
      </w:r>
      <w:r w:rsidRPr="00A55FE4">
        <w:rPr>
          <w:rFonts w:ascii="Book Antiqua" w:hAnsi="Book Antiqua"/>
          <w:szCs w:val="24"/>
          <w:lang w:val="es-PR"/>
        </w:rPr>
        <w:t>Ordinaria</w:t>
      </w:r>
    </w:p>
    <w:p w14:paraId="48E8E640" w14:textId="77777777" w:rsidR="00D454DC" w:rsidRPr="00A55FE4" w:rsidRDefault="00D454DC" w:rsidP="004C28DA">
      <w:pPr>
        <w:spacing w:line="276" w:lineRule="auto"/>
        <w:jc w:val="center"/>
        <w:rPr>
          <w:rFonts w:ascii="Book Antiqua" w:hAnsi="Book Antiqua"/>
          <w:b/>
          <w:sz w:val="36"/>
          <w:szCs w:val="36"/>
          <w:lang w:val="es-PR"/>
        </w:rPr>
      </w:pPr>
    </w:p>
    <w:p w14:paraId="29D607C8" w14:textId="389D8B03" w:rsidR="00D454DC" w:rsidRPr="00A55FE4" w:rsidRDefault="00B27296" w:rsidP="00DA66AE">
      <w:pPr>
        <w:spacing w:line="360" w:lineRule="auto"/>
        <w:jc w:val="center"/>
        <w:rPr>
          <w:rFonts w:ascii="Book Antiqua" w:hAnsi="Book Antiqua"/>
          <w:b/>
          <w:sz w:val="36"/>
          <w:szCs w:val="36"/>
          <w:lang w:val="es-PR"/>
        </w:rPr>
      </w:pPr>
      <w:r w:rsidRPr="00A55FE4">
        <w:rPr>
          <w:rFonts w:ascii="Book Antiqua" w:hAnsi="Book Antiqua"/>
          <w:b/>
          <w:sz w:val="36"/>
          <w:szCs w:val="36"/>
          <w:lang w:val="es-PR"/>
        </w:rPr>
        <w:t>CÁMARA DE REPRESENTANTES</w:t>
      </w:r>
    </w:p>
    <w:p w14:paraId="12F55807" w14:textId="6C76FFF6" w:rsidR="00D454DC" w:rsidRPr="00A55FE4" w:rsidRDefault="007E23D2" w:rsidP="00452073">
      <w:pPr>
        <w:spacing w:line="360" w:lineRule="auto"/>
        <w:jc w:val="center"/>
        <w:rPr>
          <w:rFonts w:ascii="Book Antiqua" w:hAnsi="Book Antiqua"/>
          <w:b/>
          <w:sz w:val="52"/>
          <w:szCs w:val="52"/>
          <w:lang w:val="es-PR"/>
        </w:rPr>
      </w:pPr>
      <w:r w:rsidRPr="00A55FE4">
        <w:rPr>
          <w:rFonts w:ascii="Book Antiqua" w:hAnsi="Book Antiqua"/>
          <w:b/>
          <w:sz w:val="52"/>
          <w:szCs w:val="52"/>
          <w:lang w:val="es-PR"/>
        </w:rPr>
        <w:t>P.</w:t>
      </w:r>
      <w:r w:rsidR="00A861F0" w:rsidRPr="00A55FE4">
        <w:rPr>
          <w:rFonts w:ascii="Book Antiqua" w:hAnsi="Book Antiqua"/>
          <w:b/>
          <w:sz w:val="52"/>
          <w:szCs w:val="52"/>
          <w:lang w:val="es-PR"/>
        </w:rPr>
        <w:t xml:space="preserve"> </w:t>
      </w:r>
      <w:r w:rsidR="00811D5C" w:rsidRPr="00A55FE4">
        <w:rPr>
          <w:rFonts w:ascii="Book Antiqua" w:hAnsi="Book Antiqua"/>
          <w:b/>
          <w:sz w:val="52"/>
          <w:szCs w:val="52"/>
          <w:lang w:val="es-PR"/>
        </w:rPr>
        <w:t>de</w:t>
      </w:r>
      <w:r w:rsidR="0050775E">
        <w:rPr>
          <w:rFonts w:ascii="Book Antiqua" w:hAnsi="Book Antiqua"/>
          <w:b/>
          <w:sz w:val="52"/>
          <w:szCs w:val="52"/>
          <w:lang w:val="es-PR"/>
        </w:rPr>
        <w:t xml:space="preserve"> </w:t>
      </w:r>
      <w:r w:rsidR="004D1A9B" w:rsidRPr="00A55FE4">
        <w:rPr>
          <w:rFonts w:ascii="Book Antiqua" w:hAnsi="Book Antiqua"/>
          <w:b/>
          <w:sz w:val="52"/>
          <w:szCs w:val="52"/>
          <w:lang w:val="es-PR"/>
        </w:rPr>
        <w:t>l</w:t>
      </w:r>
      <w:r w:rsidR="0050775E">
        <w:rPr>
          <w:rFonts w:ascii="Book Antiqua" w:hAnsi="Book Antiqua"/>
          <w:b/>
          <w:sz w:val="52"/>
          <w:szCs w:val="52"/>
          <w:lang w:val="es-PR"/>
        </w:rPr>
        <w:t>a</w:t>
      </w:r>
      <w:r w:rsidR="004D1A9B" w:rsidRPr="00A55FE4">
        <w:rPr>
          <w:rFonts w:ascii="Book Antiqua" w:hAnsi="Book Antiqua"/>
          <w:b/>
          <w:sz w:val="52"/>
          <w:szCs w:val="52"/>
          <w:lang w:val="es-PR"/>
        </w:rPr>
        <w:t xml:space="preserve"> </w:t>
      </w:r>
      <w:r w:rsidR="002909DC" w:rsidRPr="00A55FE4">
        <w:rPr>
          <w:rFonts w:ascii="Book Antiqua" w:hAnsi="Book Antiqua"/>
          <w:b/>
          <w:sz w:val="52"/>
          <w:szCs w:val="52"/>
          <w:lang w:val="es-PR"/>
        </w:rPr>
        <w:t>C</w:t>
      </w:r>
      <w:r w:rsidR="003D5BAA" w:rsidRPr="00A55FE4">
        <w:rPr>
          <w:rFonts w:ascii="Book Antiqua" w:hAnsi="Book Antiqua"/>
          <w:b/>
          <w:sz w:val="52"/>
          <w:szCs w:val="52"/>
          <w:lang w:val="es-PR"/>
        </w:rPr>
        <w:t>.</w:t>
      </w:r>
      <w:r w:rsidR="004D1A9B" w:rsidRPr="00A55FE4">
        <w:rPr>
          <w:rFonts w:ascii="Book Antiqua" w:hAnsi="Book Antiqua"/>
          <w:b/>
          <w:sz w:val="52"/>
          <w:szCs w:val="52"/>
          <w:lang w:val="es-PR"/>
        </w:rPr>
        <w:t xml:space="preserve"> </w:t>
      </w:r>
      <w:r w:rsidR="000972BC">
        <w:rPr>
          <w:rFonts w:ascii="Book Antiqua" w:hAnsi="Book Antiqua"/>
          <w:b/>
          <w:sz w:val="52"/>
          <w:szCs w:val="52"/>
          <w:lang w:val="es-PR"/>
        </w:rPr>
        <w:t>31</w:t>
      </w:r>
      <w:r w:rsidR="00502559">
        <w:rPr>
          <w:rFonts w:ascii="Book Antiqua" w:hAnsi="Book Antiqua"/>
          <w:b/>
          <w:sz w:val="52"/>
          <w:szCs w:val="52"/>
          <w:lang w:val="es-PR"/>
        </w:rPr>
        <w:t>6</w:t>
      </w:r>
    </w:p>
    <w:p w14:paraId="693ECC3F" w14:textId="7F2FA1F3" w:rsidR="00D454DC" w:rsidRPr="00A55FE4" w:rsidRDefault="00D454DC" w:rsidP="00691133">
      <w:pPr>
        <w:jc w:val="center"/>
        <w:rPr>
          <w:rFonts w:ascii="Book Antiqua" w:hAnsi="Book Antiqua"/>
          <w:b/>
          <w:sz w:val="28"/>
          <w:szCs w:val="28"/>
          <w:lang w:val="es-PR"/>
        </w:rPr>
      </w:pPr>
      <w:r w:rsidRPr="00A55FE4">
        <w:rPr>
          <w:rFonts w:ascii="Book Antiqua" w:hAnsi="Book Antiqua"/>
          <w:b/>
          <w:sz w:val="28"/>
          <w:szCs w:val="28"/>
          <w:lang w:val="es-PR"/>
        </w:rPr>
        <w:t xml:space="preserve">INFORME </w:t>
      </w:r>
      <w:r w:rsidR="004567EF" w:rsidRPr="00A55FE4">
        <w:rPr>
          <w:rFonts w:ascii="Book Antiqua" w:hAnsi="Book Antiqua"/>
          <w:b/>
          <w:sz w:val="28"/>
          <w:szCs w:val="28"/>
          <w:lang w:val="es-PR"/>
        </w:rPr>
        <w:t>POSITIVO</w:t>
      </w:r>
    </w:p>
    <w:p w14:paraId="292E8692" w14:textId="1D4E808C" w:rsidR="00E35D29" w:rsidRPr="00A55FE4" w:rsidRDefault="008D62B7" w:rsidP="008D62B7">
      <w:pPr>
        <w:tabs>
          <w:tab w:val="left" w:pos="6180"/>
        </w:tabs>
        <w:spacing w:line="276" w:lineRule="auto"/>
        <w:rPr>
          <w:rFonts w:ascii="Book Antiqua" w:hAnsi="Book Antiqua"/>
          <w:b/>
          <w:sz w:val="28"/>
          <w:szCs w:val="28"/>
          <w:lang w:val="es-PR"/>
        </w:rPr>
      </w:pPr>
      <w:r w:rsidRPr="00A55FE4">
        <w:rPr>
          <w:rFonts w:ascii="Book Antiqua" w:hAnsi="Book Antiqua"/>
          <w:b/>
          <w:sz w:val="28"/>
          <w:szCs w:val="28"/>
          <w:lang w:val="es-PR"/>
        </w:rPr>
        <w:tab/>
      </w:r>
    </w:p>
    <w:p w14:paraId="78ED6847" w14:textId="5F08E650" w:rsidR="00D454DC" w:rsidRPr="00A55FE4" w:rsidRDefault="00714237" w:rsidP="009F65F4">
      <w:pPr>
        <w:contextualSpacing/>
        <w:jc w:val="center"/>
        <w:rPr>
          <w:rFonts w:ascii="Book Antiqua" w:hAnsi="Book Antiqua"/>
          <w:szCs w:val="24"/>
          <w:lang w:val="es-PR"/>
        </w:rPr>
      </w:pPr>
      <w:r>
        <w:rPr>
          <w:rFonts w:ascii="Book Antiqua" w:hAnsi="Book Antiqua"/>
          <w:szCs w:val="24"/>
          <w:lang w:val="es-PR"/>
        </w:rPr>
        <w:t>30</w:t>
      </w:r>
      <w:r w:rsidR="003D5BAA" w:rsidRPr="00A55FE4">
        <w:rPr>
          <w:rFonts w:ascii="Book Antiqua" w:hAnsi="Book Antiqua"/>
          <w:szCs w:val="24"/>
          <w:lang w:val="es-PR"/>
        </w:rPr>
        <w:t xml:space="preserve"> </w:t>
      </w:r>
      <w:r w:rsidR="004D1A9B" w:rsidRPr="00A55FE4">
        <w:rPr>
          <w:rFonts w:ascii="Book Antiqua" w:hAnsi="Book Antiqua"/>
          <w:szCs w:val="24"/>
          <w:lang w:val="es-PR"/>
        </w:rPr>
        <w:t xml:space="preserve">de </w:t>
      </w:r>
      <w:r w:rsidR="000972BC">
        <w:rPr>
          <w:rFonts w:ascii="Book Antiqua" w:hAnsi="Book Antiqua"/>
          <w:szCs w:val="24"/>
          <w:lang w:val="es-PR"/>
        </w:rPr>
        <w:t>abril</w:t>
      </w:r>
      <w:r w:rsidR="00D454DC" w:rsidRPr="00A55FE4">
        <w:rPr>
          <w:rFonts w:ascii="Book Antiqua" w:hAnsi="Book Antiqua"/>
          <w:szCs w:val="24"/>
          <w:lang w:val="es-PR"/>
        </w:rPr>
        <w:t xml:space="preserve"> de 202</w:t>
      </w:r>
      <w:r w:rsidR="00947C58" w:rsidRPr="00A55FE4">
        <w:rPr>
          <w:rFonts w:ascii="Book Antiqua" w:hAnsi="Book Antiqua"/>
          <w:szCs w:val="24"/>
          <w:lang w:val="es-PR"/>
        </w:rPr>
        <w:t>6</w:t>
      </w:r>
    </w:p>
    <w:p w14:paraId="46C65272" w14:textId="77777777" w:rsidR="00D454DC" w:rsidRDefault="00D454DC" w:rsidP="009F65F4">
      <w:pPr>
        <w:contextualSpacing/>
        <w:rPr>
          <w:rFonts w:ascii="Book Antiqua" w:hAnsi="Book Antiqua"/>
          <w:b/>
          <w:szCs w:val="24"/>
          <w:lang w:val="es-PR"/>
        </w:rPr>
      </w:pPr>
    </w:p>
    <w:p w14:paraId="2D67A7BC" w14:textId="77777777" w:rsidR="008D1149" w:rsidRPr="00A55FE4" w:rsidRDefault="008D1149" w:rsidP="009F65F4">
      <w:pPr>
        <w:contextualSpacing/>
        <w:rPr>
          <w:rFonts w:ascii="Book Antiqua" w:hAnsi="Book Antiqua"/>
          <w:b/>
          <w:szCs w:val="24"/>
          <w:lang w:val="es-PR"/>
        </w:rPr>
      </w:pPr>
    </w:p>
    <w:p w14:paraId="4155B38F" w14:textId="0B66BA46" w:rsidR="00D454DC" w:rsidRPr="00A55FE4" w:rsidRDefault="00D454DC" w:rsidP="009F65F4">
      <w:pPr>
        <w:contextualSpacing/>
        <w:rPr>
          <w:rFonts w:ascii="Book Antiqua" w:hAnsi="Book Antiqua"/>
          <w:b/>
          <w:szCs w:val="24"/>
          <w:lang w:val="es-PR"/>
        </w:rPr>
      </w:pPr>
      <w:r w:rsidRPr="00A55FE4">
        <w:rPr>
          <w:rFonts w:ascii="Book Antiqua" w:hAnsi="Book Antiqua"/>
          <w:b/>
          <w:szCs w:val="24"/>
          <w:lang w:val="es-PR"/>
        </w:rPr>
        <w:t>A</w:t>
      </w:r>
      <w:r w:rsidR="00B27296" w:rsidRPr="00A55FE4">
        <w:rPr>
          <w:rFonts w:ascii="Book Antiqua" w:hAnsi="Book Antiqua"/>
          <w:b/>
          <w:szCs w:val="24"/>
          <w:lang w:val="es-PR"/>
        </w:rPr>
        <w:t xml:space="preserve"> </w:t>
      </w:r>
      <w:r w:rsidRPr="00A55FE4">
        <w:rPr>
          <w:rFonts w:ascii="Book Antiqua" w:hAnsi="Book Antiqua"/>
          <w:b/>
          <w:szCs w:val="24"/>
          <w:lang w:val="es-PR"/>
        </w:rPr>
        <w:t>L</w:t>
      </w:r>
      <w:r w:rsidR="00B27296" w:rsidRPr="00A55FE4">
        <w:rPr>
          <w:rFonts w:ascii="Book Antiqua" w:hAnsi="Book Antiqua"/>
          <w:b/>
          <w:szCs w:val="24"/>
          <w:lang w:val="es-PR"/>
        </w:rPr>
        <w:t>A CÁMARA DE REPRESENTANTES</w:t>
      </w:r>
      <w:r w:rsidRPr="00A55FE4">
        <w:rPr>
          <w:rFonts w:ascii="Book Antiqua" w:hAnsi="Book Antiqua"/>
          <w:b/>
          <w:szCs w:val="24"/>
          <w:lang w:val="es-PR"/>
        </w:rPr>
        <w:t>:</w:t>
      </w:r>
    </w:p>
    <w:p w14:paraId="770CFF66" w14:textId="77777777" w:rsidR="008F52D6" w:rsidRPr="00A55FE4" w:rsidRDefault="008F52D6" w:rsidP="009F65F4">
      <w:pPr>
        <w:contextualSpacing/>
        <w:rPr>
          <w:rFonts w:ascii="Book Antiqua" w:hAnsi="Book Antiqua"/>
          <w:b/>
          <w:szCs w:val="24"/>
          <w:lang w:val="es-PR"/>
        </w:rPr>
      </w:pPr>
    </w:p>
    <w:p w14:paraId="0FD64E1E" w14:textId="6F928D68" w:rsidR="00D454DC" w:rsidRPr="00A55FE4" w:rsidRDefault="00D454DC" w:rsidP="009F65F4">
      <w:pPr>
        <w:ind w:firstLine="720"/>
        <w:contextualSpacing/>
        <w:jc w:val="both"/>
        <w:rPr>
          <w:rFonts w:ascii="Book Antiqua" w:hAnsi="Book Antiqua"/>
          <w:szCs w:val="24"/>
          <w:lang w:val="es-PR"/>
        </w:rPr>
      </w:pPr>
      <w:r w:rsidRPr="00A55FE4">
        <w:rPr>
          <w:rFonts w:ascii="Book Antiqua" w:hAnsi="Book Antiqua"/>
          <w:szCs w:val="24"/>
          <w:lang w:val="es-PR"/>
        </w:rPr>
        <w:t xml:space="preserve">La </w:t>
      </w:r>
      <w:r w:rsidR="008F4F3E" w:rsidRPr="00A55FE4">
        <w:rPr>
          <w:rFonts w:ascii="Book Antiqua" w:hAnsi="Book Antiqua"/>
          <w:szCs w:val="24"/>
          <w:lang w:val="es-PR"/>
        </w:rPr>
        <w:t>Comisión</w:t>
      </w:r>
      <w:r w:rsidRPr="00A55FE4">
        <w:rPr>
          <w:rFonts w:ascii="Book Antiqua" w:hAnsi="Book Antiqua"/>
          <w:szCs w:val="24"/>
          <w:lang w:val="es-PR"/>
        </w:rPr>
        <w:t xml:space="preserve"> de </w:t>
      </w:r>
      <w:r w:rsidR="00B27296" w:rsidRPr="00A55FE4">
        <w:rPr>
          <w:rFonts w:ascii="Book Antiqua" w:hAnsi="Book Antiqua"/>
          <w:szCs w:val="24"/>
          <w:lang w:val="es-PR"/>
        </w:rPr>
        <w:t>Gobierno</w:t>
      </w:r>
      <w:r w:rsidR="009561A1" w:rsidRPr="00A55FE4">
        <w:rPr>
          <w:rFonts w:ascii="Book Antiqua" w:hAnsi="Book Antiqua"/>
          <w:szCs w:val="24"/>
          <w:lang w:val="es-PR"/>
        </w:rPr>
        <w:t xml:space="preserve"> de la Cámara de Representantes de Pu</w:t>
      </w:r>
      <w:r w:rsidRPr="00A55FE4">
        <w:rPr>
          <w:rFonts w:ascii="Book Antiqua" w:hAnsi="Book Antiqua"/>
          <w:szCs w:val="24"/>
          <w:lang w:val="es-PR"/>
        </w:rPr>
        <w:t xml:space="preserve">erto Rico, previo estudio y consideración del </w:t>
      </w:r>
      <w:r w:rsidR="0054331F" w:rsidRPr="00A55FE4">
        <w:rPr>
          <w:rFonts w:ascii="Book Antiqua" w:hAnsi="Book Antiqua"/>
          <w:b/>
          <w:szCs w:val="24"/>
          <w:lang w:val="es-PR"/>
        </w:rPr>
        <w:t>Proyecto</w:t>
      </w:r>
      <w:r w:rsidR="00A861F0" w:rsidRPr="00A55FE4">
        <w:rPr>
          <w:rFonts w:ascii="Book Antiqua" w:hAnsi="Book Antiqua"/>
          <w:b/>
          <w:szCs w:val="24"/>
          <w:lang w:val="es-PR"/>
        </w:rPr>
        <w:t xml:space="preserve"> de</w:t>
      </w:r>
      <w:r w:rsidR="002909DC" w:rsidRPr="00A55FE4">
        <w:rPr>
          <w:rFonts w:ascii="Book Antiqua" w:hAnsi="Book Antiqua"/>
          <w:b/>
          <w:szCs w:val="24"/>
          <w:lang w:val="es-PR"/>
        </w:rPr>
        <w:t xml:space="preserve"> la Cámara</w:t>
      </w:r>
      <w:r w:rsidR="00A861F0" w:rsidRPr="00A55FE4">
        <w:rPr>
          <w:rFonts w:ascii="Book Antiqua" w:hAnsi="Book Antiqua"/>
          <w:b/>
          <w:szCs w:val="24"/>
          <w:lang w:val="es-PR"/>
        </w:rPr>
        <w:t xml:space="preserve"> </w:t>
      </w:r>
      <w:r w:rsidR="000972BC">
        <w:rPr>
          <w:rFonts w:ascii="Book Antiqua" w:hAnsi="Book Antiqua"/>
          <w:b/>
          <w:szCs w:val="24"/>
          <w:lang w:val="es-PR"/>
        </w:rPr>
        <w:t>31</w:t>
      </w:r>
      <w:r w:rsidR="00502559">
        <w:rPr>
          <w:rFonts w:ascii="Book Antiqua" w:hAnsi="Book Antiqua"/>
          <w:b/>
          <w:szCs w:val="24"/>
          <w:lang w:val="es-PR"/>
        </w:rPr>
        <w:t>6</w:t>
      </w:r>
      <w:r w:rsidRPr="00A55FE4">
        <w:rPr>
          <w:rFonts w:ascii="Book Antiqua" w:hAnsi="Book Antiqua"/>
          <w:szCs w:val="24"/>
          <w:lang w:val="es-PR"/>
        </w:rPr>
        <w:t xml:space="preserve">, recomienda </w:t>
      </w:r>
      <w:r w:rsidR="0015414D" w:rsidRPr="00A55FE4">
        <w:rPr>
          <w:rFonts w:ascii="Book Antiqua" w:hAnsi="Book Antiqua"/>
          <w:szCs w:val="24"/>
          <w:lang w:val="es-PR"/>
        </w:rPr>
        <w:t>su aprobación</w:t>
      </w:r>
      <w:r w:rsidR="008D1149">
        <w:rPr>
          <w:rFonts w:ascii="Book Antiqua" w:hAnsi="Book Antiqua"/>
          <w:szCs w:val="24"/>
          <w:lang w:val="es-PR"/>
        </w:rPr>
        <w:t xml:space="preserve"> </w:t>
      </w:r>
      <w:r w:rsidR="00887AB5">
        <w:rPr>
          <w:rFonts w:ascii="Book Antiqua" w:hAnsi="Book Antiqua"/>
          <w:szCs w:val="24"/>
          <w:lang w:val="es-PR"/>
        </w:rPr>
        <w:t xml:space="preserve">con </w:t>
      </w:r>
      <w:r w:rsidR="00835420">
        <w:rPr>
          <w:rFonts w:ascii="Book Antiqua" w:hAnsi="Book Antiqua"/>
          <w:szCs w:val="24"/>
          <w:lang w:val="es-PR"/>
        </w:rPr>
        <w:t>las</w:t>
      </w:r>
      <w:r w:rsidR="008D1149">
        <w:rPr>
          <w:rFonts w:ascii="Book Antiqua" w:hAnsi="Book Antiqua"/>
          <w:szCs w:val="24"/>
          <w:lang w:val="es-PR"/>
        </w:rPr>
        <w:t xml:space="preserve"> enmiendas</w:t>
      </w:r>
      <w:r w:rsidR="00835420">
        <w:rPr>
          <w:rFonts w:ascii="Book Antiqua" w:hAnsi="Book Antiqua"/>
          <w:szCs w:val="24"/>
          <w:lang w:val="es-PR"/>
        </w:rPr>
        <w:t xml:space="preserve"> técnicas incluidas en el entirillado electrónico que se acompaña.</w:t>
      </w:r>
    </w:p>
    <w:p w14:paraId="6F40A5C5" w14:textId="77777777" w:rsidR="008F52D6" w:rsidRPr="00A55FE4" w:rsidRDefault="008F52D6" w:rsidP="009F65F4">
      <w:pPr>
        <w:ind w:firstLine="720"/>
        <w:contextualSpacing/>
        <w:jc w:val="both"/>
        <w:rPr>
          <w:rFonts w:ascii="Book Antiqua" w:hAnsi="Book Antiqua"/>
          <w:szCs w:val="24"/>
          <w:lang w:val="es-PR"/>
        </w:rPr>
      </w:pPr>
    </w:p>
    <w:p w14:paraId="2B7F8E38" w14:textId="77777777" w:rsidR="00A861F0" w:rsidRPr="00A55FE4" w:rsidRDefault="00D454DC" w:rsidP="009F65F4">
      <w:pPr>
        <w:contextualSpacing/>
        <w:jc w:val="center"/>
        <w:rPr>
          <w:rFonts w:ascii="Book Antiqua" w:hAnsi="Book Antiqua"/>
          <w:b/>
          <w:bCs/>
          <w:lang w:val="es-PR"/>
        </w:rPr>
      </w:pPr>
      <w:r w:rsidRPr="00A55FE4">
        <w:rPr>
          <w:rFonts w:ascii="Book Antiqua" w:hAnsi="Book Antiqua"/>
          <w:b/>
          <w:bCs/>
          <w:lang w:val="es-PR"/>
        </w:rPr>
        <w:t>ALCANCE DE LA MEDIDA</w:t>
      </w:r>
    </w:p>
    <w:p w14:paraId="577FD275" w14:textId="77777777" w:rsidR="002909DC" w:rsidRPr="00A55FE4" w:rsidRDefault="002909DC" w:rsidP="009F65F4">
      <w:pPr>
        <w:contextualSpacing/>
        <w:outlineLvl w:val="0"/>
        <w:rPr>
          <w:rFonts w:ascii="Book Antiqua" w:hAnsi="Book Antiqua"/>
          <w:b/>
          <w:caps/>
          <w:szCs w:val="24"/>
          <w:lang w:val="es-PR"/>
        </w:rPr>
      </w:pPr>
    </w:p>
    <w:p w14:paraId="5DB9C3B8" w14:textId="6F8533BE" w:rsidR="002909DC" w:rsidRPr="00A55FE4" w:rsidRDefault="00603320" w:rsidP="009F65F4">
      <w:pPr>
        <w:ind w:firstLine="720"/>
        <w:contextualSpacing/>
        <w:jc w:val="both"/>
        <w:rPr>
          <w:rFonts w:ascii="Book Antiqua" w:eastAsia="Book Antiqua" w:hAnsi="Book Antiqua" w:cs="Book Antiqua"/>
          <w:color w:val="000000"/>
          <w:szCs w:val="24"/>
          <w:lang w:val="es-PR"/>
        </w:rPr>
      </w:pPr>
      <w:r w:rsidRPr="00603320">
        <w:rPr>
          <w:rFonts w:ascii="Book Antiqua" w:eastAsia="Book Antiqua" w:hAnsi="Book Antiqua" w:cs="Book Antiqua"/>
          <w:color w:val="000000"/>
          <w:szCs w:val="24"/>
          <w:lang w:val="es-PR"/>
        </w:rPr>
        <w:t>El Proyecto de la Cámara 316 (P. de la C. 316) propone enmendar el Artículo 2.3, en su inciso 16, de la Ley 58-2020, según enmendada, conocida como “Código Electoral de Puerto Rico de 2020”. La medida busca aclarar y expandir la definición de “Centro de Votación” para establecer una designación y jurisdicción temporera de la Comisión Estatal de Elecciones (CEE) y las juntas de inscripción sobre estas instalaciones. Específicamente, el proyecto dispone que esta jurisdicción entrará en vigor desde veinticuatro (24) horas antes del evento electoral y se extenderá hasta veinticuatro (24) horas después de culminado el mismo. Durante este período, la CEE, a través de su Junta Local, podrá tomar las medidas necesarias para garantizar la seguridad, operatividad y funcionamiento adecuado de los centros de votación, así como supervisar y controlar su acceso y manejo.</w:t>
      </w:r>
      <w:r w:rsidR="002909DC" w:rsidRPr="00A55FE4">
        <w:rPr>
          <w:rFonts w:ascii="Book Antiqua" w:eastAsia="Book Antiqua" w:hAnsi="Book Antiqua" w:cs="Book Antiqua"/>
          <w:color w:val="000000"/>
          <w:szCs w:val="24"/>
          <w:lang w:val="es-PR"/>
        </w:rPr>
        <w:t xml:space="preserve"> </w:t>
      </w:r>
    </w:p>
    <w:p w14:paraId="3542AD5C" w14:textId="77777777" w:rsidR="00D454DC" w:rsidRPr="00A55FE4" w:rsidRDefault="00D454DC" w:rsidP="009F65F4">
      <w:pPr>
        <w:contextualSpacing/>
        <w:jc w:val="center"/>
        <w:rPr>
          <w:rFonts w:ascii="Book Antiqua" w:hAnsi="Book Antiqua"/>
          <w:b/>
          <w:caps/>
          <w:szCs w:val="24"/>
          <w:lang w:val="es-PR"/>
        </w:rPr>
      </w:pPr>
      <w:r w:rsidRPr="00A55FE4">
        <w:rPr>
          <w:rFonts w:ascii="Book Antiqua" w:hAnsi="Book Antiqua"/>
          <w:b/>
          <w:caps/>
          <w:szCs w:val="24"/>
          <w:lang w:val="es-PR"/>
        </w:rPr>
        <w:t>AnÁlisis de la Medida</w:t>
      </w:r>
    </w:p>
    <w:p w14:paraId="5A016CE6" w14:textId="77777777" w:rsidR="009175B9" w:rsidRPr="00A55FE4" w:rsidRDefault="009175B9" w:rsidP="009F65F4">
      <w:pPr>
        <w:contextualSpacing/>
        <w:jc w:val="both"/>
        <w:rPr>
          <w:rFonts w:ascii="Book Antiqua" w:hAnsi="Book Antiqua"/>
          <w:szCs w:val="24"/>
          <w:lang w:val="es-PR"/>
        </w:rPr>
      </w:pPr>
    </w:p>
    <w:p w14:paraId="5FBD3C27" w14:textId="2E271DC1" w:rsidR="00373EC4" w:rsidRPr="00C1455F" w:rsidRDefault="00C1455F" w:rsidP="009F65F4">
      <w:pPr>
        <w:ind w:firstLine="708"/>
        <w:contextualSpacing/>
        <w:jc w:val="both"/>
        <w:rPr>
          <w:rFonts w:ascii="Book Antiqua" w:hAnsi="Book Antiqua"/>
          <w:szCs w:val="24"/>
          <w:lang w:val="es-PR"/>
        </w:rPr>
      </w:pPr>
      <w:r w:rsidRPr="00C1455F">
        <w:rPr>
          <w:rFonts w:ascii="Book Antiqua" w:hAnsi="Book Antiqua"/>
          <w:szCs w:val="24"/>
          <w:lang w:val="es-PR"/>
        </w:rPr>
        <w:t xml:space="preserve">La Asamblea Legislativa reconoce que es vital contar con un marco legal claro que regule la jurisdicción de la CEE y las juntas locales sobre los centros de votación. La experiencia en eventos electorales ha evidenciado que las autoridades necesitan control absoluto sobre estas instalaciones, ya sean públicas o privadas, en los días previos y posteriores a las elecciones para preparar adecuadamente los recintos, resguardar el material electoral de forma segura y coordinar la logística sin contratiempos. Al otorgar </w:t>
      </w:r>
      <w:r w:rsidRPr="00C1455F">
        <w:rPr>
          <w:rFonts w:ascii="Book Antiqua" w:hAnsi="Book Antiqua"/>
          <w:szCs w:val="24"/>
          <w:lang w:val="es-PR"/>
        </w:rPr>
        <w:lastRenderedPageBreak/>
        <w:t>un control total por un período acumulado de cuarenta y ocho (48) horas (24 horas antes y 24 horas después), se garantiza la seguridad de los electores, del personal institucional y se protege la integridad del derecho al voto mediante un proceso organizado y transparente.</w:t>
      </w:r>
    </w:p>
    <w:p w14:paraId="5103222B" w14:textId="77777777" w:rsidR="002523C2" w:rsidRPr="002523C2" w:rsidRDefault="002523C2" w:rsidP="009F65F4">
      <w:pPr>
        <w:ind w:firstLine="708"/>
        <w:contextualSpacing/>
        <w:jc w:val="both"/>
        <w:rPr>
          <w:rFonts w:ascii="Book Antiqua" w:hAnsi="Book Antiqua"/>
          <w:szCs w:val="24"/>
          <w:lang w:val="es-PR"/>
        </w:rPr>
      </w:pPr>
    </w:p>
    <w:p w14:paraId="5A122889" w14:textId="77777777" w:rsidR="00373EC4" w:rsidRPr="00A55FE4" w:rsidRDefault="00373EC4" w:rsidP="009F65F4">
      <w:pPr>
        <w:contextualSpacing/>
        <w:jc w:val="center"/>
        <w:rPr>
          <w:rFonts w:ascii="Book Antiqua" w:hAnsi="Book Antiqua"/>
          <w:b/>
          <w:bCs/>
          <w:szCs w:val="24"/>
          <w:lang w:val="es-PR"/>
        </w:rPr>
      </w:pPr>
      <w:r w:rsidRPr="00A55FE4">
        <w:rPr>
          <w:rFonts w:ascii="Book Antiqua" w:hAnsi="Book Antiqua"/>
          <w:b/>
          <w:bCs/>
          <w:szCs w:val="24"/>
          <w:lang w:val="es-PR"/>
        </w:rPr>
        <w:t>ALCANCE DEL INFORME</w:t>
      </w:r>
    </w:p>
    <w:p w14:paraId="05AA0051" w14:textId="77777777" w:rsidR="00373EC4" w:rsidRPr="00A55FE4" w:rsidRDefault="00373EC4" w:rsidP="009F65F4">
      <w:pPr>
        <w:ind w:firstLine="708"/>
        <w:contextualSpacing/>
        <w:jc w:val="both"/>
        <w:rPr>
          <w:rFonts w:ascii="Book Antiqua" w:hAnsi="Book Antiqua"/>
          <w:szCs w:val="24"/>
          <w:lang w:val="es-PR"/>
        </w:rPr>
      </w:pPr>
    </w:p>
    <w:p w14:paraId="50ED67BE" w14:textId="494F18E3" w:rsidR="00AF08AE" w:rsidRDefault="00AF08AE" w:rsidP="009F65F4">
      <w:pPr>
        <w:ind w:firstLine="708"/>
        <w:contextualSpacing/>
        <w:jc w:val="both"/>
        <w:rPr>
          <w:rFonts w:ascii="Book Antiqua" w:hAnsi="Book Antiqua"/>
          <w:szCs w:val="24"/>
          <w:lang w:val="es-PR"/>
        </w:rPr>
      </w:pPr>
      <w:r w:rsidRPr="00AF08AE">
        <w:rPr>
          <w:rFonts w:ascii="Book Antiqua" w:hAnsi="Book Antiqua"/>
          <w:szCs w:val="24"/>
          <w:lang w:val="es-PR"/>
        </w:rPr>
        <w:t>Para el estudio y evaluación del P. de la C. 31</w:t>
      </w:r>
      <w:r w:rsidR="00C1455F">
        <w:rPr>
          <w:rFonts w:ascii="Book Antiqua" w:hAnsi="Book Antiqua"/>
          <w:szCs w:val="24"/>
          <w:lang w:val="es-PR"/>
        </w:rPr>
        <w:t>6</w:t>
      </w:r>
      <w:r w:rsidRPr="00AF08AE">
        <w:rPr>
          <w:rFonts w:ascii="Book Antiqua" w:hAnsi="Book Antiqua"/>
          <w:szCs w:val="24"/>
          <w:lang w:val="es-PR"/>
        </w:rPr>
        <w:t>, la Comisión de Gobierno solicitó comentarios y ponencias a las siguientes entidades:</w:t>
      </w:r>
    </w:p>
    <w:p w14:paraId="2EDC8F0C" w14:textId="77777777" w:rsidR="00AF08AE" w:rsidRPr="00AF08AE" w:rsidRDefault="00AF08AE" w:rsidP="009F65F4">
      <w:pPr>
        <w:ind w:firstLine="708"/>
        <w:contextualSpacing/>
        <w:jc w:val="both"/>
        <w:rPr>
          <w:rFonts w:ascii="Book Antiqua" w:hAnsi="Book Antiqua"/>
          <w:szCs w:val="24"/>
          <w:lang w:val="es-PR"/>
        </w:rPr>
      </w:pPr>
    </w:p>
    <w:p w14:paraId="0F9A013A" w14:textId="1DA4ADE7" w:rsidR="00671D40" w:rsidRPr="00671D40" w:rsidRDefault="00671D40" w:rsidP="009F65F4">
      <w:pPr>
        <w:numPr>
          <w:ilvl w:val="0"/>
          <w:numId w:val="40"/>
        </w:numPr>
        <w:contextualSpacing/>
        <w:jc w:val="both"/>
        <w:rPr>
          <w:rFonts w:ascii="Book Antiqua" w:hAnsi="Book Antiqua"/>
          <w:szCs w:val="24"/>
          <w:lang w:val="es-PR"/>
        </w:rPr>
      </w:pPr>
      <w:r w:rsidRPr="00671D40">
        <w:rPr>
          <w:rFonts w:ascii="Book Antiqua" w:hAnsi="Book Antiqua"/>
          <w:szCs w:val="24"/>
          <w:lang w:val="es-PR"/>
        </w:rPr>
        <w:t>Comisión Estatal de Elecciones (CEE)</w:t>
      </w:r>
    </w:p>
    <w:p w14:paraId="75FA140C" w14:textId="0E915B78" w:rsidR="00AF08AE" w:rsidRPr="00AF08AE" w:rsidRDefault="00671D40" w:rsidP="009F65F4">
      <w:pPr>
        <w:numPr>
          <w:ilvl w:val="0"/>
          <w:numId w:val="40"/>
        </w:numPr>
        <w:contextualSpacing/>
        <w:jc w:val="both"/>
        <w:rPr>
          <w:rFonts w:ascii="Book Antiqua" w:hAnsi="Book Antiqua"/>
          <w:szCs w:val="24"/>
          <w:lang w:val="es-PR"/>
        </w:rPr>
      </w:pPr>
      <w:r w:rsidRPr="009F65F4">
        <w:rPr>
          <w:rFonts w:ascii="Book Antiqua" w:hAnsi="Book Antiqua"/>
          <w:szCs w:val="24"/>
          <w:lang w:val="es-ES"/>
        </w:rPr>
        <w:t>Departamento de Justicia de Puerto Rico (DJ)</w:t>
      </w:r>
    </w:p>
    <w:p w14:paraId="6B742619" w14:textId="77777777" w:rsidR="00AF08AE" w:rsidRDefault="00AF08AE" w:rsidP="009F65F4">
      <w:pPr>
        <w:ind w:firstLine="708"/>
        <w:contextualSpacing/>
        <w:jc w:val="both"/>
        <w:rPr>
          <w:rFonts w:ascii="Book Antiqua" w:hAnsi="Book Antiqua"/>
          <w:szCs w:val="24"/>
          <w:lang w:val="es-PR"/>
        </w:rPr>
      </w:pPr>
    </w:p>
    <w:p w14:paraId="15E00A45" w14:textId="1E657C4B" w:rsidR="00AF08AE" w:rsidRDefault="00AF08AE" w:rsidP="009F65F4">
      <w:pPr>
        <w:ind w:firstLine="708"/>
        <w:contextualSpacing/>
        <w:jc w:val="both"/>
        <w:rPr>
          <w:rFonts w:ascii="Book Antiqua" w:hAnsi="Book Antiqua"/>
          <w:szCs w:val="24"/>
          <w:lang w:val="es-PR"/>
        </w:rPr>
      </w:pPr>
      <w:r w:rsidRPr="00AF08AE">
        <w:rPr>
          <w:rFonts w:ascii="Book Antiqua" w:hAnsi="Book Antiqua"/>
          <w:szCs w:val="24"/>
          <w:lang w:val="es-PR"/>
        </w:rPr>
        <w:t xml:space="preserve">Al momento de redactar este informe, se recibieron y analizaron en detalle los memoriales explicativos </w:t>
      </w:r>
      <w:r>
        <w:rPr>
          <w:rFonts w:ascii="Book Antiqua" w:hAnsi="Book Antiqua"/>
          <w:szCs w:val="24"/>
          <w:lang w:val="es-PR"/>
        </w:rPr>
        <w:t>de los cuales a</w:t>
      </w:r>
      <w:r w:rsidRPr="00AF08AE">
        <w:rPr>
          <w:rFonts w:ascii="Book Antiqua" w:hAnsi="Book Antiqua"/>
          <w:szCs w:val="24"/>
          <w:lang w:val="es-PR"/>
        </w:rPr>
        <w:t xml:space="preserve"> continuación</w:t>
      </w:r>
      <w:r>
        <w:rPr>
          <w:rFonts w:ascii="Book Antiqua" w:hAnsi="Book Antiqua"/>
          <w:szCs w:val="24"/>
          <w:lang w:val="es-PR"/>
        </w:rPr>
        <w:t xml:space="preserve"> presentamos</w:t>
      </w:r>
      <w:r w:rsidRPr="00AF08AE">
        <w:rPr>
          <w:rFonts w:ascii="Book Antiqua" w:hAnsi="Book Antiqua"/>
          <w:szCs w:val="24"/>
          <w:lang w:val="es-PR"/>
        </w:rPr>
        <w:t xml:space="preserve"> un resumen de sus posturas:</w:t>
      </w:r>
    </w:p>
    <w:p w14:paraId="66FEDDEE" w14:textId="77777777" w:rsidR="005A32DC" w:rsidRDefault="005A32DC" w:rsidP="009F65F4">
      <w:pPr>
        <w:ind w:firstLine="708"/>
        <w:contextualSpacing/>
        <w:jc w:val="both"/>
        <w:rPr>
          <w:rFonts w:ascii="Book Antiqua" w:hAnsi="Book Antiqua"/>
          <w:szCs w:val="24"/>
          <w:lang w:val="es-PR"/>
        </w:rPr>
      </w:pPr>
    </w:p>
    <w:p w14:paraId="5E572B16" w14:textId="77777777" w:rsidR="00671D40" w:rsidRPr="00671D40" w:rsidRDefault="00671D40" w:rsidP="009F65F4">
      <w:pPr>
        <w:contextualSpacing/>
        <w:jc w:val="center"/>
        <w:rPr>
          <w:rFonts w:ascii="Book Antiqua" w:hAnsi="Book Antiqua"/>
          <w:b/>
          <w:bCs/>
          <w:szCs w:val="24"/>
          <w:lang w:val="es-PR"/>
        </w:rPr>
      </w:pPr>
      <w:r w:rsidRPr="00671D40">
        <w:rPr>
          <w:rFonts w:ascii="Book Antiqua" w:hAnsi="Book Antiqua"/>
          <w:b/>
          <w:bCs/>
          <w:szCs w:val="24"/>
          <w:lang w:val="es-PR"/>
        </w:rPr>
        <w:t>Comisión Estatal de Elecciones (CEE)</w:t>
      </w:r>
    </w:p>
    <w:p w14:paraId="5778B3E5" w14:textId="77777777" w:rsidR="00671D40" w:rsidRDefault="00671D40" w:rsidP="009F65F4">
      <w:pPr>
        <w:ind w:firstLine="708"/>
        <w:contextualSpacing/>
        <w:jc w:val="both"/>
        <w:rPr>
          <w:rFonts w:ascii="Book Antiqua" w:hAnsi="Book Antiqua"/>
          <w:szCs w:val="24"/>
          <w:lang w:val="es-PR"/>
        </w:rPr>
      </w:pPr>
    </w:p>
    <w:p w14:paraId="15F3F885" w14:textId="78D221A9" w:rsidR="00671D40" w:rsidRDefault="00671D40" w:rsidP="009F65F4">
      <w:pPr>
        <w:ind w:firstLine="708"/>
        <w:contextualSpacing/>
        <w:jc w:val="both"/>
        <w:rPr>
          <w:rFonts w:ascii="Book Antiqua" w:hAnsi="Book Antiqua"/>
          <w:szCs w:val="24"/>
          <w:lang w:val="es-PR"/>
        </w:rPr>
      </w:pPr>
      <w:r w:rsidRPr="00671D40">
        <w:rPr>
          <w:rFonts w:ascii="Book Antiqua" w:hAnsi="Book Antiqua"/>
          <w:szCs w:val="24"/>
          <w:lang w:val="es-PR"/>
        </w:rPr>
        <w:t xml:space="preserve">La CEE, a través de un memorial explicativo sometido por su </w:t>
      </w:r>
      <w:proofErr w:type="gramStart"/>
      <w:r w:rsidRPr="00671D40">
        <w:rPr>
          <w:rFonts w:ascii="Book Antiqua" w:hAnsi="Book Antiqua"/>
          <w:szCs w:val="24"/>
          <w:lang w:val="es-PR"/>
        </w:rPr>
        <w:t>Presidenta</w:t>
      </w:r>
      <w:proofErr w:type="gramEnd"/>
      <w:r w:rsidRPr="00671D40">
        <w:rPr>
          <w:rFonts w:ascii="Book Antiqua" w:hAnsi="Book Antiqua"/>
          <w:szCs w:val="24"/>
          <w:lang w:val="es-PR"/>
        </w:rPr>
        <w:t xml:space="preserve"> Alterna, la Hon. Jessika D. Padilla Rivera, expresó formalmente que no tiene objeción ni reparo alguno a la aprobación de la enmienda propuesta en el P. de la C. 316. En su </w:t>
      </w:r>
      <w:r w:rsidR="00062719">
        <w:rPr>
          <w:rFonts w:ascii="Book Antiqua" w:hAnsi="Book Antiqua"/>
          <w:szCs w:val="24"/>
          <w:lang w:val="es-PR"/>
        </w:rPr>
        <w:t>memorial</w:t>
      </w:r>
      <w:r w:rsidRPr="00671D40">
        <w:rPr>
          <w:rFonts w:ascii="Book Antiqua" w:hAnsi="Book Antiqua"/>
          <w:szCs w:val="24"/>
          <w:lang w:val="es-PR"/>
        </w:rPr>
        <w:t>, la institución abordó el análisis de la medida indicando que la consideran como una enmienda técnica y puntual que atiende directamente las necesidades operacionales y de administración de los comicios.</w:t>
      </w:r>
    </w:p>
    <w:p w14:paraId="57503179" w14:textId="77777777" w:rsidR="00671D40" w:rsidRPr="00671D40" w:rsidRDefault="00671D40" w:rsidP="009F65F4">
      <w:pPr>
        <w:ind w:firstLine="708"/>
        <w:contextualSpacing/>
        <w:jc w:val="both"/>
        <w:rPr>
          <w:rFonts w:ascii="Book Antiqua" w:hAnsi="Book Antiqua"/>
          <w:szCs w:val="24"/>
          <w:lang w:val="es-PR"/>
        </w:rPr>
      </w:pPr>
    </w:p>
    <w:p w14:paraId="4B91B718" w14:textId="56F1FF8A" w:rsidR="00671D40" w:rsidRPr="00671D40" w:rsidRDefault="00062719" w:rsidP="009F65F4">
      <w:pPr>
        <w:ind w:firstLine="708"/>
        <w:contextualSpacing/>
        <w:jc w:val="both"/>
        <w:rPr>
          <w:rFonts w:ascii="Book Antiqua" w:hAnsi="Book Antiqua"/>
          <w:szCs w:val="24"/>
          <w:lang w:val="es-PR"/>
        </w:rPr>
      </w:pPr>
      <w:r>
        <w:rPr>
          <w:rFonts w:ascii="Book Antiqua" w:hAnsi="Book Antiqua"/>
          <w:szCs w:val="24"/>
          <w:lang w:val="es-PR"/>
        </w:rPr>
        <w:t>D</w:t>
      </w:r>
      <w:r w:rsidR="00671D40" w:rsidRPr="00671D40">
        <w:rPr>
          <w:rFonts w:ascii="Book Antiqua" w:hAnsi="Book Antiqua"/>
          <w:szCs w:val="24"/>
          <w:lang w:val="es-PR"/>
        </w:rPr>
        <w:t xml:space="preserve">etalla </w:t>
      </w:r>
      <w:r>
        <w:rPr>
          <w:rFonts w:ascii="Book Antiqua" w:hAnsi="Book Antiqua"/>
          <w:szCs w:val="24"/>
          <w:lang w:val="es-PR"/>
        </w:rPr>
        <w:t xml:space="preserve">que </w:t>
      </w:r>
      <w:r w:rsidR="00671D40" w:rsidRPr="00671D40">
        <w:rPr>
          <w:rFonts w:ascii="Book Antiqua" w:hAnsi="Book Antiqua"/>
          <w:szCs w:val="24"/>
          <w:lang w:val="es-PR"/>
        </w:rPr>
        <w:t>el proyecto provee una mayor precisión a las disposiciones actuales del Código Electoral, facilitando sustancialmente su implementación práctica. La CEE subrayó que el lenguaje propuesto en el PC 316 logra dejar claramente establecida la jurisdicción temporera de la agencia sobre los espacios físicos o facilidades que constituyen los centros de votación por un periodo de cuarenta y ocho (48) horas acumuladas. Argumentan que establecer este control y autoridad expresa sobre los recintos, tanto en los momentos previos como posteriores a la votación, es crucial para el resguardo de los trabajos en la proximidad del evento electoral.</w:t>
      </w:r>
    </w:p>
    <w:p w14:paraId="626FCDA6" w14:textId="77777777" w:rsidR="00671D40" w:rsidRDefault="00671D40" w:rsidP="009F65F4">
      <w:pPr>
        <w:ind w:firstLine="708"/>
        <w:contextualSpacing/>
        <w:jc w:val="both"/>
        <w:rPr>
          <w:rFonts w:ascii="Book Antiqua" w:hAnsi="Book Antiqua"/>
          <w:szCs w:val="24"/>
          <w:lang w:val="es-PR"/>
        </w:rPr>
      </w:pPr>
    </w:p>
    <w:p w14:paraId="3029F713" w14:textId="60BD6605" w:rsidR="00671D40" w:rsidRPr="00671D40" w:rsidRDefault="00671D40" w:rsidP="009F65F4">
      <w:pPr>
        <w:ind w:firstLine="708"/>
        <w:contextualSpacing/>
        <w:jc w:val="both"/>
        <w:rPr>
          <w:rFonts w:ascii="Book Antiqua" w:hAnsi="Book Antiqua"/>
          <w:szCs w:val="24"/>
          <w:lang w:val="es-PR"/>
        </w:rPr>
      </w:pPr>
      <w:r w:rsidRPr="00671D40">
        <w:rPr>
          <w:rFonts w:ascii="Book Antiqua" w:hAnsi="Book Antiqua"/>
          <w:szCs w:val="24"/>
          <w:lang w:val="es-PR"/>
        </w:rPr>
        <w:t xml:space="preserve">Por otra parte, la </w:t>
      </w:r>
      <w:proofErr w:type="gramStart"/>
      <w:r w:rsidRPr="00671D40">
        <w:rPr>
          <w:rFonts w:ascii="Book Antiqua" w:hAnsi="Book Antiqua"/>
          <w:szCs w:val="24"/>
          <w:lang w:val="es-PR"/>
        </w:rPr>
        <w:t>Presidenta</w:t>
      </w:r>
      <w:proofErr w:type="gramEnd"/>
      <w:r w:rsidRPr="00671D40">
        <w:rPr>
          <w:rFonts w:ascii="Book Antiqua" w:hAnsi="Book Antiqua"/>
          <w:szCs w:val="24"/>
          <w:lang w:val="es-PR"/>
        </w:rPr>
        <w:t xml:space="preserve"> Alterna aprovechó su memorial para reafirmar el respeto de la agencia hacia la potestad y facultad inherente que ostenta la Asamblea Legislativa para hacer modificaciones al ordenamiento jurídico y determinar el estado de derecho en materia electoral. Concluyeron su escrito reiterando la total disposición de la Comisión, de su Presiden</w:t>
      </w:r>
      <w:r w:rsidR="00062719">
        <w:rPr>
          <w:rFonts w:ascii="Book Antiqua" w:hAnsi="Book Antiqua"/>
          <w:szCs w:val="24"/>
          <w:lang w:val="es-PR"/>
        </w:rPr>
        <w:t>cia</w:t>
      </w:r>
      <w:r w:rsidRPr="00671D40">
        <w:rPr>
          <w:rFonts w:ascii="Book Antiqua" w:hAnsi="Book Antiqua"/>
          <w:szCs w:val="24"/>
          <w:lang w:val="es-PR"/>
        </w:rPr>
        <w:t>, y de todo su equipo técnico para implementar fielmente las directrices que sean finalmente avaladas por la Legislatura y convertidas en ley.</w:t>
      </w:r>
    </w:p>
    <w:p w14:paraId="15616D18" w14:textId="725A86D8" w:rsidR="005A32DC" w:rsidRPr="00671D40" w:rsidRDefault="005A32DC" w:rsidP="009F65F4">
      <w:pPr>
        <w:ind w:firstLine="708"/>
        <w:contextualSpacing/>
        <w:jc w:val="both"/>
        <w:rPr>
          <w:rFonts w:ascii="Book Antiqua" w:hAnsi="Book Antiqua"/>
          <w:szCs w:val="24"/>
          <w:lang w:val="es-PR"/>
        </w:rPr>
      </w:pPr>
      <w:r w:rsidRPr="00671D40">
        <w:rPr>
          <w:rFonts w:ascii="Book Antiqua" w:hAnsi="Book Antiqua"/>
          <w:szCs w:val="24"/>
          <w:lang w:val="es-PR"/>
        </w:rPr>
        <w:t>.</w:t>
      </w:r>
    </w:p>
    <w:p w14:paraId="4D0E4CCD" w14:textId="77777777" w:rsidR="00E90392" w:rsidRDefault="00E90392" w:rsidP="009F65F4">
      <w:pPr>
        <w:ind w:firstLine="708"/>
        <w:contextualSpacing/>
        <w:jc w:val="both"/>
        <w:rPr>
          <w:rFonts w:ascii="Book Antiqua" w:hAnsi="Book Antiqua"/>
          <w:szCs w:val="24"/>
          <w:lang w:val="es-PR"/>
        </w:rPr>
      </w:pPr>
    </w:p>
    <w:p w14:paraId="35C02FC9" w14:textId="22B5107C" w:rsidR="00E90392" w:rsidRPr="00E90392" w:rsidRDefault="00523AC3" w:rsidP="009F65F4">
      <w:pPr>
        <w:contextualSpacing/>
        <w:jc w:val="center"/>
        <w:rPr>
          <w:rFonts w:ascii="Book Antiqua" w:hAnsi="Book Antiqua"/>
          <w:b/>
          <w:bCs/>
          <w:szCs w:val="24"/>
          <w:lang w:val="es-PR"/>
        </w:rPr>
      </w:pPr>
      <w:r>
        <w:rPr>
          <w:rFonts w:ascii="Book Antiqua" w:hAnsi="Book Antiqua"/>
          <w:b/>
          <w:bCs/>
          <w:szCs w:val="24"/>
          <w:lang w:val="es-PR"/>
        </w:rPr>
        <w:lastRenderedPageBreak/>
        <w:t>DETERMINACIÓN</w:t>
      </w:r>
      <w:r w:rsidR="00E90392" w:rsidRPr="00E90392">
        <w:rPr>
          <w:rFonts w:ascii="Book Antiqua" w:hAnsi="Book Antiqua"/>
          <w:b/>
          <w:bCs/>
          <w:szCs w:val="24"/>
          <w:lang w:val="es-PR"/>
        </w:rPr>
        <w:t xml:space="preserve"> DE IMPACTO FISCAL</w:t>
      </w:r>
    </w:p>
    <w:p w14:paraId="51F743FA" w14:textId="77777777" w:rsidR="00E90392" w:rsidRDefault="00E90392" w:rsidP="009F65F4">
      <w:pPr>
        <w:contextualSpacing/>
        <w:jc w:val="center"/>
        <w:rPr>
          <w:rFonts w:ascii="Book Antiqua" w:hAnsi="Book Antiqua"/>
          <w:szCs w:val="24"/>
          <w:lang w:val="es-PR"/>
        </w:rPr>
      </w:pPr>
    </w:p>
    <w:p w14:paraId="04335CFF" w14:textId="4F24A916" w:rsidR="00142A32" w:rsidRPr="00142A32" w:rsidRDefault="00E972EF" w:rsidP="009F65F4">
      <w:pPr>
        <w:ind w:firstLine="708"/>
        <w:contextualSpacing/>
        <w:jc w:val="both"/>
        <w:rPr>
          <w:rFonts w:ascii="Book Antiqua" w:hAnsi="Book Antiqua"/>
          <w:color w:val="000000"/>
          <w:lang w:val="es-PR"/>
        </w:rPr>
      </w:pPr>
      <w:r w:rsidRPr="00E972EF">
        <w:rPr>
          <w:rFonts w:ascii="Book Antiqua" w:hAnsi="Book Antiqua"/>
          <w:color w:val="000000"/>
          <w:lang w:val="es-PR"/>
        </w:rPr>
        <w:t xml:space="preserve">La Comisión de Gobierno de la Cámara de Representantes, al evaluar esta legislación, considera que </w:t>
      </w:r>
      <w:r w:rsidR="00142A32">
        <w:rPr>
          <w:rFonts w:ascii="Book Antiqua" w:hAnsi="Book Antiqua"/>
          <w:color w:val="000000"/>
          <w:lang w:val="es-PR"/>
        </w:rPr>
        <w:t>l</w:t>
      </w:r>
      <w:r w:rsidR="00142A32" w:rsidRPr="00142A32">
        <w:rPr>
          <w:rFonts w:ascii="Book Antiqua" w:hAnsi="Book Antiqua"/>
          <w:color w:val="000000"/>
          <w:lang w:val="es-PR"/>
        </w:rPr>
        <w:t xml:space="preserve">a implementación del PC 316 es, básicamente, un proceso de ajustes reglamentarios y de coordinación logística. Por eso, esta Comisión </w:t>
      </w:r>
      <w:r w:rsidR="00FC61BF">
        <w:rPr>
          <w:rFonts w:ascii="Book Antiqua" w:hAnsi="Book Antiqua"/>
          <w:color w:val="000000"/>
          <w:lang w:val="es-PR"/>
        </w:rPr>
        <w:t>entiende</w:t>
      </w:r>
      <w:r w:rsidR="00142A32" w:rsidRPr="00142A32">
        <w:rPr>
          <w:rFonts w:ascii="Book Antiqua" w:hAnsi="Book Antiqua"/>
          <w:color w:val="000000"/>
          <w:lang w:val="es-PR"/>
        </w:rPr>
        <w:t xml:space="preserve"> que todo lo necesario para asegurar, operar y manejar los espacios físicos antes y después de las elecciones ya está contemplado dentro de los gastos normales que la CEE suele planificar y presupuestar para cualquier evento electoral. Dada la naturaleza técnica de esta enmienda y la disposición total de la CEE, sin objeciones fiscales, se puede afirmar que esta medida no va a afectar negativamente el Fondo General del Gobierno de Puerto Rico. Los gastos quedan cubiertos dentro de la rutina operativa de la agencia.</w:t>
      </w:r>
    </w:p>
    <w:p w14:paraId="3F2FCBFD" w14:textId="41835404" w:rsidR="006C3859" w:rsidRPr="00AF08AE" w:rsidRDefault="006C3859" w:rsidP="009F65F4">
      <w:pPr>
        <w:ind w:firstLine="708"/>
        <w:contextualSpacing/>
        <w:jc w:val="both"/>
        <w:rPr>
          <w:rFonts w:ascii="Book Antiqua" w:hAnsi="Book Antiqua"/>
          <w:szCs w:val="24"/>
          <w:lang w:val="es-PR"/>
        </w:rPr>
      </w:pPr>
    </w:p>
    <w:p w14:paraId="2C65C758" w14:textId="5E5A6D27" w:rsidR="006D0C1E" w:rsidRPr="00A55FE4" w:rsidRDefault="00D454DC" w:rsidP="009F65F4">
      <w:pPr>
        <w:pStyle w:val="ColorfulList-Accent11"/>
        <w:keepNext/>
        <w:ind w:left="0"/>
        <w:jc w:val="center"/>
        <w:rPr>
          <w:rFonts w:ascii="Book Antiqua" w:hAnsi="Book Antiqua"/>
          <w:b/>
          <w:szCs w:val="24"/>
          <w:lang w:val="es-PR"/>
        </w:rPr>
      </w:pPr>
      <w:r w:rsidRPr="00A55FE4">
        <w:rPr>
          <w:rFonts w:ascii="Book Antiqua" w:hAnsi="Book Antiqua"/>
          <w:b/>
          <w:szCs w:val="24"/>
          <w:lang w:val="es-PR"/>
        </w:rPr>
        <w:t>CONCLUSIÓN</w:t>
      </w:r>
    </w:p>
    <w:p w14:paraId="4FE2D2F3" w14:textId="77777777" w:rsidR="00373EC4" w:rsidRPr="00A55FE4" w:rsidRDefault="00373EC4" w:rsidP="009F65F4">
      <w:pPr>
        <w:pStyle w:val="ColorfulList-Accent11"/>
        <w:keepNext/>
        <w:ind w:left="0"/>
        <w:jc w:val="center"/>
        <w:rPr>
          <w:rFonts w:ascii="Book Antiqua" w:hAnsi="Book Antiqua"/>
          <w:b/>
          <w:szCs w:val="24"/>
          <w:lang w:val="es-PR"/>
        </w:rPr>
      </w:pPr>
    </w:p>
    <w:p w14:paraId="28D1153B" w14:textId="44A5A211" w:rsidR="00FC61BF" w:rsidRDefault="003168C9" w:rsidP="009F65F4">
      <w:pPr>
        <w:ind w:firstLine="720"/>
        <w:contextualSpacing/>
        <w:jc w:val="both"/>
        <w:rPr>
          <w:rFonts w:ascii="Book Antiqua" w:hAnsi="Book Antiqua"/>
          <w:bCs/>
          <w:szCs w:val="24"/>
          <w:lang w:val="es-PR"/>
        </w:rPr>
      </w:pPr>
      <w:r>
        <w:rPr>
          <w:rFonts w:ascii="Book Antiqua" w:hAnsi="Book Antiqua"/>
          <w:bCs/>
          <w:szCs w:val="24"/>
          <w:lang w:val="es-PR"/>
        </w:rPr>
        <w:t xml:space="preserve">La Comisión de Gobierno de la Cámara de Representantes </w:t>
      </w:r>
      <w:r w:rsidR="003D32C7">
        <w:rPr>
          <w:rFonts w:ascii="Book Antiqua" w:hAnsi="Book Antiqua"/>
          <w:bCs/>
          <w:szCs w:val="24"/>
          <w:lang w:val="es-PR"/>
        </w:rPr>
        <w:t xml:space="preserve">ha evaluado </w:t>
      </w:r>
      <w:r w:rsidR="00FC61BF" w:rsidRPr="00FC61BF">
        <w:rPr>
          <w:rFonts w:ascii="Book Antiqua" w:hAnsi="Book Antiqua"/>
          <w:bCs/>
          <w:szCs w:val="24"/>
          <w:lang w:val="es-PR"/>
        </w:rPr>
        <w:t xml:space="preserve">la presente medida a la luz de la reciente e importante reforma realizada al Código Electoral de Puerto Rico mediante la aprobación de la Ley 39-2026 (proveniente del P. del S. 717). </w:t>
      </w:r>
      <w:r w:rsidR="00FC61BF" w:rsidRPr="003D32C7">
        <w:rPr>
          <w:rFonts w:ascii="Book Antiqua" w:hAnsi="Book Antiqua"/>
          <w:bCs/>
          <w:szCs w:val="24"/>
          <w:lang w:val="es-PR"/>
        </w:rPr>
        <w:t xml:space="preserve">Determinamos que </w:t>
      </w:r>
      <w:r w:rsidR="00FC61BF" w:rsidRPr="003D32C7">
        <w:rPr>
          <w:rFonts w:ascii="Book Antiqua" w:hAnsi="Book Antiqua"/>
          <w:b/>
          <w:bCs/>
          <w:szCs w:val="24"/>
          <w:lang w:val="es-PR"/>
        </w:rPr>
        <w:t>el P. de la C. 316 es completamente compatible y complementario con el estado de derecho vigente</w:t>
      </w:r>
      <w:r w:rsidR="00FC61BF" w:rsidRPr="003D32C7">
        <w:rPr>
          <w:rFonts w:ascii="Book Antiqua" w:hAnsi="Book Antiqua"/>
          <w:bCs/>
          <w:szCs w:val="24"/>
          <w:lang w:val="es-PR"/>
        </w:rPr>
        <w:t>.</w:t>
      </w:r>
    </w:p>
    <w:p w14:paraId="4713583E" w14:textId="77777777" w:rsidR="00485132" w:rsidRPr="003D32C7" w:rsidRDefault="00485132" w:rsidP="009F65F4">
      <w:pPr>
        <w:ind w:firstLine="720"/>
        <w:contextualSpacing/>
        <w:jc w:val="both"/>
        <w:rPr>
          <w:rFonts w:ascii="Book Antiqua" w:hAnsi="Book Antiqua"/>
          <w:bCs/>
          <w:szCs w:val="24"/>
          <w:lang w:val="es-PR"/>
        </w:rPr>
      </w:pPr>
    </w:p>
    <w:p w14:paraId="78284BFA" w14:textId="77777777" w:rsidR="00FC61BF" w:rsidRDefault="00FC61BF" w:rsidP="009F65F4">
      <w:pPr>
        <w:ind w:firstLine="720"/>
        <w:contextualSpacing/>
        <w:jc w:val="both"/>
        <w:rPr>
          <w:rFonts w:ascii="Book Antiqua" w:hAnsi="Book Antiqua"/>
          <w:bCs/>
          <w:szCs w:val="24"/>
          <w:lang w:val="es-PR"/>
        </w:rPr>
      </w:pPr>
      <w:r w:rsidRPr="003D32C7">
        <w:rPr>
          <w:rFonts w:ascii="Book Antiqua" w:hAnsi="Book Antiqua"/>
          <w:bCs/>
          <w:szCs w:val="24"/>
          <w:lang w:val="es-PR"/>
        </w:rPr>
        <w:t xml:space="preserve">El propósito fundamental de la Ley 39-2026 fue lograr una mayor eficiencia, atemperar la ley a las realidades prácticas y fortalecer los controles institucionales en el sistema electoral, proveyendo reglas más claras. Aunque dicha legislación incluyó enmiendas extensas al Artículo 2.3 de definiciones, modificando los incisos 19, 20, 26, 45, 51, 66, 83, 95, 96, 97, 98, 99 y 100, </w:t>
      </w:r>
      <w:r w:rsidRPr="003D32C7">
        <w:rPr>
          <w:rFonts w:ascii="Book Antiqua" w:hAnsi="Book Antiqua"/>
          <w:b/>
          <w:bCs/>
          <w:szCs w:val="24"/>
          <w:lang w:val="es-PR"/>
        </w:rPr>
        <w:t>el texto de esa ley no introdujo ninguna alteración al inciso 16</w:t>
      </w:r>
      <w:r w:rsidRPr="003D32C7">
        <w:rPr>
          <w:rFonts w:ascii="Book Antiqua" w:hAnsi="Book Antiqua"/>
          <w:bCs/>
          <w:szCs w:val="24"/>
          <w:lang w:val="es-PR"/>
        </w:rPr>
        <w:t>, el cual define qué es un "Centro de Votación".</w:t>
      </w:r>
    </w:p>
    <w:p w14:paraId="7B665947" w14:textId="77777777" w:rsidR="00485132" w:rsidRPr="003D32C7" w:rsidRDefault="00485132" w:rsidP="009F65F4">
      <w:pPr>
        <w:ind w:firstLine="720"/>
        <w:contextualSpacing/>
        <w:jc w:val="both"/>
        <w:rPr>
          <w:rFonts w:ascii="Book Antiqua" w:hAnsi="Book Antiqua"/>
          <w:bCs/>
          <w:szCs w:val="24"/>
          <w:lang w:val="es-PR"/>
        </w:rPr>
      </w:pPr>
    </w:p>
    <w:p w14:paraId="40F28B28" w14:textId="22537A80" w:rsidR="00E37A2F" w:rsidRDefault="00FC61BF" w:rsidP="009F65F4">
      <w:pPr>
        <w:ind w:firstLine="720"/>
        <w:contextualSpacing/>
        <w:jc w:val="both"/>
        <w:rPr>
          <w:rFonts w:ascii="Book Antiqua" w:hAnsi="Book Antiqua"/>
          <w:bCs/>
          <w:szCs w:val="24"/>
          <w:lang w:val="es-PR"/>
        </w:rPr>
      </w:pPr>
      <w:r w:rsidRPr="003D32C7">
        <w:rPr>
          <w:rFonts w:ascii="Book Antiqua" w:hAnsi="Book Antiqua"/>
          <w:bCs/>
          <w:szCs w:val="24"/>
          <w:lang w:val="es-PR"/>
        </w:rPr>
        <w:t>Por lo tanto, el P. de la C. 316 atiende una laguna logística y de control físico de las instalaciones que la reciente reforma general no abarcó. Al establecer formalmente la jurisdicción y autoridad temporal sobre los centros de votación, la medida del P. de la C. 316 se alinea a los principios de orden, certeza, fiscalización y confianza que promueve la Ley 39-2026. Esto garantiza que la CEE disponga de las herramientas plenas para ejercer su autoridad organizativa en todas las instalaciones sin crear conflictos estatutarios con las nuevas directrices electorales recién aprobadas</w:t>
      </w:r>
      <w:r w:rsidR="0092033F">
        <w:rPr>
          <w:rFonts w:ascii="Book Antiqua" w:hAnsi="Book Antiqua"/>
          <w:bCs/>
          <w:szCs w:val="24"/>
          <w:lang w:val="es-PR"/>
        </w:rPr>
        <w:t>.</w:t>
      </w:r>
    </w:p>
    <w:p w14:paraId="4A5F3101" w14:textId="77777777" w:rsidR="00FB45F5" w:rsidRDefault="00FB45F5" w:rsidP="009F65F4">
      <w:pPr>
        <w:ind w:firstLine="720"/>
        <w:contextualSpacing/>
        <w:jc w:val="both"/>
        <w:rPr>
          <w:rFonts w:ascii="Book Antiqua" w:hAnsi="Book Antiqua"/>
          <w:bCs/>
          <w:szCs w:val="24"/>
          <w:lang w:val="es-PR"/>
        </w:rPr>
      </w:pPr>
    </w:p>
    <w:p w14:paraId="19A39F73" w14:textId="38565F91" w:rsidR="00FB45F5" w:rsidRPr="00FB45F5" w:rsidRDefault="000646A1" w:rsidP="009F65F4">
      <w:pPr>
        <w:ind w:firstLine="720"/>
        <w:contextualSpacing/>
        <w:jc w:val="both"/>
        <w:rPr>
          <w:rFonts w:ascii="Book Antiqua" w:hAnsi="Book Antiqua"/>
          <w:bCs/>
          <w:szCs w:val="24"/>
          <w:lang w:val="es-PR"/>
        </w:rPr>
      </w:pPr>
      <w:r>
        <w:rPr>
          <w:rFonts w:ascii="Book Antiqua" w:hAnsi="Book Antiqua"/>
          <w:bCs/>
          <w:szCs w:val="24"/>
          <w:lang w:val="es-PR"/>
        </w:rPr>
        <w:t>L</w:t>
      </w:r>
      <w:r w:rsidR="00FB45F5" w:rsidRPr="00FB45F5">
        <w:rPr>
          <w:rFonts w:ascii="Book Antiqua" w:hAnsi="Book Antiqua"/>
          <w:bCs/>
          <w:szCs w:val="24"/>
          <w:lang w:val="es-PR"/>
        </w:rPr>
        <w:t xml:space="preserve">a enmienda propuesta responde a una necesidad operacional crítica para asegurar la seguridad y la correcta logística en los eventos electorales. La </w:t>
      </w:r>
      <w:proofErr w:type="gramStart"/>
      <w:r w:rsidR="00FB45F5" w:rsidRPr="00FB45F5">
        <w:rPr>
          <w:rFonts w:ascii="Book Antiqua" w:hAnsi="Book Antiqua"/>
          <w:bCs/>
          <w:szCs w:val="24"/>
          <w:lang w:val="es-PR"/>
        </w:rPr>
        <w:t>propia  Comisión</w:t>
      </w:r>
      <w:proofErr w:type="gramEnd"/>
      <w:r w:rsidR="00FB45F5" w:rsidRPr="00FB45F5">
        <w:rPr>
          <w:rFonts w:ascii="Book Antiqua" w:hAnsi="Book Antiqua"/>
          <w:bCs/>
          <w:szCs w:val="24"/>
          <w:lang w:val="es-PR"/>
        </w:rPr>
        <w:t xml:space="preserve"> Estatal de Elecciones ha validado mediante su memorial que esta medida es una herramienta técnica positiva que viabilizará su trabajo sin imponer reparos. </w:t>
      </w:r>
    </w:p>
    <w:p w14:paraId="26C87FBE" w14:textId="77777777" w:rsidR="00FC74C8" w:rsidRDefault="00FC74C8" w:rsidP="009F65F4">
      <w:pPr>
        <w:ind w:firstLine="720"/>
        <w:contextualSpacing/>
        <w:jc w:val="both"/>
        <w:rPr>
          <w:rFonts w:ascii="Book Antiqua" w:hAnsi="Book Antiqua"/>
          <w:bCs/>
          <w:szCs w:val="24"/>
          <w:lang w:val="es-PR"/>
        </w:rPr>
      </w:pPr>
    </w:p>
    <w:p w14:paraId="579D3FC0" w14:textId="7119440D" w:rsidR="00D454DC" w:rsidRPr="00A55FE4" w:rsidRDefault="00A55FE4" w:rsidP="009F65F4">
      <w:pPr>
        <w:ind w:firstLine="720"/>
        <w:contextualSpacing/>
        <w:jc w:val="both"/>
        <w:rPr>
          <w:rFonts w:ascii="Book Antiqua" w:hAnsi="Book Antiqua"/>
          <w:szCs w:val="24"/>
          <w:lang w:val="es-PR"/>
        </w:rPr>
      </w:pPr>
      <w:r w:rsidRPr="00A55FE4">
        <w:rPr>
          <w:rFonts w:ascii="Book Antiqua" w:hAnsi="Book Antiqua"/>
          <w:bCs/>
          <w:szCs w:val="24"/>
          <w:lang w:val="es-PR"/>
        </w:rPr>
        <w:t xml:space="preserve"> </w:t>
      </w:r>
      <w:r w:rsidR="00D454DC" w:rsidRPr="00A55FE4">
        <w:rPr>
          <w:rFonts w:ascii="Book Antiqua" w:hAnsi="Book Antiqua"/>
          <w:b/>
          <w:szCs w:val="24"/>
          <w:lang w:val="es-PR"/>
        </w:rPr>
        <w:t xml:space="preserve">POR TODO LO ANTES EXPUESTO, </w:t>
      </w:r>
      <w:r w:rsidR="00473A26">
        <w:rPr>
          <w:rFonts w:ascii="Book Antiqua" w:hAnsi="Book Antiqua"/>
          <w:b/>
          <w:szCs w:val="24"/>
          <w:lang w:val="es-PR"/>
        </w:rPr>
        <w:t>l</w:t>
      </w:r>
      <w:r w:rsidR="00473A26" w:rsidRPr="00473A26">
        <w:rPr>
          <w:rFonts w:ascii="Book Antiqua" w:hAnsi="Book Antiqua"/>
          <w:szCs w:val="24"/>
          <w:lang w:val="es-PR"/>
        </w:rPr>
        <w:t xml:space="preserve">a Comisión de Gobierno de la Cámara de Representantes de Puerto Rico, previo estudio y consideración, presenta ante este Cuerpo </w:t>
      </w:r>
      <w:r w:rsidR="00473A26" w:rsidRPr="00473A26">
        <w:rPr>
          <w:rFonts w:ascii="Book Antiqua" w:hAnsi="Book Antiqua"/>
          <w:szCs w:val="24"/>
          <w:lang w:val="es-PR"/>
        </w:rPr>
        <w:lastRenderedPageBreak/>
        <w:t xml:space="preserve">el Informe Positivo sobre el </w:t>
      </w:r>
      <w:r w:rsidR="00473A26" w:rsidRPr="00473A26">
        <w:rPr>
          <w:rFonts w:ascii="Book Antiqua" w:hAnsi="Book Antiqua"/>
          <w:b/>
          <w:bCs/>
          <w:szCs w:val="24"/>
          <w:lang w:val="es-PR"/>
        </w:rPr>
        <w:t>Proyecto de la Cámara 31</w:t>
      </w:r>
      <w:r w:rsidR="000646A1">
        <w:rPr>
          <w:rFonts w:ascii="Book Antiqua" w:hAnsi="Book Antiqua"/>
          <w:b/>
          <w:bCs/>
          <w:szCs w:val="24"/>
          <w:lang w:val="es-PR"/>
        </w:rPr>
        <w:t>6</w:t>
      </w:r>
      <w:r w:rsidR="00473A26" w:rsidRPr="00473A26">
        <w:rPr>
          <w:rFonts w:ascii="Book Antiqua" w:hAnsi="Book Antiqua"/>
          <w:szCs w:val="24"/>
          <w:lang w:val="es-PR"/>
        </w:rPr>
        <w:t xml:space="preserve">, recomendando su aprobación con las enmiendas </w:t>
      </w:r>
      <w:r w:rsidR="000646A1">
        <w:rPr>
          <w:rFonts w:ascii="Book Antiqua" w:hAnsi="Book Antiqua"/>
          <w:szCs w:val="24"/>
          <w:lang w:val="es-PR"/>
        </w:rPr>
        <w:t xml:space="preserve">técnicas </w:t>
      </w:r>
      <w:r w:rsidR="00473A26" w:rsidRPr="00473A26">
        <w:rPr>
          <w:rFonts w:ascii="Book Antiqua" w:hAnsi="Book Antiqua"/>
          <w:szCs w:val="24"/>
          <w:lang w:val="es-PR"/>
        </w:rPr>
        <w:t>contenidas en el entirillado electrónico que se acompaña</w:t>
      </w:r>
      <w:r w:rsidR="00473A26">
        <w:rPr>
          <w:rFonts w:ascii="Book Antiqua" w:hAnsi="Book Antiqua"/>
          <w:szCs w:val="24"/>
          <w:lang w:val="es-PR"/>
        </w:rPr>
        <w:t>.</w:t>
      </w:r>
      <w:r w:rsidR="00572D30" w:rsidRPr="00A55FE4">
        <w:rPr>
          <w:rFonts w:ascii="Book Antiqua" w:hAnsi="Book Antiqua"/>
          <w:szCs w:val="24"/>
          <w:lang w:val="es-PR"/>
        </w:rPr>
        <w:t xml:space="preserve"> </w:t>
      </w:r>
    </w:p>
    <w:p w14:paraId="7DD92013" w14:textId="77777777" w:rsidR="004B1350" w:rsidRPr="00A55FE4" w:rsidRDefault="004B1350" w:rsidP="009F65F4">
      <w:pPr>
        <w:ind w:firstLine="720"/>
        <w:contextualSpacing/>
        <w:jc w:val="both"/>
        <w:rPr>
          <w:rFonts w:ascii="Book Antiqua" w:hAnsi="Book Antiqua"/>
          <w:szCs w:val="24"/>
          <w:lang w:val="es-PR"/>
        </w:rPr>
      </w:pPr>
    </w:p>
    <w:p w14:paraId="360E9587" w14:textId="77777777" w:rsidR="007347D2" w:rsidRPr="00A55FE4" w:rsidRDefault="007347D2" w:rsidP="009F65F4">
      <w:pPr>
        <w:contextualSpacing/>
        <w:jc w:val="both"/>
        <w:rPr>
          <w:rFonts w:ascii="Book Antiqua" w:hAnsi="Book Antiqua"/>
          <w:szCs w:val="24"/>
          <w:lang w:val="es-PR"/>
        </w:rPr>
      </w:pPr>
      <w:r w:rsidRPr="00A55FE4">
        <w:rPr>
          <w:rFonts w:ascii="Book Antiqua" w:hAnsi="Book Antiqua"/>
          <w:szCs w:val="24"/>
          <w:lang w:val="es-PR"/>
        </w:rPr>
        <w:t>Respetuosamente sometido,</w:t>
      </w:r>
    </w:p>
    <w:p w14:paraId="688B1E0D" w14:textId="77777777" w:rsidR="007347D2" w:rsidRDefault="007347D2" w:rsidP="009F65F4">
      <w:pPr>
        <w:contextualSpacing/>
        <w:jc w:val="both"/>
        <w:rPr>
          <w:rFonts w:ascii="Book Antiqua" w:hAnsi="Book Antiqua"/>
          <w:szCs w:val="24"/>
          <w:lang w:val="es-PR"/>
        </w:rPr>
      </w:pPr>
    </w:p>
    <w:p w14:paraId="2E0C9F11" w14:textId="77777777" w:rsidR="001E454F" w:rsidRDefault="001E454F" w:rsidP="009F65F4">
      <w:pPr>
        <w:contextualSpacing/>
        <w:jc w:val="both"/>
        <w:rPr>
          <w:rFonts w:ascii="Book Antiqua" w:hAnsi="Book Antiqua"/>
          <w:szCs w:val="24"/>
          <w:lang w:val="es-PR"/>
        </w:rPr>
      </w:pPr>
    </w:p>
    <w:p w14:paraId="1F087A7B" w14:textId="77777777" w:rsidR="00BE3570" w:rsidRDefault="00BE3570" w:rsidP="009F65F4">
      <w:pPr>
        <w:contextualSpacing/>
        <w:jc w:val="both"/>
        <w:rPr>
          <w:rFonts w:ascii="Book Antiqua" w:hAnsi="Book Antiqua"/>
          <w:szCs w:val="24"/>
          <w:lang w:val="es-PR"/>
        </w:rPr>
      </w:pPr>
    </w:p>
    <w:p w14:paraId="69044C4A" w14:textId="77777777" w:rsidR="001E454F" w:rsidRPr="00A55FE4" w:rsidRDefault="001E454F" w:rsidP="009F65F4">
      <w:pPr>
        <w:contextualSpacing/>
        <w:jc w:val="both"/>
        <w:rPr>
          <w:rFonts w:ascii="Book Antiqua" w:hAnsi="Book Antiqua"/>
          <w:szCs w:val="24"/>
          <w:lang w:val="es-PR"/>
        </w:rPr>
      </w:pPr>
    </w:p>
    <w:p w14:paraId="0B78388A" w14:textId="77777777" w:rsidR="007347D2" w:rsidRPr="00A55FE4" w:rsidRDefault="007347D2" w:rsidP="009F65F4">
      <w:pPr>
        <w:contextualSpacing/>
        <w:jc w:val="both"/>
        <w:rPr>
          <w:rFonts w:ascii="Book Antiqua" w:hAnsi="Book Antiqua"/>
          <w:b/>
          <w:bCs/>
          <w:szCs w:val="24"/>
          <w:lang w:val="es-PR"/>
        </w:rPr>
      </w:pPr>
      <w:r w:rsidRPr="00A55FE4">
        <w:rPr>
          <w:rFonts w:ascii="Book Antiqua" w:hAnsi="Book Antiqua"/>
          <w:b/>
          <w:bCs/>
          <w:szCs w:val="24"/>
          <w:lang w:val="es-PR"/>
        </w:rPr>
        <w:t>Hon. Víctor L. Parés-Otero</w:t>
      </w:r>
    </w:p>
    <w:p w14:paraId="1E1DB2DE" w14:textId="77777777" w:rsidR="007347D2" w:rsidRPr="00A55FE4" w:rsidRDefault="007347D2" w:rsidP="009F65F4">
      <w:pPr>
        <w:contextualSpacing/>
        <w:jc w:val="both"/>
        <w:rPr>
          <w:rFonts w:ascii="Book Antiqua" w:hAnsi="Book Antiqua"/>
          <w:szCs w:val="24"/>
          <w:lang w:val="es-PR"/>
        </w:rPr>
      </w:pPr>
      <w:r w:rsidRPr="00A55FE4">
        <w:rPr>
          <w:rFonts w:ascii="Book Antiqua" w:hAnsi="Book Antiqua"/>
          <w:szCs w:val="24"/>
          <w:lang w:val="es-PR"/>
        </w:rPr>
        <w:t>Presidente</w:t>
      </w:r>
    </w:p>
    <w:p w14:paraId="7463B2FB" w14:textId="77777777" w:rsidR="007347D2" w:rsidRPr="00A55FE4" w:rsidRDefault="007347D2" w:rsidP="009F65F4">
      <w:pPr>
        <w:contextualSpacing/>
        <w:jc w:val="both"/>
        <w:rPr>
          <w:rFonts w:ascii="Book Antiqua" w:hAnsi="Book Antiqua"/>
          <w:szCs w:val="24"/>
          <w:lang w:val="es-PR"/>
        </w:rPr>
      </w:pPr>
      <w:r w:rsidRPr="00A55FE4">
        <w:rPr>
          <w:rFonts w:ascii="Book Antiqua" w:hAnsi="Book Antiqua"/>
          <w:szCs w:val="24"/>
          <w:lang w:val="es-PR"/>
        </w:rPr>
        <w:t>Comisión de Gobierno</w:t>
      </w:r>
    </w:p>
    <w:p w14:paraId="6871C2C4" w14:textId="38FA1C65" w:rsidR="003F73D6" w:rsidRPr="00A55FE4" w:rsidRDefault="007347D2" w:rsidP="009F65F4">
      <w:pPr>
        <w:contextualSpacing/>
        <w:jc w:val="both"/>
        <w:rPr>
          <w:rFonts w:ascii="Book Antiqua" w:hAnsi="Book Antiqua"/>
          <w:szCs w:val="24"/>
          <w:lang w:val="es-PR"/>
        </w:rPr>
      </w:pPr>
      <w:r w:rsidRPr="00A55FE4">
        <w:rPr>
          <w:rFonts w:ascii="Book Antiqua" w:hAnsi="Book Antiqua"/>
          <w:szCs w:val="24"/>
          <w:lang w:val="es-PR"/>
        </w:rPr>
        <w:t>Cámara de Representantes de Puerto Rico</w:t>
      </w:r>
    </w:p>
    <w:sectPr w:rsidR="003F73D6" w:rsidRPr="00A55FE4"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D46F5" w14:textId="77777777" w:rsidR="00FD65F2" w:rsidRDefault="00FD65F2" w:rsidP="00F46986">
      <w:r>
        <w:separator/>
      </w:r>
    </w:p>
  </w:endnote>
  <w:endnote w:type="continuationSeparator" w:id="0">
    <w:p w14:paraId="7CDD775C" w14:textId="77777777" w:rsidR="00FD65F2" w:rsidRDefault="00FD65F2"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E3F8A" w14:textId="77777777" w:rsidR="00FD65F2" w:rsidRDefault="00FD65F2" w:rsidP="00F46986">
      <w:r>
        <w:separator/>
      </w:r>
    </w:p>
  </w:footnote>
  <w:footnote w:type="continuationSeparator" w:id="0">
    <w:p w14:paraId="1D8284FB" w14:textId="77777777" w:rsidR="00FD65F2" w:rsidRDefault="00FD65F2"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2523C2" w:rsidRDefault="00AA356F" w:rsidP="00DF3993">
    <w:pPr>
      <w:pStyle w:val="Header"/>
      <w:rPr>
        <w:rFonts w:ascii="Book Antiqua" w:hAnsi="Book Antiqua"/>
        <w:b/>
        <w:i/>
        <w:iCs/>
        <w:sz w:val="20"/>
        <w:lang w:val="es-PR"/>
      </w:rPr>
    </w:pPr>
    <w:r w:rsidRPr="002523C2">
      <w:rPr>
        <w:rFonts w:ascii="Book Antiqua" w:hAnsi="Book Antiqua"/>
        <w:b/>
        <w:i/>
        <w:iCs/>
        <w:sz w:val="20"/>
        <w:lang w:val="es-PR"/>
      </w:rPr>
      <w:t>Comisión de</w:t>
    </w:r>
    <w:r w:rsidR="009D31CD" w:rsidRPr="002523C2">
      <w:rPr>
        <w:rFonts w:ascii="Book Antiqua" w:hAnsi="Book Antiqua"/>
        <w:b/>
        <w:i/>
        <w:iCs/>
        <w:sz w:val="20"/>
        <w:lang w:val="es-PR"/>
      </w:rPr>
      <w:t xml:space="preserve"> </w:t>
    </w:r>
    <w:r w:rsidR="0030217F" w:rsidRPr="002523C2">
      <w:rPr>
        <w:rFonts w:ascii="Book Antiqua" w:hAnsi="Book Antiqua"/>
        <w:b/>
        <w:i/>
        <w:iCs/>
        <w:sz w:val="20"/>
        <w:lang w:val="es-PR"/>
      </w:rPr>
      <w:t>Gobierno</w:t>
    </w:r>
  </w:p>
  <w:p w14:paraId="0FD3B3D1" w14:textId="7B998782" w:rsidR="003F73D6" w:rsidRPr="002523C2" w:rsidRDefault="00F46986" w:rsidP="00DF3993">
    <w:pPr>
      <w:pStyle w:val="Header"/>
      <w:pBdr>
        <w:bottom w:val="single" w:sz="8" w:space="1" w:color="auto"/>
      </w:pBdr>
      <w:rPr>
        <w:rFonts w:ascii="Book Antiqua" w:hAnsi="Book Antiqua"/>
        <w:b/>
        <w:i/>
        <w:iCs/>
        <w:noProof/>
        <w:sz w:val="20"/>
        <w:lang w:val="es-PR"/>
      </w:rPr>
    </w:pPr>
    <w:r w:rsidRPr="002523C2">
      <w:rPr>
        <w:rFonts w:ascii="Book Antiqua" w:hAnsi="Book Antiqua"/>
        <w:b/>
        <w:i/>
        <w:iCs/>
        <w:sz w:val="20"/>
        <w:lang w:val="es-PR"/>
      </w:rPr>
      <w:t xml:space="preserve">Informe </w:t>
    </w:r>
    <w:r w:rsidR="00DF02C8" w:rsidRPr="002523C2">
      <w:rPr>
        <w:rFonts w:ascii="Book Antiqua" w:hAnsi="Book Antiqua"/>
        <w:b/>
        <w:i/>
        <w:iCs/>
        <w:sz w:val="20"/>
        <w:lang w:val="es-PR"/>
      </w:rPr>
      <w:t>Positivo</w:t>
    </w:r>
    <w:r w:rsidRPr="002523C2">
      <w:rPr>
        <w:rFonts w:ascii="Book Antiqua" w:hAnsi="Book Antiqua"/>
        <w:b/>
        <w:i/>
        <w:iCs/>
        <w:sz w:val="20"/>
        <w:lang w:val="es-PR"/>
      </w:rPr>
      <w:t xml:space="preserve"> </w:t>
    </w:r>
    <w:r w:rsidR="000150A3" w:rsidRPr="002523C2">
      <w:rPr>
        <w:rFonts w:ascii="Book Antiqua" w:hAnsi="Book Antiqua"/>
        <w:b/>
        <w:i/>
        <w:iCs/>
        <w:sz w:val="20"/>
        <w:lang w:val="es-PR"/>
      </w:rPr>
      <w:t xml:space="preserve">sobre el </w:t>
    </w:r>
    <w:r w:rsidR="00AC51F9" w:rsidRPr="002523C2">
      <w:rPr>
        <w:rFonts w:ascii="Book Antiqua" w:hAnsi="Book Antiqua"/>
        <w:b/>
        <w:i/>
        <w:iCs/>
        <w:sz w:val="20"/>
        <w:lang w:val="es-PR"/>
      </w:rPr>
      <w:t>P.</w:t>
    </w:r>
    <w:r w:rsidR="009D31CD" w:rsidRPr="002523C2">
      <w:rPr>
        <w:rFonts w:ascii="Book Antiqua" w:hAnsi="Book Antiqua"/>
        <w:b/>
        <w:i/>
        <w:iCs/>
        <w:sz w:val="20"/>
        <w:lang w:val="es-PR"/>
      </w:rPr>
      <w:t xml:space="preserve"> de</w:t>
    </w:r>
    <w:r w:rsidR="002909DC" w:rsidRPr="002523C2">
      <w:rPr>
        <w:rFonts w:ascii="Book Antiqua" w:hAnsi="Book Antiqua"/>
        <w:b/>
        <w:i/>
        <w:iCs/>
        <w:sz w:val="20"/>
        <w:lang w:val="es-PR"/>
      </w:rPr>
      <w:t xml:space="preserve"> la C</w:t>
    </w:r>
    <w:r w:rsidR="009D31CD" w:rsidRPr="002523C2">
      <w:rPr>
        <w:rFonts w:ascii="Book Antiqua" w:hAnsi="Book Antiqua"/>
        <w:b/>
        <w:i/>
        <w:iCs/>
        <w:sz w:val="20"/>
        <w:lang w:val="es-PR"/>
      </w:rPr>
      <w:t xml:space="preserve">. </w:t>
    </w:r>
    <w:r w:rsidR="002523C2" w:rsidRPr="002523C2">
      <w:rPr>
        <w:rFonts w:ascii="Book Antiqua" w:hAnsi="Book Antiqua"/>
        <w:b/>
        <w:i/>
        <w:iCs/>
        <w:sz w:val="20"/>
        <w:lang w:val="es-PR"/>
      </w:rPr>
      <w:t>31</w:t>
    </w:r>
    <w:r w:rsidR="00671D40">
      <w:rPr>
        <w:rFonts w:ascii="Book Antiqua" w:hAnsi="Book Antiqua"/>
        <w:b/>
        <w:i/>
        <w:iCs/>
        <w:sz w:val="20"/>
        <w:lang w:val="es-PR"/>
      </w:rPr>
      <w:t>6</w:t>
    </w:r>
    <w:r w:rsidRPr="002523C2">
      <w:rPr>
        <w:rFonts w:ascii="Book Antiqua" w:hAnsi="Book Antiqua"/>
        <w:b/>
        <w:i/>
        <w:iCs/>
        <w:sz w:val="20"/>
        <w:lang w:val="es-PR"/>
      </w:rPr>
      <w:tab/>
    </w:r>
    <w:r w:rsidR="00A467D9" w:rsidRPr="002523C2">
      <w:rPr>
        <w:rFonts w:ascii="Book Antiqua" w:hAnsi="Book Antiqua"/>
        <w:b/>
        <w:i/>
        <w:iCs/>
        <w:sz w:val="20"/>
        <w:lang w:val="es-PR"/>
      </w:rPr>
      <w:tab/>
      <w:t xml:space="preserve">Página </w:t>
    </w:r>
    <w:r w:rsidR="00A467D9" w:rsidRPr="002523C2">
      <w:rPr>
        <w:rFonts w:ascii="Book Antiqua" w:hAnsi="Book Antiqua"/>
        <w:b/>
        <w:i/>
        <w:iCs/>
        <w:sz w:val="20"/>
        <w:lang w:val="es-PR"/>
      </w:rPr>
      <w:fldChar w:fldCharType="begin"/>
    </w:r>
    <w:r w:rsidR="00A467D9" w:rsidRPr="002523C2">
      <w:rPr>
        <w:rFonts w:ascii="Book Antiqua" w:hAnsi="Book Antiqua"/>
        <w:b/>
        <w:i/>
        <w:iCs/>
        <w:sz w:val="20"/>
        <w:lang w:val="es-PR"/>
      </w:rPr>
      <w:instrText xml:space="preserve"> PAGE   \* MERGEFORMAT </w:instrText>
    </w:r>
    <w:r w:rsidR="00A467D9" w:rsidRPr="002523C2">
      <w:rPr>
        <w:rFonts w:ascii="Book Antiqua" w:hAnsi="Book Antiqua"/>
        <w:b/>
        <w:i/>
        <w:iCs/>
        <w:sz w:val="20"/>
        <w:lang w:val="es-PR"/>
      </w:rPr>
      <w:fldChar w:fldCharType="separate"/>
    </w:r>
    <w:r w:rsidR="00A92EA2" w:rsidRPr="002523C2">
      <w:rPr>
        <w:rFonts w:ascii="Book Antiqua" w:hAnsi="Book Antiqua"/>
        <w:b/>
        <w:i/>
        <w:iCs/>
        <w:noProof/>
        <w:sz w:val="20"/>
        <w:lang w:val="es-PR"/>
      </w:rPr>
      <w:t>2</w:t>
    </w:r>
    <w:r w:rsidR="00A467D9" w:rsidRPr="002523C2">
      <w:rPr>
        <w:rFonts w:ascii="Book Antiqua" w:hAnsi="Book Antiqua"/>
        <w:b/>
        <w:i/>
        <w:iCs/>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5F67A9"/>
    <w:multiLevelType w:val="multilevel"/>
    <w:tmpl w:val="4CE0BF74"/>
    <w:lvl w:ilvl="0">
      <w:start w:val="1"/>
      <w:numFmt w:val="decimal"/>
      <w:lvlText w:val="%1."/>
      <w:lvlJc w:val="left"/>
      <w:pPr>
        <w:tabs>
          <w:tab w:val="num" w:pos="1068"/>
        </w:tabs>
        <w:ind w:left="1068" w:hanging="360"/>
      </w:pPr>
      <w:rPr>
        <w:rFonts w:hint="default"/>
        <w:sz w:val="24"/>
        <w:szCs w:val="32"/>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7"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9"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5"/>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3"/>
  </w:num>
  <w:num w:numId="11" w16cid:durableId="485971433">
    <w:abstractNumId w:val="36"/>
  </w:num>
  <w:num w:numId="12" w16cid:durableId="12730102">
    <w:abstractNumId w:val="18"/>
  </w:num>
  <w:num w:numId="13" w16cid:durableId="930819364">
    <w:abstractNumId w:val="4"/>
  </w:num>
  <w:num w:numId="14" w16cid:durableId="1978026052">
    <w:abstractNumId w:val="38"/>
  </w:num>
  <w:num w:numId="15" w16cid:durableId="221259051">
    <w:abstractNumId w:val="39"/>
  </w:num>
  <w:num w:numId="16" w16cid:durableId="753749151">
    <w:abstractNumId w:val="34"/>
  </w:num>
  <w:num w:numId="17" w16cid:durableId="677970610">
    <w:abstractNumId w:val="21"/>
  </w:num>
  <w:num w:numId="18" w16cid:durableId="446509492">
    <w:abstractNumId w:val="14"/>
  </w:num>
  <w:num w:numId="19" w16cid:durableId="1541480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6"/>
  </w:num>
  <w:num w:numId="21" w16cid:durableId="820583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1"/>
  </w:num>
  <w:num w:numId="23" w16cid:durableId="1740664916">
    <w:abstractNumId w:val="25"/>
  </w:num>
  <w:num w:numId="24" w16cid:durableId="461195992">
    <w:abstractNumId w:val="30"/>
  </w:num>
  <w:num w:numId="25" w16cid:durableId="190723915">
    <w:abstractNumId w:val="19"/>
  </w:num>
  <w:num w:numId="26" w16cid:durableId="1849248632">
    <w:abstractNumId w:val="16"/>
  </w:num>
  <w:num w:numId="27" w16cid:durableId="2116094975">
    <w:abstractNumId w:val="37"/>
  </w:num>
  <w:num w:numId="28" w16cid:durableId="1569150381">
    <w:abstractNumId w:val="12"/>
  </w:num>
  <w:num w:numId="29" w16cid:durableId="134030180">
    <w:abstractNumId w:val="29"/>
  </w:num>
  <w:num w:numId="30" w16cid:durableId="1502817412">
    <w:abstractNumId w:val="10"/>
  </w:num>
  <w:num w:numId="31" w16cid:durableId="707023836">
    <w:abstractNumId w:val="28"/>
  </w:num>
  <w:num w:numId="32" w16cid:durableId="2130664599">
    <w:abstractNumId w:val="32"/>
  </w:num>
  <w:num w:numId="33" w16cid:durableId="1054281369">
    <w:abstractNumId w:val="23"/>
  </w:num>
  <w:num w:numId="34" w16cid:durableId="1246181278">
    <w:abstractNumId w:val="33"/>
  </w:num>
  <w:num w:numId="35" w16cid:durableId="1120690486">
    <w:abstractNumId w:val="24"/>
  </w:num>
  <w:num w:numId="36" w16cid:durableId="1439791480">
    <w:abstractNumId w:val="17"/>
  </w:num>
  <w:num w:numId="37" w16cid:durableId="679432047">
    <w:abstractNumId w:val="7"/>
  </w:num>
  <w:num w:numId="38" w16cid:durableId="87889336">
    <w:abstractNumId w:val="35"/>
  </w:num>
  <w:num w:numId="39" w16cid:durableId="1908110732">
    <w:abstractNumId w:val="27"/>
  </w:num>
  <w:num w:numId="40" w16cid:durableId="17602986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27E"/>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2719"/>
    <w:rsid w:val="000646A1"/>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2BC"/>
    <w:rsid w:val="0009758B"/>
    <w:rsid w:val="000A1058"/>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45CA"/>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2A32"/>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1A63"/>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54F"/>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7B1"/>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2A7B"/>
    <w:rsid w:val="00233267"/>
    <w:rsid w:val="0023328D"/>
    <w:rsid w:val="002338F2"/>
    <w:rsid w:val="0023663E"/>
    <w:rsid w:val="00236A2A"/>
    <w:rsid w:val="0024043F"/>
    <w:rsid w:val="00240690"/>
    <w:rsid w:val="00243ADB"/>
    <w:rsid w:val="002452EA"/>
    <w:rsid w:val="0024686D"/>
    <w:rsid w:val="0024799E"/>
    <w:rsid w:val="002523C2"/>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1E6B"/>
    <w:rsid w:val="00273015"/>
    <w:rsid w:val="00273103"/>
    <w:rsid w:val="00273681"/>
    <w:rsid w:val="00273F2C"/>
    <w:rsid w:val="00274C73"/>
    <w:rsid w:val="002753B6"/>
    <w:rsid w:val="002758D2"/>
    <w:rsid w:val="0027664F"/>
    <w:rsid w:val="00277B8E"/>
    <w:rsid w:val="00277FBE"/>
    <w:rsid w:val="00280782"/>
    <w:rsid w:val="00281816"/>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22C9"/>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8C9"/>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3ED5"/>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47F3C"/>
    <w:rsid w:val="00351B33"/>
    <w:rsid w:val="003521E4"/>
    <w:rsid w:val="00352822"/>
    <w:rsid w:val="00353635"/>
    <w:rsid w:val="003573A2"/>
    <w:rsid w:val="00357D71"/>
    <w:rsid w:val="0036161D"/>
    <w:rsid w:val="003617CB"/>
    <w:rsid w:val="00361A0F"/>
    <w:rsid w:val="00361D50"/>
    <w:rsid w:val="00363CF1"/>
    <w:rsid w:val="00364D0A"/>
    <w:rsid w:val="00364D48"/>
    <w:rsid w:val="00365B2E"/>
    <w:rsid w:val="0036702A"/>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6C84"/>
    <w:rsid w:val="003A757A"/>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32C7"/>
    <w:rsid w:val="003D445B"/>
    <w:rsid w:val="003D5767"/>
    <w:rsid w:val="003D5BAA"/>
    <w:rsid w:val="003D5CCD"/>
    <w:rsid w:val="003E01DE"/>
    <w:rsid w:val="003E17DA"/>
    <w:rsid w:val="003E2273"/>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1D3E"/>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3A26"/>
    <w:rsid w:val="00474A11"/>
    <w:rsid w:val="00475AFC"/>
    <w:rsid w:val="00477EDA"/>
    <w:rsid w:val="00483011"/>
    <w:rsid w:val="00484D22"/>
    <w:rsid w:val="00485132"/>
    <w:rsid w:val="004851EC"/>
    <w:rsid w:val="0048581A"/>
    <w:rsid w:val="00486389"/>
    <w:rsid w:val="00492AEF"/>
    <w:rsid w:val="00492BFA"/>
    <w:rsid w:val="00494134"/>
    <w:rsid w:val="004954FA"/>
    <w:rsid w:val="0049623F"/>
    <w:rsid w:val="004975F5"/>
    <w:rsid w:val="004A0586"/>
    <w:rsid w:val="004A117F"/>
    <w:rsid w:val="004A421D"/>
    <w:rsid w:val="004A4684"/>
    <w:rsid w:val="004A4BE8"/>
    <w:rsid w:val="004A5116"/>
    <w:rsid w:val="004A685D"/>
    <w:rsid w:val="004A6D5A"/>
    <w:rsid w:val="004B035A"/>
    <w:rsid w:val="004B05E8"/>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2559"/>
    <w:rsid w:val="0050315A"/>
    <w:rsid w:val="00504F7E"/>
    <w:rsid w:val="0050775E"/>
    <w:rsid w:val="00511610"/>
    <w:rsid w:val="00512315"/>
    <w:rsid w:val="0051324E"/>
    <w:rsid w:val="00513395"/>
    <w:rsid w:val="00514C25"/>
    <w:rsid w:val="0051554C"/>
    <w:rsid w:val="005158FC"/>
    <w:rsid w:val="00516ECD"/>
    <w:rsid w:val="0051736C"/>
    <w:rsid w:val="00517547"/>
    <w:rsid w:val="0052067F"/>
    <w:rsid w:val="0052203D"/>
    <w:rsid w:val="0052280D"/>
    <w:rsid w:val="00523AC3"/>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41B0"/>
    <w:rsid w:val="005457D2"/>
    <w:rsid w:val="00546B0C"/>
    <w:rsid w:val="00546D6E"/>
    <w:rsid w:val="0055023F"/>
    <w:rsid w:val="00550A68"/>
    <w:rsid w:val="0055155F"/>
    <w:rsid w:val="00552044"/>
    <w:rsid w:val="005535F2"/>
    <w:rsid w:val="00554BA2"/>
    <w:rsid w:val="00554E64"/>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B84"/>
    <w:rsid w:val="00594D63"/>
    <w:rsid w:val="00595BF3"/>
    <w:rsid w:val="0059655C"/>
    <w:rsid w:val="005A22AB"/>
    <w:rsid w:val="005A2D4E"/>
    <w:rsid w:val="005A32DC"/>
    <w:rsid w:val="005A3A16"/>
    <w:rsid w:val="005A4158"/>
    <w:rsid w:val="005A4AB1"/>
    <w:rsid w:val="005A4CF8"/>
    <w:rsid w:val="005A4FAB"/>
    <w:rsid w:val="005A5350"/>
    <w:rsid w:val="005A562B"/>
    <w:rsid w:val="005A6BD3"/>
    <w:rsid w:val="005A6E34"/>
    <w:rsid w:val="005A7D4D"/>
    <w:rsid w:val="005A7F22"/>
    <w:rsid w:val="005B0687"/>
    <w:rsid w:val="005B0A8B"/>
    <w:rsid w:val="005B11EA"/>
    <w:rsid w:val="005B13C6"/>
    <w:rsid w:val="005B1FC3"/>
    <w:rsid w:val="005B2259"/>
    <w:rsid w:val="005B2A54"/>
    <w:rsid w:val="005B30C4"/>
    <w:rsid w:val="005B3CA7"/>
    <w:rsid w:val="005B430C"/>
    <w:rsid w:val="005B4FC5"/>
    <w:rsid w:val="005B5E26"/>
    <w:rsid w:val="005B7069"/>
    <w:rsid w:val="005C009E"/>
    <w:rsid w:val="005C1026"/>
    <w:rsid w:val="005C1D2F"/>
    <w:rsid w:val="005C5D73"/>
    <w:rsid w:val="005C5F04"/>
    <w:rsid w:val="005C67A0"/>
    <w:rsid w:val="005C68BB"/>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15A2"/>
    <w:rsid w:val="005F33E7"/>
    <w:rsid w:val="005F40DF"/>
    <w:rsid w:val="005F4615"/>
    <w:rsid w:val="005F47DC"/>
    <w:rsid w:val="005F4BF5"/>
    <w:rsid w:val="005F5894"/>
    <w:rsid w:val="005F5B92"/>
    <w:rsid w:val="005F6166"/>
    <w:rsid w:val="00600503"/>
    <w:rsid w:val="006006FF"/>
    <w:rsid w:val="0060109A"/>
    <w:rsid w:val="006029F3"/>
    <w:rsid w:val="00602B61"/>
    <w:rsid w:val="00602D6E"/>
    <w:rsid w:val="00603320"/>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67E1"/>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1D40"/>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2E57"/>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859"/>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6F43B8"/>
    <w:rsid w:val="00701191"/>
    <w:rsid w:val="00703B17"/>
    <w:rsid w:val="00704415"/>
    <w:rsid w:val="00704C3A"/>
    <w:rsid w:val="0070750E"/>
    <w:rsid w:val="00714237"/>
    <w:rsid w:val="00715D9F"/>
    <w:rsid w:val="00715EFC"/>
    <w:rsid w:val="007162BB"/>
    <w:rsid w:val="00716583"/>
    <w:rsid w:val="0071737C"/>
    <w:rsid w:val="007202FE"/>
    <w:rsid w:val="00720FA1"/>
    <w:rsid w:val="00722E8A"/>
    <w:rsid w:val="00723F12"/>
    <w:rsid w:val="007249EF"/>
    <w:rsid w:val="00725488"/>
    <w:rsid w:val="00726E3B"/>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443D"/>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657"/>
    <w:rsid w:val="007A08B0"/>
    <w:rsid w:val="007A159C"/>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0B6"/>
    <w:rsid w:val="00831347"/>
    <w:rsid w:val="00831697"/>
    <w:rsid w:val="00831A39"/>
    <w:rsid w:val="00831A5F"/>
    <w:rsid w:val="00832648"/>
    <w:rsid w:val="008329F0"/>
    <w:rsid w:val="00832E82"/>
    <w:rsid w:val="0083411B"/>
    <w:rsid w:val="00835420"/>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0B1C"/>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AB5"/>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48F"/>
    <w:rsid w:val="008C153C"/>
    <w:rsid w:val="008C1637"/>
    <w:rsid w:val="008C25A2"/>
    <w:rsid w:val="008C377C"/>
    <w:rsid w:val="008C4831"/>
    <w:rsid w:val="008C58EF"/>
    <w:rsid w:val="008D0F82"/>
    <w:rsid w:val="008D1149"/>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2CC8"/>
    <w:rsid w:val="008F2E1E"/>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033F"/>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1A97"/>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6272"/>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552"/>
    <w:rsid w:val="009F1D06"/>
    <w:rsid w:val="009F2256"/>
    <w:rsid w:val="009F2D2C"/>
    <w:rsid w:val="009F33DC"/>
    <w:rsid w:val="009F5B7D"/>
    <w:rsid w:val="009F62D1"/>
    <w:rsid w:val="009F6514"/>
    <w:rsid w:val="009F65F4"/>
    <w:rsid w:val="009F6680"/>
    <w:rsid w:val="00A004B3"/>
    <w:rsid w:val="00A00834"/>
    <w:rsid w:val="00A00D80"/>
    <w:rsid w:val="00A00EEC"/>
    <w:rsid w:val="00A01A32"/>
    <w:rsid w:val="00A047C4"/>
    <w:rsid w:val="00A06430"/>
    <w:rsid w:val="00A064A5"/>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37EBC"/>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5FE4"/>
    <w:rsid w:val="00A5788C"/>
    <w:rsid w:val="00A6134E"/>
    <w:rsid w:val="00A6147B"/>
    <w:rsid w:val="00A639DD"/>
    <w:rsid w:val="00A63CC5"/>
    <w:rsid w:val="00A66819"/>
    <w:rsid w:val="00A66E93"/>
    <w:rsid w:val="00A70B12"/>
    <w:rsid w:val="00A7173A"/>
    <w:rsid w:val="00A7207F"/>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08AE"/>
    <w:rsid w:val="00AF1F69"/>
    <w:rsid w:val="00AF4306"/>
    <w:rsid w:val="00AF5598"/>
    <w:rsid w:val="00AF593E"/>
    <w:rsid w:val="00AF5DA6"/>
    <w:rsid w:val="00AF61C4"/>
    <w:rsid w:val="00AF704D"/>
    <w:rsid w:val="00AF7A57"/>
    <w:rsid w:val="00AF7A5B"/>
    <w:rsid w:val="00AF7C05"/>
    <w:rsid w:val="00B001DF"/>
    <w:rsid w:val="00B002B3"/>
    <w:rsid w:val="00B022E5"/>
    <w:rsid w:val="00B022F3"/>
    <w:rsid w:val="00B06430"/>
    <w:rsid w:val="00B0682F"/>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6B4"/>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2F09"/>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6485"/>
    <w:rsid w:val="00BA79C3"/>
    <w:rsid w:val="00BB0045"/>
    <w:rsid w:val="00BB09B2"/>
    <w:rsid w:val="00BB1A83"/>
    <w:rsid w:val="00BB2052"/>
    <w:rsid w:val="00BB2D80"/>
    <w:rsid w:val="00BB39C2"/>
    <w:rsid w:val="00BB4FB3"/>
    <w:rsid w:val="00BB6437"/>
    <w:rsid w:val="00BB7D1E"/>
    <w:rsid w:val="00BC148A"/>
    <w:rsid w:val="00BC2C9D"/>
    <w:rsid w:val="00BC400F"/>
    <w:rsid w:val="00BC4A1C"/>
    <w:rsid w:val="00BC4BC8"/>
    <w:rsid w:val="00BC5914"/>
    <w:rsid w:val="00BC6145"/>
    <w:rsid w:val="00BC68E6"/>
    <w:rsid w:val="00BC7338"/>
    <w:rsid w:val="00BD06A9"/>
    <w:rsid w:val="00BD0951"/>
    <w:rsid w:val="00BD1C9D"/>
    <w:rsid w:val="00BD36FB"/>
    <w:rsid w:val="00BD6D25"/>
    <w:rsid w:val="00BD753E"/>
    <w:rsid w:val="00BE00B8"/>
    <w:rsid w:val="00BE033F"/>
    <w:rsid w:val="00BE0C30"/>
    <w:rsid w:val="00BE14FB"/>
    <w:rsid w:val="00BE1FB7"/>
    <w:rsid w:val="00BE3570"/>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455F"/>
    <w:rsid w:val="00C150E3"/>
    <w:rsid w:val="00C15DA8"/>
    <w:rsid w:val="00C161E7"/>
    <w:rsid w:val="00C1652C"/>
    <w:rsid w:val="00C20644"/>
    <w:rsid w:val="00C21C6E"/>
    <w:rsid w:val="00C23946"/>
    <w:rsid w:val="00C243B4"/>
    <w:rsid w:val="00C2489B"/>
    <w:rsid w:val="00C24EE1"/>
    <w:rsid w:val="00C262B7"/>
    <w:rsid w:val="00C336D7"/>
    <w:rsid w:val="00C33821"/>
    <w:rsid w:val="00C34564"/>
    <w:rsid w:val="00C347C8"/>
    <w:rsid w:val="00C3503F"/>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2A46"/>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7916"/>
    <w:rsid w:val="00CA0832"/>
    <w:rsid w:val="00CA087C"/>
    <w:rsid w:val="00CA2E2F"/>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5D1A"/>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00FA"/>
    <w:rsid w:val="00D61820"/>
    <w:rsid w:val="00D62A72"/>
    <w:rsid w:val="00D62E0C"/>
    <w:rsid w:val="00D62E96"/>
    <w:rsid w:val="00D654A1"/>
    <w:rsid w:val="00D66ABF"/>
    <w:rsid w:val="00D67416"/>
    <w:rsid w:val="00D67E42"/>
    <w:rsid w:val="00D7032D"/>
    <w:rsid w:val="00D715B1"/>
    <w:rsid w:val="00D71A7E"/>
    <w:rsid w:val="00D720D3"/>
    <w:rsid w:val="00D74630"/>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126"/>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84D"/>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DF6D11"/>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1FFF"/>
    <w:rsid w:val="00E32927"/>
    <w:rsid w:val="00E337BC"/>
    <w:rsid w:val="00E34DAB"/>
    <w:rsid w:val="00E34E2E"/>
    <w:rsid w:val="00E35D29"/>
    <w:rsid w:val="00E36521"/>
    <w:rsid w:val="00E37A06"/>
    <w:rsid w:val="00E37A2F"/>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392"/>
    <w:rsid w:val="00E90C8D"/>
    <w:rsid w:val="00E90CCE"/>
    <w:rsid w:val="00E90DAE"/>
    <w:rsid w:val="00E922B7"/>
    <w:rsid w:val="00E928BB"/>
    <w:rsid w:val="00E94160"/>
    <w:rsid w:val="00E94CDE"/>
    <w:rsid w:val="00E95FA3"/>
    <w:rsid w:val="00E960D6"/>
    <w:rsid w:val="00E972EF"/>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B2B"/>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5F5"/>
    <w:rsid w:val="00FB48C4"/>
    <w:rsid w:val="00FB4ED3"/>
    <w:rsid w:val="00FB543D"/>
    <w:rsid w:val="00FB5525"/>
    <w:rsid w:val="00FB61BE"/>
    <w:rsid w:val="00FC373C"/>
    <w:rsid w:val="00FC55E1"/>
    <w:rsid w:val="00FC5955"/>
    <w:rsid w:val="00FC61BF"/>
    <w:rsid w:val="00FC74C8"/>
    <w:rsid w:val="00FC7C7F"/>
    <w:rsid w:val="00FC7E3D"/>
    <w:rsid w:val="00FD0439"/>
    <w:rsid w:val="00FD15C6"/>
    <w:rsid w:val="00FD1C15"/>
    <w:rsid w:val="00FD2027"/>
    <w:rsid w:val="00FD3061"/>
    <w:rsid w:val="00FD34B6"/>
    <w:rsid w:val="00FD4EA4"/>
    <w:rsid w:val="00FD65F2"/>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E451D250-FCDF-4F12-82BC-FEDBB50F5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2.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4.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5.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6.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1089</Words>
  <Characters>6212</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2025-05-30T21:04:00Z</cp:lastPrinted>
  <dcterms:created xsi:type="dcterms:W3CDTF">2026-04-30T17:24:00Z</dcterms:created>
  <dcterms:modified xsi:type="dcterms:W3CDTF">2026-04-30T17:24:00Z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fad42c8c-42ba-4666-bc50-141e66a3ec2f</vt:lpwstr>
  </property>
</Properties>
</file>