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9C1A0" w14:textId="77777777" w:rsidR="009B0546" w:rsidRDefault="009B0546" w:rsidP="009B0546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>
        <w:rPr>
          <w:rFonts w:ascii="Book Antiqua" w:hAnsi="Book Antiqua"/>
          <w:caps/>
          <w:sz w:val="28"/>
          <w:szCs w:val="28"/>
          <w:lang w:val="es-ES"/>
        </w:rPr>
        <w:t>GOBIERNO</w:t>
      </w:r>
      <w:r w:rsidRPr="008B09DD">
        <w:rPr>
          <w:rFonts w:ascii="Book Antiqua" w:hAnsi="Book Antiqua"/>
          <w:caps/>
          <w:sz w:val="28"/>
          <w:szCs w:val="28"/>
          <w:lang w:val="es-ES"/>
        </w:rPr>
        <w:t xml:space="preserve"> de Puerto Rico</w:t>
      </w:r>
    </w:p>
    <w:p w14:paraId="6CD5DBAF" w14:textId="77777777" w:rsidR="009B0546" w:rsidRPr="00516E57" w:rsidRDefault="009B0546" w:rsidP="009B0546">
      <w:pPr>
        <w:jc w:val="center"/>
        <w:rPr>
          <w:rFonts w:ascii="Book Antiqua" w:hAnsi="Book Antiqua"/>
          <w:caps/>
          <w:szCs w:val="24"/>
          <w:lang w:val="es-ES"/>
        </w:rPr>
      </w:pPr>
    </w:p>
    <w:p w14:paraId="6359AA21" w14:textId="0E290459" w:rsidR="009B0546" w:rsidRPr="002F185B" w:rsidRDefault="00B16DDE" w:rsidP="009B0546">
      <w:pPr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20m</w:t>
      </w:r>
      <w:r w:rsidR="009B0546" w:rsidRPr="002F185B">
        <w:rPr>
          <w:rFonts w:ascii="Book Antiqua" w:hAnsi="Book Antiqua"/>
          <w:szCs w:val="24"/>
          <w:lang w:val="es-ES"/>
        </w:rPr>
        <w:t>a.</w:t>
      </w:r>
      <w:r w:rsidR="00850F36">
        <w:rPr>
          <w:rFonts w:ascii="Book Antiqua" w:hAnsi="Book Antiqua"/>
          <w:szCs w:val="24"/>
          <w:lang w:val="es-ES"/>
        </w:rPr>
        <w:t xml:space="preserve"> </w:t>
      </w:r>
      <w:r w:rsidR="009B0546" w:rsidRPr="002F185B">
        <w:rPr>
          <w:rFonts w:ascii="Book Antiqua" w:hAnsi="Book Antiqua"/>
          <w:szCs w:val="24"/>
          <w:lang w:val="es-ES"/>
        </w:rPr>
        <w:t>Asamblea</w:t>
      </w:r>
      <w:r w:rsidR="009B0546" w:rsidRPr="002F185B">
        <w:rPr>
          <w:rFonts w:ascii="Book Antiqua" w:hAnsi="Book Antiqua"/>
          <w:szCs w:val="24"/>
          <w:lang w:val="es-ES"/>
        </w:rPr>
        <w:tab/>
      </w:r>
      <w:r w:rsidR="009B0546" w:rsidRPr="002F185B">
        <w:rPr>
          <w:rFonts w:ascii="Book Antiqua" w:hAnsi="Book Antiqua"/>
          <w:szCs w:val="24"/>
          <w:lang w:val="es-ES"/>
        </w:rPr>
        <w:tab/>
      </w:r>
      <w:r w:rsidR="009B0546" w:rsidRPr="002F185B">
        <w:rPr>
          <w:rFonts w:ascii="Book Antiqua" w:hAnsi="Book Antiqua"/>
          <w:szCs w:val="24"/>
          <w:lang w:val="es-ES"/>
        </w:rPr>
        <w:tab/>
      </w:r>
      <w:r w:rsidR="009B0546" w:rsidRPr="002F185B">
        <w:rPr>
          <w:rFonts w:ascii="Book Antiqua" w:hAnsi="Book Antiqua"/>
          <w:szCs w:val="24"/>
          <w:lang w:val="es-ES"/>
        </w:rPr>
        <w:tab/>
      </w:r>
      <w:r w:rsidR="009B0546" w:rsidRPr="002F185B">
        <w:rPr>
          <w:rFonts w:ascii="Book Antiqua" w:hAnsi="Book Antiqua"/>
          <w:szCs w:val="24"/>
          <w:lang w:val="es-ES"/>
        </w:rPr>
        <w:tab/>
      </w:r>
      <w:r w:rsidR="009B0546" w:rsidRPr="002F185B">
        <w:rPr>
          <w:rFonts w:ascii="Book Antiqua" w:hAnsi="Book Antiqua"/>
          <w:szCs w:val="24"/>
          <w:lang w:val="es-ES"/>
        </w:rPr>
        <w:tab/>
      </w:r>
      <w:r w:rsidR="009B0546" w:rsidRPr="002F185B">
        <w:rPr>
          <w:rFonts w:ascii="Book Antiqua" w:hAnsi="Book Antiqua"/>
          <w:szCs w:val="24"/>
          <w:lang w:val="es-ES"/>
        </w:rPr>
        <w:tab/>
      </w:r>
      <w:r w:rsidR="009B0546" w:rsidRPr="002F185B">
        <w:rPr>
          <w:rFonts w:ascii="Book Antiqua" w:hAnsi="Book Antiqua"/>
          <w:szCs w:val="24"/>
          <w:lang w:val="es-ES"/>
        </w:rPr>
        <w:tab/>
        <w:t xml:space="preserve">           </w:t>
      </w:r>
      <w:r>
        <w:rPr>
          <w:rFonts w:ascii="Book Antiqua" w:hAnsi="Book Antiqua"/>
          <w:szCs w:val="24"/>
          <w:lang w:val="es-ES"/>
        </w:rPr>
        <w:t>1r</w:t>
      </w:r>
      <w:r w:rsidR="009B0546" w:rsidRPr="002F185B">
        <w:rPr>
          <w:rFonts w:ascii="Book Antiqua" w:hAnsi="Book Antiqua"/>
          <w:szCs w:val="24"/>
          <w:lang w:val="es-ES"/>
        </w:rPr>
        <w:t>a. Sesión</w:t>
      </w:r>
    </w:p>
    <w:p w14:paraId="01E0A103" w14:textId="56988C7E" w:rsidR="009B0546" w:rsidRPr="002F185B" w:rsidRDefault="009B0546" w:rsidP="009B0546">
      <w:pPr>
        <w:ind w:firstLine="561"/>
        <w:jc w:val="both"/>
        <w:rPr>
          <w:rFonts w:ascii="Book Antiqua" w:hAnsi="Book Antiqua"/>
          <w:szCs w:val="24"/>
          <w:lang w:val="es-ES"/>
        </w:rPr>
      </w:pPr>
      <w:r w:rsidRPr="002F185B">
        <w:rPr>
          <w:rFonts w:ascii="Book Antiqua" w:hAnsi="Book Antiqua"/>
          <w:szCs w:val="24"/>
          <w:lang w:val="es-ES"/>
        </w:rPr>
        <w:t xml:space="preserve"> </w:t>
      </w:r>
      <w:r w:rsidR="00850F36">
        <w:rPr>
          <w:rFonts w:ascii="Book Antiqua" w:hAnsi="Book Antiqua"/>
          <w:szCs w:val="24"/>
          <w:lang w:val="es-ES"/>
        </w:rPr>
        <w:t xml:space="preserve"> </w:t>
      </w:r>
      <w:r w:rsidRPr="002F185B">
        <w:rPr>
          <w:rFonts w:ascii="Book Antiqua" w:hAnsi="Book Antiqua"/>
          <w:szCs w:val="24"/>
          <w:lang w:val="es-ES"/>
        </w:rPr>
        <w:t>Legislativa</w:t>
      </w:r>
      <w:r w:rsidRPr="002F185B">
        <w:rPr>
          <w:rFonts w:ascii="Book Antiqua" w:hAnsi="Book Antiqua"/>
          <w:szCs w:val="24"/>
          <w:lang w:val="es-ES"/>
        </w:rPr>
        <w:tab/>
      </w:r>
      <w:r w:rsidRPr="002F185B">
        <w:rPr>
          <w:rFonts w:ascii="Book Antiqua" w:hAnsi="Book Antiqua"/>
          <w:szCs w:val="24"/>
          <w:lang w:val="es-ES"/>
        </w:rPr>
        <w:tab/>
      </w:r>
      <w:r w:rsidRPr="002F185B">
        <w:rPr>
          <w:rFonts w:ascii="Book Antiqua" w:hAnsi="Book Antiqua"/>
          <w:szCs w:val="24"/>
          <w:lang w:val="es-ES"/>
        </w:rPr>
        <w:tab/>
      </w:r>
      <w:r w:rsidRPr="002F185B">
        <w:rPr>
          <w:rFonts w:ascii="Book Antiqua" w:hAnsi="Book Antiqua"/>
          <w:szCs w:val="24"/>
          <w:lang w:val="es-ES"/>
        </w:rPr>
        <w:tab/>
      </w:r>
      <w:r w:rsidRPr="002F185B">
        <w:rPr>
          <w:rFonts w:ascii="Book Antiqua" w:hAnsi="Book Antiqua"/>
          <w:szCs w:val="24"/>
          <w:lang w:val="es-ES"/>
        </w:rPr>
        <w:tab/>
      </w:r>
      <w:r w:rsidRPr="002F185B">
        <w:rPr>
          <w:rFonts w:ascii="Book Antiqua" w:hAnsi="Book Antiqua"/>
          <w:szCs w:val="24"/>
          <w:lang w:val="es-ES"/>
        </w:rPr>
        <w:tab/>
      </w:r>
      <w:r w:rsidRPr="002F185B">
        <w:rPr>
          <w:rFonts w:ascii="Book Antiqua" w:hAnsi="Book Antiqua"/>
          <w:szCs w:val="24"/>
          <w:lang w:val="es-ES"/>
        </w:rPr>
        <w:tab/>
      </w:r>
      <w:r w:rsidRPr="002F185B">
        <w:rPr>
          <w:rFonts w:ascii="Book Antiqua" w:hAnsi="Book Antiqua"/>
          <w:szCs w:val="24"/>
          <w:lang w:val="es-ES"/>
        </w:rPr>
        <w:tab/>
      </w:r>
      <w:r w:rsidRPr="002F185B">
        <w:rPr>
          <w:rFonts w:ascii="Book Antiqua" w:hAnsi="Book Antiqua"/>
          <w:szCs w:val="24"/>
          <w:lang w:val="es-ES"/>
        </w:rPr>
        <w:tab/>
        <w:t xml:space="preserve">      Ordinaria</w:t>
      </w:r>
    </w:p>
    <w:p w14:paraId="218DAE95" w14:textId="77777777" w:rsidR="009B0546" w:rsidRPr="002F185B" w:rsidRDefault="009B0546" w:rsidP="009B0546">
      <w:pPr>
        <w:ind w:firstLine="561"/>
        <w:jc w:val="both"/>
        <w:rPr>
          <w:rFonts w:ascii="Book Antiqua" w:hAnsi="Book Antiqua"/>
          <w:szCs w:val="24"/>
          <w:lang w:val="es-ES"/>
        </w:rPr>
      </w:pPr>
    </w:p>
    <w:p w14:paraId="536F5057" w14:textId="77777777" w:rsidR="009B0546" w:rsidRDefault="009B0546" w:rsidP="009B0546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8B09DD">
        <w:rPr>
          <w:rFonts w:ascii="Book Antiqua" w:hAnsi="Book Antiqua"/>
          <w:b/>
          <w:caps/>
          <w:sz w:val="36"/>
          <w:szCs w:val="36"/>
          <w:lang w:val="es-ES"/>
        </w:rPr>
        <w:t>Cámara</w:t>
      </w:r>
      <w:r w:rsidRPr="008B09DD">
        <w:rPr>
          <w:rFonts w:ascii="Book Antiqua" w:hAnsi="Book Antiqua"/>
          <w:b/>
          <w:sz w:val="36"/>
          <w:szCs w:val="36"/>
          <w:lang w:val="es-ES"/>
        </w:rPr>
        <w:t xml:space="preserve"> DE REPRESENTANTES</w:t>
      </w:r>
    </w:p>
    <w:p w14:paraId="7069EBA6" w14:textId="77777777" w:rsidR="009B0546" w:rsidRPr="00516E57" w:rsidRDefault="009B0546" w:rsidP="009B0546">
      <w:pPr>
        <w:jc w:val="center"/>
        <w:rPr>
          <w:rFonts w:ascii="Book Antiqua" w:hAnsi="Book Antiqua"/>
          <w:b/>
          <w:szCs w:val="24"/>
          <w:lang w:val="es-ES"/>
        </w:rPr>
      </w:pPr>
    </w:p>
    <w:p w14:paraId="2A823B8A" w14:textId="39DDBDE2" w:rsidR="009B0546" w:rsidRPr="00516E57" w:rsidRDefault="00B16DDE" w:rsidP="009B0546">
      <w:pPr>
        <w:jc w:val="center"/>
        <w:rPr>
          <w:rFonts w:ascii="Book Antiqua" w:hAnsi="Book Antiqua"/>
          <w:b/>
          <w:szCs w:val="24"/>
          <w:lang w:val="es-ES"/>
        </w:rPr>
      </w:pPr>
      <w:r>
        <w:rPr>
          <w:rFonts w:ascii="Book Antiqua" w:hAnsi="Book Antiqua"/>
          <w:b/>
          <w:sz w:val="52"/>
          <w:szCs w:val="52"/>
          <w:lang w:val="es-ES"/>
        </w:rPr>
        <w:t>R</w:t>
      </w:r>
      <w:r w:rsidR="009B0546">
        <w:rPr>
          <w:rFonts w:ascii="Book Antiqua" w:hAnsi="Book Antiqua"/>
          <w:b/>
          <w:sz w:val="52"/>
          <w:szCs w:val="52"/>
          <w:lang w:val="es-ES"/>
        </w:rPr>
        <w:t>.</w:t>
      </w:r>
      <w:r>
        <w:rPr>
          <w:rFonts w:ascii="Book Antiqua" w:hAnsi="Book Antiqua"/>
          <w:b/>
          <w:sz w:val="52"/>
          <w:szCs w:val="52"/>
          <w:lang w:val="es-ES"/>
        </w:rPr>
        <w:t xml:space="preserve"> C.</w:t>
      </w:r>
      <w:r w:rsidR="009B0546">
        <w:rPr>
          <w:rFonts w:ascii="Book Antiqua" w:hAnsi="Book Antiqua"/>
          <w:b/>
          <w:sz w:val="52"/>
          <w:szCs w:val="52"/>
          <w:lang w:val="es-ES"/>
        </w:rPr>
        <w:t xml:space="preserve"> de la C. </w:t>
      </w:r>
      <w:r w:rsidR="00F03E25">
        <w:rPr>
          <w:rFonts w:ascii="Book Antiqua" w:hAnsi="Book Antiqua"/>
          <w:b/>
          <w:sz w:val="52"/>
          <w:szCs w:val="52"/>
          <w:lang w:val="es-ES"/>
        </w:rPr>
        <w:t>54</w:t>
      </w:r>
    </w:p>
    <w:p w14:paraId="6132D6E7" w14:textId="77777777" w:rsidR="009B0546" w:rsidRDefault="009B0546" w:rsidP="009B0546">
      <w:pPr>
        <w:jc w:val="center"/>
        <w:rPr>
          <w:rFonts w:ascii="Book Antiqua" w:hAnsi="Book Antiqua" w:cs="Arial"/>
          <w:caps/>
          <w:szCs w:val="24"/>
          <w:lang w:val="es-ES"/>
        </w:rPr>
      </w:pPr>
    </w:p>
    <w:p w14:paraId="766B377A" w14:textId="179E116E" w:rsidR="009B0546" w:rsidRPr="002F185B" w:rsidRDefault="00F03E25" w:rsidP="009B0546">
      <w:pPr>
        <w:jc w:val="center"/>
        <w:rPr>
          <w:rFonts w:ascii="Book Antiqua" w:hAnsi="Book Antiqua" w:cs="Arial"/>
          <w:caps/>
          <w:szCs w:val="24"/>
          <w:lang w:val="es-PR"/>
        </w:rPr>
      </w:pPr>
      <w:r>
        <w:rPr>
          <w:rFonts w:ascii="Book Antiqua" w:hAnsi="Book Antiqua" w:cs="Arial"/>
          <w:caps/>
          <w:szCs w:val="24"/>
          <w:lang w:val="es-PR"/>
        </w:rPr>
        <w:t>10</w:t>
      </w:r>
      <w:r w:rsidR="00705147">
        <w:rPr>
          <w:rFonts w:ascii="Book Antiqua" w:hAnsi="Book Antiqua" w:cs="Arial"/>
          <w:caps/>
          <w:szCs w:val="24"/>
          <w:lang w:val="es-PR"/>
        </w:rPr>
        <w:t xml:space="preserve"> de </w:t>
      </w:r>
      <w:r w:rsidR="00B16DDE">
        <w:rPr>
          <w:rFonts w:ascii="Book Antiqua" w:hAnsi="Book Antiqua" w:cs="Arial"/>
          <w:caps/>
          <w:szCs w:val="24"/>
          <w:lang w:val="es-PR"/>
        </w:rPr>
        <w:t>FEBRERO</w:t>
      </w:r>
      <w:r w:rsidR="00705147">
        <w:rPr>
          <w:rFonts w:ascii="Book Antiqua" w:hAnsi="Book Antiqua" w:cs="Arial"/>
          <w:caps/>
          <w:szCs w:val="24"/>
          <w:lang w:val="es-PR"/>
        </w:rPr>
        <w:t xml:space="preserve"> de 202</w:t>
      </w:r>
      <w:r w:rsidR="00B16DDE">
        <w:rPr>
          <w:rFonts w:ascii="Book Antiqua" w:hAnsi="Book Antiqua" w:cs="Arial"/>
          <w:caps/>
          <w:szCs w:val="24"/>
          <w:lang w:val="es-PR"/>
        </w:rPr>
        <w:t>5</w:t>
      </w:r>
    </w:p>
    <w:p w14:paraId="0A3C422D" w14:textId="77777777" w:rsidR="009B0546" w:rsidRPr="002F185B" w:rsidRDefault="009B0546" w:rsidP="009B0546">
      <w:pPr>
        <w:jc w:val="center"/>
        <w:rPr>
          <w:rFonts w:ascii="Book Antiqua" w:hAnsi="Book Antiqua" w:cs="Arial"/>
          <w:caps/>
          <w:szCs w:val="24"/>
          <w:lang w:val="es-PR"/>
        </w:rPr>
      </w:pPr>
    </w:p>
    <w:p w14:paraId="44C37FC1" w14:textId="5983EAC7" w:rsidR="009B0546" w:rsidRPr="002F185B" w:rsidRDefault="009B0546" w:rsidP="009B0546">
      <w:pPr>
        <w:jc w:val="center"/>
        <w:rPr>
          <w:rFonts w:ascii="Book Antiqua" w:hAnsi="Book Antiqua" w:cs="Arial"/>
          <w:szCs w:val="24"/>
          <w:lang w:val="es-PR"/>
        </w:rPr>
      </w:pPr>
      <w:r w:rsidRPr="002F185B">
        <w:rPr>
          <w:rFonts w:ascii="Book Antiqua" w:hAnsi="Book Antiqua" w:cs="Arial"/>
          <w:szCs w:val="24"/>
          <w:lang w:val="es-PR"/>
        </w:rPr>
        <w:t>Presentad</w:t>
      </w:r>
      <w:r w:rsidR="00155B73">
        <w:rPr>
          <w:rFonts w:ascii="Book Antiqua" w:hAnsi="Book Antiqua" w:cs="Arial"/>
          <w:szCs w:val="24"/>
          <w:lang w:val="es-PR"/>
        </w:rPr>
        <w:t>a</w:t>
      </w:r>
      <w:r w:rsidRPr="002F185B">
        <w:rPr>
          <w:rFonts w:ascii="Book Antiqua" w:hAnsi="Book Antiqua" w:cs="Arial"/>
          <w:szCs w:val="24"/>
          <w:lang w:val="es-PR"/>
        </w:rPr>
        <w:t xml:space="preserve"> por el representante </w:t>
      </w:r>
      <w:r w:rsidR="00B16DDE">
        <w:rPr>
          <w:rFonts w:ascii="Book Antiqua" w:hAnsi="Book Antiqua" w:cs="Arial"/>
          <w:i/>
          <w:szCs w:val="24"/>
          <w:lang w:val="es-PR"/>
        </w:rPr>
        <w:t>Navarro Suárez</w:t>
      </w:r>
    </w:p>
    <w:p w14:paraId="1B08ECED" w14:textId="3552A686" w:rsidR="009B0546" w:rsidRPr="002F185B" w:rsidRDefault="00850F36" w:rsidP="009B0546">
      <w:pPr>
        <w:jc w:val="center"/>
        <w:rPr>
          <w:rFonts w:ascii="Book Antiqua" w:hAnsi="Book Antiqua" w:cs="Arial"/>
          <w:szCs w:val="24"/>
          <w:lang w:val="es-PR"/>
        </w:rPr>
      </w:pPr>
      <w:r>
        <w:rPr>
          <w:rFonts w:ascii="Book Antiqua" w:hAnsi="Book Antiqua" w:cs="Arial"/>
          <w:szCs w:val="24"/>
          <w:lang w:val="es-PR"/>
        </w:rPr>
        <w:t xml:space="preserve"> </w:t>
      </w:r>
    </w:p>
    <w:p w14:paraId="40760375" w14:textId="3B5539F1" w:rsidR="009B0546" w:rsidRPr="002F185B" w:rsidRDefault="009B0546" w:rsidP="009B0546">
      <w:pPr>
        <w:jc w:val="center"/>
        <w:rPr>
          <w:rFonts w:ascii="Book Antiqua" w:hAnsi="Book Antiqua"/>
          <w:b/>
          <w:szCs w:val="24"/>
          <w:lang w:val="es-ES"/>
        </w:rPr>
      </w:pPr>
      <w:r w:rsidRPr="002F185B">
        <w:rPr>
          <w:rFonts w:ascii="Book Antiqua" w:hAnsi="Book Antiqua"/>
          <w:szCs w:val="24"/>
          <w:lang w:val="es-ES"/>
        </w:rPr>
        <w:t>Referid</w:t>
      </w:r>
      <w:r w:rsidR="00155B73">
        <w:rPr>
          <w:rFonts w:ascii="Book Antiqua" w:hAnsi="Book Antiqua"/>
          <w:szCs w:val="24"/>
          <w:lang w:val="es-ES"/>
        </w:rPr>
        <w:t>a</w:t>
      </w:r>
      <w:r w:rsidRPr="002F185B">
        <w:rPr>
          <w:rFonts w:ascii="Book Antiqua" w:hAnsi="Book Antiqua"/>
          <w:szCs w:val="24"/>
          <w:lang w:val="es-ES"/>
        </w:rPr>
        <w:t xml:space="preserve"> a</w:t>
      </w:r>
      <w:r w:rsidR="00946A4B">
        <w:rPr>
          <w:rFonts w:ascii="Book Antiqua" w:hAnsi="Book Antiqua"/>
          <w:szCs w:val="24"/>
          <w:lang w:val="es-ES"/>
        </w:rPr>
        <w:t xml:space="preserve"> la Comisión de</w:t>
      </w:r>
      <w:r w:rsidR="00D15E5C">
        <w:rPr>
          <w:rFonts w:ascii="Book Antiqua" w:hAnsi="Book Antiqua"/>
          <w:szCs w:val="24"/>
          <w:lang w:val="es-ES"/>
        </w:rPr>
        <w:t xml:space="preserve"> Hacienda</w:t>
      </w:r>
    </w:p>
    <w:p w14:paraId="0A6F84A9" w14:textId="77777777" w:rsidR="009B0546" w:rsidRPr="002F185B" w:rsidRDefault="009B0546" w:rsidP="009B0546">
      <w:pPr>
        <w:jc w:val="center"/>
        <w:rPr>
          <w:rFonts w:ascii="Book Antiqua" w:hAnsi="Book Antiqua"/>
          <w:b/>
          <w:szCs w:val="24"/>
          <w:lang w:val="es-ES"/>
        </w:rPr>
      </w:pPr>
    </w:p>
    <w:p w14:paraId="7341031C" w14:textId="4732D3BB" w:rsidR="009B0546" w:rsidRPr="00EF1C6C" w:rsidRDefault="00155B73" w:rsidP="009B0546">
      <w:pPr>
        <w:jc w:val="center"/>
        <w:rPr>
          <w:rFonts w:ascii="Book Antiqua" w:hAnsi="Book Antiqua"/>
          <w:b/>
          <w:sz w:val="28"/>
          <w:szCs w:val="28"/>
          <w:lang w:val="es-ES"/>
        </w:rPr>
      </w:pPr>
      <w:r>
        <w:rPr>
          <w:rFonts w:ascii="Book Antiqua" w:hAnsi="Book Antiqua"/>
          <w:b/>
          <w:sz w:val="28"/>
          <w:szCs w:val="28"/>
          <w:lang w:val="es-ES"/>
        </w:rPr>
        <w:t>RESOLUCIÓN CONJUNTA</w:t>
      </w:r>
    </w:p>
    <w:p w14:paraId="20214076" w14:textId="77777777" w:rsidR="009B0546" w:rsidRDefault="009B0546" w:rsidP="00850F36">
      <w:pPr>
        <w:ind w:left="567" w:hanging="567"/>
        <w:jc w:val="both"/>
        <w:rPr>
          <w:rFonts w:ascii="Book Antiqua" w:hAnsi="Book Antiqua"/>
          <w:lang w:val="es-ES"/>
        </w:rPr>
      </w:pPr>
    </w:p>
    <w:p w14:paraId="52515251" w14:textId="31ABAEB3" w:rsidR="00F60816" w:rsidRPr="0083055E" w:rsidRDefault="00516F03" w:rsidP="00850F36">
      <w:pPr>
        <w:ind w:left="567" w:right="43" w:hanging="567"/>
        <w:jc w:val="both"/>
        <w:rPr>
          <w:rFonts w:ascii="Book Antiqua" w:hAnsi="Book Antiqua"/>
          <w:lang w:val="es-PR"/>
        </w:rPr>
      </w:pPr>
      <w:r w:rsidRPr="0083055E">
        <w:rPr>
          <w:rFonts w:ascii="Book Antiqua" w:hAnsi="Book Antiqua"/>
          <w:lang w:val="es-ES_tradnl"/>
        </w:rPr>
        <w:t xml:space="preserve">Para </w:t>
      </w:r>
      <w:bookmarkStart w:id="0" w:name="FolioHit4"/>
      <w:r w:rsidR="00B16DDE" w:rsidRPr="0083055E">
        <w:rPr>
          <w:rFonts w:ascii="Book Antiqua" w:hAnsi="Book Antiqua"/>
          <w:lang w:val="es-ES_tradnl"/>
        </w:rPr>
        <w:t>ordenar al Departamento de Hacienda de Puerto Rico</w:t>
      </w:r>
      <w:r w:rsidR="00F60816" w:rsidRPr="0083055E">
        <w:rPr>
          <w:rFonts w:ascii="Book Antiqua" w:hAnsi="Book Antiqua"/>
          <w:lang w:val="es-PR"/>
        </w:rPr>
        <w:t xml:space="preserve"> que en la gestión y contratación de seguros públicos para los municipios tome en consideración la eliminación del riesgo asociado a accidentes en carreteras y aceras estatales que se encuentren dentro de los límites territoriales municipales, en virtud de la inmunidad concedida a los municipios por el Código Municipal.</w:t>
      </w:r>
    </w:p>
    <w:bookmarkEnd w:id="0"/>
    <w:p w14:paraId="60974EF0" w14:textId="77777777" w:rsidR="00516F03" w:rsidRPr="00B45129" w:rsidRDefault="00516F03" w:rsidP="000E4BFD">
      <w:pPr>
        <w:jc w:val="center"/>
        <w:rPr>
          <w:rFonts w:ascii="Book Antiqua" w:hAnsi="Book Antiqua"/>
          <w:szCs w:val="24"/>
          <w:lang w:val="es-ES"/>
        </w:rPr>
      </w:pPr>
    </w:p>
    <w:p w14:paraId="27BC3723" w14:textId="77777777" w:rsidR="00516F03" w:rsidRPr="00B45129" w:rsidRDefault="00516F03" w:rsidP="000E4BFD">
      <w:pPr>
        <w:jc w:val="center"/>
        <w:rPr>
          <w:rFonts w:ascii="Book Antiqua" w:hAnsi="Book Antiqua"/>
          <w:szCs w:val="24"/>
          <w:lang w:val="es-ES_tradnl"/>
        </w:rPr>
      </w:pPr>
      <w:r w:rsidRPr="00B45129">
        <w:rPr>
          <w:rFonts w:ascii="Book Antiqua" w:hAnsi="Book Antiqua"/>
          <w:szCs w:val="24"/>
          <w:lang w:val="es-ES_tradnl"/>
        </w:rPr>
        <w:t>EXPOSICI</w:t>
      </w:r>
      <w:r w:rsidR="00BF0985">
        <w:rPr>
          <w:rFonts w:ascii="Book Antiqua" w:hAnsi="Book Antiqua"/>
          <w:szCs w:val="24"/>
          <w:lang w:val="es-ES_tradnl"/>
        </w:rPr>
        <w:t>Ó</w:t>
      </w:r>
      <w:r w:rsidRPr="00B45129">
        <w:rPr>
          <w:rFonts w:ascii="Book Antiqua" w:hAnsi="Book Antiqua"/>
          <w:szCs w:val="24"/>
          <w:lang w:val="es-ES_tradnl"/>
        </w:rPr>
        <w:t>N DE MOTIVOS</w:t>
      </w:r>
    </w:p>
    <w:p w14:paraId="03284A71" w14:textId="48EAA3A0" w:rsidR="003F40CF" w:rsidRDefault="003F40CF" w:rsidP="00FC7012">
      <w:pPr>
        <w:pStyle w:val="BodyTextIndent2"/>
        <w:spacing w:after="0" w:line="240" w:lineRule="auto"/>
        <w:ind w:left="0"/>
        <w:jc w:val="both"/>
        <w:rPr>
          <w:rFonts w:ascii="Book Antiqua" w:hAnsi="Book Antiqua"/>
          <w:szCs w:val="24"/>
          <w:lang w:val="es-PR"/>
        </w:rPr>
      </w:pPr>
    </w:p>
    <w:p w14:paraId="3F4CC49A" w14:textId="17E7751D" w:rsidR="00EE6501" w:rsidRDefault="00B553D9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E</w:t>
      </w:r>
      <w:r w:rsidRPr="00B553D9">
        <w:rPr>
          <w:rFonts w:ascii="Book Antiqua" w:hAnsi="Book Antiqua"/>
          <w:szCs w:val="24"/>
          <w:lang w:val="es-ES"/>
        </w:rPr>
        <w:t xml:space="preserve">l 14 de agosto de 2021, </w:t>
      </w:r>
      <w:r>
        <w:rPr>
          <w:rFonts w:ascii="Book Antiqua" w:hAnsi="Book Antiqua"/>
          <w:szCs w:val="24"/>
          <w:lang w:val="es-ES"/>
        </w:rPr>
        <w:t>se aprobó</w:t>
      </w:r>
      <w:r w:rsidRPr="00B553D9">
        <w:rPr>
          <w:rFonts w:ascii="Book Antiqua" w:hAnsi="Book Antiqua"/>
          <w:szCs w:val="24"/>
          <w:lang w:val="es-ES"/>
        </w:rPr>
        <w:t xml:space="preserve"> la Ley núm. 107, conocida como “Código Municipal de Puerto Rico”. Mediante</w:t>
      </w:r>
      <w:r>
        <w:rPr>
          <w:rFonts w:ascii="Book Antiqua" w:hAnsi="Book Antiqua"/>
          <w:szCs w:val="24"/>
          <w:lang w:val="es-ES"/>
        </w:rPr>
        <w:t xml:space="preserve"> </w:t>
      </w:r>
      <w:r w:rsidRPr="00B553D9">
        <w:rPr>
          <w:rFonts w:ascii="Book Antiqua" w:hAnsi="Book Antiqua"/>
          <w:szCs w:val="24"/>
          <w:lang w:val="es-ES"/>
        </w:rPr>
        <w:t>la aprobación del Código Municipal de Puerto Rico, Ley 107-2020, 21 LPRA sec.</w:t>
      </w:r>
      <w:r>
        <w:rPr>
          <w:rFonts w:ascii="Book Antiqua" w:hAnsi="Book Antiqua"/>
          <w:szCs w:val="24"/>
          <w:lang w:val="es-ES"/>
        </w:rPr>
        <w:t xml:space="preserve"> </w:t>
      </w:r>
      <w:r w:rsidRPr="00B553D9">
        <w:rPr>
          <w:rFonts w:ascii="Book Antiqua" w:hAnsi="Book Antiqua"/>
          <w:szCs w:val="24"/>
          <w:lang w:val="es-ES"/>
        </w:rPr>
        <w:t xml:space="preserve">7001 et </w:t>
      </w:r>
      <w:proofErr w:type="spellStart"/>
      <w:r w:rsidRPr="00B553D9">
        <w:rPr>
          <w:rFonts w:ascii="Book Antiqua" w:hAnsi="Book Antiqua"/>
          <w:szCs w:val="24"/>
          <w:lang w:val="es-ES"/>
        </w:rPr>
        <w:t>seq</w:t>
      </w:r>
      <w:proofErr w:type="spellEnd"/>
      <w:r w:rsidRPr="00B553D9">
        <w:rPr>
          <w:rFonts w:ascii="Book Antiqua" w:hAnsi="Book Antiqua"/>
          <w:szCs w:val="24"/>
          <w:lang w:val="es-ES"/>
        </w:rPr>
        <w:t>., se insertó en nuestro estado de derecho un esquema legal dirigido a</w:t>
      </w:r>
      <w:r>
        <w:rPr>
          <w:rFonts w:ascii="Book Antiqua" w:hAnsi="Book Antiqua"/>
          <w:szCs w:val="24"/>
          <w:lang w:val="es-ES"/>
        </w:rPr>
        <w:t xml:space="preserve"> </w:t>
      </w:r>
      <w:r w:rsidRPr="00B553D9">
        <w:rPr>
          <w:rFonts w:ascii="Book Antiqua" w:hAnsi="Book Antiqua"/>
          <w:szCs w:val="24"/>
          <w:lang w:val="es-ES"/>
        </w:rPr>
        <w:t>ampliar el grado de autonomía de los municipios, a fin de incrementar sus facultades en</w:t>
      </w:r>
      <w:r>
        <w:rPr>
          <w:rFonts w:ascii="Book Antiqua" w:hAnsi="Book Antiqua"/>
          <w:szCs w:val="24"/>
          <w:lang w:val="es-ES"/>
        </w:rPr>
        <w:t xml:space="preserve"> </w:t>
      </w:r>
      <w:r w:rsidRPr="00B553D9">
        <w:rPr>
          <w:rFonts w:ascii="Book Antiqua" w:hAnsi="Book Antiqua"/>
          <w:szCs w:val="24"/>
          <w:lang w:val="es-ES"/>
        </w:rPr>
        <w:t>el cabal cumplimiento de sus responsabilidades. Véase,</w:t>
      </w:r>
      <w:r>
        <w:rPr>
          <w:rFonts w:ascii="Book Antiqua" w:hAnsi="Book Antiqua"/>
          <w:szCs w:val="24"/>
          <w:lang w:val="es-ES"/>
        </w:rPr>
        <w:t xml:space="preserve"> </w:t>
      </w:r>
      <w:r w:rsidRPr="00B553D9">
        <w:rPr>
          <w:rFonts w:ascii="Book Antiqua" w:hAnsi="Book Antiqua"/>
          <w:szCs w:val="24"/>
          <w:lang w:val="es-ES"/>
        </w:rPr>
        <w:t>Exposición de Motivos, Ley 107-2020, supra. El referido estatuto "compila e integra</w:t>
      </w:r>
      <w:r>
        <w:rPr>
          <w:rFonts w:ascii="Book Antiqua" w:hAnsi="Book Antiqua"/>
          <w:szCs w:val="24"/>
          <w:lang w:val="es-ES"/>
        </w:rPr>
        <w:t xml:space="preserve"> </w:t>
      </w:r>
      <w:r w:rsidRPr="00B553D9">
        <w:rPr>
          <w:rFonts w:ascii="Book Antiqua" w:hAnsi="Book Antiqua"/>
          <w:szCs w:val="24"/>
          <w:lang w:val="es-ES"/>
        </w:rPr>
        <w:t>todas las leyes existentes y vinculadas al funcionamiento de los gobiernos</w:t>
      </w:r>
      <w:r>
        <w:rPr>
          <w:rFonts w:ascii="Book Antiqua" w:hAnsi="Book Antiqua"/>
          <w:szCs w:val="24"/>
          <w:lang w:val="es-ES"/>
        </w:rPr>
        <w:t xml:space="preserve"> </w:t>
      </w:r>
      <w:r w:rsidRPr="00B553D9">
        <w:rPr>
          <w:rFonts w:ascii="Book Antiqua" w:hAnsi="Book Antiqua"/>
          <w:szCs w:val="24"/>
          <w:lang w:val="es-ES"/>
        </w:rPr>
        <w:t>municipales", cumpliendo así con el propósito de ofrecer un marco legal unitario que</w:t>
      </w:r>
      <w:r>
        <w:rPr>
          <w:rFonts w:ascii="Book Antiqua" w:hAnsi="Book Antiqua"/>
          <w:szCs w:val="24"/>
          <w:lang w:val="es-ES"/>
        </w:rPr>
        <w:t xml:space="preserve"> </w:t>
      </w:r>
      <w:r w:rsidRPr="00B553D9">
        <w:rPr>
          <w:rFonts w:ascii="Book Antiqua" w:hAnsi="Book Antiqua"/>
          <w:szCs w:val="24"/>
          <w:lang w:val="es-ES"/>
        </w:rPr>
        <w:t>provea "para el descargue y ejecución de [las] facultades, competencias y</w:t>
      </w:r>
      <w:r>
        <w:rPr>
          <w:rFonts w:ascii="Book Antiqua" w:hAnsi="Book Antiqua"/>
          <w:szCs w:val="24"/>
          <w:lang w:val="es-ES"/>
        </w:rPr>
        <w:t xml:space="preserve"> </w:t>
      </w:r>
      <w:r w:rsidRPr="00B553D9">
        <w:rPr>
          <w:rFonts w:ascii="Book Antiqua" w:hAnsi="Book Antiqua"/>
          <w:szCs w:val="24"/>
          <w:lang w:val="es-ES"/>
        </w:rPr>
        <w:t>funciones" de los municipios.</w:t>
      </w:r>
      <w:r>
        <w:rPr>
          <w:rFonts w:ascii="Book Antiqua" w:hAnsi="Book Antiqua"/>
          <w:szCs w:val="24"/>
          <w:lang w:val="es-ES"/>
        </w:rPr>
        <w:t xml:space="preserve"> </w:t>
      </w:r>
      <w:r w:rsidRPr="00B553D9">
        <w:rPr>
          <w:rFonts w:ascii="Book Antiqua" w:hAnsi="Book Antiqua"/>
          <w:szCs w:val="24"/>
          <w:lang w:val="es-ES"/>
        </w:rPr>
        <w:t>21 LPRA sec. 7002.</w:t>
      </w:r>
    </w:p>
    <w:p w14:paraId="262CAEC3" w14:textId="77777777" w:rsidR="00850F36" w:rsidRDefault="00850F36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</w:p>
    <w:p w14:paraId="455D8D17" w14:textId="2941279D" w:rsidR="00B553D9" w:rsidRDefault="00B553D9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  <w:r w:rsidRPr="00B553D9">
        <w:rPr>
          <w:rFonts w:ascii="Book Antiqua" w:hAnsi="Book Antiqua"/>
          <w:szCs w:val="24"/>
          <w:lang w:val="es-ES"/>
        </w:rPr>
        <w:t>La aprobación de esta nueva legislación cambió sustancialmente el</w:t>
      </w:r>
      <w:r>
        <w:rPr>
          <w:rFonts w:ascii="Book Antiqua" w:hAnsi="Book Antiqua"/>
          <w:szCs w:val="24"/>
          <w:lang w:val="es-ES"/>
        </w:rPr>
        <w:t xml:space="preserve"> </w:t>
      </w:r>
      <w:r w:rsidRPr="00B553D9">
        <w:rPr>
          <w:rFonts w:ascii="Book Antiqua" w:hAnsi="Book Antiqua"/>
          <w:szCs w:val="24"/>
          <w:lang w:val="es-ES"/>
        </w:rPr>
        <w:t>estado de derecho incorporando una prohibición expresa a entablar causas de acción</w:t>
      </w:r>
      <w:r>
        <w:rPr>
          <w:rFonts w:ascii="Book Antiqua" w:hAnsi="Book Antiqua"/>
          <w:szCs w:val="24"/>
          <w:lang w:val="es-ES"/>
        </w:rPr>
        <w:t xml:space="preserve"> </w:t>
      </w:r>
      <w:r w:rsidRPr="00B553D9">
        <w:rPr>
          <w:rFonts w:ascii="Book Antiqua" w:hAnsi="Book Antiqua"/>
          <w:szCs w:val="24"/>
          <w:lang w:val="es-ES"/>
        </w:rPr>
        <w:t>en daños y perjuicios contra los municipios en los siguientes escenarios:</w:t>
      </w:r>
    </w:p>
    <w:p w14:paraId="7C44D3CE" w14:textId="77777777" w:rsidR="00850F36" w:rsidRPr="00B553D9" w:rsidRDefault="00850F36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</w:p>
    <w:p w14:paraId="7E879E48" w14:textId="77777777" w:rsidR="00850F36" w:rsidRDefault="00850F36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</w:p>
    <w:p w14:paraId="30FA790F" w14:textId="51427B78" w:rsidR="00B553D9" w:rsidRPr="00B553D9" w:rsidRDefault="00B553D9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  <w:r w:rsidRPr="00B553D9">
        <w:rPr>
          <w:rFonts w:ascii="Book Antiqua" w:hAnsi="Book Antiqua"/>
          <w:szCs w:val="24"/>
          <w:lang w:val="es-ES"/>
        </w:rPr>
        <w:lastRenderedPageBreak/>
        <w:t>Artículo 1.053 — Acciones por Daños y Perjuicios No Autorizadas</w:t>
      </w:r>
    </w:p>
    <w:p w14:paraId="1FBF4F25" w14:textId="77777777" w:rsidR="00850F36" w:rsidRDefault="00850F36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</w:p>
    <w:p w14:paraId="1402F5CA" w14:textId="7A4AB99A" w:rsidR="00B553D9" w:rsidRPr="00B553D9" w:rsidRDefault="00B553D9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  <w:r w:rsidRPr="00B553D9">
        <w:rPr>
          <w:rFonts w:ascii="Book Antiqua" w:hAnsi="Book Antiqua"/>
          <w:szCs w:val="24"/>
          <w:lang w:val="es-ES"/>
        </w:rPr>
        <w:t>No estarán autorizadas las acciones contra el municipio por daños y</w:t>
      </w:r>
    </w:p>
    <w:p w14:paraId="509C08D8" w14:textId="77777777" w:rsidR="00B553D9" w:rsidRPr="00B553D9" w:rsidRDefault="00B553D9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  <w:r w:rsidRPr="00B553D9">
        <w:rPr>
          <w:rFonts w:ascii="Book Antiqua" w:hAnsi="Book Antiqua"/>
          <w:szCs w:val="24"/>
          <w:lang w:val="es-ES"/>
        </w:rPr>
        <w:t>perjuicios a la persona o la propiedad por acto u omisión de un</w:t>
      </w:r>
    </w:p>
    <w:p w14:paraId="0D0C24BB" w14:textId="77777777" w:rsidR="00B553D9" w:rsidRPr="00B553D9" w:rsidRDefault="00B553D9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  <w:r w:rsidRPr="00B553D9">
        <w:rPr>
          <w:rFonts w:ascii="Book Antiqua" w:hAnsi="Book Antiqua"/>
          <w:szCs w:val="24"/>
          <w:lang w:val="es-ES"/>
        </w:rPr>
        <w:t>funcionario, agente o empleado de cualquier municipio:</w:t>
      </w:r>
    </w:p>
    <w:p w14:paraId="38905C38" w14:textId="77777777" w:rsidR="00850F36" w:rsidRDefault="00850F36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</w:p>
    <w:p w14:paraId="25E9E0BE" w14:textId="3F945512" w:rsidR="00B553D9" w:rsidRPr="00B553D9" w:rsidRDefault="00B553D9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  <w:r w:rsidRPr="00B553D9">
        <w:rPr>
          <w:rFonts w:ascii="Book Antiqua" w:hAnsi="Book Antiqua"/>
          <w:szCs w:val="24"/>
          <w:lang w:val="es-ES"/>
        </w:rPr>
        <w:t>(a) En el cumplimiento de una ley, reglamento u ordenanza, aun cuando</w:t>
      </w:r>
    </w:p>
    <w:p w14:paraId="185FA574" w14:textId="77777777" w:rsidR="00B553D9" w:rsidRPr="00B553D9" w:rsidRDefault="00B553D9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  <w:r w:rsidRPr="00B553D9">
        <w:rPr>
          <w:rFonts w:ascii="Book Antiqua" w:hAnsi="Book Antiqua"/>
          <w:szCs w:val="24"/>
          <w:lang w:val="es-ES"/>
        </w:rPr>
        <w:t>éstos resultaren ser nulos.</w:t>
      </w:r>
    </w:p>
    <w:p w14:paraId="3B5D5213" w14:textId="77777777" w:rsidR="00850F36" w:rsidRDefault="00850F36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</w:p>
    <w:p w14:paraId="285B111C" w14:textId="152EB187" w:rsidR="00B553D9" w:rsidRPr="00B553D9" w:rsidRDefault="00B553D9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  <w:r w:rsidRPr="00B553D9">
        <w:rPr>
          <w:rFonts w:ascii="Book Antiqua" w:hAnsi="Book Antiqua"/>
          <w:szCs w:val="24"/>
          <w:lang w:val="es-ES"/>
        </w:rPr>
        <w:t>(b) En el desempeño de una función de carácter discrecional, aun cuando</w:t>
      </w:r>
    </w:p>
    <w:p w14:paraId="48AC1AF7" w14:textId="77777777" w:rsidR="00B553D9" w:rsidRPr="00B553D9" w:rsidRDefault="00B553D9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  <w:r w:rsidRPr="00B553D9">
        <w:rPr>
          <w:rFonts w:ascii="Book Antiqua" w:hAnsi="Book Antiqua"/>
          <w:szCs w:val="24"/>
          <w:lang w:val="es-ES"/>
        </w:rPr>
        <w:t>hubiere abuso de discreción.</w:t>
      </w:r>
    </w:p>
    <w:p w14:paraId="460F4C1E" w14:textId="77777777" w:rsidR="00850F36" w:rsidRDefault="00850F36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</w:p>
    <w:p w14:paraId="0D934DA0" w14:textId="240745D9" w:rsidR="00B553D9" w:rsidRPr="00B553D9" w:rsidRDefault="00B553D9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  <w:r w:rsidRPr="00B553D9">
        <w:rPr>
          <w:rFonts w:ascii="Book Antiqua" w:hAnsi="Book Antiqua"/>
          <w:szCs w:val="24"/>
          <w:lang w:val="es-ES"/>
        </w:rPr>
        <w:t>(c) En la imposición o cobro de contribuciones.</w:t>
      </w:r>
    </w:p>
    <w:p w14:paraId="2F5F7C09" w14:textId="77777777" w:rsidR="00850F36" w:rsidRDefault="00850F36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</w:p>
    <w:p w14:paraId="6715A912" w14:textId="741A4895" w:rsidR="00B553D9" w:rsidRPr="00B553D9" w:rsidRDefault="00B553D9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  <w:r w:rsidRPr="00B553D9">
        <w:rPr>
          <w:rFonts w:ascii="Book Antiqua" w:hAnsi="Book Antiqua"/>
          <w:szCs w:val="24"/>
          <w:lang w:val="es-ES"/>
        </w:rPr>
        <w:t>(d) Constitutivo de acometimiento, agresión u otro delito contra la</w:t>
      </w:r>
    </w:p>
    <w:p w14:paraId="45040F59" w14:textId="77777777" w:rsidR="00B553D9" w:rsidRPr="00B553D9" w:rsidRDefault="00B553D9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  <w:r w:rsidRPr="00B553D9">
        <w:rPr>
          <w:rFonts w:ascii="Book Antiqua" w:hAnsi="Book Antiqua"/>
          <w:szCs w:val="24"/>
          <w:lang w:val="es-ES"/>
        </w:rPr>
        <w:t>persona, persecución maliciosa, calumnia, libelo, difamación y falsa</w:t>
      </w:r>
    </w:p>
    <w:p w14:paraId="47CDB42E" w14:textId="77777777" w:rsidR="00B553D9" w:rsidRPr="00B553D9" w:rsidRDefault="00B553D9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  <w:r w:rsidRPr="00B553D9">
        <w:rPr>
          <w:rFonts w:ascii="Book Antiqua" w:hAnsi="Book Antiqua"/>
          <w:szCs w:val="24"/>
          <w:lang w:val="es-ES"/>
        </w:rPr>
        <w:t>representación e impostura.</w:t>
      </w:r>
    </w:p>
    <w:p w14:paraId="14B6CE9D" w14:textId="77777777" w:rsidR="00850F36" w:rsidRDefault="00850F36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</w:p>
    <w:p w14:paraId="3986234D" w14:textId="1E288D06" w:rsidR="00B553D9" w:rsidRPr="00B553D9" w:rsidRDefault="00B553D9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  <w:r w:rsidRPr="00B553D9">
        <w:rPr>
          <w:rFonts w:ascii="Book Antiqua" w:hAnsi="Book Antiqua"/>
          <w:szCs w:val="24"/>
          <w:lang w:val="es-ES"/>
        </w:rPr>
        <w:t>(e) Ocurrida fuera de la jurisdicción territorial de Puerto Rico.</w:t>
      </w:r>
    </w:p>
    <w:p w14:paraId="60B1ADEE" w14:textId="77777777" w:rsidR="00850F36" w:rsidRDefault="00850F36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</w:p>
    <w:p w14:paraId="6A050B99" w14:textId="4363A4AF" w:rsidR="00B553D9" w:rsidRPr="00B553D9" w:rsidRDefault="00B553D9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  <w:r w:rsidRPr="00B553D9">
        <w:rPr>
          <w:rFonts w:ascii="Book Antiqua" w:hAnsi="Book Antiqua"/>
          <w:szCs w:val="24"/>
          <w:lang w:val="es-ES"/>
        </w:rPr>
        <w:t>(f) En el desempeño de operaciones de combate por las fuerzas navales</w:t>
      </w:r>
    </w:p>
    <w:p w14:paraId="5E9AE97C" w14:textId="77777777" w:rsidR="00B553D9" w:rsidRPr="00B553D9" w:rsidRDefault="00B553D9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  <w:r w:rsidRPr="00B553D9">
        <w:rPr>
          <w:rFonts w:ascii="Book Antiqua" w:hAnsi="Book Antiqua"/>
          <w:szCs w:val="24"/>
          <w:lang w:val="es-ES"/>
        </w:rPr>
        <w:t>o militares en caso de guerra, invasión, rebelión u otra emergencia</w:t>
      </w:r>
    </w:p>
    <w:p w14:paraId="77FC3261" w14:textId="77777777" w:rsidR="00B553D9" w:rsidRPr="00B553D9" w:rsidRDefault="00B553D9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  <w:r w:rsidRPr="00B553D9">
        <w:rPr>
          <w:rFonts w:ascii="Book Antiqua" w:hAnsi="Book Antiqua"/>
          <w:szCs w:val="24"/>
          <w:lang w:val="es-ES"/>
        </w:rPr>
        <w:t>debidamente declarada como tal por las autoridades pertinentes.</w:t>
      </w:r>
    </w:p>
    <w:p w14:paraId="17BD9250" w14:textId="77777777" w:rsidR="00850F36" w:rsidRDefault="00850F36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b/>
          <w:bCs/>
          <w:szCs w:val="24"/>
          <w:lang w:val="es-ES"/>
        </w:rPr>
      </w:pPr>
    </w:p>
    <w:p w14:paraId="6CBD343F" w14:textId="5DEE3D96" w:rsidR="00B553D9" w:rsidRDefault="00B553D9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  <w:r w:rsidRPr="00B553D9">
        <w:rPr>
          <w:rFonts w:ascii="Book Antiqua" w:hAnsi="Book Antiqua"/>
          <w:b/>
          <w:bCs/>
          <w:szCs w:val="24"/>
          <w:lang w:val="es-ES"/>
        </w:rPr>
        <w:t>(g) Cuando ocurran accidentes en las carreteras o aceras estatales</w:t>
      </w:r>
      <w:r w:rsidRPr="00B553D9">
        <w:rPr>
          <w:rFonts w:ascii="Book Antiqua" w:hAnsi="Book Antiqua"/>
          <w:szCs w:val="24"/>
          <w:lang w:val="es-ES"/>
        </w:rPr>
        <w:t>.</w:t>
      </w:r>
    </w:p>
    <w:p w14:paraId="6DD47CBD" w14:textId="77777777" w:rsidR="00850F36" w:rsidRDefault="00850F36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</w:p>
    <w:p w14:paraId="3AE9CB22" w14:textId="64CB7F03" w:rsidR="00B553D9" w:rsidRDefault="00B553D9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… (Énfasis suplido)</w:t>
      </w:r>
    </w:p>
    <w:p w14:paraId="721AEA2C" w14:textId="77777777" w:rsidR="00850F36" w:rsidRDefault="00850F36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</w:p>
    <w:p w14:paraId="66F0D051" w14:textId="3A8DEF1C" w:rsidR="00F734EA" w:rsidRDefault="00EE6501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E</w:t>
      </w:r>
      <w:r w:rsidRPr="00EE6501">
        <w:rPr>
          <w:rFonts w:ascii="Book Antiqua" w:hAnsi="Book Antiqua"/>
          <w:szCs w:val="24"/>
          <w:lang w:val="es-ES"/>
        </w:rPr>
        <w:t xml:space="preserve">n </w:t>
      </w:r>
      <w:r w:rsidRPr="00EE6501">
        <w:rPr>
          <w:rFonts w:ascii="Book Antiqua" w:hAnsi="Book Antiqua"/>
          <w:szCs w:val="24"/>
          <w:u w:val="single"/>
          <w:lang w:val="es-ES"/>
        </w:rPr>
        <w:t>González Meléndez v. Municipio Autónomo de San Juan y otros</w:t>
      </w:r>
      <w:r w:rsidRPr="00EE6501">
        <w:rPr>
          <w:rFonts w:ascii="Book Antiqua" w:hAnsi="Book Antiqua"/>
          <w:szCs w:val="24"/>
          <w:lang w:val="es-ES"/>
        </w:rPr>
        <w:t xml:space="preserve"> 212 DPR _</w:t>
      </w:r>
      <w:proofErr w:type="gramStart"/>
      <w:r w:rsidRPr="00EE6501">
        <w:rPr>
          <w:rFonts w:ascii="Book Antiqua" w:hAnsi="Book Antiqua"/>
          <w:szCs w:val="24"/>
          <w:lang w:val="es-ES"/>
        </w:rPr>
        <w:t>_ ,</w:t>
      </w:r>
      <w:proofErr w:type="gramEnd"/>
      <w:r w:rsidRPr="00EE6501">
        <w:rPr>
          <w:rFonts w:ascii="Book Antiqua" w:hAnsi="Book Antiqua"/>
          <w:szCs w:val="24"/>
          <w:lang w:val="es-ES"/>
        </w:rPr>
        <w:t xml:space="preserve"> 2023 TSPR 95 </w:t>
      </w:r>
      <w:r>
        <w:rPr>
          <w:rFonts w:ascii="Book Antiqua" w:hAnsi="Book Antiqua"/>
          <w:szCs w:val="24"/>
          <w:lang w:val="es-ES"/>
        </w:rPr>
        <w:t>el Tribunal Supremo de Puerto Rico determinó</w:t>
      </w:r>
      <w:r w:rsidRPr="00EE6501">
        <w:rPr>
          <w:rFonts w:ascii="Book Antiqua" w:hAnsi="Book Antiqua"/>
          <w:szCs w:val="24"/>
          <w:lang w:val="es-ES"/>
        </w:rPr>
        <w:t xml:space="preserve"> que los municipios no responden por las reclamaciones de daños y perjuicios instadas en su contra por accidentes ocurridos en las carreteras o aceras pertenecientes al Gobierno estatal, pero que transcurren dentro de los límites territoriales de la demarcación geográfica municipal.</w:t>
      </w:r>
    </w:p>
    <w:p w14:paraId="0C690CE4" w14:textId="77777777" w:rsidR="00850F36" w:rsidRDefault="00850F36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</w:p>
    <w:p w14:paraId="1C384C78" w14:textId="460A18DF" w:rsidR="001176FC" w:rsidRDefault="00AB2706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La intención legislativa es que ocurra una revisión de la prima que pagan los municipios por concepto de seguro para accidentes en las carreteras o aceras. El Código Municipal concedió inmunidad a los municipios</w:t>
      </w:r>
      <w:r w:rsidRPr="00AB2706">
        <w:rPr>
          <w:rFonts w:ascii="Book Antiqua" w:hAnsi="Book Antiqua"/>
          <w:szCs w:val="24"/>
          <w:lang w:val="es-ES"/>
        </w:rPr>
        <w:t xml:space="preserve"> por accidentes ocurridos en las carreteras o aceras pertenecientes al Gobierno estatal, pero que transcurren dentro de los límites territoriales de la demarcación geográfica municipal</w:t>
      </w:r>
      <w:r>
        <w:rPr>
          <w:rFonts w:ascii="Book Antiqua" w:hAnsi="Book Antiqua"/>
          <w:szCs w:val="24"/>
          <w:lang w:val="es-ES"/>
        </w:rPr>
        <w:t xml:space="preserve">. En su consecuencia, resulta innecesario que existan póliza de seguro para cubrir este tipo de riesgo cuando los municipios poseen inmunidad. </w:t>
      </w:r>
    </w:p>
    <w:p w14:paraId="2E728AA4" w14:textId="77777777" w:rsidR="00850F36" w:rsidRPr="00AB2706" w:rsidRDefault="00850F36" w:rsidP="00850F36">
      <w:pPr>
        <w:pStyle w:val="BodyTextIndent2"/>
        <w:spacing w:after="0" w:line="240" w:lineRule="auto"/>
        <w:ind w:left="0" w:firstLine="567"/>
        <w:jc w:val="both"/>
        <w:rPr>
          <w:rFonts w:ascii="Book Antiqua" w:hAnsi="Book Antiqua"/>
          <w:szCs w:val="24"/>
          <w:lang w:val="es-ES"/>
        </w:rPr>
      </w:pPr>
    </w:p>
    <w:p w14:paraId="7A07C4DB" w14:textId="7D8E1DD3" w:rsidR="00516F03" w:rsidRPr="00B45129" w:rsidRDefault="00B16DDE" w:rsidP="00850F36">
      <w:pPr>
        <w:rPr>
          <w:rFonts w:ascii="Book Antiqua" w:hAnsi="Book Antiqua"/>
          <w:i/>
          <w:lang w:val="es-PR"/>
        </w:rPr>
      </w:pPr>
      <w:r w:rsidRPr="00B16DDE">
        <w:rPr>
          <w:rFonts w:ascii="Book Antiqua" w:hAnsi="Book Antiqua"/>
          <w:i/>
          <w:lang w:val="es-PR"/>
        </w:rPr>
        <w:lastRenderedPageBreak/>
        <w:t>RESUÉLVESE</w:t>
      </w:r>
      <w:r w:rsidR="00516F03" w:rsidRPr="00B45129">
        <w:rPr>
          <w:rFonts w:ascii="Book Antiqua" w:hAnsi="Book Antiqua"/>
          <w:i/>
          <w:lang w:val="es-PR"/>
        </w:rPr>
        <w:t xml:space="preserve"> POR LA ASAMBLEA LEGISLATIVA DE PUERTO RICO:</w:t>
      </w:r>
    </w:p>
    <w:p w14:paraId="1B93C1F9" w14:textId="77777777" w:rsidR="00516F03" w:rsidRDefault="00516F03" w:rsidP="00850F36">
      <w:pPr>
        <w:jc w:val="both"/>
        <w:rPr>
          <w:rFonts w:ascii="Book Antiqua" w:hAnsi="Book Antiqua"/>
          <w:lang w:val="es-PR"/>
        </w:rPr>
      </w:pPr>
    </w:p>
    <w:p w14:paraId="1717F953" w14:textId="77777777" w:rsidR="00850F36" w:rsidRPr="00B45129" w:rsidRDefault="00850F36" w:rsidP="00850F36">
      <w:pPr>
        <w:jc w:val="both"/>
        <w:rPr>
          <w:rFonts w:ascii="Book Antiqua" w:hAnsi="Book Antiqua"/>
          <w:lang w:val="es-PR"/>
        </w:rPr>
        <w:sectPr w:rsidR="00850F36" w:rsidRPr="00B45129" w:rsidSect="008609A3">
          <w:headerReference w:type="default" r:id="rId7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0DC4B10F" w14:textId="07E07C9B" w:rsidR="00860603" w:rsidRPr="00B45129" w:rsidRDefault="00B16DDE" w:rsidP="00850F36">
      <w:pPr>
        <w:spacing w:line="480" w:lineRule="auto"/>
        <w:ind w:right="45"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Sección</w:t>
      </w:r>
      <w:r w:rsidR="00516F03" w:rsidRPr="00B45129">
        <w:rPr>
          <w:rFonts w:ascii="Book Antiqua" w:hAnsi="Book Antiqua"/>
          <w:lang w:val="es-PR"/>
        </w:rPr>
        <w:t xml:space="preserve"> 1.-</w:t>
      </w:r>
      <w:r w:rsidR="00AB2706" w:rsidRPr="00AB2706">
        <w:rPr>
          <w:rFonts w:ascii="Book Antiqua" w:hAnsi="Book Antiqua"/>
          <w:lang w:val="es-PR"/>
        </w:rPr>
        <w:t>Revisión de las Primas de Seguro</w:t>
      </w:r>
    </w:p>
    <w:p w14:paraId="2E4AFB45" w14:textId="789AC357" w:rsidR="00AB2706" w:rsidRDefault="00AB2706" w:rsidP="00850F36">
      <w:pPr>
        <w:spacing w:line="480" w:lineRule="auto"/>
        <w:ind w:right="45" w:firstLine="567"/>
        <w:jc w:val="both"/>
        <w:rPr>
          <w:rFonts w:ascii="Book Antiqua" w:hAnsi="Book Antiqua"/>
          <w:lang w:val="es-PR"/>
        </w:rPr>
      </w:pPr>
      <w:r w:rsidRPr="00AB2706">
        <w:rPr>
          <w:rFonts w:ascii="Book Antiqua" w:hAnsi="Book Antiqua"/>
          <w:lang w:val="es-PR"/>
        </w:rPr>
        <w:t>Se ordena a</w:t>
      </w:r>
      <w:r w:rsidR="00B16DDE">
        <w:rPr>
          <w:rFonts w:ascii="Book Antiqua" w:hAnsi="Book Antiqua"/>
          <w:lang w:val="es-PR"/>
        </w:rPr>
        <w:t xml:space="preserve">l Departamento de Hacienda </w:t>
      </w:r>
      <w:r w:rsidRPr="00AB2706">
        <w:rPr>
          <w:rFonts w:ascii="Book Antiqua" w:hAnsi="Book Antiqua"/>
          <w:lang w:val="es-PR"/>
        </w:rPr>
        <w:t xml:space="preserve">que </w:t>
      </w:r>
      <w:r w:rsidR="00B16DDE">
        <w:rPr>
          <w:rFonts w:ascii="Book Antiqua" w:hAnsi="Book Antiqua"/>
          <w:lang w:val="es-PR"/>
        </w:rPr>
        <w:t>en la gestión y contratación de seguros públicos para los municipios tome</w:t>
      </w:r>
      <w:r w:rsidRPr="00AB2706">
        <w:rPr>
          <w:rFonts w:ascii="Book Antiqua" w:hAnsi="Book Antiqua"/>
          <w:lang w:val="es-PR"/>
        </w:rPr>
        <w:t xml:space="preserve"> en consideración la eliminación del riesgo asociado a accidentes en carreteras y aceras estatales que se encuentren dentro de los límites territoriales municipales, en virtud de la inmunidad concedida a los municipios por el Código Municipal.</w:t>
      </w:r>
    </w:p>
    <w:p w14:paraId="3CA918A4" w14:textId="22EC0FD3" w:rsidR="00860603" w:rsidRPr="00B45129" w:rsidRDefault="00B16DDE" w:rsidP="00850F36">
      <w:pPr>
        <w:spacing w:line="480" w:lineRule="auto"/>
        <w:ind w:right="45" w:firstLine="567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lang w:val="es-PR"/>
        </w:rPr>
        <w:t>Sección</w:t>
      </w:r>
      <w:r w:rsidR="00516F03" w:rsidRPr="00B45129">
        <w:rPr>
          <w:rFonts w:ascii="Book Antiqua" w:hAnsi="Book Antiqua"/>
          <w:bCs/>
          <w:lang w:val="es-PR"/>
        </w:rPr>
        <w:t xml:space="preserve"> 2.-</w:t>
      </w:r>
      <w:bookmarkStart w:id="1" w:name="{3169E}"/>
      <w:bookmarkStart w:id="2" w:name="{1C6EF}"/>
      <w:r>
        <w:rPr>
          <w:rFonts w:ascii="Book Antiqua" w:hAnsi="Book Antiqua"/>
          <w:bCs/>
          <w:lang w:val="es-PR"/>
        </w:rPr>
        <w:t>Deber de informar sobre p</w:t>
      </w:r>
      <w:r w:rsidR="004B3DA4">
        <w:rPr>
          <w:rFonts w:ascii="Book Antiqua" w:hAnsi="Book Antiqua"/>
          <w:bCs/>
          <w:lang w:val="es-PR"/>
        </w:rPr>
        <w:t xml:space="preserve">roceso de </w:t>
      </w:r>
      <w:r>
        <w:rPr>
          <w:rFonts w:ascii="Book Antiqua" w:hAnsi="Book Antiqua"/>
          <w:bCs/>
          <w:lang w:val="es-PR"/>
        </w:rPr>
        <w:t>a</w:t>
      </w:r>
      <w:r w:rsidR="004B3DA4">
        <w:rPr>
          <w:rFonts w:ascii="Book Antiqua" w:hAnsi="Book Antiqua"/>
          <w:bCs/>
          <w:lang w:val="es-PR"/>
        </w:rPr>
        <w:t>juste</w:t>
      </w:r>
      <w:r>
        <w:rPr>
          <w:rFonts w:ascii="Book Antiqua" w:hAnsi="Book Antiqua"/>
          <w:bCs/>
          <w:lang w:val="es-PR"/>
        </w:rPr>
        <w:t>.</w:t>
      </w:r>
    </w:p>
    <w:bookmarkEnd w:id="1"/>
    <w:p w14:paraId="322E887B" w14:textId="2E167AE9" w:rsidR="004B3DA4" w:rsidRDefault="00B16DDE" w:rsidP="00850F36">
      <w:pPr>
        <w:spacing w:line="480" w:lineRule="auto"/>
        <w:ind w:right="45"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El</w:t>
      </w:r>
      <w:r w:rsidR="00A47D44">
        <w:rPr>
          <w:rFonts w:ascii="Book Antiqua" w:hAnsi="Book Antiqua"/>
          <w:lang w:val="es-PR"/>
        </w:rPr>
        <w:t xml:space="preserve"> </w:t>
      </w:r>
      <w:r w:rsidR="00A47D44" w:rsidRPr="00A47D44">
        <w:rPr>
          <w:rFonts w:ascii="Book Antiqua" w:hAnsi="Book Antiqua"/>
          <w:lang w:val="es-PR"/>
        </w:rPr>
        <w:t>Área de Seguros Públicos del Departamento de Hacienda de Puerto Rico</w:t>
      </w:r>
      <w:r w:rsidR="004B3DA4" w:rsidRPr="004B3DA4">
        <w:rPr>
          <w:rFonts w:ascii="Book Antiqua" w:hAnsi="Book Antiqua"/>
          <w:lang w:val="es-PR"/>
        </w:rPr>
        <w:t xml:space="preserve">, dentro de los </w:t>
      </w:r>
      <w:r>
        <w:rPr>
          <w:rFonts w:ascii="Book Antiqua" w:hAnsi="Book Antiqua"/>
          <w:lang w:val="es-PR"/>
        </w:rPr>
        <w:t>treinta</w:t>
      </w:r>
      <w:r w:rsidR="004B3DA4" w:rsidRPr="004B3DA4">
        <w:rPr>
          <w:rFonts w:ascii="Book Antiqua" w:hAnsi="Book Antiqua"/>
          <w:lang w:val="es-PR"/>
        </w:rPr>
        <w:t xml:space="preserve"> (</w:t>
      </w:r>
      <w:r>
        <w:rPr>
          <w:rFonts w:ascii="Book Antiqua" w:hAnsi="Book Antiqua"/>
          <w:lang w:val="es-PR"/>
        </w:rPr>
        <w:t>3</w:t>
      </w:r>
      <w:r w:rsidR="004B3DA4" w:rsidRPr="004B3DA4">
        <w:rPr>
          <w:rFonts w:ascii="Book Antiqua" w:hAnsi="Book Antiqua"/>
          <w:lang w:val="es-PR"/>
        </w:rPr>
        <w:t xml:space="preserve">0) días siguientes a la </w:t>
      </w:r>
      <w:r w:rsidR="009B418B">
        <w:rPr>
          <w:rFonts w:ascii="Book Antiqua" w:hAnsi="Book Antiqua"/>
          <w:lang w:val="es-PR"/>
        </w:rPr>
        <w:t>vigencia</w:t>
      </w:r>
      <w:r w:rsidR="004B3DA4" w:rsidRPr="004B3DA4">
        <w:rPr>
          <w:rFonts w:ascii="Book Antiqua" w:hAnsi="Book Antiqua"/>
          <w:lang w:val="es-PR"/>
        </w:rPr>
        <w:t xml:space="preserve"> de esta Ley,</w:t>
      </w:r>
      <w:r w:rsidR="00D60323">
        <w:rPr>
          <w:rFonts w:ascii="Book Antiqua" w:hAnsi="Book Antiqua"/>
          <w:lang w:val="es-PR"/>
        </w:rPr>
        <w:t xml:space="preserve"> deberá</w:t>
      </w:r>
      <w:r w:rsidR="004B3DA4" w:rsidRPr="004B3DA4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informar a la Asamblea Legislativa </w:t>
      </w:r>
      <w:r w:rsidR="004B3DA4" w:rsidRPr="004B3DA4">
        <w:rPr>
          <w:rFonts w:ascii="Book Antiqua" w:hAnsi="Book Antiqua"/>
          <w:lang w:val="es-PR"/>
        </w:rPr>
        <w:t xml:space="preserve">la reducción en </w:t>
      </w:r>
      <w:r w:rsidR="00A47D44">
        <w:rPr>
          <w:rFonts w:ascii="Book Antiqua" w:hAnsi="Book Antiqua"/>
          <w:lang w:val="es-PR"/>
        </w:rPr>
        <w:t>el costo de la prima basado</w:t>
      </w:r>
      <w:r w:rsidR="00E171E5" w:rsidRPr="00E171E5">
        <w:rPr>
          <w:rFonts w:ascii="Book Antiqua" w:hAnsi="Book Antiqua"/>
          <w:lang w:val="es-PR"/>
        </w:rPr>
        <w:t xml:space="preserve"> </w:t>
      </w:r>
      <w:r w:rsidR="00E171E5">
        <w:rPr>
          <w:rFonts w:ascii="Book Antiqua" w:hAnsi="Book Antiqua"/>
          <w:lang w:val="es-PR"/>
        </w:rPr>
        <w:t xml:space="preserve">en la elminiación </w:t>
      </w:r>
      <w:r w:rsidR="00E171E5" w:rsidRPr="00AB2706">
        <w:rPr>
          <w:rFonts w:ascii="Book Antiqua" w:hAnsi="Book Antiqua"/>
          <w:lang w:val="es-PR"/>
        </w:rPr>
        <w:t>del riesgo asociado a accidentes en carreteras y aceras estatales que se encuentren dentro de los límites territoriales municipales, en virtud de la inmunidad concedida a los municipios por el Código Municipal.</w:t>
      </w:r>
    </w:p>
    <w:bookmarkEnd w:id="2"/>
    <w:p w14:paraId="6999DC76" w14:textId="5173D4FB" w:rsidR="00FA4CF7" w:rsidRPr="00B45129" w:rsidRDefault="00B16DDE" w:rsidP="00850F36">
      <w:pPr>
        <w:spacing w:line="480" w:lineRule="auto"/>
        <w:ind w:right="45" w:firstLine="567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lang w:val="es-PR"/>
        </w:rPr>
        <w:t>Sección</w:t>
      </w:r>
      <w:r w:rsidR="00516F03" w:rsidRPr="00B45129">
        <w:rPr>
          <w:rFonts w:ascii="Book Antiqua" w:hAnsi="Book Antiqua"/>
          <w:lang w:val="es-ES"/>
        </w:rPr>
        <w:t xml:space="preserve"> </w:t>
      </w:r>
      <w:r w:rsidR="009B418B">
        <w:rPr>
          <w:rFonts w:ascii="Book Antiqua" w:hAnsi="Book Antiqua"/>
          <w:lang w:val="es-ES"/>
        </w:rPr>
        <w:t>3</w:t>
      </w:r>
      <w:r w:rsidR="00516F03" w:rsidRPr="00B45129">
        <w:rPr>
          <w:rFonts w:ascii="Book Antiqua" w:hAnsi="Book Antiqua"/>
          <w:lang w:val="es-ES"/>
        </w:rPr>
        <w:t>.-</w:t>
      </w:r>
      <w:r w:rsidRPr="00B16DDE">
        <w:rPr>
          <w:rFonts w:ascii="Book Antiqua" w:hAnsi="Book Antiqua"/>
          <w:szCs w:val="24"/>
          <w:lang w:val="es-ES"/>
        </w:rPr>
        <w:t>Esta Resolución Conjunta entrará en vigor inmediatamente luego de su aprobación.</w:t>
      </w:r>
    </w:p>
    <w:sectPr w:rsidR="00FA4CF7" w:rsidRPr="00B45129" w:rsidSect="008609A3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90846" w14:textId="77777777" w:rsidR="00930E87" w:rsidRDefault="00930E87">
      <w:r>
        <w:separator/>
      </w:r>
    </w:p>
  </w:endnote>
  <w:endnote w:type="continuationSeparator" w:id="0">
    <w:p w14:paraId="19E204B4" w14:textId="77777777" w:rsidR="00930E87" w:rsidRDefault="00930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F3186" w14:textId="77777777" w:rsidR="00930E87" w:rsidRDefault="00930E87">
      <w:r>
        <w:separator/>
      </w:r>
    </w:p>
  </w:footnote>
  <w:footnote w:type="continuationSeparator" w:id="0">
    <w:p w14:paraId="5C0770BE" w14:textId="77777777" w:rsidR="00930E87" w:rsidRDefault="00930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79C30" w14:textId="36DD3BE0" w:rsidR="000D78DD" w:rsidRDefault="000D78D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06763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6F1408"/>
    <w:multiLevelType w:val="hybridMultilevel"/>
    <w:tmpl w:val="5DAE77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2822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57D"/>
    <w:rsid w:val="000030FF"/>
    <w:rsid w:val="00025B0E"/>
    <w:rsid w:val="00033059"/>
    <w:rsid w:val="00065E5F"/>
    <w:rsid w:val="000D5E57"/>
    <w:rsid w:val="000D78DD"/>
    <w:rsid w:val="000E4BFD"/>
    <w:rsid w:val="00112F02"/>
    <w:rsid w:val="001176FC"/>
    <w:rsid w:val="001345CC"/>
    <w:rsid w:val="00151411"/>
    <w:rsid w:val="00155B73"/>
    <w:rsid w:val="001643E3"/>
    <w:rsid w:val="0016555C"/>
    <w:rsid w:val="00171216"/>
    <w:rsid w:val="00230047"/>
    <w:rsid w:val="00233D51"/>
    <w:rsid w:val="00234366"/>
    <w:rsid w:val="002435E7"/>
    <w:rsid w:val="00244AC1"/>
    <w:rsid w:val="002470B6"/>
    <w:rsid w:val="00290F7F"/>
    <w:rsid w:val="002A5BB5"/>
    <w:rsid w:val="002C7D7B"/>
    <w:rsid w:val="002E27A3"/>
    <w:rsid w:val="002F1DE9"/>
    <w:rsid w:val="0030427C"/>
    <w:rsid w:val="00307106"/>
    <w:rsid w:val="00310B33"/>
    <w:rsid w:val="003658CE"/>
    <w:rsid w:val="0037675F"/>
    <w:rsid w:val="00381E68"/>
    <w:rsid w:val="003A666D"/>
    <w:rsid w:val="003F146D"/>
    <w:rsid w:val="003F40CF"/>
    <w:rsid w:val="00412B35"/>
    <w:rsid w:val="00421F85"/>
    <w:rsid w:val="004254ED"/>
    <w:rsid w:val="00467AA0"/>
    <w:rsid w:val="004713BD"/>
    <w:rsid w:val="00485A6B"/>
    <w:rsid w:val="0049308A"/>
    <w:rsid w:val="004B3DA4"/>
    <w:rsid w:val="004E252E"/>
    <w:rsid w:val="005131E8"/>
    <w:rsid w:val="00516F03"/>
    <w:rsid w:val="00523EFD"/>
    <w:rsid w:val="00531DEB"/>
    <w:rsid w:val="00540095"/>
    <w:rsid w:val="00560BE7"/>
    <w:rsid w:val="00583D76"/>
    <w:rsid w:val="005901A1"/>
    <w:rsid w:val="005E7B94"/>
    <w:rsid w:val="00601C54"/>
    <w:rsid w:val="0061453B"/>
    <w:rsid w:val="00627E5C"/>
    <w:rsid w:val="0067033E"/>
    <w:rsid w:val="00680DE9"/>
    <w:rsid w:val="006909DD"/>
    <w:rsid w:val="006B2C43"/>
    <w:rsid w:val="006F698C"/>
    <w:rsid w:val="00705147"/>
    <w:rsid w:val="00726AD1"/>
    <w:rsid w:val="00786BA9"/>
    <w:rsid w:val="00793679"/>
    <w:rsid w:val="007F014F"/>
    <w:rsid w:val="00806763"/>
    <w:rsid w:val="0082540E"/>
    <w:rsid w:val="0083055E"/>
    <w:rsid w:val="00831890"/>
    <w:rsid w:val="00834A50"/>
    <w:rsid w:val="008469D1"/>
    <w:rsid w:val="00850F36"/>
    <w:rsid w:val="00856B80"/>
    <w:rsid w:val="00860603"/>
    <w:rsid w:val="008609A3"/>
    <w:rsid w:val="008C2B84"/>
    <w:rsid w:val="008E04DB"/>
    <w:rsid w:val="009110AE"/>
    <w:rsid w:val="00921A5F"/>
    <w:rsid w:val="00930650"/>
    <w:rsid w:val="00930E87"/>
    <w:rsid w:val="00942D2A"/>
    <w:rsid w:val="00946A4B"/>
    <w:rsid w:val="00970827"/>
    <w:rsid w:val="00983FFD"/>
    <w:rsid w:val="00987162"/>
    <w:rsid w:val="0099534B"/>
    <w:rsid w:val="009B0546"/>
    <w:rsid w:val="009B2A08"/>
    <w:rsid w:val="009B418B"/>
    <w:rsid w:val="009B6EFE"/>
    <w:rsid w:val="00A00080"/>
    <w:rsid w:val="00A011FF"/>
    <w:rsid w:val="00A41FB9"/>
    <w:rsid w:val="00A47D44"/>
    <w:rsid w:val="00A556B2"/>
    <w:rsid w:val="00A736C9"/>
    <w:rsid w:val="00A955BC"/>
    <w:rsid w:val="00A95978"/>
    <w:rsid w:val="00AB2706"/>
    <w:rsid w:val="00AB5977"/>
    <w:rsid w:val="00AD283F"/>
    <w:rsid w:val="00AE310A"/>
    <w:rsid w:val="00B03510"/>
    <w:rsid w:val="00B16DDE"/>
    <w:rsid w:val="00B45129"/>
    <w:rsid w:val="00B547F4"/>
    <w:rsid w:val="00B553D9"/>
    <w:rsid w:val="00B83516"/>
    <w:rsid w:val="00BF0985"/>
    <w:rsid w:val="00BF180D"/>
    <w:rsid w:val="00C0645A"/>
    <w:rsid w:val="00C5687B"/>
    <w:rsid w:val="00C67C64"/>
    <w:rsid w:val="00C77525"/>
    <w:rsid w:val="00CA117F"/>
    <w:rsid w:val="00CA4736"/>
    <w:rsid w:val="00CA6CE5"/>
    <w:rsid w:val="00CA7492"/>
    <w:rsid w:val="00CC62A4"/>
    <w:rsid w:val="00CD497D"/>
    <w:rsid w:val="00D01A6D"/>
    <w:rsid w:val="00D116D2"/>
    <w:rsid w:val="00D15E5C"/>
    <w:rsid w:val="00D60323"/>
    <w:rsid w:val="00D64E95"/>
    <w:rsid w:val="00D65764"/>
    <w:rsid w:val="00D94029"/>
    <w:rsid w:val="00DA7B28"/>
    <w:rsid w:val="00DD5566"/>
    <w:rsid w:val="00DD6951"/>
    <w:rsid w:val="00DE1D58"/>
    <w:rsid w:val="00DF03D2"/>
    <w:rsid w:val="00DF7431"/>
    <w:rsid w:val="00E12BFD"/>
    <w:rsid w:val="00E171E5"/>
    <w:rsid w:val="00E22FF7"/>
    <w:rsid w:val="00E45FFE"/>
    <w:rsid w:val="00E72CFF"/>
    <w:rsid w:val="00E95266"/>
    <w:rsid w:val="00EB1A78"/>
    <w:rsid w:val="00EC7AFE"/>
    <w:rsid w:val="00EE60E9"/>
    <w:rsid w:val="00EE6501"/>
    <w:rsid w:val="00F03E25"/>
    <w:rsid w:val="00F13EE1"/>
    <w:rsid w:val="00F13F6B"/>
    <w:rsid w:val="00F15171"/>
    <w:rsid w:val="00F429BB"/>
    <w:rsid w:val="00F569E4"/>
    <w:rsid w:val="00F60816"/>
    <w:rsid w:val="00F7157D"/>
    <w:rsid w:val="00F734EA"/>
    <w:rsid w:val="00FA4CF7"/>
    <w:rsid w:val="00FC559D"/>
    <w:rsid w:val="00FC7012"/>
    <w:rsid w:val="00FE1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16A70C"/>
  <w15:chartTrackingRefBased/>
  <w15:docId w15:val="{8028F9B9-05F0-4747-AFE5-BCFC867B3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6F03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516F03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516F0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16F03"/>
  </w:style>
  <w:style w:type="paragraph" w:styleId="BodyTextIndent2">
    <w:name w:val="Body Text Indent 2"/>
    <w:basedOn w:val="Normal"/>
    <w:rsid w:val="00516F03"/>
    <w:pPr>
      <w:spacing w:after="120" w:line="480" w:lineRule="auto"/>
      <w:ind w:left="360"/>
    </w:pPr>
  </w:style>
  <w:style w:type="character" w:styleId="LineNumber">
    <w:name w:val="line number"/>
    <w:basedOn w:val="DefaultParagraphFont"/>
    <w:rsid w:val="00516F03"/>
  </w:style>
  <w:style w:type="character" w:styleId="Hyperlink">
    <w:name w:val="Hyperlink"/>
    <w:uiPriority w:val="99"/>
    <w:unhideWhenUsed/>
    <w:rsid w:val="008E04DB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8E04DB"/>
    <w:pPr>
      <w:spacing w:before="100" w:beforeAutospacing="1" w:after="100" w:afterAutospacing="1"/>
    </w:pPr>
    <w:rPr>
      <w:szCs w:val="24"/>
      <w:lang w:val="es-PR" w:eastAsia="es-PR"/>
    </w:rPr>
  </w:style>
  <w:style w:type="character" w:customStyle="1" w:styleId="grame">
    <w:name w:val="grame"/>
    <w:basedOn w:val="DefaultParagraphFont"/>
    <w:rsid w:val="00A011FF"/>
  </w:style>
  <w:style w:type="paragraph" w:styleId="BalloonText">
    <w:name w:val="Balloon Text"/>
    <w:basedOn w:val="Normal"/>
    <w:link w:val="BalloonTextChar"/>
    <w:rsid w:val="006909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909D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305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2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0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8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67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20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51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722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ENTIRILLADO ELECTRÓNICO</vt:lpstr>
    </vt:vector>
  </TitlesOfParts>
  <Company>Microsoft</Company>
  <LinksUpToDate>false</LinksUpToDate>
  <CharactersWithSpaces>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ENTIRILLADO ELECTRÓNICO</dc:title>
  <dc:subject/>
  <dc:creator>Carmencita Laguna Perez</dc:creator>
  <cp:keywords/>
  <cp:lastModifiedBy>Bárbara Sierra Nieves</cp:lastModifiedBy>
  <cp:revision>5</cp:revision>
  <cp:lastPrinted>2025-02-10T18:20:00Z</cp:lastPrinted>
  <dcterms:created xsi:type="dcterms:W3CDTF">2025-02-10T15:36:00Z</dcterms:created>
  <dcterms:modified xsi:type="dcterms:W3CDTF">2025-02-11T13:59:00Z</dcterms:modified>
</cp:coreProperties>
</file>