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88ACC7" w14:textId="4713C709" w:rsidR="00FF6BD2" w:rsidRDefault="00792447" w:rsidP="00AE2692">
      <w:pPr>
        <w:jc w:val="center"/>
        <w:rPr>
          <w:rFonts w:ascii="Book Antiqua" w:hAnsi="Book Antiqua"/>
          <w:sz w:val="28"/>
          <w:lang w:val="es-ES_tradnl"/>
        </w:rPr>
      </w:pPr>
      <w:r>
        <w:rPr>
          <w:rFonts w:ascii="Book Antiqua" w:hAnsi="Book Antiqua"/>
          <w:sz w:val="28"/>
          <w:lang w:val="es-ES_tradnl"/>
        </w:rPr>
        <w:t>GOBIERNO</w:t>
      </w:r>
      <w:r w:rsidR="004C4EB1">
        <w:rPr>
          <w:rFonts w:ascii="Book Antiqua" w:hAnsi="Book Antiqua"/>
          <w:sz w:val="28"/>
          <w:lang w:val="es-ES_tradnl"/>
        </w:rPr>
        <w:t xml:space="preserve"> DE PUERTO RICO</w:t>
      </w:r>
    </w:p>
    <w:p w14:paraId="615927FB" w14:textId="77777777" w:rsidR="004C4EB1" w:rsidRPr="00AE2692" w:rsidRDefault="004C4EB1" w:rsidP="00AE2692">
      <w:pPr>
        <w:jc w:val="center"/>
        <w:rPr>
          <w:rFonts w:ascii="Book Antiqua" w:hAnsi="Book Antiqua"/>
          <w:lang w:val="es-ES_tradnl"/>
        </w:rPr>
      </w:pPr>
    </w:p>
    <w:p w14:paraId="345FB248" w14:textId="417F6E35" w:rsidR="004C4EB1" w:rsidRDefault="00792447" w:rsidP="00E65832">
      <w:pPr>
        <w:pStyle w:val="Title2"/>
        <w:tabs>
          <w:tab w:val="clear" w:pos="7776"/>
        </w:tabs>
        <w:rPr>
          <w:rFonts w:ascii="Book Antiqua" w:hAnsi="Book Antiqua"/>
          <w:lang w:val="es-ES_tradnl"/>
        </w:rPr>
      </w:pPr>
      <w:r>
        <w:rPr>
          <w:rFonts w:ascii="Book Antiqua" w:hAnsi="Book Antiqua"/>
          <w:lang w:val="es-ES_tradnl"/>
        </w:rPr>
        <w:t>20m</w:t>
      </w:r>
      <w:r w:rsidR="00AE2692">
        <w:rPr>
          <w:rFonts w:ascii="Book Antiqua" w:hAnsi="Book Antiqua"/>
          <w:lang w:val="es-ES_tradnl"/>
        </w:rPr>
        <w:t xml:space="preserve">a. </w:t>
      </w:r>
      <w:r w:rsidR="004C4EB1">
        <w:rPr>
          <w:rFonts w:ascii="Book Antiqua" w:hAnsi="Book Antiqua"/>
          <w:lang w:val="es-ES_tradnl"/>
        </w:rPr>
        <w:t xml:space="preserve">Asamblea                                                                                             </w:t>
      </w:r>
      <w:r w:rsidR="00E65832">
        <w:rPr>
          <w:rFonts w:ascii="Book Antiqua" w:hAnsi="Book Antiqua"/>
          <w:lang w:val="es-ES_tradnl"/>
        </w:rPr>
        <w:t xml:space="preserve">        </w:t>
      </w:r>
      <w:r w:rsidR="004C4EB1">
        <w:rPr>
          <w:rFonts w:ascii="Book Antiqua" w:hAnsi="Book Antiqua"/>
          <w:lang w:val="es-ES_tradnl"/>
        </w:rPr>
        <w:t>1</w:t>
      </w:r>
      <w:r w:rsidR="00AE2692">
        <w:rPr>
          <w:rFonts w:ascii="Book Antiqua" w:hAnsi="Book Antiqua"/>
          <w:lang w:val="es-ES_tradnl"/>
        </w:rPr>
        <w:t xml:space="preserve">ra. </w:t>
      </w:r>
      <w:r w:rsidR="004C4EB1">
        <w:rPr>
          <w:rFonts w:ascii="Book Antiqua" w:hAnsi="Book Antiqua"/>
          <w:lang w:val="es-ES_tradnl"/>
        </w:rPr>
        <w:t>Sesión</w:t>
      </w:r>
    </w:p>
    <w:p w14:paraId="564755C9" w14:textId="1B3D04CF" w:rsidR="004C4EB1" w:rsidRDefault="004C4EB1" w:rsidP="00AE2692">
      <w:pPr>
        <w:pStyle w:val="Title2"/>
        <w:tabs>
          <w:tab w:val="clear" w:pos="7776"/>
          <w:tab w:val="clear" w:pos="7848"/>
          <w:tab w:val="right" w:pos="9270"/>
          <w:tab w:val="left" w:pos="9360"/>
        </w:tabs>
        <w:rPr>
          <w:rFonts w:ascii="Book Antiqua" w:hAnsi="Book Antiqua"/>
          <w:lang w:val="es-ES_tradnl"/>
        </w:rPr>
      </w:pPr>
      <w:r>
        <w:rPr>
          <w:rFonts w:ascii="Book Antiqua" w:hAnsi="Book Antiqua"/>
          <w:lang w:val="es-ES_tradnl"/>
        </w:rPr>
        <w:tab/>
        <w:t>Legislativa</w:t>
      </w:r>
      <w:r>
        <w:rPr>
          <w:rFonts w:ascii="Book Antiqua" w:hAnsi="Book Antiqua"/>
          <w:lang w:val="es-ES_tradnl"/>
        </w:rPr>
        <w:tab/>
        <w:t xml:space="preserve">     </w:t>
      </w:r>
      <w:r w:rsidR="00AE2692">
        <w:rPr>
          <w:rFonts w:ascii="Book Antiqua" w:hAnsi="Book Antiqua"/>
          <w:lang w:val="es-ES_tradnl"/>
        </w:rPr>
        <w:t xml:space="preserve"> </w:t>
      </w:r>
      <w:r>
        <w:rPr>
          <w:rFonts w:ascii="Book Antiqua" w:hAnsi="Book Antiqua"/>
          <w:lang w:val="es-ES_tradnl"/>
        </w:rPr>
        <w:t xml:space="preserve"> </w:t>
      </w:r>
      <w:r w:rsidR="00AE2692">
        <w:rPr>
          <w:rFonts w:ascii="Book Antiqua" w:hAnsi="Book Antiqua"/>
          <w:lang w:val="es-ES_tradnl"/>
        </w:rPr>
        <w:t xml:space="preserve"> </w:t>
      </w:r>
      <w:r w:rsidR="00E65832">
        <w:rPr>
          <w:rFonts w:ascii="Book Antiqua" w:hAnsi="Book Antiqua"/>
          <w:lang w:val="es-ES_tradnl"/>
        </w:rPr>
        <w:t>O</w:t>
      </w:r>
      <w:r>
        <w:rPr>
          <w:rFonts w:ascii="Book Antiqua" w:hAnsi="Book Antiqua"/>
          <w:lang w:val="es-ES_tradnl"/>
        </w:rPr>
        <w:t>rdinaria</w:t>
      </w:r>
    </w:p>
    <w:p w14:paraId="09B2F3DD" w14:textId="77777777" w:rsidR="004C4EB1" w:rsidRDefault="004C4EB1" w:rsidP="00AE2692">
      <w:pPr>
        <w:rPr>
          <w:lang w:val="es-ES_tradnl"/>
        </w:rPr>
      </w:pPr>
    </w:p>
    <w:p w14:paraId="314211B8" w14:textId="77777777" w:rsidR="004C4EB1" w:rsidRDefault="004C4EB1" w:rsidP="00AE2692">
      <w:pPr>
        <w:jc w:val="center"/>
        <w:rPr>
          <w:rFonts w:ascii="Book Antiqua" w:hAnsi="Book Antiqua"/>
          <w:b/>
          <w:sz w:val="36"/>
          <w:lang w:val="es-ES_tradnl"/>
        </w:rPr>
      </w:pPr>
      <w:r>
        <w:rPr>
          <w:rFonts w:ascii="Book Antiqua" w:hAnsi="Book Antiqua"/>
          <w:b/>
          <w:sz w:val="36"/>
          <w:lang w:val="es-ES_tradnl"/>
        </w:rPr>
        <w:t>CÁMARA DE REPRESENTANTES</w:t>
      </w:r>
    </w:p>
    <w:p w14:paraId="66931CAF" w14:textId="77777777" w:rsidR="00AE2692" w:rsidRPr="00AE2692" w:rsidRDefault="00AE2692" w:rsidP="00AE2692">
      <w:pPr>
        <w:jc w:val="center"/>
        <w:rPr>
          <w:rFonts w:ascii="Book Antiqua" w:hAnsi="Book Antiqua"/>
          <w:b/>
          <w:szCs w:val="24"/>
          <w:lang w:val="es-ES_tradnl"/>
        </w:rPr>
      </w:pPr>
    </w:p>
    <w:p w14:paraId="19A41342" w14:textId="3EFFF68F" w:rsidR="004C4EB1" w:rsidRDefault="004C4EB1" w:rsidP="00AE2692">
      <w:pPr>
        <w:jc w:val="center"/>
        <w:rPr>
          <w:rFonts w:ascii="Book Antiqua" w:hAnsi="Book Antiqua"/>
          <w:b/>
          <w:sz w:val="52"/>
          <w:lang w:val="es-ES_tradnl"/>
        </w:rPr>
      </w:pPr>
      <w:r>
        <w:rPr>
          <w:rFonts w:ascii="Book Antiqua" w:hAnsi="Book Antiqua"/>
          <w:b/>
          <w:sz w:val="52"/>
          <w:lang w:val="es-ES_tradnl"/>
        </w:rPr>
        <w:t xml:space="preserve">P. de la C. </w:t>
      </w:r>
      <w:r w:rsidR="00E74B79">
        <w:rPr>
          <w:rFonts w:ascii="Book Antiqua" w:hAnsi="Book Antiqua"/>
          <w:b/>
          <w:sz w:val="52"/>
          <w:lang w:val="es-ES_tradnl"/>
        </w:rPr>
        <w:t>324</w:t>
      </w:r>
    </w:p>
    <w:p w14:paraId="34C065F2" w14:textId="77777777" w:rsidR="00AE2692" w:rsidRPr="00AE2692" w:rsidRDefault="00AE2692" w:rsidP="00AE2692">
      <w:pPr>
        <w:jc w:val="center"/>
        <w:rPr>
          <w:rFonts w:ascii="Book Antiqua" w:hAnsi="Book Antiqua"/>
          <w:b/>
          <w:szCs w:val="24"/>
          <w:lang w:val="es-ES_tradnl"/>
        </w:rPr>
      </w:pPr>
    </w:p>
    <w:p w14:paraId="46839C59" w14:textId="215BCA90" w:rsidR="004C4EB1" w:rsidRDefault="00E74B79" w:rsidP="00AE2692">
      <w:pPr>
        <w:jc w:val="center"/>
        <w:rPr>
          <w:rFonts w:ascii="Book Antiqua" w:hAnsi="Book Antiqua"/>
          <w:lang w:val="es-ES_tradnl"/>
        </w:rPr>
      </w:pPr>
      <w:r>
        <w:rPr>
          <w:rFonts w:ascii="Book Antiqua" w:hAnsi="Book Antiqua"/>
          <w:lang w:val="es-ES_tradnl"/>
        </w:rPr>
        <w:t>11</w:t>
      </w:r>
      <w:r w:rsidR="004C4EB1">
        <w:rPr>
          <w:rFonts w:ascii="Book Antiqua" w:hAnsi="Book Antiqua"/>
          <w:lang w:val="es-ES_tradnl"/>
        </w:rPr>
        <w:t xml:space="preserve"> DE </w:t>
      </w:r>
      <w:r w:rsidR="00792447">
        <w:rPr>
          <w:rFonts w:ascii="Book Antiqua" w:hAnsi="Book Antiqua"/>
          <w:lang w:val="es-ES_tradnl"/>
        </w:rPr>
        <w:t>FEBRERO</w:t>
      </w:r>
      <w:r w:rsidR="004C4EB1">
        <w:rPr>
          <w:rFonts w:ascii="Book Antiqua" w:hAnsi="Book Antiqua"/>
          <w:lang w:val="es-ES_tradnl"/>
        </w:rPr>
        <w:t xml:space="preserve"> DE 202</w:t>
      </w:r>
      <w:r w:rsidR="00792447">
        <w:rPr>
          <w:rFonts w:ascii="Book Antiqua" w:hAnsi="Book Antiqua"/>
          <w:lang w:val="es-ES_tradnl"/>
        </w:rPr>
        <w:t>5</w:t>
      </w:r>
    </w:p>
    <w:p w14:paraId="5413CCA7" w14:textId="77777777" w:rsidR="00AE2692" w:rsidRDefault="00AE2692" w:rsidP="00AE2692">
      <w:pPr>
        <w:jc w:val="center"/>
        <w:rPr>
          <w:rFonts w:ascii="Book Antiqua" w:hAnsi="Book Antiqua"/>
          <w:lang w:val="es-ES_tradnl"/>
        </w:rPr>
      </w:pPr>
    </w:p>
    <w:p w14:paraId="4211E636" w14:textId="4D09D96B" w:rsidR="004C4EB1" w:rsidRDefault="004C4EB1" w:rsidP="00AE2692">
      <w:pPr>
        <w:jc w:val="center"/>
        <w:rPr>
          <w:rFonts w:ascii="Book Antiqua" w:hAnsi="Book Antiqua"/>
          <w:i/>
          <w:lang w:val="es-ES_tradnl"/>
        </w:rPr>
      </w:pPr>
      <w:r>
        <w:rPr>
          <w:rFonts w:ascii="Book Antiqua" w:hAnsi="Book Antiqua"/>
          <w:lang w:val="es-ES_tradnl"/>
        </w:rPr>
        <w:t>Presentado por</w:t>
      </w:r>
      <w:r w:rsidR="00B31B6F">
        <w:rPr>
          <w:rFonts w:ascii="Book Antiqua" w:hAnsi="Book Antiqua"/>
          <w:lang w:val="es-ES_tradnl"/>
        </w:rPr>
        <w:t xml:space="preserve"> </w:t>
      </w:r>
      <w:r>
        <w:rPr>
          <w:rFonts w:ascii="Book Antiqua" w:hAnsi="Book Antiqua"/>
          <w:lang w:val="es-ES_tradnl"/>
        </w:rPr>
        <w:t>l</w:t>
      </w:r>
      <w:r w:rsidR="00B31B6F">
        <w:rPr>
          <w:rFonts w:ascii="Book Antiqua" w:hAnsi="Book Antiqua"/>
          <w:lang w:val="es-ES_tradnl"/>
        </w:rPr>
        <w:t>a</w:t>
      </w:r>
      <w:r>
        <w:rPr>
          <w:rFonts w:ascii="Book Antiqua" w:hAnsi="Book Antiqua"/>
          <w:lang w:val="es-ES_tradnl"/>
        </w:rPr>
        <w:t xml:space="preserve"> representante </w:t>
      </w:r>
      <w:r>
        <w:rPr>
          <w:rFonts w:ascii="Book Antiqua" w:hAnsi="Book Antiqua"/>
          <w:i/>
          <w:lang w:val="es-ES_tradnl"/>
        </w:rPr>
        <w:t>Martínez Soto</w:t>
      </w:r>
    </w:p>
    <w:p w14:paraId="39BF04C5" w14:textId="77777777" w:rsidR="00AE2692" w:rsidRDefault="00AE2692" w:rsidP="00AE2692">
      <w:pPr>
        <w:jc w:val="center"/>
        <w:rPr>
          <w:rFonts w:ascii="Book Antiqua" w:hAnsi="Book Antiqua"/>
          <w:lang w:val="es-ES_tradnl"/>
        </w:rPr>
      </w:pPr>
    </w:p>
    <w:p w14:paraId="386AB626" w14:textId="77777777" w:rsidR="00F41D93" w:rsidRDefault="004C4EB1" w:rsidP="00AE2692">
      <w:pPr>
        <w:jc w:val="center"/>
        <w:rPr>
          <w:rFonts w:ascii="Book Antiqua" w:hAnsi="Book Antiqua"/>
          <w:lang w:val="es-ES_tradnl"/>
        </w:rPr>
      </w:pPr>
      <w:r>
        <w:rPr>
          <w:rFonts w:ascii="Book Antiqua" w:hAnsi="Book Antiqua"/>
          <w:lang w:val="es-ES_tradnl"/>
        </w:rPr>
        <w:t xml:space="preserve">Referido a </w:t>
      </w:r>
      <w:r w:rsidR="00F41D93">
        <w:rPr>
          <w:rFonts w:ascii="Book Antiqua" w:hAnsi="Book Antiqua"/>
          <w:lang w:val="es-ES_tradnl"/>
        </w:rPr>
        <w:t xml:space="preserve">las Comisiones de Pequeños y Medianos Negocios; </w:t>
      </w:r>
    </w:p>
    <w:p w14:paraId="43B98454" w14:textId="1751CE79" w:rsidR="004C4EB1" w:rsidRDefault="00F41D93" w:rsidP="00AE2692">
      <w:pPr>
        <w:jc w:val="center"/>
        <w:rPr>
          <w:rFonts w:ascii="Book Antiqua" w:hAnsi="Book Antiqua"/>
          <w:lang w:val="es-ES_tradnl"/>
        </w:rPr>
      </w:pPr>
      <w:r>
        <w:rPr>
          <w:rFonts w:ascii="Book Antiqua" w:hAnsi="Book Antiqua"/>
          <w:lang w:val="es-ES_tradnl"/>
        </w:rPr>
        <w:t>y de Asuntos del Consumidor</w:t>
      </w:r>
    </w:p>
    <w:p w14:paraId="56BEE3A1" w14:textId="77777777" w:rsidR="004C4EB1" w:rsidRDefault="004C4EB1" w:rsidP="00AE2692">
      <w:pPr>
        <w:jc w:val="both"/>
        <w:rPr>
          <w:rFonts w:ascii="Book Antiqua" w:hAnsi="Book Antiqua"/>
          <w:lang w:val="es-ES_tradnl"/>
        </w:rPr>
      </w:pPr>
    </w:p>
    <w:p w14:paraId="742F7E10" w14:textId="77777777" w:rsidR="004C4EB1" w:rsidRDefault="004C4EB1" w:rsidP="00AE2692">
      <w:pPr>
        <w:jc w:val="center"/>
        <w:rPr>
          <w:rFonts w:ascii="Book Antiqua" w:hAnsi="Book Antiqua"/>
          <w:b/>
          <w:sz w:val="28"/>
          <w:lang w:val="es-ES_tradnl"/>
        </w:rPr>
      </w:pPr>
      <w:r>
        <w:rPr>
          <w:rFonts w:ascii="Book Antiqua" w:hAnsi="Book Antiqua"/>
          <w:b/>
          <w:sz w:val="28"/>
          <w:lang w:val="es-ES_tradnl"/>
        </w:rPr>
        <w:t>LEY</w:t>
      </w:r>
    </w:p>
    <w:p w14:paraId="5D041F33" w14:textId="77777777" w:rsidR="004C4EB1" w:rsidRDefault="004C4EB1" w:rsidP="00AE2692">
      <w:pPr>
        <w:jc w:val="both"/>
        <w:rPr>
          <w:rFonts w:ascii="Book Antiqua" w:hAnsi="Book Antiqua"/>
          <w:lang w:val="es-ES_tradnl"/>
        </w:rPr>
      </w:pPr>
    </w:p>
    <w:p w14:paraId="022DDD3E" w14:textId="77777777" w:rsidR="004C4EB1" w:rsidRDefault="004C4EB1" w:rsidP="00AE2692">
      <w:pPr>
        <w:ind w:left="720" w:hanging="720"/>
        <w:jc w:val="both"/>
        <w:rPr>
          <w:rFonts w:ascii="Book Antiqua" w:hAnsi="Book Antiqua"/>
          <w:lang w:val="es-PR"/>
        </w:rPr>
      </w:pPr>
      <w:r>
        <w:rPr>
          <w:rFonts w:ascii="Book Antiqua" w:hAnsi="Book Antiqua"/>
          <w:lang w:val="es-ES_tradnl"/>
        </w:rPr>
        <w:t xml:space="preserve">Para </w:t>
      </w:r>
      <w:r w:rsidRPr="004C4EB1">
        <w:rPr>
          <w:rFonts w:ascii="Book Antiqua" w:hAnsi="Book Antiqua"/>
          <w:lang w:val="es-PR"/>
        </w:rPr>
        <w:t>establecer la nueva “Ley para la Inspección de las Instalaciones del Gas Licuado en Comercios y Residencias de Puerto Rico”, para facultar a el Negociado de Transporte y otros Servicios Públicos con la autoridad para reglamentar y fiscalizar la instalación, mantenimiento y uso del gas licuado en las residencias y los comercios en Puerto Rico.  Del mismo modo, se busca establecer una estructura que haga más seguro el uso de tanques de gas licuado en las residencia y comercios.</w:t>
      </w:r>
    </w:p>
    <w:p w14:paraId="348D54B6" w14:textId="77777777" w:rsidR="004C4EB1" w:rsidRDefault="004C4EB1" w:rsidP="00AE2692">
      <w:pPr>
        <w:ind w:left="360" w:hanging="360"/>
        <w:jc w:val="both"/>
        <w:rPr>
          <w:rFonts w:ascii="Book Antiqua" w:hAnsi="Book Antiqua"/>
          <w:lang w:val="es-ES_tradnl"/>
        </w:rPr>
      </w:pPr>
    </w:p>
    <w:p w14:paraId="2CF7A502" w14:textId="77777777" w:rsidR="004C4EB1" w:rsidRDefault="004C4EB1" w:rsidP="00FB60DA">
      <w:pPr>
        <w:jc w:val="center"/>
        <w:rPr>
          <w:rFonts w:ascii="Book Antiqua" w:hAnsi="Book Antiqua"/>
          <w:lang w:val="es-ES_tradnl"/>
        </w:rPr>
      </w:pPr>
      <w:r>
        <w:rPr>
          <w:rFonts w:ascii="Book Antiqua" w:hAnsi="Book Antiqua"/>
          <w:lang w:val="es-ES_tradnl"/>
        </w:rPr>
        <w:t>EXPOSICIÓN DE MOTIVOS</w:t>
      </w:r>
    </w:p>
    <w:p w14:paraId="515D8EB1" w14:textId="77777777" w:rsidR="00AE2692" w:rsidRDefault="00AE2692" w:rsidP="00AE2692">
      <w:pPr>
        <w:ind w:firstLine="360"/>
        <w:jc w:val="center"/>
        <w:rPr>
          <w:rFonts w:ascii="Book Antiqua" w:hAnsi="Book Antiqua"/>
          <w:lang w:val="es-ES_tradnl"/>
        </w:rPr>
      </w:pPr>
    </w:p>
    <w:p w14:paraId="338214DF" w14:textId="303BAC6A" w:rsidR="004C4EB1" w:rsidRDefault="00FB60DA" w:rsidP="00AE2692">
      <w:pPr>
        <w:ind w:firstLine="360"/>
        <w:jc w:val="both"/>
        <w:rPr>
          <w:rFonts w:ascii="Book Antiqua" w:hAnsi="Book Antiqua"/>
          <w:lang w:val="es-PR"/>
        </w:rPr>
      </w:pPr>
      <w:r>
        <w:rPr>
          <w:rFonts w:ascii="Book Antiqua" w:hAnsi="Book Antiqua"/>
          <w:lang w:val="es-PR"/>
        </w:rPr>
        <w:tab/>
      </w:r>
      <w:r w:rsidR="004C4EB1" w:rsidRPr="004C4EB1">
        <w:rPr>
          <w:rFonts w:ascii="Book Antiqua" w:hAnsi="Book Antiqua"/>
          <w:lang w:val="es-PR"/>
        </w:rPr>
        <w:t>Por décadas, el funcionamiento de la sociedad ha estado ligado al uso de la energía eléctrica para poder satisfacer múltiples necesidades de la vida cotidiana. A medida que la sociedad ha evolucionado tecnológicamente, el consumo de energía eléctrica ha incrementado exponencialmente. La alta demanda de la energía eléctrica y su oferta limitada, ha causado un alza significativa en los precios de este servicio. Por tal razón, muchos ciudadanos han optado por utilizar otras fuentes de energía para complementar la energía eléctrica. El gas licuado de petróleo (en adelante, “gas licuado”) ha sido una de las fuentes de energía que se ha utilizado para minimizar el consumo de energía eléctrica en muchos hogares de Puerto Rico.</w:t>
      </w:r>
    </w:p>
    <w:p w14:paraId="445FCB31" w14:textId="77777777" w:rsidR="00FB60DA" w:rsidRPr="004C4EB1" w:rsidRDefault="00FB60DA" w:rsidP="00AE2692">
      <w:pPr>
        <w:ind w:firstLine="360"/>
        <w:jc w:val="both"/>
        <w:rPr>
          <w:rFonts w:ascii="Book Antiqua" w:hAnsi="Book Antiqua"/>
          <w:lang w:val="es-PR"/>
        </w:rPr>
      </w:pPr>
    </w:p>
    <w:p w14:paraId="20676C01" w14:textId="7C521AF9" w:rsidR="004C4EB1" w:rsidRDefault="00FB60DA" w:rsidP="00AE2692">
      <w:pPr>
        <w:ind w:firstLine="360"/>
        <w:jc w:val="both"/>
        <w:rPr>
          <w:rFonts w:ascii="Book Antiqua" w:hAnsi="Book Antiqua"/>
          <w:lang w:val="es-PR"/>
        </w:rPr>
      </w:pPr>
      <w:r>
        <w:rPr>
          <w:rFonts w:ascii="Book Antiqua" w:hAnsi="Book Antiqua"/>
          <w:lang w:val="es-PR"/>
        </w:rPr>
        <w:tab/>
      </w:r>
      <w:r w:rsidR="004C4EB1" w:rsidRPr="004C4EB1">
        <w:rPr>
          <w:rFonts w:ascii="Book Antiqua" w:hAnsi="Book Antiqua"/>
          <w:lang w:val="es-PR"/>
        </w:rPr>
        <w:t xml:space="preserve">Luego del Huracán María, el sistema eléctrico de Puerto Rico colapsó por completo, dejando toda la Isla sin este servicio por un periodo prolongado. Dicha situación obligó a muchos puertorriqueños a utilizar más enseres del hogar y generadores </w:t>
      </w:r>
      <w:r w:rsidR="004C4EB1" w:rsidRPr="004C4EB1">
        <w:rPr>
          <w:rFonts w:ascii="Book Antiqua" w:hAnsi="Book Antiqua"/>
          <w:lang w:val="es-PR"/>
        </w:rPr>
        <w:lastRenderedPageBreak/>
        <w:t xml:space="preserve">de electricidad que utilizan gas licuado como combustible. Del mismo modo, muchos comercios en Puerto Rico tuvieron que adaptarse a la falta de energía eléctrica y también hicieron la transición a un mayor uso del gas licuado. La proliferación del uso del gas licuado en Puerto Rico hace necesario que se establezcan requisitos más rigurosos para el uso de este combustible especialmente en las áreas residenciales cuando se utilicen tanques con una capacidad mayor de cien (100) libras.   </w:t>
      </w:r>
    </w:p>
    <w:p w14:paraId="755FB22D" w14:textId="77777777" w:rsidR="00FB60DA" w:rsidRPr="004C4EB1" w:rsidRDefault="00FB60DA" w:rsidP="00AE2692">
      <w:pPr>
        <w:ind w:firstLine="360"/>
        <w:jc w:val="both"/>
        <w:rPr>
          <w:rFonts w:ascii="Book Antiqua" w:hAnsi="Book Antiqua"/>
          <w:lang w:val="es-PR"/>
        </w:rPr>
      </w:pPr>
    </w:p>
    <w:p w14:paraId="3AA736A9" w14:textId="74E1B2B2" w:rsidR="004C4EB1" w:rsidRDefault="00FB60DA" w:rsidP="00AE2692">
      <w:pPr>
        <w:ind w:firstLine="360"/>
        <w:jc w:val="both"/>
        <w:rPr>
          <w:rFonts w:ascii="Book Antiqua" w:hAnsi="Book Antiqua"/>
          <w:lang w:val="es-ES"/>
        </w:rPr>
      </w:pPr>
      <w:r>
        <w:rPr>
          <w:rFonts w:ascii="Book Antiqua" w:hAnsi="Book Antiqua"/>
          <w:lang w:val="es-PR"/>
        </w:rPr>
        <w:tab/>
      </w:r>
      <w:r w:rsidR="004C4EB1" w:rsidRPr="004C4EB1">
        <w:rPr>
          <w:rFonts w:ascii="Book Antiqua" w:hAnsi="Book Antiqua"/>
          <w:lang w:val="es-PR"/>
        </w:rPr>
        <w:t xml:space="preserve">La Ley Núm. 109 del 28 de junio de 1962, dispuso que la Comisión de Servicio Público es la entidad gubernamental que tendrá la facultad </w:t>
      </w:r>
      <w:r w:rsidR="004C4EB1" w:rsidRPr="004C4EB1">
        <w:rPr>
          <w:rFonts w:ascii="Book Antiqua" w:hAnsi="Book Antiqua"/>
          <w:lang w:val="es-ES"/>
        </w:rPr>
        <w:t>para autorizar y reglamentar las compañías de servicio público en Puerto Rico y establece que “ninguna persona comenzará a operar como compañía de servicio público o porteador por contrato ni lo continuará haciendo si ya estuviere operando a menos que posea una licencia válida de la comisión para tales operaciones”.</w:t>
      </w:r>
    </w:p>
    <w:p w14:paraId="2C91BA4E" w14:textId="77777777" w:rsidR="00FB60DA" w:rsidRPr="004C4EB1" w:rsidRDefault="00FB60DA" w:rsidP="00AE2692">
      <w:pPr>
        <w:ind w:firstLine="360"/>
        <w:jc w:val="both"/>
        <w:rPr>
          <w:rFonts w:ascii="Book Antiqua" w:hAnsi="Book Antiqua"/>
          <w:lang w:val="es-ES"/>
        </w:rPr>
      </w:pPr>
    </w:p>
    <w:p w14:paraId="3BE8B222" w14:textId="11915AC4" w:rsidR="004C4EB1" w:rsidRDefault="00FB60DA" w:rsidP="00AE2692">
      <w:pPr>
        <w:ind w:firstLine="360"/>
        <w:jc w:val="both"/>
        <w:rPr>
          <w:rFonts w:ascii="Book Antiqua" w:hAnsi="Book Antiqua"/>
          <w:lang w:val="es-ES"/>
        </w:rPr>
      </w:pPr>
      <w:r>
        <w:rPr>
          <w:rFonts w:ascii="Book Antiqua" w:hAnsi="Book Antiqua"/>
          <w:lang w:val="es-ES"/>
        </w:rPr>
        <w:tab/>
      </w:r>
      <w:r w:rsidR="004C4EB1" w:rsidRPr="004C4EB1">
        <w:rPr>
          <w:rFonts w:ascii="Book Antiqua" w:hAnsi="Book Antiqua"/>
          <w:lang w:val="es-ES"/>
        </w:rPr>
        <w:t xml:space="preserve">Una “empresa de gas” es una compañía de servicio público según la definición que ofrece la ley: </w:t>
      </w:r>
    </w:p>
    <w:p w14:paraId="690699CA" w14:textId="77777777" w:rsidR="004C4EB1" w:rsidRPr="00792447" w:rsidRDefault="004C4EB1" w:rsidP="00AE2692">
      <w:pPr>
        <w:ind w:left="360"/>
        <w:jc w:val="both"/>
        <w:rPr>
          <w:rFonts w:ascii="Book Antiqua" w:hAnsi="Book Antiqua"/>
          <w:i/>
          <w:iCs/>
          <w:lang w:val="es-ES"/>
        </w:rPr>
      </w:pPr>
      <w:r w:rsidRPr="00792447">
        <w:rPr>
          <w:rFonts w:ascii="Book Antiqua" w:hAnsi="Book Antiqua"/>
          <w:i/>
          <w:iCs/>
          <w:lang w:val="es-ES"/>
        </w:rPr>
        <w:t>Incluye toda persona que fuere dueña, controlare, explotare o administrare como compañía de servicio público cualquier planta o negocio en Puerto Rico de importación, producción, generación, transmisión, entrega, suministro o distribución de gas natural, elaborado, derivado o cualquier líquido susceptible de convertirse en gas y distribuido por tubería, cilindro o cualquier tipo de envase, para fines residenciales, comerciales e industriales. Entiéndase como empresas de “importación” y “producción” de gas, entre otras, aquellas refinerías, compañías importadoras, compañías distribuidoras-mayoristas y/o terminales marítimos dedicados a la importación, producción, elaboración, tráfico, almacenaje, distribución o venta de gas licuado de petróleo, o cualquier mezcla de hidrocarburos, conocida como gas de refinería independientemente de que éstas vendan o sirvan su producto a un número limitado de personas y/o mayoristas.</w:t>
      </w:r>
    </w:p>
    <w:p w14:paraId="7E03B3B5" w14:textId="77777777" w:rsidR="00FB60DA" w:rsidRPr="00792447" w:rsidRDefault="00FB60DA" w:rsidP="00AE2692">
      <w:pPr>
        <w:ind w:left="360"/>
        <w:jc w:val="both"/>
        <w:rPr>
          <w:rFonts w:ascii="Book Antiqua" w:hAnsi="Book Antiqua"/>
          <w:lang w:val="es-ES"/>
        </w:rPr>
      </w:pPr>
    </w:p>
    <w:p w14:paraId="3D46D99D" w14:textId="6CA7882D" w:rsidR="004C4EB1" w:rsidRDefault="00FB60DA" w:rsidP="00AE2692">
      <w:pPr>
        <w:ind w:firstLine="360"/>
        <w:jc w:val="both"/>
        <w:rPr>
          <w:rFonts w:ascii="Book Antiqua" w:hAnsi="Book Antiqua"/>
          <w:lang w:val="es-ES"/>
        </w:rPr>
      </w:pPr>
      <w:r>
        <w:rPr>
          <w:rFonts w:ascii="Book Antiqua" w:hAnsi="Book Antiqua"/>
          <w:lang w:val="es-ES"/>
        </w:rPr>
        <w:tab/>
      </w:r>
      <w:r w:rsidR="004C4EB1" w:rsidRPr="004C4EB1">
        <w:rPr>
          <w:rFonts w:ascii="Book Antiqua" w:hAnsi="Book Antiqua"/>
          <w:lang w:val="es-ES"/>
        </w:rPr>
        <w:t xml:space="preserve">A tenor de los poderes delegados a la Comisión de Servicio Público, se promulgó el </w:t>
      </w:r>
      <w:r w:rsidR="004C4EB1" w:rsidRPr="004C4EB1">
        <w:rPr>
          <w:rFonts w:ascii="Book Antiqua" w:hAnsi="Book Antiqua"/>
          <w:i/>
          <w:lang w:val="es-ES"/>
        </w:rPr>
        <w:t>Reglamento para la Industria del Gas Licuado de Petróleo, Gas Natural y otros productos peligrosos conducidos por tuberías</w:t>
      </w:r>
      <w:r w:rsidR="004C4EB1" w:rsidRPr="004C4EB1">
        <w:rPr>
          <w:rFonts w:ascii="Book Antiqua" w:hAnsi="Book Antiqua"/>
          <w:lang w:val="es-ES"/>
        </w:rPr>
        <w:t>, Reglamento 7160 de 5 de julio de 2006</w:t>
      </w:r>
      <w:r w:rsidR="0089381B" w:rsidRPr="00792447">
        <w:rPr>
          <w:rFonts w:ascii="Book Antiqua" w:hAnsi="Book Antiqua"/>
          <w:iCs/>
          <w:lang w:val="es-ES"/>
        </w:rPr>
        <w:t>, según enmendado,</w:t>
      </w:r>
      <w:r w:rsidR="004C4EB1" w:rsidRPr="00792447">
        <w:rPr>
          <w:rFonts w:ascii="Book Antiqua" w:hAnsi="Book Antiqua"/>
          <w:iCs/>
          <w:lang w:val="es-ES"/>
        </w:rPr>
        <w:t xml:space="preserve"> </w:t>
      </w:r>
      <w:r w:rsidR="004C4EB1" w:rsidRPr="004C4EB1">
        <w:rPr>
          <w:rFonts w:ascii="Book Antiqua" w:hAnsi="Book Antiqua"/>
          <w:lang w:val="es-ES"/>
        </w:rPr>
        <w:t>con el fin de regular “la prestación de los servicios en Puerto Rico, por parte de las empresas de gas licuado de petróleo, gas natural y otros productos peligrosos conducidos por tuberías, así como los requisitos para la concesión de las autorizaciones y licencias a dichas empresas, sus operadores.” Esta reglamentación sólo regula la operación de estas empresas de la economía porque así lo entendía la Comisión al estimar el alcance de las facultades que le fueron delegadas.</w:t>
      </w:r>
    </w:p>
    <w:p w14:paraId="2592E095" w14:textId="77777777" w:rsidR="00FB60DA" w:rsidRPr="004C4EB1" w:rsidRDefault="00FB60DA" w:rsidP="00AE2692">
      <w:pPr>
        <w:ind w:firstLine="360"/>
        <w:jc w:val="both"/>
        <w:rPr>
          <w:rFonts w:ascii="Book Antiqua" w:hAnsi="Book Antiqua"/>
          <w:lang w:val="es-ES"/>
        </w:rPr>
      </w:pPr>
    </w:p>
    <w:p w14:paraId="62171FD8" w14:textId="7A06095C" w:rsidR="004C4EB1" w:rsidRDefault="00FB60DA" w:rsidP="00AE2692">
      <w:pPr>
        <w:ind w:firstLine="360"/>
        <w:jc w:val="both"/>
        <w:rPr>
          <w:rFonts w:ascii="Book Antiqua" w:hAnsi="Book Antiqua"/>
          <w:lang w:val="es-ES"/>
        </w:rPr>
      </w:pPr>
      <w:r>
        <w:rPr>
          <w:rFonts w:ascii="Book Antiqua" w:hAnsi="Book Antiqua"/>
          <w:lang w:val="es-ES"/>
        </w:rPr>
        <w:tab/>
      </w:r>
      <w:r w:rsidR="004C4EB1" w:rsidRPr="004C4EB1">
        <w:rPr>
          <w:rFonts w:ascii="Book Antiqua" w:hAnsi="Book Antiqua"/>
          <w:lang w:val="es-ES"/>
        </w:rPr>
        <w:t xml:space="preserve">Mediante el Plan de Reorganización Núm. 8 del 1 de marzo de 2018 de la Junta Reglamentadora de Servicio Público, se reorganizó y se consolidó a la Junta Reglamentadora de Telecomunicaciones, la Comisión de Servicio Público, la Comisión de Energía, la Administración de Energía de Puerto Rico y la Oficina Independiente de Protección al Consumidor en la nueva Junta Reglamentadora de Servicio Público de </w:t>
      </w:r>
      <w:r w:rsidR="004C4EB1" w:rsidRPr="004C4EB1">
        <w:rPr>
          <w:rFonts w:ascii="Book Antiqua" w:hAnsi="Book Antiqua"/>
          <w:lang w:val="es-ES"/>
        </w:rPr>
        <w:lastRenderedPageBreak/>
        <w:t>Puerto Rico. Bajo este nuevo modelo de operación, la Comisión de Servicio Público pasó a ser el Negociado de Transporte y otros Servicios Públicos (en adelante, “Negociado”)</w:t>
      </w:r>
      <w:r w:rsidR="002A0517">
        <w:rPr>
          <w:rFonts w:ascii="Book Antiqua" w:hAnsi="Book Antiqua"/>
          <w:lang w:val="es-ES"/>
        </w:rPr>
        <w:t>, conservando su injerencia en la supervisión de la industria del gas licuado</w:t>
      </w:r>
      <w:r w:rsidR="004C4EB1" w:rsidRPr="004C4EB1">
        <w:rPr>
          <w:rFonts w:ascii="Book Antiqua" w:hAnsi="Book Antiqua"/>
          <w:lang w:val="es-ES"/>
        </w:rPr>
        <w:t xml:space="preserve">. </w:t>
      </w:r>
    </w:p>
    <w:p w14:paraId="0EBE747F" w14:textId="77777777" w:rsidR="00FB60DA" w:rsidRPr="004C4EB1" w:rsidRDefault="00FB60DA" w:rsidP="00AE2692">
      <w:pPr>
        <w:ind w:firstLine="360"/>
        <w:jc w:val="both"/>
        <w:rPr>
          <w:rFonts w:ascii="Book Antiqua" w:hAnsi="Book Antiqua"/>
          <w:lang w:val="es-ES"/>
        </w:rPr>
      </w:pPr>
    </w:p>
    <w:p w14:paraId="2C2D8A12" w14:textId="54A2125F" w:rsidR="004C4EB1" w:rsidRDefault="00FB60DA" w:rsidP="00AE2692">
      <w:pPr>
        <w:ind w:firstLine="360"/>
        <w:jc w:val="both"/>
        <w:rPr>
          <w:rFonts w:ascii="Book Antiqua" w:hAnsi="Book Antiqua"/>
          <w:lang w:val="es-ES"/>
        </w:rPr>
      </w:pPr>
      <w:r>
        <w:rPr>
          <w:rFonts w:ascii="Book Antiqua" w:hAnsi="Book Antiqua"/>
          <w:lang w:val="es-ES"/>
        </w:rPr>
        <w:tab/>
      </w:r>
      <w:r w:rsidR="004C4EB1" w:rsidRPr="004C4EB1">
        <w:rPr>
          <w:rFonts w:ascii="Book Antiqua" w:hAnsi="Book Antiqua"/>
          <w:lang w:val="es-ES"/>
        </w:rPr>
        <w:t>En su Artículo 7, el Plan de Reorganización de la Junta Reglamentadora de Servicio Público, establece que los Negociados tendrán total independencia de criterio y autonomía decisional para atender los asuntos bajo su jurisdicción e implementar la política pública de sus respectivas leyes. Por tanto, el Negociado conservó las facultades provistas para fiscalizar y reglamentar a las empresas de gas que operan en Puerto Rico.</w:t>
      </w:r>
    </w:p>
    <w:p w14:paraId="0E31ACC5" w14:textId="77777777" w:rsidR="00FB60DA" w:rsidRPr="004C4EB1" w:rsidRDefault="00FB60DA" w:rsidP="00AE2692">
      <w:pPr>
        <w:ind w:firstLine="360"/>
        <w:jc w:val="both"/>
        <w:rPr>
          <w:rFonts w:ascii="Book Antiqua" w:hAnsi="Book Antiqua"/>
          <w:lang w:val="es-ES"/>
        </w:rPr>
      </w:pPr>
    </w:p>
    <w:p w14:paraId="6A169DE4" w14:textId="2F3CC8F9" w:rsidR="004C4EB1" w:rsidRDefault="00FB60DA" w:rsidP="00AE2692">
      <w:pPr>
        <w:ind w:firstLine="360"/>
        <w:jc w:val="both"/>
        <w:rPr>
          <w:rFonts w:ascii="Book Antiqua" w:hAnsi="Book Antiqua"/>
          <w:lang w:val="es-ES"/>
        </w:rPr>
      </w:pPr>
      <w:r>
        <w:rPr>
          <w:rFonts w:ascii="Book Antiqua" w:hAnsi="Book Antiqua"/>
          <w:lang w:val="es-ES"/>
        </w:rPr>
        <w:tab/>
      </w:r>
      <w:r w:rsidR="004C4EB1" w:rsidRPr="004C4EB1">
        <w:rPr>
          <w:rFonts w:ascii="Book Antiqua" w:hAnsi="Book Antiqua"/>
          <w:lang w:val="es-ES"/>
        </w:rPr>
        <w:t>Por otra parte, la Ley</w:t>
      </w:r>
      <w:r w:rsidR="0089381B" w:rsidRPr="00792447">
        <w:rPr>
          <w:rFonts w:ascii="Book Antiqua" w:hAnsi="Book Antiqua"/>
          <w:iCs/>
          <w:lang w:val="es-ES"/>
        </w:rPr>
        <w:t xml:space="preserve"> 10-2009</w:t>
      </w:r>
      <w:r w:rsidR="00792447">
        <w:rPr>
          <w:rFonts w:ascii="Book Antiqua" w:hAnsi="Book Antiqua"/>
          <w:lang w:val="es-ES"/>
        </w:rPr>
        <w:t xml:space="preserve"> </w:t>
      </w:r>
      <w:r w:rsidR="004C4EB1" w:rsidRPr="004C4EB1">
        <w:rPr>
          <w:rFonts w:ascii="Book Antiqua" w:hAnsi="Book Antiqua"/>
          <w:lang w:val="es-ES"/>
        </w:rPr>
        <w:t xml:space="preserve">enmendó la Ley Orgánica del Departamento de Asuntos del Consumidor (en adelante, “DACO”) para añadir al Artículo 6 el inciso (bb) que expresamente faculta al </w:t>
      </w:r>
      <w:r w:rsidR="00792447" w:rsidRPr="00792447">
        <w:rPr>
          <w:rFonts w:ascii="Book Antiqua" w:hAnsi="Book Antiqua"/>
          <w:lang w:val="es-ES"/>
        </w:rPr>
        <w:t>secretario</w:t>
      </w:r>
      <w:r w:rsidR="004C4EB1" w:rsidRPr="00792447">
        <w:rPr>
          <w:rFonts w:ascii="Book Antiqua" w:hAnsi="Book Antiqua"/>
          <w:lang w:val="es-ES"/>
        </w:rPr>
        <w:t xml:space="preserve"> </w:t>
      </w:r>
      <w:r w:rsidR="004C4EB1" w:rsidRPr="004C4EB1">
        <w:rPr>
          <w:rFonts w:ascii="Book Antiqua" w:hAnsi="Book Antiqua"/>
          <w:lang w:val="es-ES"/>
        </w:rPr>
        <w:t>del DACO para:</w:t>
      </w:r>
    </w:p>
    <w:p w14:paraId="075E86A4" w14:textId="77777777" w:rsidR="00FB60DA" w:rsidRPr="004C4EB1" w:rsidRDefault="00FB60DA" w:rsidP="00AE2692">
      <w:pPr>
        <w:ind w:firstLine="360"/>
        <w:jc w:val="both"/>
        <w:rPr>
          <w:rFonts w:ascii="Book Antiqua" w:hAnsi="Book Antiqua"/>
          <w:lang w:val="es-ES"/>
        </w:rPr>
      </w:pPr>
    </w:p>
    <w:p w14:paraId="00B42D5E" w14:textId="0A08790A" w:rsidR="004C4EB1" w:rsidRPr="0089381B" w:rsidRDefault="0089381B" w:rsidP="00AE2692">
      <w:pPr>
        <w:ind w:left="360"/>
        <w:jc w:val="both"/>
        <w:rPr>
          <w:rFonts w:ascii="Book Antiqua" w:hAnsi="Book Antiqua"/>
          <w:i/>
          <w:u w:val="single"/>
          <w:lang w:val="es-ES"/>
        </w:rPr>
      </w:pPr>
      <w:r w:rsidRPr="00792447">
        <w:rPr>
          <w:rFonts w:ascii="Book Antiqua" w:hAnsi="Book Antiqua"/>
          <w:iCs/>
          <w:lang w:val="es-ES"/>
        </w:rPr>
        <w:t>“</w:t>
      </w:r>
      <w:r w:rsidR="004C4EB1" w:rsidRPr="004C4EB1">
        <w:rPr>
          <w:rFonts w:ascii="Book Antiqua" w:hAnsi="Book Antiqua"/>
          <w:i/>
          <w:lang w:val="es-ES"/>
        </w:rPr>
        <w:t>Reglamentar, fijar, controlar, congelar y revisar los precios, márgenes de ganancias y las tasas de rendimiento sobre capitales invertidos, en todos los niveles de mercadeo del gas licuado de petróleo</w:t>
      </w:r>
      <w:r w:rsidR="004C4EB1" w:rsidRPr="00792447">
        <w:rPr>
          <w:rFonts w:ascii="Book Antiqua" w:hAnsi="Book Antiqua"/>
          <w:iCs/>
          <w:lang w:val="es-ES"/>
        </w:rPr>
        <w:t>.</w:t>
      </w:r>
      <w:r w:rsidRPr="00792447">
        <w:rPr>
          <w:rFonts w:ascii="Book Antiqua" w:hAnsi="Book Antiqua"/>
          <w:iCs/>
          <w:lang w:val="es-ES"/>
        </w:rPr>
        <w:t>”</w:t>
      </w:r>
    </w:p>
    <w:p w14:paraId="16FC18D8" w14:textId="77777777" w:rsidR="00FB60DA" w:rsidRPr="004C4EB1" w:rsidRDefault="00FB60DA" w:rsidP="00AE2692">
      <w:pPr>
        <w:ind w:left="360"/>
        <w:jc w:val="both"/>
        <w:rPr>
          <w:rFonts w:ascii="Book Antiqua" w:hAnsi="Book Antiqua"/>
          <w:i/>
          <w:lang w:val="es-ES"/>
        </w:rPr>
      </w:pPr>
    </w:p>
    <w:p w14:paraId="1B3D1417" w14:textId="1886B0CF" w:rsidR="004C4EB1" w:rsidRDefault="00FB60DA" w:rsidP="00AE2692">
      <w:pPr>
        <w:ind w:firstLine="360"/>
        <w:jc w:val="both"/>
        <w:rPr>
          <w:rFonts w:ascii="Book Antiqua" w:hAnsi="Book Antiqua"/>
          <w:iCs/>
          <w:lang w:val="es-ES"/>
        </w:rPr>
      </w:pPr>
      <w:r>
        <w:rPr>
          <w:rFonts w:ascii="Book Antiqua" w:hAnsi="Book Antiqua"/>
          <w:iCs/>
          <w:lang w:val="es-ES"/>
        </w:rPr>
        <w:tab/>
      </w:r>
      <w:r w:rsidR="004C4EB1" w:rsidRPr="004C4EB1">
        <w:rPr>
          <w:rFonts w:ascii="Book Antiqua" w:hAnsi="Book Antiqua"/>
          <w:iCs/>
          <w:lang w:val="es-ES"/>
        </w:rPr>
        <w:t xml:space="preserve">Cónsono con lo anterior, el DACO será la instrumentalidad del Gobierno de Puerto Rico con jurisdicción para regular los precios, los márgenes de ganancias y el rendimiento dentro del mercado del gas licuado de petróleo; mientras que el Negociado será responsable por la fiscalización y reglamentación de todos los demás aspectos relacionados a la trasportación, almacenamiento, instalación, uso y cualquier otro asunto relacionado al manejo del gas licuado. </w:t>
      </w:r>
    </w:p>
    <w:p w14:paraId="19C9C4AF" w14:textId="77777777" w:rsidR="00FB60DA" w:rsidRPr="004C4EB1" w:rsidRDefault="00FB60DA" w:rsidP="00AE2692">
      <w:pPr>
        <w:ind w:firstLine="360"/>
        <w:jc w:val="both"/>
        <w:rPr>
          <w:rFonts w:ascii="Book Antiqua" w:hAnsi="Book Antiqua"/>
          <w:iCs/>
          <w:lang w:val="es-ES"/>
        </w:rPr>
      </w:pPr>
    </w:p>
    <w:p w14:paraId="11387EE4" w14:textId="0239B4E4" w:rsidR="004C4EB1" w:rsidRDefault="00FB60DA" w:rsidP="00AE2692">
      <w:pPr>
        <w:ind w:firstLine="360"/>
        <w:jc w:val="both"/>
        <w:rPr>
          <w:rFonts w:ascii="Book Antiqua" w:hAnsi="Book Antiqua"/>
          <w:iCs/>
          <w:lang w:val="es-ES"/>
        </w:rPr>
      </w:pPr>
      <w:r>
        <w:rPr>
          <w:rFonts w:ascii="Book Antiqua" w:hAnsi="Book Antiqua"/>
          <w:iCs/>
          <w:lang w:val="es-ES"/>
        </w:rPr>
        <w:tab/>
      </w:r>
      <w:r w:rsidR="004C4EB1" w:rsidRPr="004C4EB1">
        <w:rPr>
          <w:rFonts w:ascii="Book Antiqua" w:hAnsi="Book Antiqua"/>
          <w:iCs/>
          <w:lang w:val="es-ES"/>
        </w:rPr>
        <w:t>En días recientes, han ocurrido varias explosiones, en zonas residenciales, a consecuencia del mal manejo del gas licuado.  Aunque las mismas no se pueden adjudicar a problemas en las instalaciones o defectos en los cilindros de gas, la realidad es que no existe un programa de prevención de accidentes o inspección de facilidades del gas licuado en zonas residenciales.  A tales efectos, dado que el aumento en el uso y la cantidad almacenada de este producto, a nivel doméstico, se hace meritorio crear procesos que propendan en la seguridad del residente y sus vecinos.  Evitando que vuelvan a ocurrir pérdidas de vida y propiedad a causa del mal manejo de este producto.</w:t>
      </w:r>
    </w:p>
    <w:p w14:paraId="56061C64" w14:textId="77777777" w:rsidR="00FB60DA" w:rsidRPr="004C4EB1" w:rsidRDefault="00FB60DA" w:rsidP="00AE2692">
      <w:pPr>
        <w:ind w:firstLine="360"/>
        <w:jc w:val="both"/>
        <w:rPr>
          <w:rFonts w:ascii="Book Antiqua" w:hAnsi="Book Antiqua"/>
          <w:iCs/>
          <w:lang w:val="es-ES"/>
        </w:rPr>
      </w:pPr>
    </w:p>
    <w:p w14:paraId="3F68A936" w14:textId="036F374F" w:rsidR="004C4EB1" w:rsidRDefault="00FB60DA" w:rsidP="00AE2692">
      <w:pPr>
        <w:ind w:firstLine="360"/>
        <w:jc w:val="both"/>
        <w:rPr>
          <w:rFonts w:ascii="Book Antiqua" w:hAnsi="Book Antiqua"/>
          <w:lang w:val="es-PR"/>
        </w:rPr>
      </w:pPr>
      <w:r>
        <w:rPr>
          <w:rFonts w:ascii="Book Antiqua" w:hAnsi="Book Antiqua"/>
          <w:iCs/>
          <w:lang w:val="es-ES"/>
        </w:rPr>
        <w:tab/>
      </w:r>
      <w:r w:rsidR="004C4EB1" w:rsidRPr="004C4EB1">
        <w:rPr>
          <w:rFonts w:ascii="Book Antiqua" w:hAnsi="Book Antiqua"/>
          <w:iCs/>
          <w:lang w:val="es-ES"/>
        </w:rPr>
        <w:t xml:space="preserve">La presente </w:t>
      </w:r>
      <w:r w:rsidR="004C4EB1" w:rsidRPr="004C4EB1">
        <w:rPr>
          <w:rFonts w:ascii="Book Antiqua" w:hAnsi="Book Antiqua"/>
          <w:lang w:val="es-PR"/>
        </w:rPr>
        <w:t xml:space="preserve">“Ley para la Inspección de las Instalaciones del Gas Licuado en Comercios y Residencias de Puerto Rico” busca ampliar las facultades del Negociado para que pueda reglamentar la instalación y uso del gas licuado en residencias y comercios cuando se utilicen tanques de mayor capacidad de cien (100) libras. Por otra parte, esta Ley busca que el Negociado enmiende el Reglamento 7160 para añadir requisitos de certificación e inspección anual de las instalaciones de gas licuado e imponer algunos más rigurosos para el uso de tanques de </w:t>
      </w:r>
      <w:r w:rsidR="0089381B" w:rsidRPr="00792447">
        <w:rPr>
          <w:rFonts w:ascii="Book Antiqua" w:hAnsi="Book Antiqua"/>
          <w:iCs/>
          <w:lang w:val="es-PR"/>
        </w:rPr>
        <w:t>cuatrocientas (</w:t>
      </w:r>
      <w:r w:rsidR="0089381B" w:rsidRPr="004C4EB1">
        <w:rPr>
          <w:rFonts w:ascii="Book Antiqua" w:hAnsi="Book Antiqua"/>
          <w:lang w:val="es-PR"/>
        </w:rPr>
        <w:t>400</w:t>
      </w:r>
      <w:r w:rsidR="0089381B" w:rsidRPr="00792447">
        <w:rPr>
          <w:rFonts w:ascii="Book Antiqua" w:hAnsi="Book Antiqua"/>
          <w:iCs/>
          <w:lang w:val="es-PR"/>
        </w:rPr>
        <w:t>)</w:t>
      </w:r>
      <w:r w:rsidR="004C4EB1" w:rsidRPr="004C4EB1">
        <w:rPr>
          <w:rFonts w:ascii="Book Antiqua" w:hAnsi="Book Antiqua"/>
          <w:lang w:val="es-PR"/>
        </w:rPr>
        <w:t xml:space="preserve"> libras o más en áreas residenciales. Estas medidas son necesarias para minimizar el riesgo de incidentes que afecten la propiedad, la seguridad y la vida de las personas.</w:t>
      </w:r>
    </w:p>
    <w:p w14:paraId="33813BEB" w14:textId="77777777" w:rsidR="004C4EB1" w:rsidRDefault="004C4EB1" w:rsidP="00FB60DA">
      <w:pPr>
        <w:spacing w:line="480" w:lineRule="auto"/>
        <w:rPr>
          <w:rFonts w:ascii="Book Antiqua" w:hAnsi="Book Antiqua"/>
          <w:i/>
          <w:lang w:val="es-ES_tradnl"/>
        </w:rPr>
      </w:pPr>
      <w:r>
        <w:rPr>
          <w:rFonts w:ascii="Book Antiqua" w:hAnsi="Book Antiqua"/>
          <w:i/>
          <w:lang w:val="es-ES_tradnl"/>
        </w:rPr>
        <w:lastRenderedPageBreak/>
        <w:t>DECRÉTASE POR LA ASAMBLEA LEGISLATIVA DE PUERTO RICO:</w:t>
      </w:r>
    </w:p>
    <w:p w14:paraId="7FE47677" w14:textId="77777777" w:rsidR="004C4EB1" w:rsidRDefault="004C4EB1" w:rsidP="004C4EB1">
      <w:pPr>
        <w:spacing w:line="480" w:lineRule="auto"/>
        <w:jc w:val="both"/>
        <w:rPr>
          <w:rFonts w:ascii="Book Antiqua" w:hAnsi="Book Antiqua"/>
          <w:lang w:val="es-ES_tradnl"/>
        </w:rPr>
        <w:sectPr w:rsidR="004C4EB1">
          <w:headerReference w:type="default" r:id="rId8"/>
          <w:type w:val="continuous"/>
          <w:pgSz w:w="12240" w:h="15840" w:code="1"/>
          <w:pgMar w:top="1440" w:right="1440" w:bottom="1440" w:left="1440" w:header="720" w:footer="720" w:gutter="0"/>
          <w:cols w:space="720"/>
          <w:titlePg/>
        </w:sectPr>
      </w:pPr>
    </w:p>
    <w:p w14:paraId="7AA1BA19" w14:textId="1AFDDF09" w:rsidR="004C4EB1" w:rsidRPr="004C4EB1" w:rsidRDefault="004C4EB1" w:rsidP="00437998">
      <w:pPr>
        <w:spacing w:line="480" w:lineRule="auto"/>
        <w:ind w:firstLine="720"/>
        <w:jc w:val="both"/>
        <w:rPr>
          <w:rFonts w:ascii="Book Antiqua" w:hAnsi="Book Antiqua"/>
          <w:b/>
          <w:bCs/>
          <w:lang w:val="es-PR"/>
        </w:rPr>
      </w:pPr>
      <w:r w:rsidRPr="004C4EB1">
        <w:rPr>
          <w:rFonts w:ascii="Book Antiqua" w:hAnsi="Book Antiqua"/>
          <w:b/>
          <w:bCs/>
          <w:lang w:val="es-PR"/>
        </w:rPr>
        <w:t xml:space="preserve">Artículo 1.-Titulo </w:t>
      </w:r>
    </w:p>
    <w:p w14:paraId="296D4F7D" w14:textId="41608C43" w:rsidR="004C4EB1" w:rsidRPr="004C4EB1" w:rsidRDefault="004C4EB1" w:rsidP="00437998">
      <w:pPr>
        <w:spacing w:line="480" w:lineRule="auto"/>
        <w:ind w:firstLine="720"/>
        <w:jc w:val="both"/>
        <w:rPr>
          <w:rFonts w:ascii="Book Antiqua" w:hAnsi="Book Antiqua"/>
          <w:lang w:val="es-PR"/>
        </w:rPr>
      </w:pPr>
      <w:r w:rsidRPr="004C4EB1">
        <w:rPr>
          <w:rFonts w:ascii="Book Antiqua" w:hAnsi="Book Antiqua"/>
          <w:lang w:val="es-PR"/>
        </w:rPr>
        <w:t>Esta Ley se conocerá y podrá ser citada como “Ley para la Inspección de las Instalaciones del Gas Licuado en Comercios y Residencias de Puerto Rico”.</w:t>
      </w:r>
    </w:p>
    <w:p w14:paraId="618F325E" w14:textId="77777777" w:rsidR="004C4EB1" w:rsidRPr="004C4EB1" w:rsidRDefault="004C4EB1" w:rsidP="00437998">
      <w:pPr>
        <w:spacing w:line="480" w:lineRule="auto"/>
        <w:ind w:firstLine="720"/>
        <w:jc w:val="both"/>
        <w:rPr>
          <w:rFonts w:ascii="Book Antiqua" w:hAnsi="Book Antiqua"/>
          <w:b/>
          <w:bCs/>
          <w:lang w:val="es-PR"/>
        </w:rPr>
      </w:pPr>
      <w:r w:rsidRPr="004C4EB1">
        <w:rPr>
          <w:rFonts w:ascii="Book Antiqua" w:hAnsi="Book Antiqua"/>
          <w:b/>
          <w:bCs/>
          <w:lang w:val="es-PR"/>
        </w:rPr>
        <w:t>Artículo 2.-Objetivos</w:t>
      </w:r>
    </w:p>
    <w:p w14:paraId="4D8C36AF" w14:textId="77777777" w:rsidR="004C4EB1" w:rsidRPr="004C4EB1" w:rsidRDefault="004C4EB1" w:rsidP="00437998">
      <w:pPr>
        <w:spacing w:line="480" w:lineRule="auto"/>
        <w:ind w:firstLine="720"/>
        <w:jc w:val="both"/>
        <w:rPr>
          <w:rFonts w:ascii="Book Antiqua" w:hAnsi="Book Antiqua"/>
          <w:lang w:val="es-PR"/>
        </w:rPr>
      </w:pPr>
      <w:r w:rsidRPr="004C4EB1">
        <w:rPr>
          <w:rFonts w:ascii="Book Antiqua" w:hAnsi="Book Antiqua"/>
          <w:lang w:val="es-PR"/>
        </w:rPr>
        <w:t xml:space="preserve">Se establecen como objetivos fundamentales de esta Ley: </w:t>
      </w:r>
    </w:p>
    <w:p w14:paraId="171ABF0E" w14:textId="46F6861F" w:rsidR="004C4EB1" w:rsidRPr="004C4EB1" w:rsidRDefault="004C4EB1" w:rsidP="00437998">
      <w:pPr>
        <w:spacing w:line="480" w:lineRule="auto"/>
        <w:ind w:firstLine="720"/>
        <w:jc w:val="both"/>
        <w:rPr>
          <w:rFonts w:ascii="Book Antiqua" w:hAnsi="Book Antiqua"/>
          <w:lang w:val="es-PR"/>
        </w:rPr>
      </w:pPr>
      <w:r w:rsidRPr="004C4EB1">
        <w:rPr>
          <w:rFonts w:ascii="Book Antiqua" w:hAnsi="Book Antiqua"/>
          <w:lang w:val="es-PR"/>
        </w:rPr>
        <w:t xml:space="preserve">(a) </w:t>
      </w:r>
      <w:r w:rsidR="00437998">
        <w:rPr>
          <w:rFonts w:ascii="Book Antiqua" w:hAnsi="Book Antiqua"/>
          <w:lang w:val="es-PR"/>
        </w:rPr>
        <w:tab/>
      </w:r>
      <w:r w:rsidRPr="004C4EB1">
        <w:rPr>
          <w:rFonts w:ascii="Book Antiqua" w:hAnsi="Book Antiqua"/>
          <w:lang w:val="es-PR"/>
        </w:rPr>
        <w:t>Facultar al Negociado de Transporte y otros Servicios Públicos con la autoridad para reglamentar y fiscalizar la instalación, mantenimiento, transportación, uso y cualquier asunto relacionado al manejo del gas licuado en las residencias y los comercios en Puerto Rico;</w:t>
      </w:r>
    </w:p>
    <w:p w14:paraId="782029A4" w14:textId="658F000A" w:rsidR="004C4EB1" w:rsidRPr="004C4EB1" w:rsidRDefault="004C4EB1" w:rsidP="00437998">
      <w:pPr>
        <w:spacing w:line="480" w:lineRule="auto"/>
        <w:ind w:firstLine="720"/>
        <w:jc w:val="both"/>
        <w:rPr>
          <w:rFonts w:ascii="Book Antiqua" w:hAnsi="Book Antiqua"/>
          <w:lang w:val="es-PR"/>
        </w:rPr>
      </w:pPr>
      <w:r w:rsidRPr="004C4EB1">
        <w:rPr>
          <w:rFonts w:ascii="Book Antiqua" w:hAnsi="Book Antiqua"/>
          <w:lang w:val="es-PR"/>
        </w:rPr>
        <w:t xml:space="preserve">(b) </w:t>
      </w:r>
      <w:r w:rsidR="00437998">
        <w:rPr>
          <w:rFonts w:ascii="Book Antiqua" w:hAnsi="Book Antiqua"/>
          <w:lang w:val="es-PR"/>
        </w:rPr>
        <w:tab/>
      </w:r>
      <w:r w:rsidRPr="004C4EB1">
        <w:rPr>
          <w:rFonts w:ascii="Book Antiqua" w:hAnsi="Book Antiqua"/>
          <w:lang w:val="es-PR"/>
        </w:rPr>
        <w:t>Establecer una estructura que haga más seguro el uso de tanques de gas licuado en las residencias y comercios cuando se utilicen tanques de cien (100) libras o mayor capacidad.</w:t>
      </w:r>
    </w:p>
    <w:p w14:paraId="04EA6334" w14:textId="1D89EA5F" w:rsidR="004C4EB1" w:rsidRPr="004C4EB1" w:rsidRDefault="004C4EB1" w:rsidP="00437998">
      <w:pPr>
        <w:spacing w:line="480" w:lineRule="auto"/>
        <w:ind w:firstLine="720"/>
        <w:jc w:val="both"/>
        <w:rPr>
          <w:rFonts w:ascii="Book Antiqua" w:hAnsi="Book Antiqua"/>
          <w:b/>
          <w:bCs/>
          <w:lang w:val="es-PR"/>
        </w:rPr>
      </w:pPr>
      <w:r w:rsidRPr="004C4EB1">
        <w:rPr>
          <w:rFonts w:ascii="Book Antiqua" w:hAnsi="Book Antiqua"/>
          <w:b/>
          <w:bCs/>
          <w:lang w:val="es-PR"/>
        </w:rPr>
        <w:t xml:space="preserve">Artículo 3.-Aplicabilidad </w:t>
      </w:r>
    </w:p>
    <w:p w14:paraId="2EEC87A6" w14:textId="2F569DC3" w:rsidR="004C4EB1" w:rsidRPr="004C4EB1" w:rsidRDefault="004C4EB1" w:rsidP="00437998">
      <w:pPr>
        <w:spacing w:line="480" w:lineRule="auto"/>
        <w:ind w:firstLine="720"/>
        <w:jc w:val="both"/>
        <w:rPr>
          <w:rFonts w:ascii="Book Antiqua" w:hAnsi="Book Antiqua"/>
          <w:lang w:val="es-PR"/>
        </w:rPr>
      </w:pPr>
      <w:r w:rsidRPr="004C4EB1">
        <w:rPr>
          <w:rFonts w:ascii="Book Antiqua" w:hAnsi="Book Antiqua"/>
          <w:lang w:val="es-PR"/>
        </w:rPr>
        <w:t xml:space="preserve">Esta Ley será aplicable a todas las residencias y comercios que utilicen tanques de gas licuado de cien (100) libras </w:t>
      </w:r>
      <w:r w:rsidR="0089381B" w:rsidRPr="00792447">
        <w:rPr>
          <w:rFonts w:ascii="Book Antiqua" w:hAnsi="Book Antiqua"/>
          <w:iCs/>
          <w:lang w:val="es-PR"/>
        </w:rPr>
        <w:t>en adelante</w:t>
      </w:r>
      <w:r w:rsidRPr="004C4EB1">
        <w:rPr>
          <w:rFonts w:ascii="Book Antiqua" w:hAnsi="Book Antiqua"/>
          <w:lang w:val="es-PR"/>
        </w:rPr>
        <w:t>.</w:t>
      </w:r>
    </w:p>
    <w:p w14:paraId="431CC944" w14:textId="2539F678" w:rsidR="004C4EB1" w:rsidRPr="004C4EB1" w:rsidRDefault="004C4EB1" w:rsidP="00437998">
      <w:pPr>
        <w:spacing w:line="480" w:lineRule="auto"/>
        <w:ind w:firstLine="720"/>
        <w:jc w:val="both"/>
        <w:rPr>
          <w:rFonts w:ascii="Book Antiqua" w:hAnsi="Book Antiqua"/>
          <w:b/>
          <w:bCs/>
          <w:lang w:val="es-PR"/>
        </w:rPr>
      </w:pPr>
      <w:r w:rsidRPr="004C4EB1">
        <w:rPr>
          <w:rFonts w:ascii="Book Antiqua" w:hAnsi="Book Antiqua"/>
          <w:b/>
          <w:bCs/>
          <w:lang w:val="es-PR"/>
        </w:rPr>
        <w:t>Artículo 4.</w:t>
      </w:r>
      <w:r w:rsidR="00437998">
        <w:rPr>
          <w:rFonts w:ascii="Book Antiqua" w:hAnsi="Book Antiqua"/>
          <w:b/>
          <w:bCs/>
          <w:lang w:val="es-PR"/>
        </w:rPr>
        <w:t>-</w:t>
      </w:r>
      <w:r w:rsidRPr="004C4EB1">
        <w:rPr>
          <w:rFonts w:ascii="Book Antiqua" w:hAnsi="Book Antiqua"/>
          <w:b/>
          <w:bCs/>
          <w:lang w:val="es-PR"/>
        </w:rPr>
        <w:t>Definiciones</w:t>
      </w:r>
    </w:p>
    <w:p w14:paraId="42620700" w14:textId="77777777" w:rsidR="004C4EB1" w:rsidRPr="004C4EB1" w:rsidRDefault="004C4EB1" w:rsidP="00437998">
      <w:pPr>
        <w:numPr>
          <w:ilvl w:val="0"/>
          <w:numId w:val="1"/>
        </w:numPr>
        <w:spacing w:line="480" w:lineRule="auto"/>
        <w:ind w:hanging="720"/>
        <w:jc w:val="both"/>
        <w:rPr>
          <w:rFonts w:ascii="Book Antiqua" w:hAnsi="Book Antiqua"/>
          <w:lang w:val="es-PR"/>
        </w:rPr>
      </w:pPr>
      <w:r w:rsidRPr="004C4EB1">
        <w:rPr>
          <w:rFonts w:ascii="Book Antiqua" w:hAnsi="Book Antiqua"/>
          <w:lang w:val="es-PR"/>
        </w:rPr>
        <w:t xml:space="preserve">Empresa de Gas: </w:t>
      </w:r>
      <w:r w:rsidRPr="004C4EB1">
        <w:rPr>
          <w:rFonts w:ascii="Book Antiqua" w:hAnsi="Book Antiqua"/>
          <w:lang w:val="es-ES"/>
        </w:rPr>
        <w:t xml:space="preserve">Incluye toda persona que fuere dueña, controlare, explotare o administrare como compañía de servicio público cualquier planta o negocio en Puerto Rico de importación, producción, generación, transmisión, entrega, suministro o distribución de gas natural, elaborado, derivado o cualquier líquido susceptible de convertirse en gas y distribuido </w:t>
      </w:r>
      <w:r w:rsidRPr="004C4EB1">
        <w:rPr>
          <w:rFonts w:ascii="Book Antiqua" w:hAnsi="Book Antiqua"/>
          <w:lang w:val="es-ES"/>
        </w:rPr>
        <w:lastRenderedPageBreak/>
        <w:t>por tubería, cilindro o cualquier tipo de envase, para fines residenciales, comerciales e industriales. Entiéndase como empresas de “importación” y “producción” de gas, entre otras, aquellas refinerías, compañías importadoras, compañías distribuidoras-mayoristas y/o terminales marítimos dedicados a la importación, producción, elaboración, tráfico, almacenaje, distribución o venta de gas licuado de petróleo, o cualquier mezcla de hidrocarburos, conocida como gas de refinería independientemente de que éstas vendan o sirvan su producto a un número limitado de personas y/o mayoristas.</w:t>
      </w:r>
    </w:p>
    <w:p w14:paraId="45B367E9" w14:textId="4AAE3059" w:rsidR="004C4EB1" w:rsidRPr="004C4EB1" w:rsidRDefault="004C4EB1" w:rsidP="00437998">
      <w:pPr>
        <w:numPr>
          <w:ilvl w:val="0"/>
          <w:numId w:val="1"/>
        </w:numPr>
        <w:spacing w:line="480" w:lineRule="auto"/>
        <w:ind w:hanging="720"/>
        <w:jc w:val="both"/>
        <w:rPr>
          <w:rFonts w:ascii="Book Antiqua" w:hAnsi="Book Antiqua"/>
          <w:lang w:val="es-PR"/>
        </w:rPr>
      </w:pPr>
      <w:r w:rsidRPr="004C4EB1">
        <w:rPr>
          <w:rFonts w:ascii="Book Antiqua" w:hAnsi="Book Antiqua"/>
          <w:lang w:val="es-PR"/>
        </w:rPr>
        <w:t>Negociado: significará el Negociado de Transporte y otros Servicios Públicos</w:t>
      </w:r>
      <w:r w:rsidR="0089381B">
        <w:rPr>
          <w:rFonts w:ascii="Book Antiqua" w:hAnsi="Book Antiqua"/>
          <w:u w:val="single"/>
          <w:lang w:val="es-PR"/>
        </w:rPr>
        <w:t>.</w:t>
      </w:r>
    </w:p>
    <w:p w14:paraId="0EA6387A" w14:textId="77777777" w:rsidR="004C4EB1" w:rsidRPr="004C4EB1" w:rsidRDefault="004C4EB1" w:rsidP="00437998">
      <w:pPr>
        <w:numPr>
          <w:ilvl w:val="0"/>
          <w:numId w:val="1"/>
        </w:numPr>
        <w:spacing w:line="480" w:lineRule="auto"/>
        <w:ind w:hanging="720"/>
        <w:jc w:val="both"/>
        <w:rPr>
          <w:rFonts w:ascii="Book Antiqua" w:hAnsi="Book Antiqua"/>
          <w:lang w:val="es-PR"/>
        </w:rPr>
      </w:pPr>
      <w:r w:rsidRPr="004C4EB1">
        <w:rPr>
          <w:rFonts w:ascii="Book Antiqua" w:hAnsi="Book Antiqua"/>
          <w:lang w:val="es-PR"/>
        </w:rPr>
        <w:t>Gas Licuado: significará los siguientes hidrocarburos o mezcla de los mismos: propano, propileno, butano, isobutano, butilenos (GLP).</w:t>
      </w:r>
    </w:p>
    <w:p w14:paraId="19D16A34" w14:textId="77777777" w:rsidR="004C4EB1" w:rsidRPr="004C4EB1" w:rsidRDefault="004C4EB1" w:rsidP="00437998">
      <w:pPr>
        <w:numPr>
          <w:ilvl w:val="0"/>
          <w:numId w:val="1"/>
        </w:numPr>
        <w:spacing w:line="480" w:lineRule="auto"/>
        <w:ind w:hanging="720"/>
        <w:jc w:val="both"/>
        <w:rPr>
          <w:rFonts w:ascii="Book Antiqua" w:hAnsi="Book Antiqua"/>
          <w:lang w:val="es-PR"/>
        </w:rPr>
      </w:pPr>
      <w:r w:rsidRPr="004C4EB1">
        <w:rPr>
          <w:rFonts w:ascii="Book Antiqua" w:hAnsi="Book Antiqua"/>
          <w:lang w:val="es-PR"/>
        </w:rPr>
        <w:t xml:space="preserve">Instalación Comercial: significará toda facilidad que se utilice con un fin comercial o público. Este podrá incluir las instalaciones que se hacen en hospitales, hoteles, escuelas, paradores, centros comerciales, fábricas, colegios, universidades y/o entidades con o sin fines de lucro. </w:t>
      </w:r>
    </w:p>
    <w:p w14:paraId="11E4041E" w14:textId="3AF4CBE1" w:rsidR="004C4EB1" w:rsidRPr="004C4EB1" w:rsidRDefault="004C4EB1" w:rsidP="00437998">
      <w:pPr>
        <w:spacing w:line="480" w:lineRule="auto"/>
        <w:ind w:firstLine="720"/>
        <w:jc w:val="both"/>
        <w:rPr>
          <w:rFonts w:ascii="Book Antiqua" w:hAnsi="Book Antiqua"/>
          <w:b/>
          <w:bCs/>
          <w:lang w:val="es-PR"/>
        </w:rPr>
      </w:pPr>
      <w:r w:rsidRPr="004C4EB1">
        <w:rPr>
          <w:rFonts w:ascii="Book Antiqua" w:hAnsi="Book Antiqua"/>
          <w:b/>
          <w:bCs/>
          <w:lang w:val="es-PR"/>
        </w:rPr>
        <w:t>Artículo 5.</w:t>
      </w:r>
      <w:r w:rsidR="00437998">
        <w:rPr>
          <w:rFonts w:ascii="Book Antiqua" w:hAnsi="Book Antiqua"/>
          <w:b/>
          <w:bCs/>
          <w:lang w:val="es-PR"/>
        </w:rPr>
        <w:t>-</w:t>
      </w:r>
      <w:r w:rsidRPr="004C4EB1">
        <w:rPr>
          <w:rFonts w:ascii="Book Antiqua" w:hAnsi="Book Antiqua"/>
          <w:b/>
          <w:bCs/>
          <w:lang w:val="es-PR"/>
        </w:rPr>
        <w:t>Facultades del Negociado de Transporte y otros Servicios Públicos</w:t>
      </w:r>
    </w:p>
    <w:p w14:paraId="737EA15A" w14:textId="307B5DF0" w:rsidR="002A0517" w:rsidRPr="004C4EB1" w:rsidRDefault="004C4EB1" w:rsidP="00437998">
      <w:pPr>
        <w:spacing w:line="480" w:lineRule="auto"/>
        <w:ind w:firstLine="720"/>
        <w:jc w:val="both"/>
        <w:rPr>
          <w:rFonts w:ascii="Book Antiqua" w:hAnsi="Book Antiqua"/>
          <w:lang w:val="es-PR"/>
        </w:rPr>
      </w:pPr>
      <w:r w:rsidRPr="004C4EB1">
        <w:rPr>
          <w:rFonts w:ascii="Book Antiqua" w:hAnsi="Book Antiqua"/>
          <w:lang w:val="es-PR"/>
        </w:rPr>
        <w:t xml:space="preserve">Por virtud de esta Ley, el Negociado de Transporte y otros Servicios Públicos tendrá la obligación de reglamentar, fiscalizar y certificar el cumplimiento con los requisitos de instalación, transportación, mantenimiento y manejo en general de todos </w:t>
      </w:r>
      <w:r w:rsidRPr="004C4EB1">
        <w:rPr>
          <w:rFonts w:ascii="Book Antiqua" w:hAnsi="Book Antiqua"/>
          <w:lang w:val="es-PR"/>
        </w:rPr>
        <w:lastRenderedPageBreak/>
        <w:t xml:space="preserve">los tanques de gas licuado, incluyendo los tanques de cien (100) libras en adelante y cualquier otro requisito dispuesto por esta ley. </w:t>
      </w:r>
    </w:p>
    <w:p w14:paraId="5C00EB36" w14:textId="27755726" w:rsidR="004C4EB1" w:rsidRPr="004C4EB1" w:rsidRDefault="004C4EB1" w:rsidP="00437998">
      <w:pPr>
        <w:spacing w:line="480" w:lineRule="auto"/>
        <w:ind w:firstLine="720"/>
        <w:jc w:val="both"/>
        <w:rPr>
          <w:rFonts w:ascii="Book Antiqua" w:hAnsi="Book Antiqua"/>
          <w:b/>
          <w:bCs/>
          <w:lang w:val="es-PR"/>
        </w:rPr>
      </w:pPr>
      <w:r w:rsidRPr="004C4EB1">
        <w:rPr>
          <w:rFonts w:ascii="Book Antiqua" w:hAnsi="Book Antiqua"/>
          <w:b/>
          <w:bCs/>
          <w:lang w:val="es-PR"/>
        </w:rPr>
        <w:t>Artículo 7.</w:t>
      </w:r>
      <w:r w:rsidR="00437998">
        <w:rPr>
          <w:rFonts w:ascii="Book Antiqua" w:hAnsi="Book Antiqua"/>
          <w:b/>
          <w:bCs/>
          <w:lang w:val="es-PR"/>
        </w:rPr>
        <w:t>-</w:t>
      </w:r>
      <w:r w:rsidRPr="004C4EB1">
        <w:rPr>
          <w:rFonts w:ascii="Book Antiqua" w:hAnsi="Book Antiqua"/>
          <w:b/>
          <w:bCs/>
          <w:lang w:val="es-PR"/>
        </w:rPr>
        <w:t>Revisión y Certificación Anual</w:t>
      </w:r>
    </w:p>
    <w:p w14:paraId="2A4C57A7" w14:textId="0E782D1B" w:rsidR="004C4EB1" w:rsidRPr="004C4EB1" w:rsidRDefault="004C4EB1" w:rsidP="00437998">
      <w:pPr>
        <w:spacing w:line="480" w:lineRule="auto"/>
        <w:ind w:firstLine="720"/>
        <w:jc w:val="both"/>
        <w:rPr>
          <w:rFonts w:ascii="Book Antiqua" w:hAnsi="Book Antiqua"/>
          <w:lang w:val="es-PR"/>
        </w:rPr>
      </w:pPr>
      <w:r w:rsidRPr="004C4EB1">
        <w:rPr>
          <w:rFonts w:ascii="Book Antiqua" w:hAnsi="Book Antiqua"/>
          <w:lang w:val="es-PR"/>
        </w:rPr>
        <w:t xml:space="preserve">Todas las instalaciones de gas licuado residencial o comercial tendrán que ser inspeccionadas anualmente, por las empresas de gas, para asegurar el cumplimiento con todas las medidas de seguridad establecidas por ley y reglamentos aplicables. Las empresas de gas expedirán una certificación </w:t>
      </w:r>
      <w:r w:rsidR="0089381B" w:rsidRPr="00792447">
        <w:rPr>
          <w:rFonts w:ascii="Book Antiqua" w:hAnsi="Book Antiqua"/>
          <w:lang w:val="es-PR"/>
        </w:rPr>
        <w:t>de las instalaciones e inspecciones realizadas y remitirán copia de la misma al Negociado</w:t>
      </w:r>
      <w:r w:rsidRPr="00792447">
        <w:rPr>
          <w:rFonts w:ascii="Book Antiqua" w:hAnsi="Book Antiqua"/>
          <w:lang w:val="es-PR"/>
        </w:rPr>
        <w:t>.</w:t>
      </w:r>
      <w:r w:rsidRPr="004C4EB1">
        <w:rPr>
          <w:rFonts w:ascii="Book Antiqua" w:hAnsi="Book Antiqua"/>
          <w:lang w:val="es-PR"/>
        </w:rPr>
        <w:t xml:space="preserve"> Las inspecciones y certificaciones serán realizadas por profesionales certificados y autorizados por el Negociado. Las revisiones tendrán que asegurar que las instalaciones y tanques existentes están de acuerdo a lo dispuesto por las leyes y reglamentos vigentes.</w:t>
      </w:r>
    </w:p>
    <w:p w14:paraId="4DCB5DC3" w14:textId="4F10B83C" w:rsidR="004C4EB1" w:rsidRPr="002A0517" w:rsidRDefault="004C4EB1" w:rsidP="00437998">
      <w:pPr>
        <w:spacing w:line="480" w:lineRule="auto"/>
        <w:ind w:firstLine="720"/>
        <w:jc w:val="both"/>
        <w:rPr>
          <w:rFonts w:ascii="Book Antiqua" w:hAnsi="Book Antiqua"/>
          <w:b/>
          <w:bCs/>
          <w:lang w:val="es-PR"/>
        </w:rPr>
      </w:pPr>
      <w:r w:rsidRPr="004C4EB1">
        <w:rPr>
          <w:rFonts w:ascii="Book Antiqua" w:hAnsi="Book Antiqua"/>
          <w:b/>
          <w:bCs/>
          <w:lang w:val="es-PR"/>
        </w:rPr>
        <w:t>Artículo 8.</w:t>
      </w:r>
      <w:r w:rsidR="00437998">
        <w:rPr>
          <w:rFonts w:ascii="Book Antiqua" w:hAnsi="Book Antiqua"/>
          <w:b/>
          <w:bCs/>
          <w:lang w:val="es-PR"/>
        </w:rPr>
        <w:t>-</w:t>
      </w:r>
      <w:r w:rsidRPr="002A0517">
        <w:rPr>
          <w:rFonts w:ascii="Book Antiqua" w:hAnsi="Book Antiqua"/>
          <w:b/>
          <w:bCs/>
          <w:lang w:val="es-PR"/>
        </w:rPr>
        <w:t xml:space="preserve">Instalación y Uso de Tanques de </w:t>
      </w:r>
      <w:r w:rsidR="0089381B" w:rsidRPr="00792447">
        <w:rPr>
          <w:rFonts w:ascii="Book Antiqua" w:hAnsi="Book Antiqua"/>
          <w:b/>
          <w:bCs/>
          <w:iCs/>
          <w:lang w:val="es-PR"/>
        </w:rPr>
        <w:t>Cuatrocientas (400)</w:t>
      </w:r>
      <w:r w:rsidR="0089381B" w:rsidRPr="00792447">
        <w:rPr>
          <w:rFonts w:ascii="Book Antiqua" w:hAnsi="Book Antiqua"/>
          <w:b/>
          <w:bCs/>
          <w:i/>
          <w:lang w:val="es-PR"/>
        </w:rPr>
        <w:t xml:space="preserve"> </w:t>
      </w:r>
      <w:r w:rsidRPr="002A0517">
        <w:rPr>
          <w:rFonts w:ascii="Book Antiqua" w:hAnsi="Book Antiqua"/>
          <w:b/>
          <w:bCs/>
          <w:lang w:val="es-PR"/>
        </w:rPr>
        <w:t>Libras o más, en Áreas Residenciales</w:t>
      </w:r>
    </w:p>
    <w:p w14:paraId="0DD8CF3F" w14:textId="62004B54" w:rsidR="004C4EB1" w:rsidRPr="004C4EB1" w:rsidRDefault="004C4EB1" w:rsidP="00437998">
      <w:pPr>
        <w:spacing w:line="480" w:lineRule="auto"/>
        <w:ind w:firstLine="720"/>
        <w:jc w:val="both"/>
        <w:rPr>
          <w:rFonts w:ascii="Book Antiqua" w:hAnsi="Book Antiqua"/>
          <w:lang w:val="es-PR"/>
        </w:rPr>
      </w:pPr>
      <w:r w:rsidRPr="004C4EB1">
        <w:rPr>
          <w:rFonts w:ascii="Book Antiqua" w:hAnsi="Book Antiqua"/>
          <w:lang w:val="es-PR"/>
        </w:rPr>
        <w:t xml:space="preserve">Cualquier instalación y/o uso de tanques de </w:t>
      </w:r>
      <w:r w:rsidR="0089381B" w:rsidRPr="00792447">
        <w:rPr>
          <w:rFonts w:ascii="Book Antiqua" w:hAnsi="Book Antiqua"/>
          <w:iCs/>
          <w:lang w:val="es-PR"/>
        </w:rPr>
        <w:t>cuatrocientas</w:t>
      </w:r>
      <w:r w:rsidR="0089381B" w:rsidRPr="004C4EB1">
        <w:rPr>
          <w:rFonts w:ascii="Book Antiqua" w:hAnsi="Book Antiqua"/>
          <w:lang w:val="es-PR"/>
        </w:rPr>
        <w:t xml:space="preserve"> </w:t>
      </w:r>
      <w:r w:rsidRPr="004C4EB1">
        <w:rPr>
          <w:rFonts w:ascii="Book Antiqua" w:hAnsi="Book Antiqua"/>
          <w:lang w:val="es-PR"/>
        </w:rPr>
        <w:t>(400) libras o más, en áreas residenciales tendrán que cumplir con los requisitos establecidos, por ley o reglamentación, para la</w:t>
      </w:r>
      <w:r w:rsidR="00DC55C7">
        <w:rPr>
          <w:rFonts w:ascii="Book Antiqua" w:hAnsi="Book Antiqua"/>
          <w:lang w:val="es-PR"/>
        </w:rPr>
        <w:t xml:space="preserve"> </w:t>
      </w:r>
      <w:r w:rsidR="00DC55C7" w:rsidRPr="00792447">
        <w:rPr>
          <w:rFonts w:ascii="Book Antiqua" w:hAnsi="Book Antiqua"/>
          <w:iCs/>
          <w:lang w:val="es-PR"/>
        </w:rPr>
        <w:t>instalación de recipientes comerciales e industriales</w:t>
      </w:r>
      <w:r w:rsidRPr="004C4EB1">
        <w:rPr>
          <w:rFonts w:ascii="Book Antiqua" w:hAnsi="Book Antiqua"/>
          <w:lang w:val="es-PR"/>
        </w:rPr>
        <w:t xml:space="preserve">. La empresa de gas que realice dicha instalación </w:t>
      </w:r>
      <w:r w:rsidR="00792447" w:rsidRPr="00792447">
        <w:rPr>
          <w:rFonts w:ascii="Book Antiqua" w:hAnsi="Book Antiqua"/>
          <w:lang w:val="es-PR"/>
        </w:rPr>
        <w:t>deberá tener</w:t>
      </w:r>
      <w:r w:rsidRPr="004C4EB1">
        <w:rPr>
          <w:rFonts w:ascii="Book Antiqua" w:hAnsi="Book Antiqua"/>
          <w:lang w:val="es-PR"/>
        </w:rPr>
        <w:t xml:space="preserve"> autorización y licencia para dicha labor expedida por el Negociado.</w:t>
      </w:r>
    </w:p>
    <w:p w14:paraId="5193495A" w14:textId="612E74C7" w:rsidR="004C4EB1" w:rsidRPr="004C4EB1" w:rsidRDefault="004C4EB1" w:rsidP="00437998">
      <w:pPr>
        <w:spacing w:line="480" w:lineRule="auto"/>
        <w:ind w:firstLine="720"/>
        <w:jc w:val="both"/>
        <w:rPr>
          <w:rFonts w:ascii="Book Antiqua" w:hAnsi="Book Antiqua"/>
          <w:b/>
          <w:bCs/>
          <w:lang w:val="es-PR"/>
        </w:rPr>
      </w:pPr>
      <w:r w:rsidRPr="004C4EB1">
        <w:rPr>
          <w:rFonts w:ascii="Book Antiqua" w:hAnsi="Book Antiqua"/>
          <w:b/>
          <w:bCs/>
          <w:lang w:val="es-PR"/>
        </w:rPr>
        <w:t>Artículo 9.</w:t>
      </w:r>
      <w:r w:rsidR="00437998">
        <w:rPr>
          <w:rFonts w:ascii="Book Antiqua" w:hAnsi="Book Antiqua"/>
          <w:b/>
          <w:bCs/>
          <w:lang w:val="es-PR"/>
        </w:rPr>
        <w:t>-</w:t>
      </w:r>
      <w:r w:rsidRPr="004C4EB1">
        <w:rPr>
          <w:rFonts w:ascii="Book Antiqua" w:hAnsi="Book Antiqua"/>
          <w:b/>
          <w:bCs/>
          <w:lang w:val="es-PR"/>
        </w:rPr>
        <w:t>Inventario de Inspecciones y Certificaciones</w:t>
      </w:r>
    </w:p>
    <w:p w14:paraId="1A71D4A5" w14:textId="77777777" w:rsidR="004C4EB1" w:rsidRPr="004C4EB1" w:rsidRDefault="004C4EB1" w:rsidP="00437998">
      <w:pPr>
        <w:spacing w:line="480" w:lineRule="auto"/>
        <w:ind w:firstLine="720"/>
        <w:jc w:val="both"/>
        <w:rPr>
          <w:rFonts w:ascii="Book Antiqua" w:hAnsi="Book Antiqua"/>
          <w:lang w:val="es-PR"/>
        </w:rPr>
      </w:pPr>
      <w:r w:rsidRPr="004C4EB1">
        <w:rPr>
          <w:rFonts w:ascii="Book Antiqua" w:hAnsi="Book Antiqua"/>
          <w:lang w:val="es-PR"/>
        </w:rPr>
        <w:t xml:space="preserve">Además de los inventarios que se dispone mediante reglamentación, todas las empresas de gas tendrán que mantener un inventario, por un periodo de cinco años, de las inspecciones y certificaciones expedidas de todas las instalaciones o inspecciones </w:t>
      </w:r>
      <w:r w:rsidRPr="004C4EB1">
        <w:rPr>
          <w:rFonts w:ascii="Book Antiqua" w:hAnsi="Book Antiqua"/>
          <w:lang w:val="es-PR"/>
        </w:rPr>
        <w:lastRenderedPageBreak/>
        <w:t>realizadas. Este inventario tendrá que someterse al Negociado para su revisión anualmente.</w:t>
      </w:r>
    </w:p>
    <w:p w14:paraId="1BF77458" w14:textId="3C3E8E72" w:rsidR="004C4EB1" w:rsidRPr="004C4EB1" w:rsidRDefault="004C4EB1" w:rsidP="00437998">
      <w:pPr>
        <w:spacing w:line="480" w:lineRule="auto"/>
        <w:ind w:firstLine="720"/>
        <w:jc w:val="both"/>
        <w:rPr>
          <w:rFonts w:ascii="Book Antiqua" w:hAnsi="Book Antiqua"/>
          <w:b/>
          <w:bCs/>
          <w:lang w:val="es-PR"/>
        </w:rPr>
      </w:pPr>
      <w:r w:rsidRPr="004C4EB1">
        <w:rPr>
          <w:rFonts w:ascii="Book Antiqua" w:hAnsi="Book Antiqua"/>
          <w:b/>
          <w:bCs/>
          <w:lang w:val="es-PR"/>
        </w:rPr>
        <w:t>Artículo 10.</w:t>
      </w:r>
      <w:r w:rsidR="00437998">
        <w:rPr>
          <w:rFonts w:ascii="Book Antiqua" w:hAnsi="Book Antiqua"/>
          <w:b/>
          <w:bCs/>
          <w:lang w:val="es-PR"/>
        </w:rPr>
        <w:t>-</w:t>
      </w:r>
      <w:r w:rsidRPr="004C4EB1">
        <w:rPr>
          <w:rFonts w:ascii="Book Antiqua" w:hAnsi="Book Antiqua"/>
          <w:b/>
          <w:bCs/>
          <w:lang w:val="es-PR"/>
        </w:rPr>
        <w:t>Separabilidad</w:t>
      </w:r>
    </w:p>
    <w:p w14:paraId="7F37027F" w14:textId="77777777" w:rsidR="004C4EB1" w:rsidRPr="004C4EB1" w:rsidRDefault="004C4EB1" w:rsidP="00437998">
      <w:pPr>
        <w:spacing w:line="480" w:lineRule="auto"/>
        <w:ind w:firstLine="720"/>
        <w:jc w:val="both"/>
        <w:rPr>
          <w:rFonts w:ascii="Book Antiqua" w:hAnsi="Book Antiqua"/>
          <w:lang w:val="es-PR"/>
        </w:rPr>
      </w:pPr>
      <w:r w:rsidRPr="004C4EB1">
        <w:rPr>
          <w:rFonts w:ascii="Book Antiqua" w:hAnsi="Book Antiqua"/>
          <w:lang w:val="es-PR"/>
        </w:rPr>
        <w:t>Si cualquier Artículo de esta Ley fuere declarado inconstitucional en todo o en parte, por un tribunal con jurisdicción, su inconstitucionalidad no afectará, perjudicará o invalidará las disposiciones restantes de tal Artículo ni de esta Ley.</w:t>
      </w:r>
    </w:p>
    <w:p w14:paraId="7C67BA9E" w14:textId="5B1A170F" w:rsidR="004C4EB1" w:rsidRPr="004C4EB1" w:rsidRDefault="004C4EB1" w:rsidP="00437998">
      <w:pPr>
        <w:spacing w:line="480" w:lineRule="auto"/>
        <w:ind w:firstLine="720"/>
        <w:jc w:val="both"/>
        <w:rPr>
          <w:rFonts w:ascii="Book Antiqua" w:hAnsi="Book Antiqua"/>
          <w:b/>
          <w:bCs/>
          <w:lang w:val="es-PR"/>
        </w:rPr>
      </w:pPr>
      <w:r w:rsidRPr="004C4EB1">
        <w:rPr>
          <w:rFonts w:ascii="Book Antiqua" w:hAnsi="Book Antiqua"/>
          <w:b/>
          <w:bCs/>
          <w:lang w:val="es-PR"/>
        </w:rPr>
        <w:t>Artículo 11.</w:t>
      </w:r>
      <w:r w:rsidR="00437998">
        <w:rPr>
          <w:rFonts w:ascii="Book Antiqua" w:hAnsi="Book Antiqua"/>
          <w:b/>
          <w:bCs/>
          <w:lang w:val="es-PR"/>
        </w:rPr>
        <w:t>-</w:t>
      </w:r>
      <w:r w:rsidRPr="004C4EB1">
        <w:rPr>
          <w:rFonts w:ascii="Book Antiqua" w:hAnsi="Book Antiqua"/>
          <w:b/>
          <w:bCs/>
          <w:lang w:val="es-PR"/>
        </w:rPr>
        <w:t>Vigencia</w:t>
      </w:r>
    </w:p>
    <w:p w14:paraId="326F4299" w14:textId="77777777" w:rsidR="004C4EB1" w:rsidRPr="004C4EB1" w:rsidRDefault="004C4EB1" w:rsidP="00437998">
      <w:pPr>
        <w:spacing w:line="480" w:lineRule="auto"/>
        <w:ind w:firstLine="720"/>
        <w:jc w:val="both"/>
        <w:rPr>
          <w:rFonts w:ascii="Book Antiqua" w:hAnsi="Book Antiqua"/>
          <w:lang w:val="es-PR"/>
        </w:rPr>
      </w:pPr>
      <w:r w:rsidRPr="004C4EB1">
        <w:rPr>
          <w:rFonts w:ascii="Book Antiqua" w:hAnsi="Book Antiqua"/>
          <w:lang w:val="es-PR"/>
        </w:rPr>
        <w:t>Esta Ley comenzará a regir inmediatamente después de su aprobación.</w:t>
      </w:r>
    </w:p>
    <w:sectPr w:rsidR="004C4EB1" w:rsidRPr="004C4EB1" w:rsidSect="00E0006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A42E0E" w14:textId="77777777" w:rsidR="00CB3CA8" w:rsidRDefault="00CB3CA8">
      <w:r>
        <w:separator/>
      </w:r>
    </w:p>
  </w:endnote>
  <w:endnote w:type="continuationSeparator" w:id="0">
    <w:p w14:paraId="19B67CCF" w14:textId="77777777" w:rsidR="00CB3CA8" w:rsidRDefault="00CB3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AB032" w14:textId="77777777" w:rsidR="00CB3CA8" w:rsidRDefault="00CB3CA8">
      <w:r>
        <w:separator/>
      </w:r>
    </w:p>
  </w:footnote>
  <w:footnote w:type="continuationSeparator" w:id="0">
    <w:p w14:paraId="58579E7B" w14:textId="77777777" w:rsidR="00CB3CA8" w:rsidRDefault="00CB3C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02BFF" w14:textId="0CF6A0CB"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067AF3">
      <w:rPr>
        <w:rStyle w:val="PageNumber"/>
        <w:noProof/>
      </w:rPr>
      <w:t>6</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367086"/>
    <w:multiLevelType w:val="hybridMultilevel"/>
    <w:tmpl w:val="4B98562E"/>
    <w:lvl w:ilvl="0" w:tplc="93DC0522">
      <w:start w:val="1"/>
      <w:numFmt w:val="lowerLetter"/>
      <w:lvlText w:val="(%1)"/>
      <w:lvlJc w:val="left"/>
      <w:pPr>
        <w:ind w:left="1440" w:hanging="360"/>
      </w:pPr>
      <w:rPr>
        <w:rFonts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num w:numId="1" w16cid:durableId="13636745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C4EB1"/>
    <w:rsid w:val="00020BBB"/>
    <w:rsid w:val="00056024"/>
    <w:rsid w:val="00067AF3"/>
    <w:rsid w:val="0008717F"/>
    <w:rsid w:val="00095AE1"/>
    <w:rsid w:val="000A6B6C"/>
    <w:rsid w:val="000B0DBB"/>
    <w:rsid w:val="00111E71"/>
    <w:rsid w:val="00127C6A"/>
    <w:rsid w:val="001363FE"/>
    <w:rsid w:val="001635B7"/>
    <w:rsid w:val="0017132B"/>
    <w:rsid w:val="001F4CA3"/>
    <w:rsid w:val="001F612A"/>
    <w:rsid w:val="00211396"/>
    <w:rsid w:val="00226AE6"/>
    <w:rsid w:val="00245B34"/>
    <w:rsid w:val="00263355"/>
    <w:rsid w:val="00273792"/>
    <w:rsid w:val="0029027F"/>
    <w:rsid w:val="002A0517"/>
    <w:rsid w:val="002D4AC8"/>
    <w:rsid w:val="00320D78"/>
    <w:rsid w:val="00380FE5"/>
    <w:rsid w:val="003924DD"/>
    <w:rsid w:val="00394FCB"/>
    <w:rsid w:val="003963F4"/>
    <w:rsid w:val="003B5254"/>
    <w:rsid w:val="003B75A6"/>
    <w:rsid w:val="004061CA"/>
    <w:rsid w:val="00415689"/>
    <w:rsid w:val="00437998"/>
    <w:rsid w:val="004440CB"/>
    <w:rsid w:val="004713D2"/>
    <w:rsid w:val="004C4EB1"/>
    <w:rsid w:val="00521639"/>
    <w:rsid w:val="00532BB7"/>
    <w:rsid w:val="005332E4"/>
    <w:rsid w:val="0053550C"/>
    <w:rsid w:val="00555018"/>
    <w:rsid w:val="005723DC"/>
    <w:rsid w:val="006210DC"/>
    <w:rsid w:val="0064349D"/>
    <w:rsid w:val="00653EED"/>
    <w:rsid w:val="00685549"/>
    <w:rsid w:val="00686AF8"/>
    <w:rsid w:val="006B7365"/>
    <w:rsid w:val="006C2D81"/>
    <w:rsid w:val="006C7DF8"/>
    <w:rsid w:val="00750FC8"/>
    <w:rsid w:val="007533D0"/>
    <w:rsid w:val="00755069"/>
    <w:rsid w:val="00792447"/>
    <w:rsid w:val="007B0660"/>
    <w:rsid w:val="007E3868"/>
    <w:rsid w:val="00820C41"/>
    <w:rsid w:val="00850256"/>
    <w:rsid w:val="00852627"/>
    <w:rsid w:val="00857B3B"/>
    <w:rsid w:val="0089381B"/>
    <w:rsid w:val="00931BBA"/>
    <w:rsid w:val="0093686F"/>
    <w:rsid w:val="00942FD4"/>
    <w:rsid w:val="00951997"/>
    <w:rsid w:val="00990352"/>
    <w:rsid w:val="009E3D80"/>
    <w:rsid w:val="00A03405"/>
    <w:rsid w:val="00A1528A"/>
    <w:rsid w:val="00A33918"/>
    <w:rsid w:val="00A7629F"/>
    <w:rsid w:val="00AE2692"/>
    <w:rsid w:val="00AF0CEE"/>
    <w:rsid w:val="00B31B6F"/>
    <w:rsid w:val="00B667AD"/>
    <w:rsid w:val="00B84C38"/>
    <w:rsid w:val="00B86C00"/>
    <w:rsid w:val="00B947F6"/>
    <w:rsid w:val="00BF16AA"/>
    <w:rsid w:val="00C04E98"/>
    <w:rsid w:val="00C26A02"/>
    <w:rsid w:val="00C354B8"/>
    <w:rsid w:val="00C52517"/>
    <w:rsid w:val="00C60921"/>
    <w:rsid w:val="00C62936"/>
    <w:rsid w:val="00C653F2"/>
    <w:rsid w:val="00C679E6"/>
    <w:rsid w:val="00C908F9"/>
    <w:rsid w:val="00CA0917"/>
    <w:rsid w:val="00CA1099"/>
    <w:rsid w:val="00CB3CA8"/>
    <w:rsid w:val="00D417C2"/>
    <w:rsid w:val="00D60936"/>
    <w:rsid w:val="00D709EB"/>
    <w:rsid w:val="00D74714"/>
    <w:rsid w:val="00D82F3F"/>
    <w:rsid w:val="00D921C6"/>
    <w:rsid w:val="00D958C2"/>
    <w:rsid w:val="00DC55C7"/>
    <w:rsid w:val="00DD7E27"/>
    <w:rsid w:val="00DE1716"/>
    <w:rsid w:val="00E04AB5"/>
    <w:rsid w:val="00E50EEA"/>
    <w:rsid w:val="00E52F58"/>
    <w:rsid w:val="00E65832"/>
    <w:rsid w:val="00E74B79"/>
    <w:rsid w:val="00EC26AA"/>
    <w:rsid w:val="00ED7A53"/>
    <w:rsid w:val="00EE4273"/>
    <w:rsid w:val="00F02004"/>
    <w:rsid w:val="00F042CB"/>
    <w:rsid w:val="00F41D93"/>
    <w:rsid w:val="00F60A20"/>
    <w:rsid w:val="00FB60DA"/>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4768BA"/>
  <w15:chartTrackingRefBased/>
  <w15:docId w15:val="{BA1E8EAA-E9FF-4252-9CF5-E97B9F4E7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4C4EB1"/>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basedOn w:val="DefaultParagraphFont"/>
    <w:link w:val="BalloonText"/>
    <w:uiPriority w:val="99"/>
    <w:semiHidden/>
    <w:rsid w:val="004C4EB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1906</Words>
  <Characters>10851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 A. Gonzalez Moreno</dc:creator>
  <cp:keywords/>
  <cp:lastModifiedBy>Gladys J. Burgos Torres</cp:lastModifiedBy>
  <cp:revision>4</cp:revision>
  <cp:lastPrinted>2022-04-26T13:38:00Z</cp:lastPrinted>
  <dcterms:created xsi:type="dcterms:W3CDTF">2025-02-11T17:35:00Z</dcterms:created>
  <dcterms:modified xsi:type="dcterms:W3CDTF">2025-02-12T16:34:00Z</dcterms:modified>
</cp:coreProperties>
</file>