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6926" w14:textId="77777777" w:rsidR="0017793C" w:rsidRPr="00B51D70" w:rsidRDefault="0017793C" w:rsidP="0017793C">
      <w:pPr>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5F72CEE0" w14:textId="77777777" w:rsidR="0072795C" w:rsidRPr="008205BA" w:rsidRDefault="0072795C" w:rsidP="00BE4B98">
      <w:pPr>
        <w:jc w:val="center"/>
        <w:rPr>
          <w:rFonts w:ascii="Book Antiqua" w:hAnsi="Book Antiqua"/>
          <w:lang w:val="es-ES_tradnl"/>
        </w:rPr>
      </w:pPr>
    </w:p>
    <w:p w14:paraId="52774A21" w14:textId="65169B25" w:rsidR="0072795C" w:rsidRPr="008205BA" w:rsidRDefault="00221E31" w:rsidP="00BE4B98">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7D640B" w:rsidRPr="008205BA">
        <w:rPr>
          <w:rFonts w:ascii="Book Antiqua" w:hAnsi="Book Antiqua"/>
          <w:lang w:val="es-ES_tradnl"/>
        </w:rPr>
        <w:t xml:space="preserve">. </w:t>
      </w:r>
      <w:r w:rsidR="00BE4B98" w:rsidRPr="008205BA">
        <w:rPr>
          <w:rFonts w:ascii="Book Antiqua" w:hAnsi="Book Antiqua"/>
          <w:lang w:val="es-ES_tradnl"/>
        </w:rPr>
        <w:t xml:space="preserve"> </w:t>
      </w:r>
      <w:r w:rsidR="0072795C" w:rsidRPr="008205BA">
        <w:rPr>
          <w:rFonts w:ascii="Book Antiqua" w:hAnsi="Book Antiqua"/>
          <w:lang w:val="es-ES_tradnl"/>
        </w:rPr>
        <w:t>Asamblea</w:t>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t xml:space="preserve">           </w:t>
      </w:r>
      <w:r>
        <w:rPr>
          <w:rFonts w:ascii="Book Antiqua" w:hAnsi="Book Antiqua"/>
          <w:lang w:val="es-ES_tradnl"/>
        </w:rPr>
        <w:t>1</w:t>
      </w:r>
      <w:r w:rsidR="0072795C" w:rsidRPr="008205BA">
        <w:rPr>
          <w:rFonts w:ascii="Book Antiqua" w:hAnsi="Book Antiqua"/>
          <w:lang w:val="es-ES_tradnl"/>
        </w:rPr>
        <w:t>ra.</w:t>
      </w:r>
      <w:r w:rsidR="007D640B" w:rsidRPr="008205BA">
        <w:rPr>
          <w:rFonts w:ascii="Book Antiqua" w:hAnsi="Book Antiqua"/>
          <w:lang w:val="es-ES_tradnl"/>
        </w:rPr>
        <w:t xml:space="preserve"> </w:t>
      </w:r>
      <w:r w:rsidR="0072795C" w:rsidRPr="008205BA">
        <w:rPr>
          <w:rFonts w:ascii="Book Antiqua" w:hAnsi="Book Antiqua"/>
          <w:lang w:val="es-ES_tradnl"/>
        </w:rPr>
        <w:t>Sesión</w:t>
      </w:r>
    </w:p>
    <w:p w14:paraId="4563BD43" w14:textId="77777777" w:rsidR="0072795C" w:rsidRPr="008205BA" w:rsidRDefault="00BE4B98" w:rsidP="00BE4B98">
      <w:pPr>
        <w:pStyle w:val="Title2"/>
        <w:tabs>
          <w:tab w:val="clear" w:pos="648"/>
          <w:tab w:val="clear" w:pos="7776"/>
          <w:tab w:val="clear" w:pos="7848"/>
        </w:tabs>
        <w:rPr>
          <w:rFonts w:ascii="Book Antiqua" w:hAnsi="Book Antiqua"/>
          <w:lang w:val="es-ES_tradnl"/>
        </w:rPr>
      </w:pPr>
      <w:r w:rsidRPr="008205BA">
        <w:rPr>
          <w:rFonts w:ascii="Book Antiqua" w:hAnsi="Book Antiqua"/>
          <w:lang w:val="es-ES_tradnl"/>
        </w:rPr>
        <w:t xml:space="preserve">          </w:t>
      </w:r>
      <w:r w:rsidR="00060A56" w:rsidRPr="008205BA">
        <w:rPr>
          <w:rFonts w:ascii="Book Antiqua" w:hAnsi="Book Antiqua"/>
          <w:lang w:val="es-ES_tradnl"/>
        </w:rPr>
        <w:t xml:space="preserve"> </w:t>
      </w:r>
      <w:r w:rsidRPr="008205BA">
        <w:rPr>
          <w:rFonts w:ascii="Book Antiqua" w:hAnsi="Book Antiqua"/>
          <w:lang w:val="es-ES_tradnl"/>
        </w:rPr>
        <w:t xml:space="preserve"> </w:t>
      </w:r>
      <w:r w:rsidR="0072795C" w:rsidRPr="008205BA">
        <w:rPr>
          <w:rFonts w:ascii="Book Antiqua" w:hAnsi="Book Antiqua"/>
          <w:lang w:val="es-ES_tradnl"/>
        </w:rPr>
        <w:t>Legislativa</w:t>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r>
      <w:r w:rsidR="00A70D00" w:rsidRPr="008205BA">
        <w:rPr>
          <w:rFonts w:ascii="Book Antiqua" w:hAnsi="Book Antiqua"/>
          <w:lang w:val="es-ES_tradnl"/>
        </w:rPr>
        <w:tab/>
        <w:t xml:space="preserve">                  </w:t>
      </w:r>
      <w:r w:rsidR="0072795C" w:rsidRPr="008205BA">
        <w:rPr>
          <w:rFonts w:ascii="Book Antiqua" w:hAnsi="Book Antiqua"/>
          <w:lang w:val="es-ES_tradnl"/>
        </w:rPr>
        <w:t>Ordinaria</w:t>
      </w:r>
    </w:p>
    <w:p w14:paraId="1E60950C" w14:textId="77777777" w:rsidR="0072795C" w:rsidRPr="008205BA" w:rsidRDefault="0072795C" w:rsidP="00BE4B98">
      <w:pPr>
        <w:jc w:val="center"/>
        <w:rPr>
          <w:rFonts w:ascii="Book Antiqua" w:hAnsi="Book Antiqua"/>
          <w:lang w:val="es-ES_tradnl"/>
        </w:rPr>
      </w:pPr>
    </w:p>
    <w:p w14:paraId="7A42C1CD" w14:textId="77777777" w:rsidR="0072795C" w:rsidRPr="008205BA" w:rsidRDefault="0072795C" w:rsidP="00BE4B98">
      <w:pPr>
        <w:jc w:val="center"/>
        <w:rPr>
          <w:rFonts w:ascii="Book Antiqua" w:hAnsi="Book Antiqua"/>
          <w:b/>
          <w:sz w:val="36"/>
          <w:lang w:val="es-ES_tradnl"/>
        </w:rPr>
      </w:pPr>
      <w:r w:rsidRPr="008205BA">
        <w:rPr>
          <w:rFonts w:ascii="Book Antiqua" w:hAnsi="Book Antiqua"/>
          <w:b/>
          <w:sz w:val="36"/>
          <w:lang w:val="es-ES_tradnl"/>
        </w:rPr>
        <w:t>C</w:t>
      </w:r>
      <w:r w:rsidR="0098103A" w:rsidRPr="008205BA">
        <w:rPr>
          <w:rFonts w:ascii="Book Antiqua" w:hAnsi="Book Antiqua"/>
          <w:b/>
          <w:sz w:val="36"/>
          <w:lang w:val="es-ES_tradnl"/>
        </w:rPr>
        <w:t>Á</w:t>
      </w:r>
      <w:r w:rsidRPr="008205BA">
        <w:rPr>
          <w:rFonts w:ascii="Book Antiqua" w:hAnsi="Book Antiqua"/>
          <w:b/>
          <w:sz w:val="36"/>
          <w:lang w:val="es-ES_tradnl"/>
        </w:rPr>
        <w:t>MARA DE REPRESENTANTES</w:t>
      </w:r>
    </w:p>
    <w:p w14:paraId="6E11CA82" w14:textId="77777777" w:rsidR="007D640B" w:rsidRPr="008205BA" w:rsidRDefault="007D640B" w:rsidP="00BE4B98">
      <w:pPr>
        <w:jc w:val="center"/>
        <w:rPr>
          <w:rFonts w:ascii="Book Antiqua" w:hAnsi="Book Antiqua"/>
          <w:b/>
          <w:szCs w:val="24"/>
          <w:lang w:val="es-ES_tradnl"/>
        </w:rPr>
      </w:pPr>
    </w:p>
    <w:p w14:paraId="3B92D2F1" w14:textId="5B220066" w:rsidR="0072795C" w:rsidRPr="008205BA" w:rsidRDefault="0072795C" w:rsidP="00BE4B98">
      <w:pPr>
        <w:jc w:val="center"/>
        <w:rPr>
          <w:rFonts w:ascii="Book Antiqua" w:hAnsi="Book Antiqua"/>
          <w:b/>
          <w:sz w:val="52"/>
          <w:szCs w:val="52"/>
          <w:lang w:val="es-ES_tradnl"/>
        </w:rPr>
      </w:pPr>
      <w:r w:rsidRPr="008205BA">
        <w:rPr>
          <w:rFonts w:ascii="Book Antiqua" w:hAnsi="Book Antiqua"/>
          <w:b/>
          <w:sz w:val="52"/>
          <w:szCs w:val="52"/>
          <w:lang w:val="es-ES_tradnl"/>
        </w:rPr>
        <w:t>P. de la C.</w:t>
      </w:r>
      <w:r w:rsidR="007D640B" w:rsidRPr="008205BA">
        <w:rPr>
          <w:rFonts w:ascii="Book Antiqua" w:hAnsi="Book Antiqua"/>
          <w:b/>
          <w:sz w:val="52"/>
          <w:szCs w:val="52"/>
          <w:lang w:val="es-ES_tradnl"/>
        </w:rPr>
        <w:t xml:space="preserve"> </w:t>
      </w:r>
      <w:r w:rsidR="00BE05A3">
        <w:rPr>
          <w:rFonts w:ascii="Book Antiqua" w:hAnsi="Book Antiqua"/>
          <w:b/>
          <w:sz w:val="52"/>
          <w:szCs w:val="52"/>
          <w:lang w:val="es-ES_tradnl"/>
        </w:rPr>
        <w:t>326</w:t>
      </w:r>
    </w:p>
    <w:p w14:paraId="0AB328D1" w14:textId="77777777" w:rsidR="007D640B" w:rsidRPr="008205BA" w:rsidRDefault="007D640B" w:rsidP="00BE4B98">
      <w:pPr>
        <w:jc w:val="center"/>
        <w:rPr>
          <w:rFonts w:ascii="Book Antiqua" w:hAnsi="Book Antiqua"/>
          <w:b/>
          <w:szCs w:val="24"/>
          <w:lang w:val="es-ES_tradnl"/>
        </w:rPr>
      </w:pPr>
    </w:p>
    <w:p w14:paraId="1631956C" w14:textId="4BFCBC25" w:rsidR="0072795C" w:rsidRPr="008205BA" w:rsidRDefault="00BE05A3" w:rsidP="00BE4B98">
      <w:pPr>
        <w:jc w:val="center"/>
        <w:rPr>
          <w:rFonts w:ascii="Book Antiqua" w:hAnsi="Book Antiqua"/>
          <w:lang w:val="es-ES_tradnl"/>
        </w:rPr>
      </w:pPr>
      <w:r>
        <w:rPr>
          <w:rFonts w:ascii="Book Antiqua" w:hAnsi="Book Antiqua"/>
          <w:lang w:val="es-ES_tradnl"/>
        </w:rPr>
        <w:t>11</w:t>
      </w:r>
      <w:r w:rsidR="00A60871">
        <w:rPr>
          <w:rFonts w:ascii="Book Antiqua" w:hAnsi="Book Antiqua"/>
          <w:lang w:val="es-ES_tradnl"/>
        </w:rPr>
        <w:t xml:space="preserve"> </w:t>
      </w:r>
      <w:r w:rsidR="00221E31">
        <w:rPr>
          <w:rFonts w:ascii="Book Antiqua" w:hAnsi="Book Antiqua"/>
          <w:lang w:val="es-ES_tradnl"/>
        </w:rPr>
        <w:t xml:space="preserve">DE </w:t>
      </w:r>
      <w:r w:rsidR="000A2F0E">
        <w:rPr>
          <w:rFonts w:ascii="Book Antiqua" w:hAnsi="Book Antiqua"/>
          <w:lang w:val="es-ES_tradnl"/>
        </w:rPr>
        <w:t>FEBRERO</w:t>
      </w:r>
      <w:r w:rsidR="00221E31">
        <w:rPr>
          <w:rFonts w:ascii="Book Antiqua" w:hAnsi="Book Antiqua"/>
          <w:lang w:val="es-ES_tradnl"/>
        </w:rPr>
        <w:t xml:space="preserve"> DE 2025</w:t>
      </w:r>
    </w:p>
    <w:p w14:paraId="073E0C41" w14:textId="77777777" w:rsidR="007D640B" w:rsidRPr="008205BA" w:rsidRDefault="007D640B" w:rsidP="00A94021">
      <w:pPr>
        <w:jc w:val="center"/>
        <w:rPr>
          <w:rFonts w:ascii="Book Antiqua" w:hAnsi="Book Antiqua"/>
          <w:lang w:val="es-ES_tradnl"/>
        </w:rPr>
      </w:pPr>
    </w:p>
    <w:p w14:paraId="7268E00B" w14:textId="4E575498" w:rsidR="0072795C" w:rsidRPr="008205BA" w:rsidRDefault="0072795C" w:rsidP="00A94021">
      <w:pPr>
        <w:jc w:val="center"/>
        <w:rPr>
          <w:rFonts w:ascii="Book Antiqua" w:hAnsi="Book Antiqua"/>
          <w:i/>
          <w:lang w:val="es-ES_tradnl"/>
        </w:rPr>
      </w:pPr>
      <w:r w:rsidRPr="008205BA">
        <w:rPr>
          <w:rFonts w:ascii="Book Antiqua" w:hAnsi="Book Antiqua"/>
          <w:lang w:val="es-ES_tradnl"/>
        </w:rPr>
        <w:t xml:space="preserve">Presentado por el representante </w:t>
      </w:r>
      <w:r w:rsidR="000A2F0E">
        <w:rPr>
          <w:rFonts w:ascii="Book Antiqua" w:hAnsi="Book Antiqua"/>
          <w:i/>
          <w:iCs/>
          <w:lang w:val="es-ES_tradnl"/>
        </w:rPr>
        <w:t>Varela Fernández</w:t>
      </w:r>
    </w:p>
    <w:p w14:paraId="3C67FC4F" w14:textId="77777777" w:rsidR="007D640B" w:rsidRPr="008205BA" w:rsidRDefault="007D640B" w:rsidP="00A94021">
      <w:pPr>
        <w:jc w:val="center"/>
        <w:rPr>
          <w:rFonts w:ascii="Book Antiqua" w:hAnsi="Book Antiqua"/>
          <w:lang w:val="es-ES_tradnl"/>
        </w:rPr>
      </w:pPr>
    </w:p>
    <w:p w14:paraId="7C473557" w14:textId="288780AB" w:rsidR="0072795C" w:rsidRPr="008205BA" w:rsidRDefault="0072795C" w:rsidP="00A94021">
      <w:pPr>
        <w:jc w:val="center"/>
        <w:rPr>
          <w:rFonts w:ascii="Book Antiqua" w:hAnsi="Book Antiqua"/>
          <w:lang w:val="es-ES_tradnl"/>
        </w:rPr>
      </w:pPr>
      <w:r w:rsidRPr="008205BA">
        <w:rPr>
          <w:rFonts w:ascii="Book Antiqua" w:hAnsi="Book Antiqua"/>
          <w:lang w:val="es-ES_tradnl"/>
        </w:rPr>
        <w:t>Referido a</w:t>
      </w:r>
      <w:r w:rsidR="00FB6015">
        <w:rPr>
          <w:rFonts w:ascii="Book Antiqua" w:hAnsi="Book Antiqua"/>
          <w:lang w:val="es-ES_tradnl"/>
        </w:rPr>
        <w:t xml:space="preserve"> </w:t>
      </w:r>
      <w:r w:rsidR="00A94021">
        <w:rPr>
          <w:rFonts w:ascii="Book Antiqua" w:hAnsi="Book Antiqua"/>
          <w:lang w:val="es-ES_tradnl"/>
        </w:rPr>
        <w:t>la Comisión de Transportación e Infraestructura</w:t>
      </w:r>
    </w:p>
    <w:p w14:paraId="52D65838" w14:textId="77777777" w:rsidR="0072795C" w:rsidRPr="008205BA" w:rsidRDefault="0072795C" w:rsidP="00A94021">
      <w:pPr>
        <w:jc w:val="center"/>
        <w:rPr>
          <w:rFonts w:ascii="Book Antiqua" w:hAnsi="Book Antiqua"/>
          <w:lang w:val="es-ES_tradnl"/>
        </w:rPr>
      </w:pPr>
    </w:p>
    <w:p w14:paraId="040341E0" w14:textId="77777777" w:rsidR="0072795C" w:rsidRPr="008205BA" w:rsidRDefault="0072795C" w:rsidP="00A94021">
      <w:pPr>
        <w:jc w:val="center"/>
        <w:rPr>
          <w:rFonts w:ascii="Book Antiqua" w:hAnsi="Book Antiqua"/>
          <w:b/>
          <w:sz w:val="28"/>
          <w:lang w:val="es-ES_tradnl"/>
        </w:rPr>
      </w:pPr>
      <w:r w:rsidRPr="008205BA">
        <w:rPr>
          <w:rFonts w:ascii="Book Antiqua" w:hAnsi="Book Antiqua"/>
          <w:b/>
          <w:sz w:val="28"/>
          <w:lang w:val="es-ES_tradnl"/>
        </w:rPr>
        <w:t>LEY</w:t>
      </w:r>
    </w:p>
    <w:p w14:paraId="0C02E693" w14:textId="77777777" w:rsidR="0072795C" w:rsidRPr="008205BA" w:rsidRDefault="0072795C" w:rsidP="00A94021">
      <w:pPr>
        <w:jc w:val="center"/>
        <w:rPr>
          <w:rFonts w:ascii="Book Antiqua" w:hAnsi="Book Antiqua"/>
          <w:lang w:val="es-ES_tradnl"/>
        </w:rPr>
      </w:pPr>
    </w:p>
    <w:p w14:paraId="665451B8" w14:textId="307B676A" w:rsidR="0072795C" w:rsidRPr="00221E31" w:rsidRDefault="0072795C" w:rsidP="00A94021">
      <w:pPr>
        <w:ind w:left="600" w:hanging="600"/>
        <w:jc w:val="both"/>
        <w:rPr>
          <w:rFonts w:ascii="Book Antiqua" w:hAnsi="Book Antiqua"/>
          <w:lang w:val="es-ES_tradnl"/>
        </w:rPr>
      </w:pPr>
      <w:r w:rsidRPr="00221E31">
        <w:rPr>
          <w:rFonts w:ascii="Book Antiqua" w:hAnsi="Book Antiqua"/>
          <w:lang w:val="es-ES_tradnl"/>
        </w:rPr>
        <w:t xml:space="preserve">Para enmendar </w:t>
      </w:r>
      <w:r w:rsidR="003A4BCA">
        <w:rPr>
          <w:rFonts w:ascii="Book Antiqua" w:hAnsi="Book Antiqua"/>
          <w:lang w:val="es-ES_tradnl"/>
        </w:rPr>
        <w:t xml:space="preserve">el </w:t>
      </w:r>
      <w:r w:rsidR="004B4834" w:rsidRPr="00221E31">
        <w:rPr>
          <w:rFonts w:ascii="Book Antiqua" w:hAnsi="Book Antiqua"/>
          <w:lang w:val="es-ES_tradnl"/>
        </w:rPr>
        <w:t xml:space="preserve">Artículo </w:t>
      </w:r>
      <w:r w:rsidR="000A2F0E">
        <w:rPr>
          <w:rFonts w:ascii="Book Antiqua" w:hAnsi="Book Antiqua"/>
          <w:lang w:val="es-ES_tradnl"/>
        </w:rPr>
        <w:t>10</w:t>
      </w:r>
      <w:r w:rsidR="004B4834" w:rsidRPr="00221E31">
        <w:rPr>
          <w:rFonts w:ascii="Book Antiqua" w:hAnsi="Book Antiqua"/>
          <w:lang w:val="es-ES_tradnl"/>
        </w:rPr>
        <w:t>.</w:t>
      </w:r>
      <w:r w:rsidR="000A2F0E">
        <w:rPr>
          <w:rFonts w:ascii="Book Antiqua" w:hAnsi="Book Antiqua"/>
          <w:lang w:val="es-ES_tradnl"/>
        </w:rPr>
        <w:t>15</w:t>
      </w:r>
      <w:r w:rsidR="004B4834" w:rsidRPr="00221E31">
        <w:rPr>
          <w:rFonts w:ascii="Book Antiqua" w:hAnsi="Book Antiqua"/>
          <w:lang w:val="es-ES_tradnl"/>
        </w:rPr>
        <w:t xml:space="preserve"> de la Ley 22</w:t>
      </w:r>
      <w:r w:rsidR="00060A56" w:rsidRPr="00221E31">
        <w:rPr>
          <w:rFonts w:ascii="Book Antiqua" w:hAnsi="Book Antiqua"/>
          <w:lang w:val="es-ES_tradnl"/>
        </w:rPr>
        <w:t>-</w:t>
      </w:r>
      <w:r w:rsidR="004B4834" w:rsidRPr="00221E31">
        <w:rPr>
          <w:rFonts w:ascii="Book Antiqua" w:hAnsi="Book Antiqua"/>
          <w:lang w:val="es-ES_tradnl"/>
        </w:rPr>
        <w:t xml:space="preserve">2000, según enmendada, conocida como “Ley de Vehículos y Tránsito de Puerto Rico”, a los fines disponer </w:t>
      </w:r>
      <w:r w:rsidR="0076799D" w:rsidRPr="00221E31">
        <w:rPr>
          <w:rFonts w:ascii="Book Antiqua" w:hAnsi="Book Antiqua"/>
          <w:lang w:val="es-ES_tradnl"/>
        </w:rPr>
        <w:t xml:space="preserve">sobre </w:t>
      </w:r>
      <w:r w:rsidR="004B4834" w:rsidRPr="00221E31">
        <w:rPr>
          <w:rFonts w:ascii="Book Antiqua" w:hAnsi="Book Antiqua"/>
          <w:lang w:val="es-ES_tradnl"/>
        </w:rPr>
        <w:t xml:space="preserve">la utilización de </w:t>
      </w:r>
      <w:r w:rsidR="004B4834" w:rsidRPr="00221E31">
        <w:rPr>
          <w:rFonts w:ascii="Book Antiqua" w:hAnsi="Book Antiqua"/>
          <w:szCs w:val="24"/>
          <w:lang w:val="es-ES"/>
        </w:rPr>
        <w:t xml:space="preserve">dispositivos reflectores </w:t>
      </w:r>
      <w:r w:rsidR="000A2F0E">
        <w:rPr>
          <w:rFonts w:ascii="Book Antiqua" w:hAnsi="Book Antiqua"/>
          <w:szCs w:val="24"/>
          <w:lang w:val="es-ES"/>
        </w:rPr>
        <w:t>a los motociclistas</w:t>
      </w:r>
      <w:r w:rsidR="004B4834" w:rsidRPr="00221E31">
        <w:rPr>
          <w:rFonts w:ascii="Book Antiqua" w:hAnsi="Book Antiqua"/>
          <w:szCs w:val="24"/>
          <w:lang w:val="es-ES"/>
        </w:rPr>
        <w:t xml:space="preserve"> </w:t>
      </w:r>
      <w:r w:rsidR="00510DEE" w:rsidRPr="00221E31">
        <w:rPr>
          <w:rFonts w:ascii="Book Antiqua" w:hAnsi="Book Antiqua"/>
          <w:spacing w:val="-3"/>
          <w:lang w:val="es-ES_tradnl"/>
        </w:rPr>
        <w:t xml:space="preserve">a </w:t>
      </w:r>
      <w:r w:rsidR="00510DEE" w:rsidRPr="00221E31">
        <w:rPr>
          <w:rFonts w:ascii="Book Antiqua" w:hAnsi="Book Antiqua"/>
          <w:lang w:val="es-ES"/>
        </w:rPr>
        <w:t>partir de la seis de la tarde (6:00 p.m.) y hasta las seis de la mañana (6:00 a.m.)</w:t>
      </w:r>
      <w:r w:rsidR="004B4834" w:rsidRPr="00221E31">
        <w:rPr>
          <w:rFonts w:ascii="Book Antiqua" w:hAnsi="Book Antiqua"/>
          <w:szCs w:val="24"/>
          <w:lang w:val="es-ES"/>
        </w:rPr>
        <w:t xml:space="preserve">; </w:t>
      </w:r>
      <w:r w:rsidR="003A4BCA">
        <w:rPr>
          <w:rFonts w:ascii="Book Antiqua" w:hAnsi="Book Antiqua"/>
          <w:szCs w:val="24"/>
          <w:lang w:val="es-ES"/>
        </w:rPr>
        <w:t xml:space="preserve">facultar al </w:t>
      </w:r>
      <w:proofErr w:type="gramStart"/>
      <w:r w:rsidR="003A4BCA">
        <w:rPr>
          <w:rFonts w:ascii="Book Antiqua" w:hAnsi="Book Antiqua"/>
          <w:szCs w:val="24"/>
          <w:lang w:val="es-ES"/>
        </w:rPr>
        <w:t>Secretario</w:t>
      </w:r>
      <w:proofErr w:type="gramEnd"/>
      <w:r w:rsidR="003A4BCA">
        <w:rPr>
          <w:rFonts w:ascii="Book Antiqua" w:hAnsi="Book Antiqua"/>
          <w:szCs w:val="24"/>
          <w:lang w:val="es-ES"/>
        </w:rPr>
        <w:t xml:space="preserve"> de Transportación y Obras Públicas para atemperar cualquier reglamento aplicable a lo dispuesto en esta Ley</w:t>
      </w:r>
      <w:r w:rsidR="0076799D" w:rsidRPr="00221E31">
        <w:rPr>
          <w:rFonts w:ascii="Book Antiqua" w:hAnsi="Book Antiqua"/>
          <w:szCs w:val="24"/>
          <w:lang w:val="es-ES"/>
        </w:rPr>
        <w:t xml:space="preserve">; </w:t>
      </w:r>
      <w:r w:rsidR="003A4BCA">
        <w:rPr>
          <w:rFonts w:ascii="Book Antiqua" w:hAnsi="Book Antiqua"/>
          <w:szCs w:val="24"/>
          <w:lang w:val="es-ES"/>
        </w:rPr>
        <w:t xml:space="preserve">vigencia </w:t>
      </w:r>
      <w:r w:rsidR="004B4834" w:rsidRPr="00221E31">
        <w:rPr>
          <w:rFonts w:ascii="Book Antiqua" w:hAnsi="Book Antiqua"/>
          <w:szCs w:val="24"/>
          <w:lang w:val="es-ES"/>
        </w:rPr>
        <w:t>y para otros fines relacionados</w:t>
      </w:r>
      <w:r w:rsidR="00D5001A" w:rsidRPr="00221E31">
        <w:rPr>
          <w:rFonts w:ascii="Book Antiqua" w:hAnsi="Book Antiqua"/>
          <w:lang w:val="es-ES_tradnl"/>
        </w:rPr>
        <w:t>.</w:t>
      </w:r>
      <w:r w:rsidRPr="00221E31">
        <w:rPr>
          <w:rFonts w:ascii="Book Antiqua" w:hAnsi="Book Antiqua"/>
          <w:lang w:val="es-ES_tradnl"/>
        </w:rPr>
        <w:t xml:space="preserve"> </w:t>
      </w:r>
    </w:p>
    <w:p w14:paraId="4BCFE226" w14:textId="77777777" w:rsidR="00C37E9B" w:rsidRPr="00712153" w:rsidRDefault="00C37E9B" w:rsidP="00A94021">
      <w:pPr>
        <w:jc w:val="center"/>
        <w:rPr>
          <w:rFonts w:ascii="Book Antiqua" w:hAnsi="Book Antiqua"/>
          <w:lang w:val="es-ES_tradnl"/>
        </w:rPr>
      </w:pPr>
    </w:p>
    <w:p w14:paraId="0123B1A3" w14:textId="77777777" w:rsidR="0072795C" w:rsidRPr="00712153" w:rsidRDefault="007D640B" w:rsidP="00A94021">
      <w:pPr>
        <w:jc w:val="center"/>
        <w:rPr>
          <w:rFonts w:ascii="Book Antiqua" w:hAnsi="Book Antiqua"/>
          <w:lang w:val="es-ES_tradnl"/>
        </w:rPr>
      </w:pPr>
      <w:r w:rsidRPr="00712153">
        <w:rPr>
          <w:rFonts w:ascii="Book Antiqua" w:hAnsi="Book Antiqua"/>
          <w:lang w:val="es-ES_tradnl"/>
        </w:rPr>
        <w:t>EXPOSICI</w:t>
      </w:r>
      <w:r w:rsidR="0098103A" w:rsidRPr="00712153">
        <w:rPr>
          <w:rFonts w:ascii="Book Antiqua" w:hAnsi="Book Antiqua"/>
          <w:lang w:val="es-ES_tradnl"/>
        </w:rPr>
        <w:t>Ó</w:t>
      </w:r>
      <w:r w:rsidR="0072795C" w:rsidRPr="00712153">
        <w:rPr>
          <w:rFonts w:ascii="Book Antiqua" w:hAnsi="Book Antiqua"/>
          <w:lang w:val="es-ES_tradnl"/>
        </w:rPr>
        <w:t>N DE MOTIVOS</w:t>
      </w:r>
    </w:p>
    <w:p w14:paraId="516267EC" w14:textId="77777777" w:rsidR="00C37E9B" w:rsidRPr="00712153" w:rsidRDefault="00C37E9B" w:rsidP="00A94021">
      <w:pPr>
        <w:pStyle w:val="NormalWeb"/>
        <w:shd w:val="clear" w:color="auto" w:fill="FFFFFF"/>
        <w:spacing w:before="0" w:beforeAutospacing="0" w:after="0" w:afterAutospacing="0"/>
        <w:jc w:val="center"/>
        <w:rPr>
          <w:rFonts w:ascii="Book Antiqua" w:hAnsi="Book Antiqua"/>
          <w:lang w:val="es-ES_tradnl"/>
        </w:rPr>
      </w:pPr>
    </w:p>
    <w:p w14:paraId="082C0925" w14:textId="184158A4" w:rsidR="00E22A4C" w:rsidRDefault="0076799D" w:rsidP="00A94021">
      <w:pPr>
        <w:pStyle w:val="NormalWeb"/>
        <w:shd w:val="clear" w:color="auto" w:fill="FFFFFF"/>
        <w:spacing w:before="0" w:beforeAutospacing="0" w:after="0" w:afterAutospacing="0"/>
        <w:ind w:firstLine="360"/>
        <w:jc w:val="both"/>
        <w:rPr>
          <w:rFonts w:ascii="Book Antiqua" w:hAnsi="Book Antiqua"/>
          <w:lang w:val="es-ES"/>
        </w:rPr>
      </w:pPr>
      <w:r w:rsidRPr="00221E31">
        <w:rPr>
          <w:rFonts w:ascii="Book Antiqua" w:hAnsi="Book Antiqua"/>
          <w:lang w:val="es-ES"/>
        </w:rPr>
        <w:t>La Ley 22-2000, según enmendada, conocida como “Ley de Vehículos y Tránsito de Puerto Rico”</w:t>
      </w:r>
      <w:r w:rsidR="004327CB">
        <w:rPr>
          <w:rFonts w:ascii="Book Antiqua" w:hAnsi="Book Antiqua"/>
          <w:lang w:val="es-ES"/>
        </w:rPr>
        <w:t xml:space="preserve"> regula todo lo referente a </w:t>
      </w:r>
      <w:r w:rsidR="00E22A4C">
        <w:rPr>
          <w:rFonts w:ascii="Book Antiqua" w:hAnsi="Book Antiqua"/>
          <w:lang w:val="es-ES"/>
        </w:rPr>
        <w:t xml:space="preserve">el uso de </w:t>
      </w:r>
      <w:r w:rsidR="00E22A4C" w:rsidRPr="00E22A4C">
        <w:rPr>
          <w:rFonts w:ascii="Book Antiqua" w:hAnsi="Book Antiqua"/>
          <w:lang w:val="es-ES"/>
        </w:rPr>
        <w:t xml:space="preserve">vehículos y </w:t>
      </w:r>
      <w:r w:rsidR="00E22A4C">
        <w:rPr>
          <w:rFonts w:ascii="Book Antiqua" w:hAnsi="Book Antiqua"/>
          <w:lang w:val="es-ES"/>
        </w:rPr>
        <w:t xml:space="preserve">su </w:t>
      </w:r>
      <w:r w:rsidR="00E22A4C" w:rsidRPr="00E22A4C">
        <w:rPr>
          <w:rFonts w:ascii="Book Antiqua" w:hAnsi="Book Antiqua"/>
          <w:lang w:val="es-ES"/>
        </w:rPr>
        <w:t>tránsito</w:t>
      </w:r>
      <w:r w:rsidR="00E22A4C">
        <w:rPr>
          <w:rFonts w:ascii="Book Antiqua" w:hAnsi="Book Antiqua"/>
          <w:lang w:val="es-ES"/>
        </w:rPr>
        <w:t xml:space="preserve"> por las carreteras del País</w:t>
      </w:r>
      <w:r w:rsidR="00E97F6F">
        <w:rPr>
          <w:rFonts w:ascii="Book Antiqua" w:hAnsi="Book Antiqua"/>
          <w:lang w:val="es-ES"/>
        </w:rPr>
        <w:t xml:space="preserve"> para el transporte de bienes, servicios</w:t>
      </w:r>
      <w:r w:rsidR="00E22A4C" w:rsidRPr="00E22A4C">
        <w:rPr>
          <w:rFonts w:ascii="Book Antiqua" w:hAnsi="Book Antiqua"/>
          <w:lang w:val="es-ES"/>
        </w:rPr>
        <w:t xml:space="preserve">, </w:t>
      </w:r>
      <w:r w:rsidR="00E97F6F">
        <w:rPr>
          <w:rFonts w:ascii="Book Antiqua" w:hAnsi="Book Antiqua"/>
          <w:lang w:val="es-ES"/>
        </w:rPr>
        <w:t xml:space="preserve">por trabajo o placer, </w:t>
      </w:r>
      <w:r w:rsidR="00E22A4C">
        <w:rPr>
          <w:rFonts w:ascii="Book Antiqua" w:hAnsi="Book Antiqua"/>
          <w:lang w:val="es-ES"/>
        </w:rPr>
        <w:t>así como la aplicación de</w:t>
      </w:r>
      <w:r w:rsidR="00E22A4C" w:rsidRPr="00E22A4C">
        <w:rPr>
          <w:rFonts w:ascii="Book Antiqua" w:hAnsi="Book Antiqua"/>
          <w:lang w:val="es-ES"/>
        </w:rPr>
        <w:t xml:space="preserve"> sanciones</w:t>
      </w:r>
      <w:r w:rsidR="00E22A4C">
        <w:rPr>
          <w:rFonts w:ascii="Book Antiqua" w:hAnsi="Book Antiqua"/>
          <w:lang w:val="es-ES"/>
        </w:rPr>
        <w:t xml:space="preserve"> por</w:t>
      </w:r>
      <w:r w:rsidR="00E22A4C" w:rsidRPr="00E22A4C">
        <w:rPr>
          <w:rFonts w:ascii="Book Antiqua" w:hAnsi="Book Antiqua"/>
          <w:lang w:val="es-ES"/>
        </w:rPr>
        <w:t xml:space="preserve"> aquellas violaciones de ley que presentan grave riesgo a la seguridad pública. </w:t>
      </w:r>
    </w:p>
    <w:p w14:paraId="25967E59" w14:textId="77777777" w:rsidR="00A94021" w:rsidRDefault="00A94021" w:rsidP="00A94021">
      <w:pPr>
        <w:pStyle w:val="NormalWeb"/>
        <w:shd w:val="clear" w:color="auto" w:fill="FFFFFF"/>
        <w:spacing w:before="0" w:beforeAutospacing="0" w:after="0" w:afterAutospacing="0"/>
        <w:ind w:firstLine="360"/>
        <w:jc w:val="both"/>
        <w:rPr>
          <w:rFonts w:ascii="Book Antiqua" w:hAnsi="Book Antiqua"/>
          <w:lang w:val="es-ES"/>
        </w:rPr>
      </w:pPr>
    </w:p>
    <w:p w14:paraId="332F37A5" w14:textId="77777777" w:rsidR="00851DF3" w:rsidRDefault="00E22A4C" w:rsidP="00A94021">
      <w:pPr>
        <w:pStyle w:val="NormalWeb"/>
        <w:shd w:val="clear" w:color="auto" w:fill="FFFFFF"/>
        <w:spacing w:before="0" w:beforeAutospacing="0" w:after="0" w:afterAutospacing="0"/>
        <w:ind w:firstLine="360"/>
        <w:jc w:val="both"/>
        <w:rPr>
          <w:rFonts w:ascii="Book Antiqua" w:hAnsi="Book Antiqua"/>
          <w:lang w:val="es-ES"/>
        </w:rPr>
      </w:pPr>
      <w:r>
        <w:rPr>
          <w:rFonts w:ascii="Book Antiqua" w:hAnsi="Book Antiqua"/>
          <w:lang w:val="es-ES"/>
        </w:rPr>
        <w:t>En los pasados años, han ocurrido diversos y lamentables accidentes que involucran conductores de motocicletas, en los cuales se ha señalado factores tales como</w:t>
      </w:r>
      <w:r w:rsidR="00851DF3">
        <w:rPr>
          <w:rFonts w:ascii="Book Antiqua" w:hAnsi="Book Antiqua"/>
          <w:lang w:val="es-ES"/>
        </w:rPr>
        <w:t xml:space="preserve"> </w:t>
      </w:r>
      <w:r>
        <w:rPr>
          <w:rFonts w:ascii="Book Antiqua" w:hAnsi="Book Antiqua"/>
          <w:lang w:val="es-ES"/>
        </w:rPr>
        <w:t>la falta de equipo reflector</w:t>
      </w:r>
      <w:r w:rsidR="00E97F6F">
        <w:rPr>
          <w:rFonts w:ascii="Book Antiqua" w:hAnsi="Book Antiqua"/>
          <w:lang w:val="es-ES"/>
        </w:rPr>
        <w:t xml:space="preserve"> por parte del conductor de motocicleta y su pasajero.  </w:t>
      </w:r>
      <w:r w:rsidR="00851DF3">
        <w:rPr>
          <w:rFonts w:ascii="Book Antiqua" w:hAnsi="Book Antiqua"/>
          <w:lang w:val="es-ES"/>
        </w:rPr>
        <w:t>El</w:t>
      </w:r>
      <w:r w:rsidR="00E97F6F">
        <w:rPr>
          <w:rFonts w:ascii="Book Antiqua" w:hAnsi="Book Antiqua"/>
          <w:lang w:val="es-ES"/>
        </w:rPr>
        <w:t xml:space="preserve"> uso </w:t>
      </w:r>
      <w:r w:rsidR="00DA6A9B">
        <w:rPr>
          <w:rFonts w:ascii="Book Antiqua" w:hAnsi="Book Antiqua"/>
          <w:lang w:val="es-ES"/>
        </w:rPr>
        <w:t xml:space="preserve">del equipo reflector es de vital importancia para la seguridad no solo del motociclista, sino también del pasajero y de todas las personas que transiten alrededor de los mismos.  El equipo reflector se utiliza para que los demás conductores puedan identificar mejor al motociclista mientras éste transita por las vías públicas en horario nocturno y así evitar accidentes en las mismas.  </w:t>
      </w:r>
    </w:p>
    <w:p w14:paraId="63303179" w14:textId="2E635135" w:rsidR="00A8746E" w:rsidRDefault="00DA6A9B" w:rsidP="00A94021">
      <w:pPr>
        <w:pStyle w:val="NormalWeb"/>
        <w:shd w:val="clear" w:color="auto" w:fill="FFFFFF"/>
        <w:spacing w:before="0" w:beforeAutospacing="0" w:after="0" w:afterAutospacing="0"/>
        <w:ind w:firstLine="360"/>
        <w:jc w:val="both"/>
        <w:rPr>
          <w:rFonts w:ascii="Book Antiqua" w:hAnsi="Book Antiqua"/>
          <w:lang w:val="es-ES"/>
        </w:rPr>
      </w:pPr>
      <w:r>
        <w:rPr>
          <w:rFonts w:ascii="Book Antiqua" w:hAnsi="Book Antiqua"/>
          <w:lang w:val="es-ES"/>
        </w:rPr>
        <w:lastRenderedPageBreak/>
        <w:t xml:space="preserve">Mediante esta Ley se exigirá el uso de, como mínimo, </w:t>
      </w:r>
      <w:r w:rsidR="00A8746E" w:rsidRPr="00A8746E">
        <w:rPr>
          <w:rFonts w:ascii="Book Antiqua" w:hAnsi="Book Antiqua"/>
          <w:lang w:val="es-ES"/>
        </w:rPr>
        <w:t xml:space="preserve">dos (2) elementos de una combinación de </w:t>
      </w:r>
      <w:r w:rsidR="00A8746E">
        <w:rPr>
          <w:rFonts w:ascii="Book Antiqua" w:hAnsi="Book Antiqua"/>
          <w:lang w:val="es-ES"/>
        </w:rPr>
        <w:t>equipo reflector.  E</w:t>
      </w:r>
      <w:r w:rsidR="004327CB" w:rsidRPr="004327CB">
        <w:rPr>
          <w:rFonts w:ascii="Book Antiqua" w:hAnsi="Book Antiqua"/>
          <w:lang w:val="es-ES"/>
        </w:rPr>
        <w:t>ste tipo de legislación se encuentra vigente en varios paíse</w:t>
      </w:r>
      <w:r w:rsidR="004327CB">
        <w:rPr>
          <w:rFonts w:ascii="Book Antiqua" w:hAnsi="Book Antiqua"/>
          <w:lang w:val="es-ES"/>
        </w:rPr>
        <w:t>s</w:t>
      </w:r>
      <w:r w:rsidR="00A8746E">
        <w:rPr>
          <w:rFonts w:ascii="Book Antiqua" w:hAnsi="Book Antiqua"/>
          <w:lang w:val="es-ES"/>
        </w:rPr>
        <w:t>, con resultados positivos</w:t>
      </w:r>
      <w:r w:rsidR="004327CB" w:rsidRPr="004327CB">
        <w:rPr>
          <w:rFonts w:ascii="Book Antiqua" w:hAnsi="Book Antiqua"/>
          <w:lang w:val="es-ES"/>
        </w:rPr>
        <w:t>.</w:t>
      </w:r>
    </w:p>
    <w:p w14:paraId="160F6876" w14:textId="77777777" w:rsidR="00A94021" w:rsidRDefault="00A94021" w:rsidP="00A94021">
      <w:pPr>
        <w:pStyle w:val="NormalWeb"/>
        <w:shd w:val="clear" w:color="auto" w:fill="FFFFFF"/>
        <w:spacing w:before="0" w:beforeAutospacing="0" w:after="0" w:afterAutospacing="0"/>
        <w:ind w:firstLine="360"/>
        <w:jc w:val="both"/>
        <w:rPr>
          <w:rFonts w:ascii="Book Antiqua" w:hAnsi="Book Antiqua"/>
          <w:lang w:val="es-ES"/>
        </w:rPr>
      </w:pPr>
    </w:p>
    <w:p w14:paraId="53EBD4BB" w14:textId="4AF0440E" w:rsidR="00C37E9B" w:rsidRPr="00221E31" w:rsidRDefault="00A8746E" w:rsidP="00A94021">
      <w:pPr>
        <w:pStyle w:val="NormalWeb"/>
        <w:shd w:val="clear" w:color="auto" w:fill="FFFFFF"/>
        <w:spacing w:before="0" w:beforeAutospacing="0" w:after="0" w:afterAutospacing="0"/>
        <w:ind w:firstLine="360"/>
        <w:jc w:val="both"/>
        <w:rPr>
          <w:rFonts w:ascii="Book Antiqua" w:hAnsi="Book Antiqua"/>
          <w:lang w:val="es-ES"/>
        </w:rPr>
      </w:pPr>
      <w:r>
        <w:rPr>
          <w:rFonts w:ascii="Book Antiqua" w:hAnsi="Book Antiqua"/>
          <w:lang w:val="es-ES"/>
        </w:rPr>
        <w:t xml:space="preserve">De tal forma, la Asamblea Legislativa reitera el espíritu contenido en la Ley 22 del 1999 al adelantar mediante esta medida al </w:t>
      </w:r>
      <w:r w:rsidRPr="00A8746E">
        <w:rPr>
          <w:rFonts w:ascii="Book Antiqua" w:hAnsi="Book Antiqua"/>
          <w:lang w:val="es-ES"/>
        </w:rPr>
        <w:t>fortalec</w:t>
      </w:r>
      <w:r>
        <w:rPr>
          <w:rFonts w:ascii="Book Antiqua" w:hAnsi="Book Antiqua"/>
          <w:lang w:val="es-ES"/>
        </w:rPr>
        <w:t>imiento</w:t>
      </w:r>
      <w:r w:rsidRPr="00A8746E">
        <w:rPr>
          <w:rFonts w:ascii="Book Antiqua" w:hAnsi="Book Antiqua"/>
          <w:lang w:val="es-ES"/>
        </w:rPr>
        <w:t xml:space="preserve"> la seguridad pública, al</w:t>
      </w:r>
      <w:r>
        <w:rPr>
          <w:rFonts w:ascii="Book Antiqua" w:hAnsi="Book Antiqua"/>
          <w:lang w:val="es-ES"/>
        </w:rPr>
        <w:t xml:space="preserve"> </w:t>
      </w:r>
      <w:r w:rsidRPr="00A8746E">
        <w:rPr>
          <w:rFonts w:ascii="Book Antiqua" w:hAnsi="Book Antiqua"/>
          <w:lang w:val="es-ES"/>
        </w:rPr>
        <w:t>tiempo que se mejora la calidad de vida.</w:t>
      </w:r>
      <w:r>
        <w:rPr>
          <w:rFonts w:ascii="Book Antiqua" w:hAnsi="Book Antiqua"/>
          <w:lang w:val="es-ES"/>
        </w:rPr>
        <w:t xml:space="preserve"> </w:t>
      </w:r>
    </w:p>
    <w:p w14:paraId="194CDD2E" w14:textId="77777777" w:rsidR="007D640B" w:rsidRPr="00712153" w:rsidRDefault="007D640B" w:rsidP="00A94021">
      <w:pPr>
        <w:pStyle w:val="NormalWeb"/>
        <w:shd w:val="clear" w:color="auto" w:fill="FFFFFF"/>
        <w:spacing w:before="0" w:beforeAutospacing="0" w:after="0" w:afterAutospacing="0"/>
        <w:jc w:val="both"/>
        <w:rPr>
          <w:rFonts w:ascii="Book Antiqua" w:hAnsi="Book Antiqua"/>
          <w:lang w:val="es-ES"/>
        </w:rPr>
      </w:pPr>
    </w:p>
    <w:p w14:paraId="34CDFFFC" w14:textId="77777777" w:rsidR="0072795C" w:rsidRPr="00712153" w:rsidRDefault="0072795C" w:rsidP="00A94021">
      <w:pPr>
        <w:spacing w:line="480" w:lineRule="auto"/>
        <w:rPr>
          <w:rFonts w:ascii="Book Antiqua" w:hAnsi="Book Antiqua"/>
          <w:i/>
          <w:lang w:val="es-PR"/>
        </w:rPr>
      </w:pPr>
      <w:r w:rsidRPr="00712153">
        <w:rPr>
          <w:rFonts w:ascii="Book Antiqua" w:hAnsi="Book Antiqua"/>
          <w:i/>
          <w:lang w:val="es-PR"/>
        </w:rPr>
        <w:t>DECR</w:t>
      </w:r>
      <w:r w:rsidR="0098103A" w:rsidRPr="00712153">
        <w:rPr>
          <w:rFonts w:ascii="Book Antiqua" w:hAnsi="Book Antiqua"/>
          <w:i/>
          <w:lang w:val="es-PR"/>
        </w:rPr>
        <w:t>É</w:t>
      </w:r>
      <w:r w:rsidRPr="00712153">
        <w:rPr>
          <w:rFonts w:ascii="Book Antiqua" w:hAnsi="Book Antiqua"/>
          <w:i/>
          <w:lang w:val="es-PR"/>
        </w:rPr>
        <w:t>TASE POR LA ASAMBLEA LEGISLATIVA DE PUERTO RICO:</w:t>
      </w:r>
    </w:p>
    <w:p w14:paraId="5DE22AF4" w14:textId="77777777" w:rsidR="0072795C" w:rsidRPr="00712153" w:rsidRDefault="0072795C" w:rsidP="00BE4B98">
      <w:pPr>
        <w:spacing w:line="480" w:lineRule="auto"/>
        <w:jc w:val="both"/>
        <w:rPr>
          <w:rFonts w:ascii="Book Antiqua" w:hAnsi="Book Antiqua"/>
          <w:lang w:val="es-PR"/>
        </w:rPr>
        <w:sectPr w:rsidR="0072795C" w:rsidRPr="00712153" w:rsidSect="00BE4B98">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docGrid w:linePitch="326"/>
        </w:sectPr>
      </w:pPr>
    </w:p>
    <w:p w14:paraId="4896CCA0" w14:textId="1FBA7793" w:rsidR="0098103A" w:rsidRPr="00712153" w:rsidRDefault="00AE78B4" w:rsidP="00851DF3">
      <w:pPr>
        <w:spacing w:line="480" w:lineRule="auto"/>
        <w:ind w:firstLine="360"/>
        <w:jc w:val="both"/>
        <w:rPr>
          <w:rFonts w:ascii="Book Antiqua" w:hAnsi="Book Antiqua"/>
          <w:lang w:val="es-PR"/>
        </w:rPr>
      </w:pPr>
      <w:r w:rsidRPr="00712153">
        <w:rPr>
          <w:rFonts w:ascii="Book Antiqua" w:hAnsi="Book Antiqua"/>
          <w:lang w:val="es-PR"/>
        </w:rPr>
        <w:t>Sección 1.</w:t>
      </w:r>
      <w:r w:rsidR="00851DF3">
        <w:rPr>
          <w:rFonts w:ascii="Book Antiqua" w:hAnsi="Book Antiqua"/>
          <w:lang w:val="es-PR"/>
        </w:rPr>
        <w:t xml:space="preserve"> </w:t>
      </w:r>
      <w:r w:rsidRPr="00712153">
        <w:rPr>
          <w:rFonts w:ascii="Book Antiqua" w:hAnsi="Book Antiqua"/>
          <w:lang w:val="es-PR"/>
        </w:rPr>
        <w:t xml:space="preserve">- </w:t>
      </w:r>
      <w:r w:rsidR="0098103A" w:rsidRPr="00712153">
        <w:rPr>
          <w:rFonts w:ascii="Book Antiqua" w:hAnsi="Book Antiqua"/>
          <w:lang w:val="es-PR"/>
        </w:rPr>
        <w:t xml:space="preserve"> </w:t>
      </w:r>
      <w:r w:rsidR="0072795C" w:rsidRPr="00712153">
        <w:rPr>
          <w:rFonts w:ascii="Book Antiqua" w:hAnsi="Book Antiqua"/>
          <w:lang w:val="es-PR"/>
        </w:rPr>
        <w:t xml:space="preserve">Se enmienda </w:t>
      </w:r>
      <w:r w:rsidR="004B4834" w:rsidRPr="00712153">
        <w:rPr>
          <w:rFonts w:ascii="Book Antiqua" w:hAnsi="Book Antiqua"/>
          <w:lang w:val="es-ES_tradnl"/>
        </w:rPr>
        <w:t xml:space="preserve">el Artículo </w:t>
      </w:r>
      <w:r w:rsidR="00FB1E92">
        <w:rPr>
          <w:rFonts w:ascii="Book Antiqua" w:hAnsi="Book Antiqua"/>
          <w:lang w:val="es-ES_tradnl"/>
        </w:rPr>
        <w:t>10.15</w:t>
      </w:r>
      <w:r w:rsidR="004B4834" w:rsidRPr="00712153">
        <w:rPr>
          <w:rFonts w:ascii="Book Antiqua" w:hAnsi="Book Antiqua"/>
          <w:lang w:val="es-ES_tradnl"/>
        </w:rPr>
        <w:t xml:space="preserve"> de la Ley 22</w:t>
      </w:r>
      <w:r w:rsidR="00060A56" w:rsidRPr="00712153">
        <w:rPr>
          <w:rFonts w:ascii="Book Antiqua" w:hAnsi="Book Antiqua"/>
          <w:lang w:val="es-ES_tradnl"/>
        </w:rPr>
        <w:t>-</w:t>
      </w:r>
      <w:r w:rsidR="004B4834" w:rsidRPr="00712153">
        <w:rPr>
          <w:rFonts w:ascii="Book Antiqua" w:hAnsi="Book Antiqua"/>
          <w:lang w:val="es-ES_tradnl"/>
        </w:rPr>
        <w:t xml:space="preserve">2000, según enmendada, </w:t>
      </w:r>
      <w:r w:rsidR="0072795C" w:rsidRPr="00712153">
        <w:rPr>
          <w:rFonts w:ascii="Book Antiqua" w:hAnsi="Book Antiqua"/>
          <w:lang w:val="es-PR"/>
        </w:rPr>
        <w:t>para que lea como sigue:</w:t>
      </w:r>
      <w:r w:rsidR="004F01E1" w:rsidRPr="00712153">
        <w:rPr>
          <w:rFonts w:ascii="Book Antiqua" w:hAnsi="Book Antiqua"/>
          <w:lang w:val="es-PR"/>
        </w:rPr>
        <w:t xml:space="preserve"> </w:t>
      </w:r>
    </w:p>
    <w:p w14:paraId="5C34E4E0" w14:textId="2F7B8773" w:rsidR="009A6512" w:rsidRPr="00712153" w:rsidRDefault="0072795C" w:rsidP="0098103A">
      <w:pPr>
        <w:spacing w:line="480" w:lineRule="auto"/>
        <w:ind w:firstLine="360"/>
        <w:jc w:val="both"/>
        <w:rPr>
          <w:rFonts w:ascii="Book Antiqua" w:hAnsi="Book Antiqua"/>
          <w:lang w:val="es-PR"/>
        </w:rPr>
      </w:pPr>
      <w:r w:rsidRPr="00712153">
        <w:rPr>
          <w:rFonts w:ascii="Book Antiqua" w:hAnsi="Book Antiqua"/>
          <w:lang w:val="es-PR"/>
        </w:rPr>
        <w:t xml:space="preserve">“Artículo </w:t>
      </w:r>
      <w:r w:rsidR="00FB1E92">
        <w:rPr>
          <w:rFonts w:ascii="Book Antiqua" w:hAnsi="Book Antiqua"/>
          <w:lang w:val="es-PR"/>
        </w:rPr>
        <w:t>10.15</w:t>
      </w:r>
      <w:r w:rsidR="004F01E1" w:rsidRPr="00712153">
        <w:rPr>
          <w:rFonts w:ascii="Book Antiqua" w:hAnsi="Book Antiqua"/>
          <w:lang w:val="es-PR"/>
        </w:rPr>
        <w:t>.-</w:t>
      </w:r>
      <w:bookmarkStart w:id="0" w:name="{4F10B}"/>
      <w:r w:rsidR="009A6512" w:rsidRPr="00A60871">
        <w:rPr>
          <w:lang w:val="es-PR"/>
        </w:rPr>
        <w:t xml:space="preserve"> </w:t>
      </w:r>
      <w:r w:rsidR="009A6512" w:rsidRPr="00712153">
        <w:rPr>
          <w:rFonts w:ascii="Book Antiqua" w:hAnsi="Book Antiqua"/>
          <w:lang w:val="es-PR"/>
        </w:rPr>
        <w:t xml:space="preserve">Uso </w:t>
      </w:r>
      <w:r w:rsidR="00FB1E92">
        <w:rPr>
          <w:rFonts w:ascii="Book Antiqua" w:hAnsi="Book Antiqua"/>
          <w:lang w:val="es-PR"/>
        </w:rPr>
        <w:t xml:space="preserve">de cualquier vehículo, carruaje, o motocicletas. </w:t>
      </w:r>
    </w:p>
    <w:p w14:paraId="743D3B8A" w14:textId="2E526282" w:rsidR="009A6512" w:rsidRPr="00712153" w:rsidRDefault="00FB1E92" w:rsidP="00AE78B4">
      <w:pPr>
        <w:spacing w:line="480" w:lineRule="auto"/>
        <w:ind w:left="720" w:firstLine="360"/>
        <w:jc w:val="both"/>
        <w:rPr>
          <w:rFonts w:ascii="Book Antiqua" w:hAnsi="Book Antiqua"/>
          <w:lang w:val="es-PR"/>
        </w:rPr>
      </w:pPr>
      <w:r w:rsidRPr="00FB1E92">
        <w:rPr>
          <w:rFonts w:ascii="Book Antiqua" w:hAnsi="Book Antiqua"/>
          <w:lang w:val="es-PR"/>
        </w:rPr>
        <w:t>Toda persona que conduzca un vehículo, carruaje, o motocicleta, en las vías públicas lo hará</w:t>
      </w:r>
      <w:r>
        <w:rPr>
          <w:rFonts w:ascii="Book Antiqua" w:hAnsi="Book Antiqua"/>
          <w:lang w:val="es-PR"/>
        </w:rPr>
        <w:t xml:space="preserve"> </w:t>
      </w:r>
      <w:r w:rsidRPr="00FB1E92">
        <w:rPr>
          <w:rFonts w:ascii="Book Antiqua" w:hAnsi="Book Antiqua"/>
          <w:lang w:val="es-PR"/>
        </w:rPr>
        <w:t>con sujeción a las siguientes normas:</w:t>
      </w:r>
    </w:p>
    <w:p w14:paraId="3065E522" w14:textId="77777777" w:rsidR="00FB1E92" w:rsidRDefault="00FB1E92" w:rsidP="007E3F53">
      <w:pPr>
        <w:pStyle w:val="ListParagraph"/>
        <w:numPr>
          <w:ilvl w:val="0"/>
          <w:numId w:val="1"/>
        </w:numPr>
        <w:spacing w:line="480" w:lineRule="auto"/>
        <w:ind w:left="2250"/>
        <w:jc w:val="both"/>
        <w:rPr>
          <w:rFonts w:ascii="Book Antiqua" w:hAnsi="Book Antiqua"/>
          <w:lang w:val="es-PR"/>
        </w:rPr>
      </w:pPr>
      <w:r>
        <w:rPr>
          <w:rFonts w:ascii="Book Antiqua" w:hAnsi="Book Antiqua"/>
          <w:lang w:val="es-PR"/>
        </w:rPr>
        <w:t>…</w:t>
      </w:r>
    </w:p>
    <w:p w14:paraId="6F45702B" w14:textId="654506BC" w:rsidR="00FB1E92" w:rsidRDefault="00FB1E92" w:rsidP="007E3F53">
      <w:pPr>
        <w:pStyle w:val="ListParagraph"/>
        <w:numPr>
          <w:ilvl w:val="0"/>
          <w:numId w:val="1"/>
        </w:numPr>
        <w:spacing w:line="480" w:lineRule="auto"/>
        <w:ind w:left="2250"/>
        <w:jc w:val="both"/>
        <w:rPr>
          <w:rFonts w:ascii="Book Antiqua" w:hAnsi="Book Antiqua"/>
          <w:lang w:val="es-PR"/>
        </w:rPr>
      </w:pPr>
      <w:r w:rsidRPr="00FB1E92">
        <w:rPr>
          <w:rFonts w:ascii="Book Antiqua" w:hAnsi="Book Antiqua"/>
          <w:lang w:val="es-PR"/>
        </w:rPr>
        <w:t xml:space="preserve">Toda persona que conduzca o sea pasajero en una motocicleta en las vías públicas deberá usar, mientras el vehículo está en movimiento, un casco protector para la cabeza, debidamente ajustado y abrochado. El casco protector tendrá que cumplir con todos los requisitos establecidos por el Departamento de Transportación Federal (DOT, por sus siglas en inglés). Para protección personal adicional y prevención de accidentes, el conductor y el pasajero tendrán que utilizar gafas protectoras o en su lugar, utilizar un casco protector que contenga un dispositivo o visera capaz de proteger los ojos. Además, tendrá que utilizar guantes protectores en ambas manos que cubran la palma de la mano, calzado que se </w:t>
      </w:r>
      <w:r w:rsidRPr="00FB1E92">
        <w:rPr>
          <w:rFonts w:ascii="Book Antiqua" w:hAnsi="Book Antiqua"/>
          <w:lang w:val="es-PR"/>
        </w:rPr>
        <w:lastRenderedPageBreak/>
        <w:t>extienda hasta cubrir los tobillos y pantalones largos que se extiendan hasta el área del tobillo</w:t>
      </w:r>
      <w:r w:rsidR="00081399">
        <w:rPr>
          <w:rFonts w:ascii="Book Antiqua" w:hAnsi="Book Antiqua"/>
          <w:i/>
          <w:iCs/>
          <w:lang w:val="es-PR"/>
        </w:rPr>
        <w:t>; de igual forma, el conductor y pasajero en una motocicleta llevará consigo mientras transite por las vías públicas en horario nocturno de seis de la tarde (6:00 P.M.) a seis de la mañana (6:00 A.M.) un equipo reflector que co</w:t>
      </w:r>
      <w:r w:rsidR="00081399" w:rsidRPr="00D3434F">
        <w:rPr>
          <w:rFonts w:ascii="Book Antiqua" w:hAnsi="Book Antiqua"/>
          <w:i/>
          <w:iCs/>
          <w:lang w:val="es-PR"/>
        </w:rPr>
        <w:t>n</w:t>
      </w:r>
      <w:proofErr w:type="spellStart"/>
      <w:r w:rsidR="00D3434F" w:rsidRPr="00D3434F">
        <w:rPr>
          <w:rFonts w:ascii="Book Antiqua" w:hAnsi="Book Antiqua"/>
          <w:i/>
          <w:iCs/>
          <w:lang w:val="es-ES"/>
        </w:rPr>
        <w:t>stará</w:t>
      </w:r>
      <w:proofErr w:type="spellEnd"/>
      <w:r w:rsidR="00D3434F">
        <w:rPr>
          <w:rFonts w:ascii="Book Antiqua" w:hAnsi="Book Antiqua"/>
          <w:i/>
          <w:iCs/>
          <w:lang w:val="es-PR"/>
        </w:rPr>
        <w:t>, como mínimo,</w:t>
      </w:r>
      <w:r w:rsidR="00081399" w:rsidRPr="00D3434F">
        <w:rPr>
          <w:rFonts w:ascii="Book Antiqua" w:hAnsi="Book Antiqua"/>
          <w:i/>
          <w:iCs/>
          <w:lang w:val="es-PR"/>
        </w:rPr>
        <w:t xml:space="preserve"> </w:t>
      </w:r>
      <w:r w:rsidR="00D3434F">
        <w:rPr>
          <w:rFonts w:ascii="Book Antiqua" w:hAnsi="Book Antiqua"/>
          <w:i/>
          <w:iCs/>
          <w:lang w:val="es-PR"/>
        </w:rPr>
        <w:t xml:space="preserve">de dos (2) elementos de </w:t>
      </w:r>
      <w:r w:rsidR="00D3434F" w:rsidRPr="00D3434F">
        <w:rPr>
          <w:rFonts w:ascii="Book Antiqua" w:hAnsi="Book Antiqua"/>
          <w:i/>
          <w:iCs/>
          <w:lang w:val="es-PR"/>
        </w:rPr>
        <w:t>una</w:t>
      </w:r>
      <w:r w:rsidR="00D3434F">
        <w:rPr>
          <w:rFonts w:ascii="Book Antiqua" w:hAnsi="Book Antiqua"/>
          <w:i/>
          <w:iCs/>
          <w:lang w:val="es-PR"/>
        </w:rPr>
        <w:t xml:space="preserve"> combinación de lo siguiente: banda o cinturón reflector; chaleco reflector; ropa diseñada con cinta reflectora o con material de neón incorporada en la misma; chaqueta con cinta  o material reflector incorporada en la misma; casco con material reflector, o; cualquier otro aditamento o material autorizado por Ley</w:t>
      </w:r>
      <w:r w:rsidRPr="00FB1E92">
        <w:rPr>
          <w:rFonts w:ascii="Book Antiqua" w:hAnsi="Book Antiqua"/>
          <w:lang w:val="es-PR"/>
        </w:rPr>
        <w:t>. Disponiéndose que los conductores y pasajeros que hagan uso de una motocicleta alquilada para fines turísticos en las Islas Municipios de Vieques y Culebra sólo deberán utilizar el casco protector para la cabeza</w:t>
      </w:r>
      <w:r>
        <w:rPr>
          <w:rFonts w:ascii="Book Antiqua" w:hAnsi="Book Antiqua"/>
          <w:lang w:val="es-PR"/>
        </w:rPr>
        <w:t xml:space="preserve"> </w:t>
      </w:r>
      <w:r w:rsidRPr="00FB1E92">
        <w:rPr>
          <w:rFonts w:ascii="Book Antiqua" w:hAnsi="Book Antiqua"/>
          <w:lang w:val="es-PR"/>
        </w:rPr>
        <w:t>y las gafas protectoras o en su lugar, un casco protector que contenga un dispositivo o visera</w:t>
      </w:r>
      <w:r>
        <w:rPr>
          <w:rFonts w:ascii="Book Antiqua" w:hAnsi="Book Antiqua"/>
          <w:lang w:val="es-PR"/>
        </w:rPr>
        <w:t xml:space="preserve"> </w:t>
      </w:r>
      <w:r w:rsidRPr="00FB1E92">
        <w:rPr>
          <w:rFonts w:ascii="Book Antiqua" w:hAnsi="Book Antiqua"/>
          <w:lang w:val="es-PR"/>
        </w:rPr>
        <w:t>capaz de proteger los ojos</w:t>
      </w:r>
      <w:r>
        <w:rPr>
          <w:rFonts w:ascii="Book Antiqua" w:hAnsi="Book Antiqua"/>
          <w:lang w:val="es-PR"/>
        </w:rPr>
        <w:t>.</w:t>
      </w:r>
    </w:p>
    <w:p w14:paraId="6C2218FD" w14:textId="79C6FFF1" w:rsidR="009A6512" w:rsidRPr="00FB1E92" w:rsidRDefault="00FB1E92" w:rsidP="007E3F53">
      <w:pPr>
        <w:pStyle w:val="ListParagraph"/>
        <w:numPr>
          <w:ilvl w:val="0"/>
          <w:numId w:val="1"/>
        </w:numPr>
        <w:spacing w:line="480" w:lineRule="auto"/>
        <w:ind w:left="2250"/>
        <w:jc w:val="both"/>
        <w:rPr>
          <w:rFonts w:ascii="Book Antiqua" w:hAnsi="Book Antiqua"/>
          <w:lang w:val="es-PR"/>
        </w:rPr>
      </w:pPr>
      <w:r>
        <w:rPr>
          <w:rFonts w:ascii="Book Antiqua" w:hAnsi="Book Antiqua"/>
          <w:lang w:val="es-PR"/>
        </w:rPr>
        <w:t>…</w:t>
      </w:r>
      <w:r w:rsidR="009A6512" w:rsidRPr="00FB1E92">
        <w:rPr>
          <w:rFonts w:ascii="Book Antiqua" w:hAnsi="Book Antiqua"/>
          <w:lang w:val="es-PR"/>
        </w:rPr>
        <w:t>.</w:t>
      </w:r>
    </w:p>
    <w:p w14:paraId="5887C03C" w14:textId="6D915FE8" w:rsidR="00FB1E92" w:rsidRDefault="00FB1E92" w:rsidP="00AE78B4">
      <w:pPr>
        <w:spacing w:line="480" w:lineRule="auto"/>
        <w:ind w:left="1800" w:firstLine="360"/>
        <w:jc w:val="both"/>
        <w:rPr>
          <w:rFonts w:ascii="Book Antiqua" w:hAnsi="Book Antiqua"/>
          <w:lang w:val="es-PR"/>
        </w:rPr>
      </w:pPr>
      <w:r>
        <w:rPr>
          <w:rFonts w:ascii="Book Antiqua" w:hAnsi="Book Antiqua"/>
          <w:lang w:val="es-PR"/>
        </w:rPr>
        <w:t>…”</w:t>
      </w:r>
    </w:p>
    <w:p w14:paraId="2C878FEA" w14:textId="47EF169D" w:rsidR="00851DF3" w:rsidRPr="00221E31" w:rsidRDefault="00AE78B4" w:rsidP="00851DF3">
      <w:pPr>
        <w:spacing w:line="480" w:lineRule="auto"/>
        <w:ind w:firstLine="360"/>
        <w:jc w:val="both"/>
        <w:rPr>
          <w:rFonts w:ascii="Book Antiqua" w:hAnsi="Book Antiqua"/>
          <w:lang w:val="es-PR"/>
        </w:rPr>
      </w:pPr>
      <w:r w:rsidRPr="00712153">
        <w:rPr>
          <w:rFonts w:ascii="Book Antiqua" w:hAnsi="Book Antiqua"/>
          <w:lang w:val="es-PR"/>
        </w:rPr>
        <w:t xml:space="preserve">Sección </w:t>
      </w:r>
      <w:r>
        <w:rPr>
          <w:rFonts w:ascii="Book Antiqua" w:hAnsi="Book Antiqua"/>
          <w:lang w:val="es-PR"/>
        </w:rPr>
        <w:t>3</w:t>
      </w:r>
      <w:r w:rsidRPr="00712153">
        <w:rPr>
          <w:rFonts w:ascii="Book Antiqua" w:hAnsi="Book Antiqua"/>
          <w:lang w:val="es-PR"/>
        </w:rPr>
        <w:t xml:space="preserve">.- </w:t>
      </w:r>
      <w:bookmarkEnd w:id="0"/>
      <w:r w:rsidR="008E78A0" w:rsidRPr="00221E31">
        <w:rPr>
          <w:rFonts w:ascii="Book Antiqua" w:hAnsi="Book Antiqua"/>
          <w:lang w:val="es-PR"/>
        </w:rPr>
        <w:t xml:space="preserve">El </w:t>
      </w:r>
      <w:proofErr w:type="gramStart"/>
      <w:r w:rsidR="00851DF3">
        <w:rPr>
          <w:rFonts w:ascii="Book Antiqua" w:hAnsi="Book Antiqua"/>
          <w:lang w:val="es-PR"/>
        </w:rPr>
        <w:t>Secretario</w:t>
      </w:r>
      <w:proofErr w:type="gramEnd"/>
      <w:r w:rsidR="00851DF3">
        <w:rPr>
          <w:rFonts w:ascii="Book Antiqua" w:hAnsi="Book Antiqua"/>
          <w:lang w:val="es-PR"/>
        </w:rPr>
        <w:t xml:space="preserve"> del </w:t>
      </w:r>
      <w:r w:rsidR="008E78A0" w:rsidRPr="00221E31">
        <w:rPr>
          <w:rFonts w:ascii="Book Antiqua" w:hAnsi="Book Antiqua"/>
          <w:lang w:val="es-PR"/>
        </w:rPr>
        <w:t>Departamento de Transportación y Obras Públicas deberá atemperar cualquier reglamento aplicable a lo dispuesto</w:t>
      </w:r>
      <w:r w:rsidR="003A4BCA">
        <w:rPr>
          <w:rFonts w:ascii="Book Antiqua" w:hAnsi="Book Antiqua"/>
          <w:lang w:val="es-PR"/>
        </w:rPr>
        <w:t xml:space="preserve"> en esta Ley</w:t>
      </w:r>
      <w:r w:rsidR="008E78A0" w:rsidRPr="00221E31">
        <w:rPr>
          <w:rFonts w:ascii="Book Antiqua" w:hAnsi="Book Antiqua"/>
          <w:lang w:val="es-PR"/>
        </w:rPr>
        <w:t xml:space="preserve">. </w:t>
      </w:r>
    </w:p>
    <w:p w14:paraId="7EA41C5A" w14:textId="6086D159" w:rsidR="00AF1139" w:rsidRPr="00221E31" w:rsidRDefault="008E78A0" w:rsidP="003B53C5">
      <w:pPr>
        <w:spacing w:line="480" w:lineRule="auto"/>
        <w:ind w:firstLine="360"/>
        <w:jc w:val="both"/>
        <w:rPr>
          <w:rFonts w:ascii="Book Antiqua" w:hAnsi="Book Antiqua"/>
          <w:lang w:val="es-PR"/>
        </w:rPr>
      </w:pPr>
      <w:r w:rsidRPr="00221E31">
        <w:rPr>
          <w:rFonts w:ascii="Book Antiqua" w:hAnsi="Book Antiqua"/>
          <w:lang w:val="es-PR"/>
        </w:rPr>
        <w:t xml:space="preserve">Sección </w:t>
      </w:r>
      <w:r w:rsidR="00AE78B4">
        <w:rPr>
          <w:rFonts w:ascii="Book Antiqua" w:hAnsi="Book Antiqua"/>
          <w:lang w:val="es-PR"/>
        </w:rPr>
        <w:t>4</w:t>
      </w:r>
      <w:r w:rsidRPr="00221E31">
        <w:rPr>
          <w:rFonts w:ascii="Book Antiqua" w:hAnsi="Book Antiqua"/>
          <w:lang w:val="es-PR"/>
        </w:rPr>
        <w:t xml:space="preserve">.- </w:t>
      </w:r>
      <w:r w:rsidR="0072795C" w:rsidRPr="00221E31">
        <w:rPr>
          <w:rFonts w:ascii="Book Antiqua" w:hAnsi="Book Antiqua"/>
          <w:lang w:val="es-PR"/>
        </w:rPr>
        <w:t xml:space="preserve">Esta Ley </w:t>
      </w:r>
      <w:r w:rsidR="00E41E5F" w:rsidRPr="00221E31">
        <w:rPr>
          <w:rFonts w:ascii="Book Antiqua" w:hAnsi="Book Antiqua"/>
          <w:lang w:val="es-PR"/>
        </w:rPr>
        <w:t xml:space="preserve">entrará en vigor </w:t>
      </w:r>
      <w:r w:rsidR="00AE78B4">
        <w:rPr>
          <w:rFonts w:ascii="Book Antiqua" w:hAnsi="Book Antiqua"/>
          <w:lang w:val="es-PR"/>
        </w:rPr>
        <w:t xml:space="preserve">a </w:t>
      </w:r>
      <w:r w:rsidR="0076799D" w:rsidRPr="00221E31">
        <w:rPr>
          <w:rFonts w:ascii="Book Antiqua" w:hAnsi="Book Antiqua"/>
          <w:lang w:val="es-PR"/>
        </w:rPr>
        <w:t>ciento ochenta (180) días después de su aprobación.</w:t>
      </w:r>
    </w:p>
    <w:sectPr w:rsidR="00AF1139" w:rsidRPr="00221E31" w:rsidSect="00BE4B9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695FF" w14:textId="77777777" w:rsidR="008F2A38" w:rsidRDefault="008F2A38">
      <w:r>
        <w:separator/>
      </w:r>
    </w:p>
  </w:endnote>
  <w:endnote w:type="continuationSeparator" w:id="0">
    <w:p w14:paraId="5CA80C59" w14:textId="77777777" w:rsidR="008F2A38" w:rsidRDefault="008F2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A834" w14:textId="77777777" w:rsidR="001825FD" w:rsidRDefault="001825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FA371" w14:textId="77777777" w:rsidR="001825FD" w:rsidRDefault="001825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32DB5" w14:textId="77777777" w:rsidR="001825FD" w:rsidRDefault="00182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8BA0C" w14:textId="77777777" w:rsidR="008F2A38" w:rsidRDefault="008F2A38">
      <w:r>
        <w:separator/>
      </w:r>
    </w:p>
  </w:footnote>
  <w:footnote w:type="continuationSeparator" w:id="0">
    <w:p w14:paraId="4FB75F62" w14:textId="77777777" w:rsidR="008F2A38" w:rsidRDefault="008F2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1407" w14:textId="77777777" w:rsidR="001825FD" w:rsidRDefault="001825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50CC1" w14:textId="7B37A7D4" w:rsidR="00BF645F" w:rsidRDefault="00BF645F">
    <w:pPr>
      <w:pStyle w:val="Header"/>
      <w:jc w:val="center"/>
    </w:pPr>
    <w:r>
      <w:rPr>
        <w:rStyle w:val="PageNumber"/>
      </w:rPr>
      <w:fldChar w:fldCharType="begin"/>
    </w:r>
    <w:r>
      <w:rPr>
        <w:rStyle w:val="PageNumber"/>
      </w:rPr>
      <w:instrText xml:space="preserve"> PAGE </w:instrText>
    </w:r>
    <w:r>
      <w:rPr>
        <w:rStyle w:val="PageNumber"/>
      </w:rPr>
      <w:fldChar w:fldCharType="separate"/>
    </w:r>
    <w:r w:rsidR="00FB6015">
      <w:rPr>
        <w:rStyle w:val="PageNumber"/>
        <w:noProof/>
      </w:rPr>
      <w:t>2</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ABC77" w14:textId="10343402" w:rsidR="001825FD" w:rsidRDefault="00182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939DD"/>
    <w:multiLevelType w:val="hybridMultilevel"/>
    <w:tmpl w:val="4A2A94FA"/>
    <w:lvl w:ilvl="0" w:tplc="A5960DEA">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27C02175"/>
    <w:multiLevelType w:val="hybridMultilevel"/>
    <w:tmpl w:val="496AD3D6"/>
    <w:lvl w:ilvl="0" w:tplc="1C72C52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0D035E4"/>
    <w:multiLevelType w:val="hybridMultilevel"/>
    <w:tmpl w:val="BC1058C6"/>
    <w:lvl w:ilvl="0" w:tplc="512A52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F76467"/>
    <w:multiLevelType w:val="hybridMultilevel"/>
    <w:tmpl w:val="1C2C2166"/>
    <w:lvl w:ilvl="0" w:tplc="AC0E1A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9187350">
    <w:abstractNumId w:val="3"/>
  </w:num>
  <w:num w:numId="2" w16cid:durableId="1694111702">
    <w:abstractNumId w:val="2"/>
  </w:num>
  <w:num w:numId="3" w16cid:durableId="370114194">
    <w:abstractNumId w:val="1"/>
  </w:num>
  <w:num w:numId="4" w16cid:durableId="710032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7C9D"/>
    <w:rsid w:val="00012BCD"/>
    <w:rsid w:val="00043555"/>
    <w:rsid w:val="00060A56"/>
    <w:rsid w:val="00061E89"/>
    <w:rsid w:val="00080F28"/>
    <w:rsid w:val="00081399"/>
    <w:rsid w:val="000A2F0E"/>
    <w:rsid w:val="000A5674"/>
    <w:rsid w:val="000C23F5"/>
    <w:rsid w:val="000F78EB"/>
    <w:rsid w:val="001600E4"/>
    <w:rsid w:val="0017472B"/>
    <w:rsid w:val="001770CD"/>
    <w:rsid w:val="0017793C"/>
    <w:rsid w:val="001825FD"/>
    <w:rsid w:val="001A3CB8"/>
    <w:rsid w:val="001B3909"/>
    <w:rsid w:val="001F2A36"/>
    <w:rsid w:val="00221E31"/>
    <w:rsid w:val="002547D1"/>
    <w:rsid w:val="00260FF2"/>
    <w:rsid w:val="00261E33"/>
    <w:rsid w:val="002654C5"/>
    <w:rsid w:val="00267F4F"/>
    <w:rsid w:val="00283136"/>
    <w:rsid w:val="002A1556"/>
    <w:rsid w:val="002B1B91"/>
    <w:rsid w:val="002B39AE"/>
    <w:rsid w:val="002C1A2C"/>
    <w:rsid w:val="002D4D41"/>
    <w:rsid w:val="002E7EB4"/>
    <w:rsid w:val="002F7EEE"/>
    <w:rsid w:val="003052AF"/>
    <w:rsid w:val="0037431E"/>
    <w:rsid w:val="00380A08"/>
    <w:rsid w:val="00387F9B"/>
    <w:rsid w:val="003A4BCA"/>
    <w:rsid w:val="003B53C5"/>
    <w:rsid w:val="003C6052"/>
    <w:rsid w:val="004327CB"/>
    <w:rsid w:val="00435594"/>
    <w:rsid w:val="004355C7"/>
    <w:rsid w:val="00440A18"/>
    <w:rsid w:val="00452065"/>
    <w:rsid w:val="0047549A"/>
    <w:rsid w:val="004773B9"/>
    <w:rsid w:val="004A02F3"/>
    <w:rsid w:val="004B4834"/>
    <w:rsid w:val="004C7CF2"/>
    <w:rsid w:val="004F01E1"/>
    <w:rsid w:val="004F6A94"/>
    <w:rsid w:val="00510DEE"/>
    <w:rsid w:val="005111FE"/>
    <w:rsid w:val="005130A0"/>
    <w:rsid w:val="00524DDC"/>
    <w:rsid w:val="0054167B"/>
    <w:rsid w:val="005A2104"/>
    <w:rsid w:val="005A3955"/>
    <w:rsid w:val="005C3BCA"/>
    <w:rsid w:val="005C40D3"/>
    <w:rsid w:val="005E50FF"/>
    <w:rsid w:val="005F0CE7"/>
    <w:rsid w:val="00610478"/>
    <w:rsid w:val="00613286"/>
    <w:rsid w:val="00643B5E"/>
    <w:rsid w:val="006645A3"/>
    <w:rsid w:val="006C27E0"/>
    <w:rsid w:val="006F7A26"/>
    <w:rsid w:val="00712153"/>
    <w:rsid w:val="00715B08"/>
    <w:rsid w:val="0072795C"/>
    <w:rsid w:val="00732A96"/>
    <w:rsid w:val="0076626B"/>
    <w:rsid w:val="0076799D"/>
    <w:rsid w:val="007C18AA"/>
    <w:rsid w:val="007C2DA3"/>
    <w:rsid w:val="007D640B"/>
    <w:rsid w:val="007D772E"/>
    <w:rsid w:val="007E3F53"/>
    <w:rsid w:val="00801D3D"/>
    <w:rsid w:val="008205BA"/>
    <w:rsid w:val="0083438C"/>
    <w:rsid w:val="00851DF3"/>
    <w:rsid w:val="008552DC"/>
    <w:rsid w:val="00857B3B"/>
    <w:rsid w:val="008959F0"/>
    <w:rsid w:val="008A5914"/>
    <w:rsid w:val="008C0D68"/>
    <w:rsid w:val="008D4DB2"/>
    <w:rsid w:val="008E6F9C"/>
    <w:rsid w:val="008E78A0"/>
    <w:rsid w:val="008F0DEE"/>
    <w:rsid w:val="008F2A38"/>
    <w:rsid w:val="00947854"/>
    <w:rsid w:val="0098103A"/>
    <w:rsid w:val="00993A8C"/>
    <w:rsid w:val="0099679C"/>
    <w:rsid w:val="009A13F1"/>
    <w:rsid w:val="009A6512"/>
    <w:rsid w:val="009D2FB9"/>
    <w:rsid w:val="009F4B30"/>
    <w:rsid w:val="00A54132"/>
    <w:rsid w:val="00A60871"/>
    <w:rsid w:val="00A65D41"/>
    <w:rsid w:val="00A70D00"/>
    <w:rsid w:val="00A7294C"/>
    <w:rsid w:val="00A764B2"/>
    <w:rsid w:val="00A8746E"/>
    <w:rsid w:val="00A94021"/>
    <w:rsid w:val="00A97C7F"/>
    <w:rsid w:val="00AE5A7C"/>
    <w:rsid w:val="00AE78B4"/>
    <w:rsid w:val="00AF1139"/>
    <w:rsid w:val="00B72209"/>
    <w:rsid w:val="00BA443D"/>
    <w:rsid w:val="00BE05A3"/>
    <w:rsid w:val="00BE4B98"/>
    <w:rsid w:val="00BF645F"/>
    <w:rsid w:val="00C117BE"/>
    <w:rsid w:val="00C30CAF"/>
    <w:rsid w:val="00C37E9B"/>
    <w:rsid w:val="00C876B2"/>
    <w:rsid w:val="00CA29E5"/>
    <w:rsid w:val="00CB4AF8"/>
    <w:rsid w:val="00CD64D0"/>
    <w:rsid w:val="00D30145"/>
    <w:rsid w:val="00D3434F"/>
    <w:rsid w:val="00D42536"/>
    <w:rsid w:val="00D5001A"/>
    <w:rsid w:val="00D545D8"/>
    <w:rsid w:val="00D70EFD"/>
    <w:rsid w:val="00D80834"/>
    <w:rsid w:val="00D97789"/>
    <w:rsid w:val="00DA6A9B"/>
    <w:rsid w:val="00DD343E"/>
    <w:rsid w:val="00DD546F"/>
    <w:rsid w:val="00DF72F9"/>
    <w:rsid w:val="00E22A4C"/>
    <w:rsid w:val="00E41E5F"/>
    <w:rsid w:val="00E45F19"/>
    <w:rsid w:val="00E7798A"/>
    <w:rsid w:val="00E828D9"/>
    <w:rsid w:val="00E97F6F"/>
    <w:rsid w:val="00EB36C6"/>
    <w:rsid w:val="00EE4A74"/>
    <w:rsid w:val="00EF526A"/>
    <w:rsid w:val="00EF7C28"/>
    <w:rsid w:val="00F23110"/>
    <w:rsid w:val="00F34C17"/>
    <w:rsid w:val="00F657E8"/>
    <w:rsid w:val="00F835B4"/>
    <w:rsid w:val="00FB1E92"/>
    <w:rsid w:val="00FB6015"/>
    <w:rsid w:val="00FC211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B4772F"/>
  <w15:chartTrackingRefBased/>
  <w15:docId w15:val="{FF2C4A94-F433-47A5-96E0-C7105096F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paragraph" w:styleId="BodyTextIndent">
    <w:name w:val="Body Text Indent"/>
    <w:basedOn w:val="Normal"/>
    <w:link w:val="BodyTextIndentChar"/>
    <w:rsid w:val="004B4834"/>
    <w:pPr>
      <w:widowControl w:val="0"/>
      <w:spacing w:after="120"/>
      <w:ind w:left="360"/>
    </w:pPr>
    <w:rPr>
      <w:rFonts w:ascii="Courier" w:eastAsia="MS Mincho" w:hAnsi="Courier"/>
      <w:snapToGrid w:val="0"/>
      <w:sz w:val="20"/>
    </w:rPr>
  </w:style>
  <w:style w:type="character" w:customStyle="1" w:styleId="BodyTextIndentChar">
    <w:name w:val="Body Text Indent Char"/>
    <w:link w:val="BodyTextIndent"/>
    <w:rsid w:val="004B4834"/>
    <w:rPr>
      <w:rFonts w:ascii="Courier" w:eastAsia="MS Mincho" w:hAnsi="Courier"/>
      <w:snapToGrid w:val="0"/>
      <w:lang w:val="en-US" w:eastAsia="en-US"/>
    </w:rPr>
  </w:style>
  <w:style w:type="paragraph" w:styleId="FootnoteText">
    <w:name w:val="footnote text"/>
    <w:basedOn w:val="Normal"/>
    <w:link w:val="FootnoteTextChar"/>
    <w:uiPriority w:val="99"/>
    <w:semiHidden/>
    <w:unhideWhenUsed/>
    <w:rsid w:val="00452065"/>
    <w:rPr>
      <w:sz w:val="20"/>
    </w:rPr>
  </w:style>
  <w:style w:type="character" w:customStyle="1" w:styleId="FootnoteTextChar">
    <w:name w:val="Footnote Text Char"/>
    <w:basedOn w:val="DefaultParagraphFont"/>
    <w:link w:val="FootnoteText"/>
    <w:uiPriority w:val="99"/>
    <w:semiHidden/>
    <w:rsid w:val="00452065"/>
  </w:style>
  <w:style w:type="character" w:styleId="FootnoteReference">
    <w:name w:val="footnote reference"/>
    <w:uiPriority w:val="99"/>
    <w:semiHidden/>
    <w:unhideWhenUsed/>
    <w:rsid w:val="00452065"/>
    <w:rPr>
      <w:vertAlign w:val="superscript"/>
    </w:rPr>
  </w:style>
  <w:style w:type="paragraph" w:styleId="BalloonText">
    <w:name w:val="Balloon Text"/>
    <w:basedOn w:val="Normal"/>
    <w:link w:val="BalloonTextChar"/>
    <w:uiPriority w:val="99"/>
    <w:semiHidden/>
    <w:unhideWhenUsed/>
    <w:rsid w:val="0083438C"/>
    <w:rPr>
      <w:rFonts w:ascii="Segoe UI" w:hAnsi="Segoe UI" w:cs="Segoe UI"/>
      <w:sz w:val="18"/>
      <w:szCs w:val="18"/>
    </w:rPr>
  </w:style>
  <w:style w:type="character" w:customStyle="1" w:styleId="BalloonTextChar">
    <w:name w:val="Balloon Text Char"/>
    <w:link w:val="BalloonText"/>
    <w:uiPriority w:val="99"/>
    <w:semiHidden/>
    <w:rsid w:val="0083438C"/>
    <w:rPr>
      <w:rFonts w:ascii="Segoe UI" w:hAnsi="Segoe UI" w:cs="Segoe UI"/>
      <w:sz w:val="18"/>
      <w:szCs w:val="18"/>
    </w:rPr>
  </w:style>
  <w:style w:type="paragraph" w:styleId="ListParagraph">
    <w:name w:val="List Paragraph"/>
    <w:basedOn w:val="Normal"/>
    <w:uiPriority w:val="34"/>
    <w:qFormat/>
    <w:rsid w:val="00FB1E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89468">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01196-DA47-4B2B-8765-2CD904798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Alejandro L Soriano Miranda</dc:creator>
  <cp:keywords/>
  <cp:lastModifiedBy>Gladys J. Burgos Torres</cp:lastModifiedBy>
  <cp:revision>3</cp:revision>
  <cp:lastPrinted>2025-02-07T20:13:00Z</cp:lastPrinted>
  <dcterms:created xsi:type="dcterms:W3CDTF">2025-02-11T18:54:00Z</dcterms:created>
  <dcterms:modified xsi:type="dcterms:W3CDTF">2025-02-12T16:35:00Z</dcterms:modified>
</cp:coreProperties>
</file>