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77A58A6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72823">
        <w:rPr>
          <w:rFonts w:ascii="Book Antiqua" w:hAnsi="Book Antiqua" w:cs="Tahoma"/>
          <w:b/>
          <w:sz w:val="52"/>
          <w:szCs w:val="52"/>
          <w:lang w:val="es-ES_tradnl"/>
        </w:rPr>
        <w:t>136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D86FDEC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 </w:t>
      </w:r>
      <w:r w:rsidR="00272823">
        <w:rPr>
          <w:rFonts w:ascii="Book Antiqua" w:hAnsi="Book Antiqua" w:cs="Tahoma"/>
          <w:lang w:val="es-ES_tradnl"/>
        </w:rPr>
        <w:t>27</w:t>
      </w:r>
      <w:r w:rsidR="00BD5F6F" w:rsidRPr="005A7E47">
        <w:rPr>
          <w:rFonts w:ascii="Book Antiqua" w:hAnsi="Book Antiqua" w:cs="Tahoma"/>
          <w:lang w:val="es-ES_tradnl"/>
        </w:rPr>
        <w:t xml:space="preserve"> </w:t>
      </w:r>
      <w:r w:rsidRPr="005A7E47">
        <w:rPr>
          <w:rFonts w:ascii="Book Antiqua" w:hAnsi="Book Antiqua" w:cs="Tahoma"/>
          <w:lang w:val="es-ES_tradnl"/>
        </w:rPr>
        <w:t xml:space="preserve">de </w:t>
      </w:r>
      <w:r w:rsidR="002252A6" w:rsidRPr="005A7E47">
        <w:rPr>
          <w:rFonts w:ascii="Book Antiqua" w:hAnsi="Book Antiqua" w:cs="Tahoma"/>
          <w:lang w:val="es-ES_tradnl"/>
        </w:rPr>
        <w:t>febrero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6763C2B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 xml:space="preserve">sideración de la R. de la C. </w:t>
      </w:r>
      <w:r w:rsidR="00272823">
        <w:rPr>
          <w:rFonts w:ascii="Book Antiqua" w:hAnsi="Book Antiqua" w:cs="Tahoma"/>
          <w:bCs/>
          <w:lang w:val="es-ES_tradnl"/>
        </w:rPr>
        <w:t>136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272823">
        <w:rPr>
          <w:rFonts w:ascii="Book Antiqua" w:hAnsi="Book Antiqua" w:cs="Tahoma"/>
          <w:lang w:val="es-ES_tradnl"/>
        </w:rPr>
        <w:t>presentada por el representante Sanabria Colón</w:t>
      </w:r>
      <w:r w:rsidR="00682883" w:rsidRPr="00506C85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4E25E32" w:rsidR="008D4A0A" w:rsidRPr="005A7E47" w:rsidRDefault="00BC1CB2" w:rsidP="0027282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02C81">
        <w:rPr>
          <w:rFonts w:ascii="Book Antiqua" w:hAnsi="Book Antiqua"/>
          <w:lang w:val="es-PR"/>
        </w:rPr>
        <w:t xml:space="preserve">ordenar </w:t>
      </w:r>
      <w:bookmarkStart w:id="3" w:name="_Hlk481775927"/>
      <w:r w:rsidR="00272823">
        <w:rPr>
          <w:rFonts w:ascii="Book Antiqua" w:hAnsi="Book Antiqua"/>
          <w:lang w:val="es-PR"/>
        </w:rPr>
        <w:t xml:space="preserve">a la Comisión de </w:t>
      </w:r>
      <w:bookmarkStart w:id="4" w:name="_Hlk481779544"/>
      <w:r w:rsidR="00272823">
        <w:rPr>
          <w:rFonts w:ascii="Book Antiqua" w:hAnsi="Book Antiqua"/>
          <w:lang w:val="es-PR"/>
        </w:rPr>
        <w:t xml:space="preserve">la Región Sur de la Cámara de Representantes de Puerto Rico a realizar una investigación exhaustiva </w:t>
      </w:r>
      <w:bookmarkStart w:id="5" w:name="_Hlk481956430"/>
      <w:r w:rsidR="00272823">
        <w:rPr>
          <w:rFonts w:ascii="Book Antiqua" w:hAnsi="Book Antiqua"/>
          <w:lang w:val="es-PR"/>
        </w:rPr>
        <w:t>sobre el estado, manejo y uso de los fondos públicos estatales y federales asignados al Centro de Diagnóstico y Tratamiento del Municipio de Santa Isabel y su respectiva Sala de Emergencias, las condiciones del mismo, las gestiones realizadas por el Municipio de Santa Isabel para lograr su operación, el estado fiscal, estructural y operacional del mismo y con el fin de identificar alternativas para que se pueda proveer un mejor servicio en dicho Centro de Diagnóstico y Tratamiento y su Sala de Emergencia y así mejorar la calidad de vida</w:t>
      </w:r>
      <w:bookmarkEnd w:id="5"/>
      <w:r w:rsidR="00272823">
        <w:rPr>
          <w:rFonts w:ascii="Book Antiqua" w:hAnsi="Book Antiqua"/>
          <w:lang w:val="es-PR"/>
        </w:rPr>
        <w:t xml:space="preserve"> de los residentes de Santa Isabel; y para otros fines relacionados.</w:t>
      </w:r>
      <w:bookmarkEnd w:id="0"/>
      <w:bookmarkEnd w:id="1"/>
      <w:bookmarkEnd w:id="2"/>
      <w:bookmarkEnd w:id="3"/>
      <w:bookmarkEnd w:id="4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348B7E5" w14:textId="7A242D26" w:rsidR="00272823" w:rsidRPr="00272823" w:rsidRDefault="00CC4336" w:rsidP="00272823">
      <w:pPr>
        <w:jc w:val="both"/>
        <w:rPr>
          <w:rFonts w:ascii="Book Antiqua" w:hAnsi="Book Antiqua"/>
          <w:lang w:val="es-ES_tradnl"/>
        </w:rPr>
      </w:pPr>
      <w:r w:rsidRPr="00272823">
        <w:rPr>
          <w:rFonts w:ascii="Book Antiqua" w:eastAsiaTheme="minorHAnsi" w:hAnsi="Book Antiqua"/>
          <w:lang w:val="es-ES_tradnl"/>
        </w:rPr>
        <w:t xml:space="preserve">     </w:t>
      </w:r>
      <w:r w:rsidR="00DE02EB" w:rsidRPr="00272823">
        <w:rPr>
          <w:rFonts w:ascii="Book Antiqua" w:hAnsi="Book Antiqua"/>
          <w:lang w:val="es-ES_tradnl"/>
        </w:rPr>
        <w:t>La</w:t>
      </w:r>
      <w:r w:rsidR="00194744" w:rsidRPr="00272823">
        <w:rPr>
          <w:rFonts w:ascii="Book Antiqua" w:hAnsi="Book Antiqua"/>
          <w:lang w:val="es-ES_tradnl"/>
        </w:rPr>
        <w:t xml:space="preserve"> Resolución de la Cámara Núm.</w:t>
      </w:r>
      <w:r w:rsidR="00C52FD2" w:rsidRPr="00272823">
        <w:rPr>
          <w:rFonts w:ascii="Book Antiqua" w:hAnsi="Book Antiqua"/>
          <w:lang w:val="es-ES_tradnl"/>
        </w:rPr>
        <w:t xml:space="preserve"> </w:t>
      </w:r>
      <w:r w:rsidR="00272823" w:rsidRPr="00272823">
        <w:rPr>
          <w:rFonts w:ascii="Book Antiqua" w:hAnsi="Book Antiqua"/>
          <w:lang w:val="es-ES_tradnl"/>
        </w:rPr>
        <w:t xml:space="preserve">136 procura la evaluación del manejo y uso de los fondos públicos estatales y federales asignados al </w:t>
      </w:r>
      <w:r w:rsidR="00272823" w:rsidRPr="00272823">
        <w:rPr>
          <w:rFonts w:ascii="Book Antiqua" w:hAnsi="Book Antiqua"/>
          <w:bCs/>
          <w:lang w:val="es-ES_tradnl"/>
        </w:rPr>
        <w:t>Centro de Diagnóstico y Tratamiento del Municipio de Santa Isabel y su Sala de Emergencias</w:t>
      </w:r>
      <w:r w:rsidR="00272823" w:rsidRPr="00272823">
        <w:rPr>
          <w:rFonts w:ascii="Book Antiqua" w:hAnsi="Book Antiqua"/>
          <w:lang w:val="es-ES_tradnl"/>
        </w:rPr>
        <w:t>. Esta facilidad de salud enfrenta serios problemas financieros, deterioro estructural y fallas administrativas que han afectado la calidad y disponibilidad de los servicios de salud a los residentes del municipio.</w:t>
      </w:r>
    </w:p>
    <w:p w14:paraId="57C3A2E2" w14:textId="6FFB8E21" w:rsidR="00272823" w:rsidRPr="00272823" w:rsidRDefault="00272823" w:rsidP="00272823">
      <w:pPr>
        <w:jc w:val="both"/>
        <w:rPr>
          <w:rFonts w:ascii="Book Antiqua" w:hAnsi="Book Antiqua"/>
          <w:lang w:val="es-ES_tradnl"/>
        </w:rPr>
      </w:pPr>
      <w:r w:rsidRPr="00272823">
        <w:rPr>
          <w:rFonts w:ascii="Book Antiqua" w:hAnsi="Book Antiqua"/>
          <w:lang w:val="es-ES_tradnl"/>
        </w:rPr>
        <w:lastRenderedPageBreak/>
        <w:t xml:space="preserve">     Entre los propósitos de esta medida se encuentran </w:t>
      </w:r>
      <w:r w:rsidRPr="00272823">
        <w:rPr>
          <w:rFonts w:ascii="Book Antiqua" w:hAnsi="Book Antiqua"/>
          <w:bCs/>
          <w:lang w:val="es-ES_tradnl"/>
        </w:rPr>
        <w:t>identificar soluciones concretas</w:t>
      </w:r>
      <w:r w:rsidRPr="00272823">
        <w:rPr>
          <w:rFonts w:ascii="Book Antiqua" w:hAnsi="Book Antiqua"/>
          <w:lang w:val="es-ES_tradnl"/>
        </w:rPr>
        <w:t xml:space="preserve"> que permitan optimizar la prestación de servicios médicos, garantizando el acceso a una atención de salud efectiva y eficiente. Para ello, se propone una evaluación detallada de su estado fiscal, estructural y operacional, así como de las gestiones municipales dirigidas a su funcionamiento.</w:t>
      </w:r>
    </w:p>
    <w:p w14:paraId="673FEDBF" w14:textId="77777777" w:rsidR="00272823" w:rsidRPr="00272823" w:rsidRDefault="00272823" w:rsidP="00272823">
      <w:pPr>
        <w:jc w:val="both"/>
        <w:rPr>
          <w:rFonts w:ascii="Book Antiqua" w:hAnsi="Book Antiqua"/>
          <w:lang w:val="es-ES_tradnl"/>
        </w:rPr>
      </w:pPr>
    </w:p>
    <w:p w14:paraId="77EE51EC" w14:textId="2ACB75E9" w:rsidR="00682883" w:rsidRPr="00350550" w:rsidRDefault="00272823" w:rsidP="00272823">
      <w:pPr>
        <w:jc w:val="both"/>
        <w:rPr>
          <w:rFonts w:ascii="Book Antiqua" w:hAnsi="Book Antiqua"/>
          <w:lang w:val="es-ES_tradnl"/>
        </w:rPr>
      </w:pPr>
      <w:r w:rsidRPr="00272823">
        <w:rPr>
          <w:rFonts w:ascii="Book Antiqua" w:hAnsi="Book Antiqua"/>
          <w:lang w:val="es-ES_tradnl"/>
        </w:rPr>
        <w:t xml:space="preserve">     Las </w:t>
      </w:r>
      <w:r w:rsidRPr="00272823">
        <w:rPr>
          <w:rFonts w:ascii="Book Antiqua" w:hAnsi="Book Antiqua"/>
          <w:bCs/>
          <w:lang w:val="es-ES_tradnl"/>
        </w:rPr>
        <w:t xml:space="preserve">enmiendas contenidas en el </w:t>
      </w:r>
      <w:proofErr w:type="spellStart"/>
      <w:r w:rsidRPr="00272823">
        <w:rPr>
          <w:rFonts w:ascii="Book Antiqua" w:hAnsi="Book Antiqua"/>
          <w:bCs/>
          <w:lang w:val="es-ES_tradnl"/>
        </w:rPr>
        <w:t>entirillado</w:t>
      </w:r>
      <w:proofErr w:type="spellEnd"/>
      <w:r w:rsidRPr="00272823">
        <w:rPr>
          <w:rFonts w:ascii="Book Antiqua" w:hAnsi="Book Antiqua"/>
          <w:bCs/>
          <w:lang w:val="es-ES_tradnl"/>
        </w:rPr>
        <w:t xml:space="preserve"> electrónico</w:t>
      </w:r>
      <w:r w:rsidRPr="00272823">
        <w:rPr>
          <w:rFonts w:ascii="Book Antiqua" w:hAnsi="Book Antiqua"/>
          <w:lang w:val="es-ES_tradnl"/>
        </w:rPr>
        <w:t xml:space="preserve"> ajustan la redacción de la medida para reforzar un enfoque más orientado al análisis y la evaluación.</w:t>
      </w: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30C8BD6B" w:rsidR="004C5BCE" w:rsidRPr="005A7E47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</w:t>
      </w:r>
      <w:r w:rsidR="00272823">
        <w:rPr>
          <w:rFonts w:ascii="Book Antiqua" w:hAnsi="Book Antiqua"/>
          <w:sz w:val="24"/>
          <w:szCs w:val="24"/>
          <w:lang w:val="es-ES_tradnl"/>
        </w:rPr>
        <w:t xml:space="preserve"> de Representantes </w:t>
      </w:r>
      <w:r w:rsidR="004C5BCE" w:rsidRPr="005A7E47">
        <w:rPr>
          <w:rFonts w:ascii="Book Antiqua" w:hAnsi="Book Antiqua"/>
          <w:sz w:val="24"/>
          <w:szCs w:val="24"/>
          <w:lang w:val="es-ES_tradnl"/>
        </w:rPr>
        <w:t>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272823">
        <w:rPr>
          <w:rFonts w:ascii="Book Antiqua" w:hAnsi="Book Antiqua"/>
          <w:sz w:val="24"/>
          <w:szCs w:val="24"/>
          <w:lang w:val="es-ES_tradnl"/>
        </w:rPr>
        <w:t>136</w:t>
      </w:r>
      <w:r w:rsidR="004C5BCE"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0BFEBEF5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680AE9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F75A4" w14:textId="77777777" w:rsidR="002033FE" w:rsidRDefault="002033FE" w:rsidP="00614C2C">
      <w:r>
        <w:separator/>
      </w:r>
    </w:p>
  </w:endnote>
  <w:endnote w:type="continuationSeparator" w:id="0">
    <w:p w14:paraId="7361B63C" w14:textId="77777777" w:rsidR="002033FE" w:rsidRDefault="002033FE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282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CBA50" w14:textId="77777777" w:rsidR="002033FE" w:rsidRDefault="002033FE" w:rsidP="00614C2C">
      <w:r>
        <w:separator/>
      </w:r>
    </w:p>
  </w:footnote>
  <w:footnote w:type="continuationSeparator" w:id="0">
    <w:p w14:paraId="53A01572" w14:textId="77777777" w:rsidR="002033FE" w:rsidRDefault="002033FE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0431486">
    <w:abstractNumId w:val="6"/>
  </w:num>
  <w:num w:numId="2" w16cid:durableId="2043436534">
    <w:abstractNumId w:val="11"/>
  </w:num>
  <w:num w:numId="3" w16cid:durableId="1357535489">
    <w:abstractNumId w:val="3"/>
  </w:num>
  <w:num w:numId="4" w16cid:durableId="376006404">
    <w:abstractNumId w:val="1"/>
  </w:num>
  <w:num w:numId="5" w16cid:durableId="57364791">
    <w:abstractNumId w:val="7"/>
  </w:num>
  <w:num w:numId="6" w16cid:durableId="177474534">
    <w:abstractNumId w:val="4"/>
  </w:num>
  <w:num w:numId="7" w16cid:durableId="387731640">
    <w:abstractNumId w:val="5"/>
  </w:num>
  <w:num w:numId="8" w16cid:durableId="105665459">
    <w:abstractNumId w:val="8"/>
  </w:num>
  <w:num w:numId="9" w16cid:durableId="329603773">
    <w:abstractNumId w:val="9"/>
  </w:num>
  <w:num w:numId="10" w16cid:durableId="292978455">
    <w:abstractNumId w:val="0"/>
  </w:num>
  <w:num w:numId="11" w16cid:durableId="1880122902">
    <w:abstractNumId w:val="2"/>
  </w:num>
  <w:num w:numId="12" w16cid:durableId="20921159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75A15"/>
    <w:rsid w:val="0008363E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033FE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3F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0AE9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3CC7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52FD2"/>
    <w:rsid w:val="00C61010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45AD7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B731B48-48AD-4565-B939-1B7B38A04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406</Words>
  <Characters>2315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2025-02-27T17:07:00Z</dcterms:created>
  <dcterms:modified xsi:type="dcterms:W3CDTF">2025-02-27T17:07:00Z</dcterms:modified>
</cp:coreProperties>
</file>