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688DA" w14:textId="71768454" w:rsidR="002670C1" w:rsidRPr="00CB3434" w:rsidRDefault="009A67D1" w:rsidP="002670C1">
      <w:pPr>
        <w:jc w:val="center"/>
        <w:rPr>
          <w:rFonts w:ascii="Book Antiqua" w:hAnsi="Book Antiqua"/>
          <w:b/>
          <w:sz w:val="28"/>
          <w:szCs w:val="28"/>
          <w:lang w:val="es-PR"/>
        </w:rPr>
      </w:pPr>
      <w:r w:rsidRPr="00CB3434">
        <w:rPr>
          <w:rFonts w:ascii="Book Antiqua" w:hAnsi="Book Antiqua"/>
          <w:b/>
          <w:sz w:val="28"/>
          <w:szCs w:val="28"/>
          <w:lang w:val="es-PR"/>
        </w:rPr>
        <w:t xml:space="preserve">                                                                                                                                                                                                                                                                   </w:t>
      </w:r>
      <w:r w:rsidR="00DE3E66">
        <w:rPr>
          <w:rFonts w:ascii="Book Antiqua" w:hAnsi="Book Antiqua"/>
          <w:b/>
          <w:sz w:val="28"/>
          <w:szCs w:val="28"/>
          <w:lang w:val="es-PR"/>
        </w:rPr>
        <w:t>GOBIERNO</w:t>
      </w:r>
      <w:r w:rsidR="002670C1" w:rsidRPr="00CB3434">
        <w:rPr>
          <w:rFonts w:ascii="Book Antiqua" w:hAnsi="Book Antiqua"/>
          <w:b/>
          <w:sz w:val="28"/>
          <w:szCs w:val="28"/>
          <w:lang w:val="es-PR"/>
        </w:rPr>
        <w:t xml:space="preserve"> DE PUERTO RICO</w:t>
      </w:r>
    </w:p>
    <w:p w14:paraId="74DCE58A" w14:textId="77777777" w:rsidR="002670C1" w:rsidRPr="00CB3434" w:rsidRDefault="002670C1" w:rsidP="002670C1">
      <w:pPr>
        <w:tabs>
          <w:tab w:val="left" w:pos="5080"/>
        </w:tabs>
        <w:jc w:val="center"/>
        <w:rPr>
          <w:rFonts w:ascii="Book Antiqua" w:hAnsi="Book Antiqua"/>
          <w:lang w:val="es-PR"/>
        </w:rPr>
      </w:pPr>
    </w:p>
    <w:p w14:paraId="595ED0DF" w14:textId="20CADCC9" w:rsidR="002670C1" w:rsidRPr="00CB3434" w:rsidRDefault="006E14DF" w:rsidP="00632DBA">
      <w:pPr>
        <w:pStyle w:val="Title2"/>
        <w:tabs>
          <w:tab w:val="clear" w:pos="7776"/>
          <w:tab w:val="clear" w:pos="7848"/>
          <w:tab w:val="right" w:pos="8640"/>
          <w:tab w:val="left" w:pos="9180"/>
        </w:tabs>
        <w:rPr>
          <w:rFonts w:ascii="Book Antiqua" w:hAnsi="Book Antiqua"/>
          <w:szCs w:val="24"/>
          <w:lang w:val="es-PR"/>
        </w:rPr>
      </w:pPr>
      <w:r w:rsidRPr="00CB3434">
        <w:rPr>
          <w:rFonts w:ascii="Book Antiqua" w:hAnsi="Book Antiqua"/>
          <w:szCs w:val="24"/>
          <w:lang w:val="es-PR"/>
        </w:rPr>
        <w:t>20</w:t>
      </w:r>
      <w:r w:rsidRPr="00FA1A22">
        <w:rPr>
          <w:rFonts w:ascii="Book Antiqua" w:hAnsi="Book Antiqua"/>
          <w:szCs w:val="24"/>
          <w:vertAlign w:val="superscript"/>
          <w:lang w:val="es-PR"/>
        </w:rPr>
        <w:t>m</w:t>
      </w:r>
      <w:r w:rsidR="002670C1" w:rsidRPr="00FA1A22">
        <w:rPr>
          <w:rFonts w:ascii="Book Antiqua" w:hAnsi="Book Antiqua"/>
          <w:szCs w:val="24"/>
          <w:vertAlign w:val="superscript"/>
          <w:lang w:val="es-PR"/>
        </w:rPr>
        <w:t xml:space="preserve">a </w:t>
      </w:r>
      <w:r w:rsidR="002670C1" w:rsidRPr="00CB3434">
        <w:rPr>
          <w:rFonts w:ascii="Book Antiqua" w:hAnsi="Book Antiqua"/>
          <w:szCs w:val="24"/>
          <w:lang w:val="es-PR"/>
        </w:rPr>
        <w:t>Asamblea</w:t>
      </w:r>
      <w:r w:rsidR="002670C1" w:rsidRPr="00CB3434">
        <w:rPr>
          <w:rFonts w:ascii="Book Antiqua" w:hAnsi="Book Antiqua"/>
          <w:szCs w:val="24"/>
          <w:lang w:val="es-PR"/>
        </w:rPr>
        <w:tab/>
      </w:r>
      <w:r w:rsidRPr="00CB3434">
        <w:rPr>
          <w:rFonts w:ascii="Book Antiqua" w:hAnsi="Book Antiqua"/>
          <w:szCs w:val="24"/>
          <w:lang w:val="es-PR"/>
        </w:rPr>
        <w:t>1</w:t>
      </w:r>
      <w:r w:rsidRPr="00FA1A22">
        <w:rPr>
          <w:rFonts w:ascii="Book Antiqua" w:hAnsi="Book Antiqua"/>
          <w:szCs w:val="24"/>
          <w:vertAlign w:val="superscript"/>
          <w:lang w:val="es-PR"/>
        </w:rPr>
        <w:t>ra</w:t>
      </w:r>
      <w:r w:rsidRPr="00CB3434">
        <w:rPr>
          <w:rFonts w:ascii="Book Antiqua" w:hAnsi="Book Antiqua"/>
          <w:szCs w:val="24"/>
          <w:lang w:val="es-PR"/>
        </w:rPr>
        <w:t xml:space="preserve"> </w:t>
      </w:r>
      <w:r w:rsidR="002670C1" w:rsidRPr="00CB3434">
        <w:rPr>
          <w:rFonts w:ascii="Book Antiqua" w:hAnsi="Book Antiqua"/>
          <w:szCs w:val="24"/>
          <w:lang w:val="es-PR"/>
        </w:rPr>
        <w:t>Sesión</w:t>
      </w:r>
    </w:p>
    <w:p w14:paraId="257FF107" w14:textId="7FB452BB" w:rsidR="002670C1" w:rsidRPr="00CB3434" w:rsidRDefault="002670C1" w:rsidP="00632DBA">
      <w:pPr>
        <w:pStyle w:val="Title2"/>
        <w:tabs>
          <w:tab w:val="clear" w:pos="648"/>
          <w:tab w:val="left" w:pos="540"/>
          <w:tab w:val="left" w:pos="6930"/>
        </w:tabs>
        <w:rPr>
          <w:rFonts w:ascii="Book Antiqua" w:hAnsi="Book Antiqua"/>
          <w:szCs w:val="24"/>
          <w:lang w:val="es-PR"/>
        </w:rPr>
      </w:pPr>
      <w:r w:rsidRPr="00CB3434">
        <w:rPr>
          <w:rFonts w:ascii="Book Antiqua" w:hAnsi="Book Antiqua"/>
          <w:szCs w:val="24"/>
          <w:lang w:val="es-PR"/>
        </w:rPr>
        <w:tab/>
      </w:r>
      <w:r w:rsidR="006E14DF" w:rsidRPr="00CB3434">
        <w:rPr>
          <w:rFonts w:ascii="Book Antiqua" w:hAnsi="Book Antiqua"/>
          <w:szCs w:val="24"/>
          <w:lang w:val="es-PR"/>
        </w:rPr>
        <w:t xml:space="preserve">   </w:t>
      </w:r>
      <w:r w:rsidRPr="00CB3434">
        <w:rPr>
          <w:rFonts w:ascii="Book Antiqua" w:hAnsi="Book Antiqua"/>
          <w:szCs w:val="24"/>
          <w:lang w:val="es-PR"/>
        </w:rPr>
        <w:t>Legislativa</w:t>
      </w:r>
      <w:r w:rsidRPr="00CB3434">
        <w:rPr>
          <w:rFonts w:ascii="Book Antiqua" w:hAnsi="Book Antiqua"/>
          <w:szCs w:val="24"/>
          <w:lang w:val="es-PR"/>
        </w:rPr>
        <w:tab/>
        <w:t xml:space="preserve">   </w:t>
      </w:r>
      <w:r w:rsidR="00632DBA" w:rsidRPr="00CB3434">
        <w:rPr>
          <w:rFonts w:ascii="Book Antiqua" w:hAnsi="Book Antiqua"/>
          <w:szCs w:val="24"/>
          <w:lang w:val="es-PR"/>
        </w:rPr>
        <w:t xml:space="preserve">     </w:t>
      </w:r>
      <w:r w:rsidR="006E14DF" w:rsidRPr="00CB3434">
        <w:rPr>
          <w:rFonts w:ascii="Book Antiqua" w:hAnsi="Book Antiqua"/>
          <w:szCs w:val="24"/>
          <w:lang w:val="es-PR"/>
        </w:rPr>
        <w:t xml:space="preserve">         </w:t>
      </w:r>
      <w:r w:rsidR="008231F0" w:rsidRPr="00CB3434">
        <w:rPr>
          <w:rFonts w:ascii="Book Antiqua" w:hAnsi="Book Antiqua"/>
          <w:szCs w:val="24"/>
          <w:lang w:val="es-PR"/>
        </w:rPr>
        <w:t>O</w:t>
      </w:r>
      <w:r w:rsidRPr="00CB3434">
        <w:rPr>
          <w:rFonts w:ascii="Book Antiqua" w:hAnsi="Book Antiqua"/>
          <w:szCs w:val="24"/>
          <w:lang w:val="es-PR"/>
        </w:rPr>
        <w:t>rdinaria</w:t>
      </w:r>
    </w:p>
    <w:p w14:paraId="2F6924EE" w14:textId="77777777" w:rsidR="002670C1" w:rsidRPr="00CB3434" w:rsidRDefault="002670C1" w:rsidP="002670C1">
      <w:pPr>
        <w:rPr>
          <w:rFonts w:ascii="Book Antiqua" w:hAnsi="Book Antiqua"/>
          <w:lang w:val="es-PR"/>
        </w:rPr>
      </w:pPr>
    </w:p>
    <w:p w14:paraId="6FBA8018" w14:textId="77777777" w:rsidR="002670C1" w:rsidRPr="00CB3434" w:rsidRDefault="002670C1" w:rsidP="002670C1">
      <w:pPr>
        <w:jc w:val="center"/>
        <w:rPr>
          <w:rFonts w:ascii="Book Antiqua" w:hAnsi="Book Antiqua"/>
          <w:smallCaps/>
          <w:sz w:val="36"/>
          <w:szCs w:val="36"/>
          <w:lang w:val="es-PR"/>
        </w:rPr>
      </w:pPr>
      <w:r w:rsidRPr="00CB3434">
        <w:rPr>
          <w:rFonts w:ascii="Book Antiqua" w:hAnsi="Book Antiqua"/>
          <w:b/>
          <w:caps/>
          <w:sz w:val="36"/>
          <w:szCs w:val="36"/>
          <w:lang w:val="es-PR"/>
        </w:rPr>
        <w:t>CÁMARA DE REPRESENTANTES</w:t>
      </w:r>
    </w:p>
    <w:p w14:paraId="51625FB9" w14:textId="77777777" w:rsidR="002670C1" w:rsidRPr="00CB3434" w:rsidRDefault="002670C1" w:rsidP="002670C1">
      <w:pPr>
        <w:jc w:val="center"/>
        <w:rPr>
          <w:rFonts w:ascii="Book Antiqua" w:hAnsi="Book Antiqua" w:cs="Tahoma"/>
          <w:b/>
          <w:sz w:val="20"/>
          <w:szCs w:val="20"/>
          <w:lang w:val="es-PR"/>
        </w:rPr>
      </w:pPr>
    </w:p>
    <w:p w14:paraId="45FF0B7B" w14:textId="29B6F777" w:rsidR="002670C1" w:rsidRPr="00CB3434" w:rsidRDefault="002670C1" w:rsidP="002670C1">
      <w:pPr>
        <w:jc w:val="center"/>
        <w:rPr>
          <w:rFonts w:ascii="Book Antiqua" w:hAnsi="Book Antiqua" w:cs="Tahoma"/>
          <w:b/>
          <w:sz w:val="52"/>
          <w:szCs w:val="52"/>
          <w:lang w:val="es-PR"/>
        </w:rPr>
      </w:pPr>
      <w:r w:rsidRPr="00CB3434">
        <w:rPr>
          <w:rFonts w:ascii="Book Antiqua" w:hAnsi="Book Antiqua" w:cs="Tahoma"/>
          <w:b/>
          <w:sz w:val="52"/>
          <w:szCs w:val="52"/>
          <w:lang w:val="es-PR"/>
        </w:rPr>
        <w:t xml:space="preserve">R. DE LA C. </w:t>
      </w:r>
      <w:r w:rsidR="006E14DF" w:rsidRPr="00CB3434">
        <w:rPr>
          <w:rFonts w:ascii="Book Antiqua" w:hAnsi="Book Antiqua" w:cs="Tahoma"/>
          <w:b/>
          <w:sz w:val="52"/>
          <w:szCs w:val="52"/>
          <w:lang w:val="es-PR"/>
        </w:rPr>
        <w:t>136</w:t>
      </w:r>
    </w:p>
    <w:p w14:paraId="01794F3D" w14:textId="77777777" w:rsidR="003C16D8" w:rsidRDefault="003C16D8" w:rsidP="002670C1">
      <w:pPr>
        <w:jc w:val="center"/>
        <w:rPr>
          <w:rFonts w:ascii="Book Antiqua" w:hAnsi="Book Antiqua" w:cs="Tahoma"/>
          <w:b/>
          <w:sz w:val="28"/>
          <w:szCs w:val="28"/>
          <w:lang w:val="es-PR"/>
        </w:rPr>
      </w:pPr>
    </w:p>
    <w:p w14:paraId="64684E44" w14:textId="65441F80" w:rsidR="002670C1" w:rsidRPr="00CB3434" w:rsidRDefault="006E14DF" w:rsidP="002670C1">
      <w:pPr>
        <w:jc w:val="center"/>
        <w:rPr>
          <w:rFonts w:ascii="Book Antiqua" w:hAnsi="Book Antiqua" w:cs="Tahoma"/>
          <w:b/>
          <w:sz w:val="28"/>
          <w:szCs w:val="28"/>
          <w:lang w:val="es-PR"/>
        </w:rPr>
      </w:pPr>
      <w:r w:rsidRPr="00CB3434">
        <w:rPr>
          <w:rFonts w:ascii="Book Antiqua" w:hAnsi="Book Antiqua" w:cs="Tahoma"/>
          <w:b/>
          <w:sz w:val="28"/>
          <w:szCs w:val="28"/>
          <w:lang w:val="es-PR"/>
        </w:rPr>
        <w:t>PRIMER INFORME PARCIAL</w:t>
      </w:r>
    </w:p>
    <w:p w14:paraId="108F65B7" w14:textId="77777777" w:rsidR="002670C1" w:rsidRPr="00CB3434" w:rsidRDefault="002670C1" w:rsidP="002670C1">
      <w:pPr>
        <w:jc w:val="center"/>
        <w:rPr>
          <w:rFonts w:ascii="Book Antiqua" w:hAnsi="Book Antiqua" w:cs="Tahoma"/>
          <w:b/>
          <w:sz w:val="28"/>
          <w:szCs w:val="28"/>
          <w:lang w:val="es-PR"/>
        </w:rPr>
      </w:pPr>
    </w:p>
    <w:p w14:paraId="683DDD3E" w14:textId="01C16F63" w:rsidR="002670C1" w:rsidRPr="00CB3434" w:rsidRDefault="00917C08" w:rsidP="002670C1">
      <w:pPr>
        <w:jc w:val="center"/>
        <w:rPr>
          <w:rFonts w:ascii="Book Antiqua" w:hAnsi="Book Antiqua" w:cs="Tahoma"/>
          <w:lang w:val="es-PR"/>
        </w:rPr>
      </w:pPr>
      <w:r>
        <w:rPr>
          <w:rFonts w:ascii="Book Antiqua" w:hAnsi="Book Antiqua" w:cs="Tahoma"/>
          <w:lang w:val="es-PR"/>
        </w:rPr>
        <w:t xml:space="preserve">12 </w:t>
      </w:r>
      <w:r w:rsidR="002670C1" w:rsidRPr="00CB3434">
        <w:rPr>
          <w:rFonts w:ascii="Book Antiqua" w:hAnsi="Book Antiqua" w:cs="Tahoma"/>
          <w:lang w:val="es-PR"/>
        </w:rPr>
        <w:t xml:space="preserve">de </w:t>
      </w:r>
      <w:r w:rsidR="006E14DF" w:rsidRPr="00CB3434">
        <w:rPr>
          <w:rFonts w:ascii="Book Antiqua" w:hAnsi="Book Antiqua" w:cs="Tahoma"/>
          <w:lang w:val="es-PR"/>
        </w:rPr>
        <w:t>mayo</w:t>
      </w:r>
      <w:r w:rsidR="002670C1" w:rsidRPr="00CB3434">
        <w:rPr>
          <w:rFonts w:ascii="Book Antiqua" w:hAnsi="Book Antiqua" w:cs="Tahoma"/>
          <w:lang w:val="es-PR"/>
        </w:rPr>
        <w:t xml:space="preserve"> de </w:t>
      </w:r>
      <w:r w:rsidR="00445CFE" w:rsidRPr="00CB3434">
        <w:rPr>
          <w:rFonts w:ascii="Book Antiqua" w:hAnsi="Book Antiqua" w:cs="Tahoma"/>
          <w:lang w:val="es-PR"/>
        </w:rPr>
        <w:t>202</w:t>
      </w:r>
      <w:r w:rsidR="006E14DF" w:rsidRPr="00CB3434">
        <w:rPr>
          <w:rFonts w:ascii="Book Antiqua" w:hAnsi="Book Antiqua" w:cs="Tahoma"/>
          <w:lang w:val="es-PR"/>
        </w:rPr>
        <w:t>5</w:t>
      </w:r>
    </w:p>
    <w:p w14:paraId="285D8378" w14:textId="77777777" w:rsidR="002670C1" w:rsidRPr="00CB3434" w:rsidRDefault="002670C1" w:rsidP="002670C1">
      <w:pPr>
        <w:jc w:val="center"/>
        <w:rPr>
          <w:rFonts w:ascii="Book Antiqua" w:hAnsi="Book Antiqua" w:cs="Tahoma"/>
          <w:sz w:val="20"/>
          <w:szCs w:val="20"/>
          <w:lang w:val="es-PR"/>
        </w:rPr>
      </w:pPr>
    </w:p>
    <w:p w14:paraId="7D7419A3" w14:textId="77777777" w:rsidR="002670C1" w:rsidRPr="00CB3434" w:rsidRDefault="002670C1" w:rsidP="002670C1">
      <w:pPr>
        <w:jc w:val="both"/>
        <w:rPr>
          <w:rFonts w:ascii="Book Antiqua" w:hAnsi="Book Antiqua" w:cs="Tahoma"/>
          <w:b/>
          <w:lang w:val="es-PR"/>
        </w:rPr>
      </w:pPr>
      <w:r w:rsidRPr="00CB3434">
        <w:rPr>
          <w:rFonts w:ascii="Book Antiqua" w:hAnsi="Book Antiqua" w:cs="Tahoma"/>
          <w:b/>
          <w:lang w:val="es-PR"/>
        </w:rPr>
        <w:t>A LA CÁMARA DE REPRESENTANTES DE PUERTO RICO:</w:t>
      </w:r>
    </w:p>
    <w:p w14:paraId="6A08723B" w14:textId="77777777" w:rsidR="002670C1" w:rsidRPr="00CB3434" w:rsidRDefault="002670C1" w:rsidP="002670C1">
      <w:pPr>
        <w:jc w:val="both"/>
        <w:rPr>
          <w:rFonts w:ascii="Book Antiqua" w:hAnsi="Book Antiqua" w:cs="Tahoma"/>
          <w:lang w:val="es-PR"/>
        </w:rPr>
      </w:pPr>
    </w:p>
    <w:p w14:paraId="6113308D" w14:textId="7375F176" w:rsidR="00410C54" w:rsidRPr="00CB3434" w:rsidRDefault="002670C1" w:rsidP="002670C1">
      <w:pPr>
        <w:jc w:val="both"/>
        <w:rPr>
          <w:rFonts w:ascii="Book Antiqua" w:hAnsi="Book Antiqua"/>
          <w:i/>
          <w:iCs/>
          <w:lang w:val="es-PR"/>
        </w:rPr>
      </w:pPr>
      <w:r w:rsidRPr="00CB3434">
        <w:rPr>
          <w:rFonts w:ascii="Book Antiqua" w:hAnsi="Book Antiqua" w:cs="Tahoma"/>
          <w:lang w:val="es-PR"/>
        </w:rPr>
        <w:tab/>
        <w:t xml:space="preserve">La </w:t>
      </w:r>
      <w:r w:rsidRPr="00CB3434">
        <w:rPr>
          <w:rFonts w:ascii="Book Antiqua" w:hAnsi="Book Antiqua" w:cs="Tahoma"/>
          <w:b/>
          <w:bCs/>
          <w:lang w:val="es-PR"/>
        </w:rPr>
        <w:t>Comisión de</w:t>
      </w:r>
      <w:r w:rsidR="006E14DF" w:rsidRPr="00CB3434">
        <w:rPr>
          <w:rFonts w:ascii="Book Antiqua" w:hAnsi="Book Antiqua" w:cs="Tahoma"/>
          <w:b/>
          <w:bCs/>
          <w:lang w:val="es-PR"/>
        </w:rPr>
        <w:t xml:space="preserve"> la Región Sur</w:t>
      </w:r>
      <w:r w:rsidRPr="00CB3434">
        <w:rPr>
          <w:rFonts w:ascii="Book Antiqua" w:hAnsi="Book Antiqua" w:cs="Tahoma"/>
          <w:lang w:val="es-PR"/>
        </w:rPr>
        <w:t xml:space="preserve"> de la Cámara de Representantes de</w:t>
      </w:r>
      <w:r w:rsidR="006E14DF" w:rsidRPr="00CB3434">
        <w:rPr>
          <w:rFonts w:ascii="Book Antiqua" w:hAnsi="Book Antiqua" w:cs="Tahoma"/>
          <w:lang w:val="es-PR"/>
        </w:rPr>
        <w:t xml:space="preserve"> </w:t>
      </w:r>
      <w:r w:rsidRPr="00CB3434">
        <w:rPr>
          <w:rFonts w:ascii="Book Antiqua" w:hAnsi="Book Antiqua" w:cs="Tahoma"/>
          <w:lang w:val="es-PR"/>
        </w:rPr>
        <w:t>Puerto Rico,</w:t>
      </w:r>
      <w:r w:rsidR="009A67D1" w:rsidRPr="00CB3434">
        <w:rPr>
          <w:rFonts w:ascii="Book Antiqua" w:hAnsi="Book Antiqua" w:cs="Tahoma"/>
          <w:lang w:val="es-PR"/>
        </w:rPr>
        <w:t xml:space="preserve"> previ</w:t>
      </w:r>
      <w:r w:rsidR="006E14DF" w:rsidRPr="00CB3434">
        <w:rPr>
          <w:rFonts w:ascii="Book Antiqua" w:hAnsi="Book Antiqua" w:cs="Tahoma"/>
          <w:lang w:val="es-PR"/>
        </w:rPr>
        <w:t>o estudio</w:t>
      </w:r>
      <w:r w:rsidR="0062204F" w:rsidRPr="00CB3434">
        <w:rPr>
          <w:rFonts w:ascii="Book Antiqua" w:hAnsi="Book Antiqua" w:cs="Tahoma"/>
          <w:lang w:val="es-PR"/>
        </w:rPr>
        <w:t xml:space="preserve"> </w:t>
      </w:r>
      <w:r w:rsidR="0021621D" w:rsidRPr="00CB3434">
        <w:rPr>
          <w:rFonts w:ascii="Book Antiqua" w:hAnsi="Book Antiqua" w:cs="Tahoma"/>
          <w:lang w:val="es-PR"/>
        </w:rPr>
        <w:t xml:space="preserve">y análisis </w:t>
      </w:r>
      <w:r w:rsidR="0062204F" w:rsidRPr="00CB3434">
        <w:rPr>
          <w:rFonts w:ascii="Book Antiqua" w:hAnsi="Book Antiqua" w:cs="Tahoma"/>
          <w:lang w:val="es-PR"/>
        </w:rPr>
        <w:t xml:space="preserve">de la </w:t>
      </w:r>
      <w:r w:rsidR="0062204F" w:rsidRPr="00CB3434">
        <w:rPr>
          <w:rFonts w:ascii="Book Antiqua" w:hAnsi="Book Antiqua" w:cs="Tahoma"/>
          <w:b/>
          <w:bCs/>
          <w:lang w:val="es-PR"/>
        </w:rPr>
        <w:t>R. de la C</w:t>
      </w:r>
      <w:r w:rsidR="00B92770" w:rsidRPr="00CB3434">
        <w:rPr>
          <w:rFonts w:ascii="Book Antiqua" w:hAnsi="Book Antiqua" w:cs="Tahoma"/>
          <w:b/>
          <w:bCs/>
          <w:lang w:val="es-PR"/>
        </w:rPr>
        <w:t xml:space="preserve">. </w:t>
      </w:r>
      <w:r w:rsidR="006E14DF" w:rsidRPr="00CB3434">
        <w:rPr>
          <w:rFonts w:ascii="Book Antiqua" w:hAnsi="Book Antiqua" w:cs="Tahoma"/>
          <w:b/>
          <w:bCs/>
          <w:lang w:val="es-PR"/>
        </w:rPr>
        <w:t>136</w:t>
      </w:r>
      <w:r w:rsidR="00CD5EE6" w:rsidRPr="00CB3434">
        <w:rPr>
          <w:rFonts w:ascii="Book Antiqua" w:hAnsi="Book Antiqua" w:cs="Tahoma"/>
          <w:lang w:val="es-PR"/>
        </w:rPr>
        <w:t xml:space="preserve">, de la autoría </w:t>
      </w:r>
      <w:r w:rsidR="00106C13" w:rsidRPr="00CB3434">
        <w:rPr>
          <w:rFonts w:ascii="Book Antiqua" w:hAnsi="Book Antiqua" w:cs="Tahoma"/>
          <w:lang w:val="es-PR"/>
        </w:rPr>
        <w:t>d</w:t>
      </w:r>
      <w:r w:rsidR="005219B1" w:rsidRPr="00CB3434">
        <w:rPr>
          <w:rFonts w:ascii="Book Antiqua" w:hAnsi="Book Antiqua"/>
          <w:lang w:val="es-PR"/>
        </w:rPr>
        <w:t>e</w:t>
      </w:r>
      <w:r w:rsidR="000E605D" w:rsidRPr="00CB3434">
        <w:rPr>
          <w:rFonts w:ascii="Book Antiqua" w:hAnsi="Book Antiqua"/>
          <w:lang w:val="es-PR"/>
        </w:rPr>
        <w:t>l</w:t>
      </w:r>
      <w:r w:rsidR="0059208A" w:rsidRPr="00CB3434">
        <w:rPr>
          <w:rFonts w:ascii="Book Antiqua" w:hAnsi="Book Antiqua"/>
          <w:lang w:val="es-PR"/>
        </w:rPr>
        <w:t xml:space="preserve"> </w:t>
      </w:r>
      <w:r w:rsidR="006E14DF" w:rsidRPr="00CB3434">
        <w:rPr>
          <w:rFonts w:ascii="Book Antiqua" w:hAnsi="Book Antiqua"/>
          <w:lang w:val="es-PR"/>
        </w:rPr>
        <w:t>Hon. Sanabria Colón</w:t>
      </w:r>
      <w:r w:rsidR="001B4EF7" w:rsidRPr="00CB3434">
        <w:rPr>
          <w:rFonts w:ascii="Book Antiqua" w:hAnsi="Book Antiqua" w:cs="Tahoma"/>
          <w:iCs/>
          <w:lang w:val="es-PR"/>
        </w:rPr>
        <w:t>,</w:t>
      </w:r>
      <w:r w:rsidR="001B4EF7" w:rsidRPr="00CB3434">
        <w:rPr>
          <w:rFonts w:ascii="Book Antiqua" w:hAnsi="Book Antiqua" w:cs="Tahoma"/>
          <w:lang w:val="es-PR"/>
        </w:rPr>
        <w:t xml:space="preserve"> </w:t>
      </w:r>
      <w:r w:rsidR="000E15AD" w:rsidRPr="00CB3434">
        <w:rPr>
          <w:rFonts w:ascii="Book Antiqua" w:hAnsi="Book Antiqua" w:cs="Tahoma"/>
          <w:lang w:val="es-PR"/>
        </w:rPr>
        <w:t>tiene a bien someter</w:t>
      </w:r>
      <w:r w:rsidR="006E14DF" w:rsidRPr="00CB3434">
        <w:rPr>
          <w:rFonts w:ascii="Book Antiqua" w:hAnsi="Book Antiqua" w:cs="Tahoma"/>
          <w:lang w:val="es-PR"/>
        </w:rPr>
        <w:t xml:space="preserve"> ante este distinguido cuerpo legislativo su </w:t>
      </w:r>
      <w:r w:rsidR="006E14DF" w:rsidRPr="00FA1A22">
        <w:rPr>
          <w:rFonts w:ascii="Book Antiqua" w:hAnsi="Book Antiqua" w:cs="Tahoma"/>
          <w:b/>
          <w:bCs/>
          <w:lang w:val="es-PR"/>
        </w:rPr>
        <w:t>Primer Informe Parcial</w:t>
      </w:r>
      <w:r w:rsidR="006E14DF" w:rsidRPr="00CB3434">
        <w:rPr>
          <w:rFonts w:ascii="Book Antiqua" w:hAnsi="Book Antiqua" w:cs="Tahoma"/>
          <w:lang w:val="es-PR"/>
        </w:rPr>
        <w:t>.</w:t>
      </w:r>
    </w:p>
    <w:p w14:paraId="136DE378" w14:textId="77777777" w:rsidR="004E3991" w:rsidRPr="00CB3434" w:rsidRDefault="004E3991" w:rsidP="006E14DF">
      <w:pPr>
        <w:rPr>
          <w:rFonts w:ascii="Book Antiqua" w:hAnsi="Book Antiqua" w:cs="Tahoma"/>
          <w:b/>
          <w:u w:val="single"/>
          <w:lang w:val="es-PR"/>
        </w:rPr>
      </w:pPr>
    </w:p>
    <w:p w14:paraId="0715A9A5" w14:textId="0EBD2957" w:rsidR="002670C1" w:rsidRPr="00CB3434" w:rsidRDefault="002670C1" w:rsidP="00EF143E">
      <w:pPr>
        <w:jc w:val="center"/>
        <w:rPr>
          <w:rFonts w:ascii="Book Antiqua" w:hAnsi="Book Antiqua" w:cs="Tahoma"/>
          <w:b/>
          <w:lang w:val="es-PR"/>
        </w:rPr>
      </w:pPr>
      <w:bookmarkStart w:id="0" w:name="_Hlk197514717"/>
      <w:r w:rsidRPr="00CB3434">
        <w:rPr>
          <w:rFonts w:ascii="Book Antiqua" w:hAnsi="Book Antiqua" w:cs="Tahoma"/>
          <w:b/>
          <w:lang w:val="es-PR"/>
        </w:rPr>
        <w:t>ALCANCE DE LA MEDIDA</w:t>
      </w:r>
    </w:p>
    <w:p w14:paraId="6519D63D" w14:textId="77777777" w:rsidR="00410C54" w:rsidRPr="00CB3434" w:rsidRDefault="00410C54" w:rsidP="00EF143E">
      <w:pPr>
        <w:jc w:val="center"/>
        <w:rPr>
          <w:rFonts w:ascii="Book Antiqua" w:hAnsi="Book Antiqua" w:cs="Tahoma"/>
          <w:b/>
          <w:u w:val="single"/>
          <w:lang w:val="es-PR"/>
        </w:rPr>
      </w:pPr>
    </w:p>
    <w:p w14:paraId="4A1C4A2C" w14:textId="292FE603" w:rsidR="006073CF" w:rsidRPr="006073CF" w:rsidRDefault="006073CF" w:rsidP="006073CF">
      <w:pPr>
        <w:ind w:firstLine="708"/>
        <w:jc w:val="both"/>
        <w:rPr>
          <w:rFonts w:ascii="Book Antiqua" w:hAnsi="Book Antiqua" w:cs="Tahoma"/>
          <w:lang w:val="es-PR"/>
        </w:rPr>
      </w:pPr>
      <w:r w:rsidRPr="006073CF">
        <w:rPr>
          <w:rFonts w:ascii="Book Antiqua" w:hAnsi="Book Antiqua" w:cs="Tahoma"/>
          <w:lang w:val="es-PR"/>
        </w:rPr>
        <w:t>La Resolución de la Cámara</w:t>
      </w:r>
      <w:r w:rsidR="00D374F7">
        <w:rPr>
          <w:rFonts w:ascii="Book Antiqua" w:hAnsi="Book Antiqua" w:cs="Tahoma"/>
          <w:lang w:val="es-PR"/>
        </w:rPr>
        <w:t xml:space="preserve"> de Representantes</w:t>
      </w:r>
      <w:r w:rsidRPr="006073CF">
        <w:rPr>
          <w:rFonts w:ascii="Book Antiqua" w:hAnsi="Book Antiqua" w:cs="Tahoma"/>
          <w:lang w:val="es-PR"/>
        </w:rPr>
        <w:t xml:space="preserve"> Núm. 136 facultó y autorizó a la Comisión de la Región Sur a realizar una exhaustiva investigación sobre el estado, manejo y uso de los fondos públicos estatales y federales asignados al Centro de Diagnóstico y Tratamiento (CDT) del Municipio de Santa Isabel, su Sala de Emergencias, las condiciones de este, las gestiones realizadas por el Municipio de Santa Isabel para lograr su operación, así como su estado fiscal, estructural y operacional. El propósito de esta medida es conducir una investigación que facilite la promulgación de nuevas medidas legislativas que optimicen la prestación de servicios en la referida facilidad de atención médica y urgencias, con el fin de mejorar la calidad de vida de los residentes de Santa Isabel y para otros fines relacionados.</w:t>
      </w:r>
    </w:p>
    <w:p w14:paraId="3A5665CF" w14:textId="77777777" w:rsidR="006073CF" w:rsidRPr="006073CF" w:rsidRDefault="006073CF" w:rsidP="006073CF">
      <w:pPr>
        <w:jc w:val="both"/>
        <w:rPr>
          <w:rFonts w:ascii="Book Antiqua" w:hAnsi="Book Antiqua" w:cs="Tahoma"/>
          <w:lang w:val="es-PR"/>
        </w:rPr>
      </w:pPr>
    </w:p>
    <w:p w14:paraId="1F8C784A" w14:textId="77777777" w:rsidR="006073CF" w:rsidRPr="006073CF" w:rsidRDefault="006073CF" w:rsidP="006073CF">
      <w:pPr>
        <w:ind w:firstLine="708"/>
        <w:jc w:val="both"/>
        <w:rPr>
          <w:rFonts w:ascii="Book Antiqua" w:hAnsi="Book Antiqua" w:cs="Tahoma"/>
          <w:lang w:val="es-PR"/>
        </w:rPr>
      </w:pPr>
      <w:r w:rsidRPr="006073CF">
        <w:rPr>
          <w:rFonts w:ascii="Book Antiqua" w:hAnsi="Book Antiqua" w:cs="Tahoma"/>
          <w:lang w:val="es-PR"/>
        </w:rPr>
        <w:t xml:space="preserve">Los servicios de salud ofrecidos por facilidades como el CDT de Santa Isabel son de carácter vital para nuestra sociedad. Es por ello </w:t>
      </w:r>
      <w:proofErr w:type="gramStart"/>
      <w:r w:rsidRPr="006073CF">
        <w:rPr>
          <w:rFonts w:ascii="Book Antiqua" w:hAnsi="Book Antiqua" w:cs="Tahoma"/>
          <w:lang w:val="es-PR"/>
        </w:rPr>
        <w:t>que</w:t>
      </w:r>
      <w:proofErr w:type="gramEnd"/>
      <w:r w:rsidRPr="006073CF">
        <w:rPr>
          <w:rFonts w:ascii="Book Antiqua" w:hAnsi="Book Antiqua" w:cs="Tahoma"/>
          <w:lang w:val="es-PR"/>
        </w:rPr>
        <w:t>, inspirados en la necesidad de identificar alternativas para proveerle a los más de 19 mil habitantes del Municipio de Santa Isabel un sistema de salud de urgencias y emergencias de primera calidad, se consideró de suma importancia realizar un estudio abarcador sobre el estado, manejo y uso de los fondos públicos estatales y federales asignados al CDT de Santa Isabel.</w:t>
      </w:r>
    </w:p>
    <w:p w14:paraId="6AEF6A4C" w14:textId="77777777" w:rsidR="006073CF" w:rsidRPr="006073CF" w:rsidRDefault="006073CF" w:rsidP="006073CF">
      <w:pPr>
        <w:jc w:val="both"/>
        <w:rPr>
          <w:rFonts w:ascii="Book Antiqua" w:hAnsi="Book Antiqua" w:cs="Tahoma"/>
          <w:lang w:val="es-PR"/>
        </w:rPr>
      </w:pPr>
    </w:p>
    <w:p w14:paraId="419FF47F" w14:textId="59F32B7D" w:rsidR="00B95D46" w:rsidRPr="00CB3434" w:rsidRDefault="006073CF" w:rsidP="006073CF">
      <w:pPr>
        <w:ind w:firstLine="708"/>
        <w:jc w:val="both"/>
        <w:rPr>
          <w:rFonts w:ascii="Book Antiqua" w:hAnsi="Book Antiqua" w:cs="Tahoma"/>
          <w:lang w:val="es-PR"/>
        </w:rPr>
      </w:pPr>
      <w:r w:rsidRPr="006073CF">
        <w:rPr>
          <w:rFonts w:ascii="Book Antiqua" w:hAnsi="Book Antiqua" w:cs="Tahoma"/>
          <w:lang w:val="es-PR"/>
        </w:rPr>
        <w:lastRenderedPageBreak/>
        <w:t>Para ejercer nuestra función con la urgencia, responsabilidad y seriedad que amerita el asunto bajo investigación, la Comisión consideró la realización de varios requerimientos de información, una vista ocular del CDT y una vista pública. A través de estos mecanismos, la Comisión obtuvo información vital para su investigación, la cual está en gran parte plasmada en este Primer Informe Parcial.</w:t>
      </w:r>
    </w:p>
    <w:p w14:paraId="1523849E" w14:textId="77777777" w:rsidR="008A3A2A" w:rsidRPr="00CB3434" w:rsidRDefault="008A3A2A" w:rsidP="002670C1">
      <w:pPr>
        <w:jc w:val="center"/>
        <w:rPr>
          <w:rFonts w:ascii="Book Antiqua" w:hAnsi="Book Antiqua" w:cs="Tahoma"/>
          <w:b/>
          <w:smallCaps/>
          <w:u w:val="single"/>
          <w:lang w:val="es-PR"/>
        </w:rPr>
      </w:pPr>
    </w:p>
    <w:p w14:paraId="4536C4FF" w14:textId="77777777" w:rsidR="00EE3F83" w:rsidRPr="00156D38" w:rsidRDefault="00EE3F83" w:rsidP="002670C1">
      <w:pPr>
        <w:jc w:val="center"/>
        <w:rPr>
          <w:rFonts w:ascii="Book Antiqua" w:hAnsi="Book Antiqua" w:cs="Tahoma"/>
          <w:b/>
          <w:smallCaps/>
          <w:u w:val="single"/>
          <w:lang w:val="es-PR"/>
        </w:rPr>
      </w:pPr>
      <w:r w:rsidRPr="00156D38">
        <w:rPr>
          <w:rFonts w:ascii="Book Antiqua" w:hAnsi="Book Antiqua" w:cs="Tahoma"/>
          <w:b/>
          <w:smallCaps/>
          <w:u w:val="single"/>
          <w:lang w:val="es-PR"/>
        </w:rPr>
        <w:t xml:space="preserve">HALLAZGOS </w:t>
      </w:r>
    </w:p>
    <w:p w14:paraId="138C1053" w14:textId="77777777" w:rsidR="00EE3F83" w:rsidRDefault="00EE3F83" w:rsidP="00C918E8">
      <w:pPr>
        <w:rPr>
          <w:rFonts w:ascii="Book Antiqua" w:hAnsi="Book Antiqua" w:cs="Tahoma"/>
          <w:bCs/>
          <w:smallCaps/>
          <w:u w:val="single"/>
          <w:lang w:val="es-PR"/>
        </w:rPr>
      </w:pPr>
    </w:p>
    <w:p w14:paraId="3A33E8F0" w14:textId="48346DB9" w:rsidR="00C918E8" w:rsidRPr="00156D38" w:rsidRDefault="00C918E8" w:rsidP="00156D38">
      <w:pPr>
        <w:pStyle w:val="ListParagraph"/>
        <w:numPr>
          <w:ilvl w:val="0"/>
          <w:numId w:val="43"/>
        </w:numPr>
        <w:rPr>
          <w:rFonts w:ascii="Book Antiqua" w:hAnsi="Book Antiqua" w:cs="Tahoma"/>
          <w:b/>
          <w:bCs/>
          <w:lang w:val="es-PR"/>
        </w:rPr>
      </w:pPr>
      <w:r w:rsidRPr="00156D38">
        <w:rPr>
          <w:rFonts w:ascii="Book Antiqua" w:hAnsi="Book Antiqua" w:cs="Tahoma"/>
          <w:b/>
          <w:bCs/>
          <w:lang w:val="es-PR"/>
        </w:rPr>
        <w:t>Requerimientos de Información:</w:t>
      </w:r>
    </w:p>
    <w:p w14:paraId="5AB37004" w14:textId="5C10A62A" w:rsidR="00C918E8" w:rsidRDefault="00C918E8" w:rsidP="00C918E8">
      <w:pPr>
        <w:rPr>
          <w:rFonts w:ascii="Book Antiqua" w:hAnsi="Book Antiqua" w:cs="Tahoma"/>
          <w:bCs/>
          <w:smallCaps/>
          <w:u w:val="single"/>
          <w:lang w:val="es-PR"/>
        </w:rPr>
      </w:pPr>
    </w:p>
    <w:p w14:paraId="1B0A8600" w14:textId="681D08CF" w:rsidR="00C918E8" w:rsidRPr="00E737DB" w:rsidRDefault="00C918E8" w:rsidP="00E737DB">
      <w:pPr>
        <w:jc w:val="center"/>
        <w:rPr>
          <w:rFonts w:ascii="Book Antiqua" w:hAnsi="Book Antiqua" w:cs="Tahoma"/>
          <w:b/>
          <w:bCs/>
          <w:u w:val="single"/>
          <w:lang w:val="es-PR"/>
        </w:rPr>
      </w:pPr>
      <w:r w:rsidRPr="00E737DB">
        <w:rPr>
          <w:rFonts w:ascii="Book Antiqua" w:hAnsi="Book Antiqua" w:cs="Tahoma"/>
          <w:b/>
          <w:bCs/>
          <w:u w:val="single"/>
          <w:lang w:val="es-PR"/>
        </w:rPr>
        <w:t>Municipio de Santa Isabel</w:t>
      </w:r>
    </w:p>
    <w:p w14:paraId="5413CFAF" w14:textId="77777777" w:rsidR="00C918E8" w:rsidRPr="00CB3434" w:rsidRDefault="00C918E8" w:rsidP="00C918E8">
      <w:pPr>
        <w:rPr>
          <w:rFonts w:ascii="Book Antiqua" w:hAnsi="Book Antiqua" w:cs="Tahoma"/>
          <w:bCs/>
          <w:smallCaps/>
          <w:u w:val="single"/>
          <w:lang w:val="es-PR"/>
        </w:rPr>
      </w:pPr>
    </w:p>
    <w:p w14:paraId="41B7E782" w14:textId="6C6A3239" w:rsidR="00C918E8" w:rsidRDefault="00C918E8" w:rsidP="00E737DB">
      <w:pPr>
        <w:ind w:firstLine="360"/>
        <w:jc w:val="both"/>
        <w:rPr>
          <w:rFonts w:ascii="Book Antiqua" w:hAnsi="Book Antiqua" w:cs="Tahoma"/>
          <w:lang w:val="es-PR"/>
        </w:rPr>
      </w:pPr>
      <w:r w:rsidRPr="00C918E8">
        <w:rPr>
          <w:rFonts w:ascii="Book Antiqua" w:hAnsi="Book Antiqua" w:cs="Tahoma"/>
          <w:lang w:val="es-PR"/>
        </w:rPr>
        <w:t>La Comisión envió varios requerimientos de información a</w:t>
      </w:r>
      <w:r>
        <w:rPr>
          <w:rFonts w:ascii="Book Antiqua" w:hAnsi="Book Antiqua" w:cs="Tahoma"/>
          <w:lang w:val="es-PR"/>
        </w:rPr>
        <w:t xml:space="preserve">l Municipio de Santa Isabel. </w:t>
      </w:r>
      <w:r w:rsidRPr="00C918E8">
        <w:rPr>
          <w:rFonts w:ascii="Book Antiqua" w:hAnsi="Book Antiqua" w:cs="Tahoma"/>
          <w:lang w:val="es-PR"/>
        </w:rPr>
        <w:t xml:space="preserve">El primer requerimiento de información se le cursó el 28 de febrero de 2025 y reenvió el 5 de marzo de 2025. Ese documento inicial tenía una fecha de entrega pautada para el 10 de marzo de 2025. No obstante, lo anterior, </w:t>
      </w:r>
      <w:r>
        <w:rPr>
          <w:rFonts w:ascii="Book Antiqua" w:hAnsi="Book Antiqua" w:cs="Tahoma"/>
          <w:lang w:val="es-PR"/>
        </w:rPr>
        <w:t>la Comisión</w:t>
      </w:r>
      <w:r w:rsidRPr="00C918E8">
        <w:rPr>
          <w:rFonts w:ascii="Book Antiqua" w:hAnsi="Book Antiqua" w:cs="Tahoma"/>
          <w:lang w:val="es-PR"/>
        </w:rPr>
        <w:t xml:space="preserve"> no recibió </w:t>
      </w:r>
      <w:r>
        <w:rPr>
          <w:rFonts w:ascii="Book Antiqua" w:hAnsi="Book Antiqua" w:cs="Tahoma"/>
          <w:lang w:val="es-PR"/>
        </w:rPr>
        <w:t>la información solicitada</w:t>
      </w:r>
      <w:r w:rsidRPr="00C918E8">
        <w:rPr>
          <w:rFonts w:ascii="Book Antiqua" w:hAnsi="Book Antiqua" w:cs="Tahoma"/>
          <w:lang w:val="es-PR"/>
        </w:rPr>
        <w:t xml:space="preserve">. Dada la situación, </w:t>
      </w:r>
      <w:r>
        <w:rPr>
          <w:rFonts w:ascii="Book Antiqua" w:hAnsi="Book Antiqua" w:cs="Tahoma"/>
          <w:lang w:val="es-PR"/>
        </w:rPr>
        <w:t>se brindaron múltiples extensiones expirando la ultima el día 29 de abril de 2025. No obstante, el 1 de mayo de 2025 se recibió la siguiente información:</w:t>
      </w:r>
    </w:p>
    <w:p w14:paraId="63F2F384" w14:textId="77777777" w:rsidR="00C918E8" w:rsidRDefault="00C918E8" w:rsidP="00C918E8">
      <w:pPr>
        <w:jc w:val="both"/>
        <w:rPr>
          <w:rFonts w:ascii="Book Antiqua" w:hAnsi="Book Antiqua" w:cs="Tahoma"/>
          <w:lang w:val="es-PR"/>
        </w:rPr>
      </w:pPr>
    </w:p>
    <w:p w14:paraId="6E32AE92" w14:textId="77777777" w:rsidR="00C918E8" w:rsidRDefault="00C918E8" w:rsidP="00C918E8">
      <w:pPr>
        <w:pStyle w:val="ListParagraph"/>
        <w:numPr>
          <w:ilvl w:val="0"/>
          <w:numId w:val="40"/>
        </w:numPr>
        <w:jc w:val="both"/>
        <w:rPr>
          <w:rFonts w:ascii="Book Antiqua" w:hAnsi="Book Antiqua" w:cs="Tahoma"/>
          <w:lang w:val="es-PR"/>
        </w:rPr>
      </w:pPr>
      <w:r>
        <w:rPr>
          <w:rFonts w:ascii="Book Antiqua" w:hAnsi="Book Antiqua" w:cs="Tahoma"/>
          <w:lang w:val="es-PR"/>
        </w:rPr>
        <w:t>Copia de una carta del Municipio de Santa Isabel solicitando un aumento a la subvención actualmente otorgada al CDT por parte del Departamento de Salud.</w:t>
      </w:r>
    </w:p>
    <w:p w14:paraId="12ECB865" w14:textId="03FB9564" w:rsidR="00C918E8" w:rsidRDefault="00C918E8" w:rsidP="00C918E8">
      <w:pPr>
        <w:pStyle w:val="ListParagraph"/>
        <w:numPr>
          <w:ilvl w:val="0"/>
          <w:numId w:val="40"/>
        </w:numPr>
        <w:jc w:val="both"/>
        <w:rPr>
          <w:rFonts w:ascii="Book Antiqua" w:hAnsi="Book Antiqua" w:cs="Tahoma"/>
          <w:lang w:val="es-PR"/>
        </w:rPr>
      </w:pPr>
      <w:r>
        <w:rPr>
          <w:rFonts w:ascii="Book Antiqua" w:hAnsi="Book Antiqua" w:cs="Tahoma"/>
          <w:lang w:val="es-PR"/>
        </w:rPr>
        <w:t xml:space="preserve"> Copia de los estados de cuenta sobre la facturación y cobro por servicios del CDT, según registrados por el Municipio de Santa Isabel.</w:t>
      </w:r>
    </w:p>
    <w:p w14:paraId="3C72583D" w14:textId="77777777" w:rsidR="00AE2B1F" w:rsidRDefault="00AE2B1F" w:rsidP="00E737DB">
      <w:pPr>
        <w:jc w:val="center"/>
        <w:rPr>
          <w:rFonts w:ascii="Book Antiqua" w:hAnsi="Book Antiqua" w:cs="Tahoma"/>
          <w:lang w:val="es-PR"/>
        </w:rPr>
      </w:pPr>
    </w:p>
    <w:p w14:paraId="36C2F64F" w14:textId="40919AAB" w:rsidR="00AE2B1F" w:rsidRPr="00E737DB" w:rsidRDefault="00E737DB" w:rsidP="00E737DB">
      <w:pPr>
        <w:jc w:val="center"/>
        <w:rPr>
          <w:rFonts w:ascii="Book Antiqua" w:hAnsi="Book Antiqua" w:cs="Tahoma"/>
          <w:b/>
          <w:bCs/>
          <w:u w:val="single"/>
          <w:lang w:val="es-PR"/>
        </w:rPr>
      </w:pPr>
      <w:r w:rsidRPr="00E737DB">
        <w:rPr>
          <w:rFonts w:ascii="Book Antiqua" w:hAnsi="Book Antiqua" w:cs="Tahoma"/>
          <w:b/>
          <w:bCs/>
          <w:u w:val="single"/>
          <w:lang w:val="es-PR"/>
        </w:rPr>
        <w:t xml:space="preserve">New Medical </w:t>
      </w:r>
      <w:proofErr w:type="spellStart"/>
      <w:r w:rsidRPr="00E737DB">
        <w:rPr>
          <w:rFonts w:ascii="Book Antiqua" w:hAnsi="Book Antiqua" w:cs="Tahoma"/>
          <w:b/>
          <w:bCs/>
          <w:u w:val="single"/>
          <w:lang w:val="es-PR"/>
        </w:rPr>
        <w:t>Quality</w:t>
      </w:r>
      <w:proofErr w:type="spellEnd"/>
      <w:r w:rsidRPr="00E737DB">
        <w:rPr>
          <w:rFonts w:ascii="Book Antiqua" w:hAnsi="Book Antiqua" w:cs="Tahoma"/>
          <w:b/>
          <w:bCs/>
          <w:u w:val="single"/>
          <w:lang w:val="es-PR"/>
        </w:rPr>
        <w:t xml:space="preserve"> </w:t>
      </w:r>
      <w:proofErr w:type="spellStart"/>
      <w:r w:rsidRPr="00E737DB">
        <w:rPr>
          <w:rFonts w:ascii="Book Antiqua" w:hAnsi="Book Antiqua" w:cs="Tahoma"/>
          <w:b/>
          <w:bCs/>
          <w:u w:val="single"/>
          <w:lang w:val="es-PR"/>
        </w:rPr>
        <w:t>Services</w:t>
      </w:r>
      <w:proofErr w:type="spellEnd"/>
      <w:r w:rsidRPr="00E737DB">
        <w:rPr>
          <w:rFonts w:ascii="Book Antiqua" w:hAnsi="Book Antiqua" w:cs="Tahoma"/>
          <w:b/>
          <w:bCs/>
          <w:u w:val="single"/>
          <w:lang w:val="es-PR"/>
        </w:rPr>
        <w:t>, CSP</w:t>
      </w:r>
    </w:p>
    <w:p w14:paraId="2BC24BAF" w14:textId="77777777" w:rsidR="00E737DB" w:rsidRPr="00CB3434" w:rsidRDefault="00E737DB" w:rsidP="00AE2B1F">
      <w:pPr>
        <w:rPr>
          <w:rFonts w:ascii="Book Antiqua" w:hAnsi="Book Antiqua" w:cs="Tahoma"/>
          <w:bCs/>
          <w:smallCaps/>
          <w:u w:val="single"/>
          <w:lang w:val="es-PR"/>
        </w:rPr>
      </w:pPr>
    </w:p>
    <w:p w14:paraId="573598DB" w14:textId="0CF7F0CA" w:rsidR="00AE2B1F" w:rsidRDefault="00AE2B1F" w:rsidP="00045446">
      <w:pPr>
        <w:ind w:firstLine="360"/>
        <w:jc w:val="both"/>
        <w:rPr>
          <w:rFonts w:ascii="Book Antiqua" w:hAnsi="Book Antiqua" w:cs="Tahoma"/>
          <w:lang w:val="es-PR"/>
        </w:rPr>
      </w:pPr>
      <w:r w:rsidRPr="00C918E8">
        <w:rPr>
          <w:rFonts w:ascii="Book Antiqua" w:hAnsi="Book Antiqua" w:cs="Tahoma"/>
          <w:lang w:val="es-PR"/>
        </w:rPr>
        <w:t>La Comisión envió varios requerimientos de información a</w:t>
      </w:r>
      <w:r>
        <w:rPr>
          <w:rFonts w:ascii="Book Antiqua" w:hAnsi="Book Antiqua" w:cs="Tahoma"/>
          <w:lang w:val="es-PR"/>
        </w:rPr>
        <w:t xml:space="preserve">l operador del CDT,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xml:space="preserve">, CSP en la fecha del 28 de febrero de 2025.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 informó sobre la disponibilidad de la información requerida en la Vista Publica del 28 de marzo de 2025. No obstante, realizó la entrega de la información el 1 de abril de 2025. La Comisión recibió los siguientes documentos:</w:t>
      </w:r>
    </w:p>
    <w:p w14:paraId="2815F355" w14:textId="77777777" w:rsidR="00AE2B1F" w:rsidRDefault="00AE2B1F" w:rsidP="00AE2B1F">
      <w:pPr>
        <w:jc w:val="both"/>
        <w:rPr>
          <w:rFonts w:ascii="Book Antiqua" w:hAnsi="Book Antiqua" w:cs="Tahoma"/>
          <w:lang w:val="es-PR"/>
        </w:rPr>
      </w:pPr>
    </w:p>
    <w:p w14:paraId="39803758" w14:textId="68EBDB89" w:rsidR="00AE2B1F" w:rsidRDefault="00AE2B1F" w:rsidP="00AE2B1F">
      <w:pPr>
        <w:pStyle w:val="ListParagraph"/>
        <w:numPr>
          <w:ilvl w:val="0"/>
          <w:numId w:val="41"/>
        </w:numPr>
        <w:jc w:val="both"/>
        <w:rPr>
          <w:rFonts w:ascii="Book Antiqua" w:hAnsi="Book Antiqua" w:cs="Tahoma"/>
          <w:lang w:val="es-PR"/>
        </w:rPr>
      </w:pPr>
      <w:r>
        <w:rPr>
          <w:rFonts w:ascii="Book Antiqua" w:hAnsi="Book Antiqua" w:cs="Tahoma"/>
          <w:lang w:val="es-PR"/>
        </w:rPr>
        <w:t>Carta del 27 de junio de 2024 sobre una auditoria del Departamento de Salud al CDT de Santa Isabel.</w:t>
      </w:r>
    </w:p>
    <w:p w14:paraId="64F6E5ED" w14:textId="77777777" w:rsidR="00AE2B1F" w:rsidRDefault="00AE2B1F" w:rsidP="00AE2B1F">
      <w:pPr>
        <w:pStyle w:val="ListParagraph"/>
        <w:numPr>
          <w:ilvl w:val="0"/>
          <w:numId w:val="41"/>
        </w:numPr>
        <w:jc w:val="both"/>
        <w:rPr>
          <w:rFonts w:ascii="Book Antiqua" w:hAnsi="Book Antiqua" w:cs="Tahoma"/>
          <w:lang w:val="es-PR"/>
        </w:rPr>
      </w:pPr>
      <w:r>
        <w:rPr>
          <w:rFonts w:ascii="Book Antiqua" w:hAnsi="Book Antiqua" w:cs="Tahoma"/>
          <w:lang w:val="es-PR"/>
        </w:rPr>
        <w:t>Copia de la Resolución Número 20 del 2024-2025 de la Legislatura Municipal de Santa Isabel, la cual autoriza la colaboración con una entidad privada para brindar transportación para emergencias médicas.</w:t>
      </w:r>
    </w:p>
    <w:p w14:paraId="6C94D6DD" w14:textId="3A949AED" w:rsidR="00E924E7"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t>Informe sobre un cierre parcial de la sección de radiología desde el 9 de diciembre de 2025 hasta el</w:t>
      </w:r>
      <w:r w:rsidR="00FE1BF7">
        <w:rPr>
          <w:rFonts w:ascii="Book Antiqua" w:hAnsi="Book Antiqua" w:cs="Tahoma"/>
          <w:lang w:val="es-PR"/>
        </w:rPr>
        <w:t xml:space="preserve"> </w:t>
      </w:r>
      <w:r>
        <w:rPr>
          <w:rFonts w:ascii="Book Antiqua" w:hAnsi="Book Antiqua" w:cs="Tahoma"/>
          <w:lang w:val="es-PR"/>
        </w:rPr>
        <w:t>24 de diciembre de 2025 debido a la instalación de equipos nuevo y el entrenamiento del personal.</w:t>
      </w:r>
    </w:p>
    <w:p w14:paraId="1EF95C79" w14:textId="44F128A2" w:rsidR="00E924E7"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t>Estadísticas de servicio para los años 2022-2025.</w:t>
      </w:r>
    </w:p>
    <w:p w14:paraId="5376CC19" w14:textId="61BF934F" w:rsidR="00AE2B1F"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lastRenderedPageBreak/>
        <w:t xml:space="preserve">Copia del Contrato de Servicios de Administración y Operación de Servicios de Salud del 1 de julio de 2021, otorgado entre el Municipio de Santa Isabel y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w:t>
      </w:r>
      <w:r w:rsidR="00AE2B1F">
        <w:rPr>
          <w:rFonts w:ascii="Book Antiqua" w:hAnsi="Book Antiqua" w:cs="Tahoma"/>
          <w:lang w:val="es-PR"/>
        </w:rPr>
        <w:t xml:space="preserve"> </w:t>
      </w:r>
    </w:p>
    <w:p w14:paraId="540F218A" w14:textId="77777777" w:rsidR="00E924E7" w:rsidRDefault="00E924E7" w:rsidP="00E924E7">
      <w:pPr>
        <w:pStyle w:val="ListParagraph"/>
        <w:numPr>
          <w:ilvl w:val="0"/>
          <w:numId w:val="41"/>
        </w:numPr>
        <w:jc w:val="both"/>
        <w:rPr>
          <w:rFonts w:ascii="Book Antiqua" w:hAnsi="Book Antiqua" w:cs="Tahoma"/>
          <w:lang w:val="es-PR"/>
        </w:rPr>
      </w:pPr>
      <w:r>
        <w:rPr>
          <w:rFonts w:ascii="Book Antiqua" w:hAnsi="Book Antiqua" w:cs="Tahoma"/>
          <w:lang w:val="es-PR"/>
        </w:rPr>
        <w:t xml:space="preserve">Informe sobre las facilidades administradas por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xml:space="preserve">, CSP. </w:t>
      </w:r>
    </w:p>
    <w:p w14:paraId="79E89244" w14:textId="7A85E6CB" w:rsidR="00E924E7"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t>Informe negativo sobre litigios iniciados en contra del CDT.</w:t>
      </w:r>
    </w:p>
    <w:p w14:paraId="5AF14E85" w14:textId="77777777" w:rsidR="00045446" w:rsidRDefault="00E924E7" w:rsidP="00E924E7">
      <w:pPr>
        <w:pStyle w:val="ListParagraph"/>
        <w:numPr>
          <w:ilvl w:val="0"/>
          <w:numId w:val="41"/>
        </w:numPr>
        <w:jc w:val="both"/>
        <w:rPr>
          <w:rFonts w:ascii="Book Antiqua" w:hAnsi="Book Antiqua" w:cs="Tahoma"/>
          <w:lang w:val="es-PR"/>
        </w:rPr>
      </w:pPr>
      <w:r>
        <w:rPr>
          <w:rFonts w:ascii="Book Antiqua" w:hAnsi="Book Antiqua" w:cs="Tahoma"/>
          <w:lang w:val="es-PR"/>
        </w:rPr>
        <w:t xml:space="preserve">Informe sobre los datos de incorporación de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w:t>
      </w:r>
    </w:p>
    <w:p w14:paraId="0D10F0B1" w14:textId="2888A2E9" w:rsidR="00E924E7" w:rsidRDefault="00045446" w:rsidP="00E924E7">
      <w:pPr>
        <w:pStyle w:val="ListParagraph"/>
        <w:numPr>
          <w:ilvl w:val="0"/>
          <w:numId w:val="41"/>
        </w:numPr>
        <w:jc w:val="both"/>
        <w:rPr>
          <w:rFonts w:ascii="Book Antiqua" w:hAnsi="Book Antiqua" w:cs="Tahoma"/>
          <w:lang w:val="es-PR"/>
        </w:rPr>
      </w:pPr>
      <w:r>
        <w:rPr>
          <w:rFonts w:ascii="Book Antiqua" w:hAnsi="Book Antiqua" w:cs="Tahoma"/>
          <w:lang w:val="es-PR"/>
        </w:rPr>
        <w:t>Copia del Registro de Incorporación de</w:t>
      </w:r>
      <w:r w:rsidR="00E924E7">
        <w:rPr>
          <w:rFonts w:ascii="Book Antiqua" w:hAnsi="Book Antiqua" w:cs="Tahoma"/>
          <w:lang w:val="es-PR"/>
        </w:rPr>
        <w:t xml:space="preserve"> </w:t>
      </w:r>
      <w:r>
        <w:rPr>
          <w:rFonts w:ascii="Book Antiqua" w:hAnsi="Book Antiqua" w:cs="Tahoma"/>
          <w:lang w:val="es-PR"/>
        </w:rPr>
        <w:t xml:space="preserve">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w:t>
      </w:r>
    </w:p>
    <w:p w14:paraId="1435EC1D" w14:textId="3ABAC60B" w:rsidR="00E924E7"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t xml:space="preserve">Informe de mejoras realizadas por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w:t>
      </w:r>
    </w:p>
    <w:p w14:paraId="5155256C" w14:textId="2A61B430" w:rsidR="00E924E7" w:rsidRDefault="00E924E7" w:rsidP="00AE2B1F">
      <w:pPr>
        <w:pStyle w:val="ListParagraph"/>
        <w:numPr>
          <w:ilvl w:val="0"/>
          <w:numId w:val="41"/>
        </w:numPr>
        <w:jc w:val="both"/>
        <w:rPr>
          <w:rFonts w:ascii="Book Antiqua" w:hAnsi="Book Antiqua" w:cs="Tahoma"/>
          <w:lang w:val="es-PR"/>
        </w:rPr>
      </w:pPr>
      <w:r>
        <w:rPr>
          <w:rFonts w:ascii="Book Antiqua" w:hAnsi="Book Antiqua" w:cs="Tahoma"/>
          <w:lang w:val="es-PR"/>
        </w:rPr>
        <w:t xml:space="preserve">Informes de </w:t>
      </w:r>
      <w:r w:rsidR="00FE1BF7">
        <w:rPr>
          <w:rFonts w:ascii="Book Antiqua" w:hAnsi="Book Antiqua" w:cs="Tahoma"/>
          <w:lang w:val="es-PR"/>
        </w:rPr>
        <w:t>nómina</w:t>
      </w:r>
      <w:r>
        <w:rPr>
          <w:rFonts w:ascii="Book Antiqua" w:hAnsi="Book Antiqua" w:cs="Tahoma"/>
          <w:lang w:val="es-PR"/>
        </w:rPr>
        <w:t xml:space="preserve"> de empleados para los años 2021-2025.</w:t>
      </w:r>
    </w:p>
    <w:p w14:paraId="40888D00" w14:textId="196B4249" w:rsidR="00045446" w:rsidRDefault="00045446" w:rsidP="00AE2B1F">
      <w:pPr>
        <w:pStyle w:val="ListParagraph"/>
        <w:numPr>
          <w:ilvl w:val="0"/>
          <w:numId w:val="41"/>
        </w:numPr>
        <w:jc w:val="both"/>
        <w:rPr>
          <w:rFonts w:ascii="Book Antiqua" w:hAnsi="Book Antiqua" w:cs="Tahoma"/>
          <w:lang w:val="es-PR"/>
        </w:rPr>
      </w:pPr>
      <w:r>
        <w:rPr>
          <w:rFonts w:ascii="Book Antiqua" w:hAnsi="Book Antiqua" w:cs="Tahoma"/>
          <w:lang w:val="es-PR"/>
        </w:rPr>
        <w:t>Informe sobre problemas con la contratación de personal o nómina.</w:t>
      </w:r>
    </w:p>
    <w:p w14:paraId="223F3A8F" w14:textId="486A104F" w:rsidR="00045446" w:rsidRPr="00AE2B1F" w:rsidRDefault="00045446" w:rsidP="00AE2B1F">
      <w:pPr>
        <w:pStyle w:val="ListParagraph"/>
        <w:numPr>
          <w:ilvl w:val="0"/>
          <w:numId w:val="41"/>
        </w:numPr>
        <w:jc w:val="both"/>
        <w:rPr>
          <w:rFonts w:ascii="Book Antiqua" w:hAnsi="Book Antiqua" w:cs="Tahoma"/>
          <w:lang w:val="es-PR"/>
        </w:rPr>
      </w:pPr>
      <w:r>
        <w:rPr>
          <w:rFonts w:ascii="Book Antiqua" w:hAnsi="Book Antiqua" w:cs="Tahoma"/>
          <w:lang w:val="es-PR"/>
        </w:rPr>
        <w:t xml:space="preserve">Copia de las comunicaciones de parte de 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 al Municipio de Santa Isabel sobre la facturación del 2025 y los retrasos en los pagos correspondientes a la obligación contractual del Gobierno Municipal.</w:t>
      </w:r>
    </w:p>
    <w:p w14:paraId="0F0FC9B6" w14:textId="77777777" w:rsidR="00C918E8" w:rsidRDefault="00C918E8" w:rsidP="00EF1784">
      <w:pPr>
        <w:rPr>
          <w:rFonts w:ascii="Book Antiqua" w:hAnsi="Book Antiqua" w:cs="Tahoma"/>
          <w:b/>
          <w:bCs/>
          <w:lang w:val="es-PR"/>
        </w:rPr>
      </w:pPr>
    </w:p>
    <w:p w14:paraId="55358257" w14:textId="3CE7DB32" w:rsidR="00045446" w:rsidRPr="00E737DB" w:rsidRDefault="00045446" w:rsidP="00E737DB">
      <w:pPr>
        <w:jc w:val="center"/>
        <w:rPr>
          <w:rFonts w:ascii="Book Antiqua" w:hAnsi="Book Antiqua" w:cs="Tahoma"/>
          <w:b/>
          <w:bCs/>
          <w:u w:val="single"/>
          <w:lang w:val="es-PR"/>
        </w:rPr>
      </w:pPr>
      <w:r w:rsidRPr="00E737DB">
        <w:rPr>
          <w:rFonts w:ascii="Book Antiqua" w:hAnsi="Book Antiqua" w:cs="Tahoma"/>
          <w:b/>
          <w:bCs/>
          <w:u w:val="single"/>
          <w:lang w:val="es-PR"/>
        </w:rPr>
        <w:t>Departamento de Salud</w:t>
      </w:r>
    </w:p>
    <w:p w14:paraId="00D61F3F" w14:textId="77777777" w:rsidR="00045446" w:rsidRPr="00CB3434" w:rsidRDefault="00045446" w:rsidP="00045446">
      <w:pPr>
        <w:rPr>
          <w:rFonts w:ascii="Book Antiqua" w:hAnsi="Book Antiqua" w:cs="Tahoma"/>
          <w:bCs/>
          <w:smallCaps/>
          <w:u w:val="single"/>
          <w:lang w:val="es-PR"/>
        </w:rPr>
      </w:pPr>
    </w:p>
    <w:p w14:paraId="31796CFC" w14:textId="71D8FC07" w:rsidR="00045446" w:rsidRDefault="00045446" w:rsidP="00045446">
      <w:pPr>
        <w:ind w:firstLine="360"/>
        <w:jc w:val="both"/>
        <w:rPr>
          <w:rFonts w:ascii="Book Antiqua" w:hAnsi="Book Antiqua" w:cs="Tahoma"/>
          <w:lang w:val="es-PR"/>
        </w:rPr>
      </w:pPr>
      <w:r w:rsidRPr="00C918E8">
        <w:rPr>
          <w:rFonts w:ascii="Book Antiqua" w:hAnsi="Book Antiqua" w:cs="Tahoma"/>
          <w:lang w:val="es-PR"/>
        </w:rPr>
        <w:t>La Comisión envió varios requerimientos de información a</w:t>
      </w:r>
      <w:r>
        <w:rPr>
          <w:rFonts w:ascii="Book Antiqua" w:hAnsi="Book Antiqua" w:cs="Tahoma"/>
          <w:lang w:val="es-PR"/>
        </w:rPr>
        <w:t>l Departamento de Salud en la fecha del 28 de febrero de 2025. El Departamento de Salud realizó la entrega de la información el 28 de marzo de 2025 durante la Vista Pública celebrada por la Comisión. El cuerpo legislativo recibió los siguientes documentos:</w:t>
      </w:r>
    </w:p>
    <w:p w14:paraId="1C8CFF1F" w14:textId="77777777" w:rsidR="00045446" w:rsidRDefault="00045446" w:rsidP="00045446">
      <w:pPr>
        <w:ind w:firstLine="360"/>
        <w:jc w:val="both"/>
        <w:rPr>
          <w:rFonts w:ascii="Book Antiqua" w:hAnsi="Book Antiqua" w:cs="Tahoma"/>
          <w:lang w:val="es-PR"/>
        </w:rPr>
      </w:pPr>
    </w:p>
    <w:p w14:paraId="49F896C0" w14:textId="459524E9" w:rsidR="00045446" w:rsidRDefault="00045446" w:rsidP="00045446">
      <w:pPr>
        <w:pStyle w:val="ListParagraph"/>
        <w:numPr>
          <w:ilvl w:val="0"/>
          <w:numId w:val="42"/>
        </w:numPr>
        <w:jc w:val="both"/>
        <w:rPr>
          <w:rFonts w:ascii="Book Antiqua" w:hAnsi="Book Antiqua" w:cs="Tahoma"/>
          <w:lang w:val="es-PR"/>
        </w:rPr>
      </w:pPr>
      <w:r>
        <w:rPr>
          <w:rFonts w:ascii="Book Antiqua" w:hAnsi="Book Antiqua" w:cs="Tahoma"/>
          <w:lang w:val="es-PR"/>
        </w:rPr>
        <w:t xml:space="preserve">Copia de </w:t>
      </w:r>
      <w:r w:rsidR="00FE1BF7">
        <w:rPr>
          <w:rFonts w:ascii="Book Antiqua" w:hAnsi="Book Antiqua" w:cs="Tahoma"/>
          <w:lang w:val="es-PR"/>
        </w:rPr>
        <w:t>auditorías</w:t>
      </w:r>
      <w:r>
        <w:rPr>
          <w:rFonts w:ascii="Book Antiqua" w:hAnsi="Book Antiqua" w:cs="Tahoma"/>
          <w:lang w:val="es-PR"/>
        </w:rPr>
        <w:t xml:space="preserve"> realizadas en el 2023 y 2024.</w:t>
      </w:r>
    </w:p>
    <w:p w14:paraId="1FA9EEA9" w14:textId="31A2D9C0" w:rsidR="00045446" w:rsidRPr="00E737DB" w:rsidRDefault="00045446" w:rsidP="00EF1784">
      <w:pPr>
        <w:pStyle w:val="ListParagraph"/>
        <w:numPr>
          <w:ilvl w:val="0"/>
          <w:numId w:val="42"/>
        </w:numPr>
        <w:jc w:val="both"/>
        <w:rPr>
          <w:rFonts w:ascii="Book Antiqua" w:hAnsi="Book Antiqua" w:cs="Tahoma"/>
          <w:lang w:val="es-PR"/>
        </w:rPr>
      </w:pPr>
      <w:r>
        <w:rPr>
          <w:rFonts w:ascii="Book Antiqua" w:hAnsi="Book Antiqua" w:cs="Tahoma"/>
          <w:lang w:val="es-PR"/>
        </w:rPr>
        <w:t xml:space="preserve">Copia de los contratos de subvenciones para los años del </w:t>
      </w:r>
      <w:r w:rsidR="00E737DB">
        <w:rPr>
          <w:rFonts w:ascii="Book Antiqua" w:hAnsi="Book Antiqua" w:cs="Tahoma"/>
          <w:lang w:val="es-PR"/>
        </w:rPr>
        <w:t xml:space="preserve">2020, </w:t>
      </w:r>
      <w:r>
        <w:rPr>
          <w:rFonts w:ascii="Book Antiqua" w:hAnsi="Book Antiqua" w:cs="Tahoma"/>
          <w:lang w:val="es-PR"/>
        </w:rPr>
        <w:t>2023</w:t>
      </w:r>
      <w:r w:rsidR="00E737DB">
        <w:rPr>
          <w:rFonts w:ascii="Book Antiqua" w:hAnsi="Book Antiqua" w:cs="Tahoma"/>
          <w:lang w:val="es-PR"/>
        </w:rPr>
        <w:t xml:space="preserve"> y 2024.</w:t>
      </w:r>
    </w:p>
    <w:p w14:paraId="6AF34DA2" w14:textId="77777777" w:rsidR="00156D38" w:rsidRDefault="00156D38" w:rsidP="00156D38">
      <w:pPr>
        <w:rPr>
          <w:rFonts w:ascii="Book Antiqua" w:hAnsi="Book Antiqua" w:cs="Tahoma"/>
          <w:b/>
          <w:bCs/>
          <w:lang w:val="es-PR"/>
        </w:rPr>
      </w:pPr>
    </w:p>
    <w:p w14:paraId="1786F437" w14:textId="5B5D505D" w:rsidR="00EF1784" w:rsidRPr="00156D38" w:rsidRDefault="00EF1784" w:rsidP="00156D38">
      <w:pPr>
        <w:jc w:val="center"/>
        <w:rPr>
          <w:rFonts w:ascii="Book Antiqua" w:hAnsi="Book Antiqua" w:cs="Tahoma"/>
          <w:b/>
          <w:bCs/>
          <w:u w:val="single"/>
          <w:lang w:val="es-PR"/>
        </w:rPr>
      </w:pPr>
      <w:r w:rsidRPr="00156D38">
        <w:rPr>
          <w:rFonts w:ascii="Book Antiqua" w:hAnsi="Book Antiqua" w:cs="Tahoma"/>
          <w:b/>
          <w:bCs/>
          <w:u w:val="single"/>
          <w:lang w:val="es-PR"/>
        </w:rPr>
        <w:t>Resumen de los Hallazgos</w:t>
      </w:r>
    </w:p>
    <w:p w14:paraId="2F539D66" w14:textId="77777777" w:rsidR="00EF1784" w:rsidRPr="00EF1784" w:rsidRDefault="00EF1784" w:rsidP="00EF1784">
      <w:pPr>
        <w:rPr>
          <w:rFonts w:ascii="Book Antiqua" w:hAnsi="Book Antiqua" w:cs="Tahoma"/>
          <w:b/>
          <w:bCs/>
          <w:lang w:val="es-PR"/>
        </w:rPr>
      </w:pPr>
    </w:p>
    <w:p w14:paraId="4D134978" w14:textId="5AE04158" w:rsidR="00EF1784" w:rsidRDefault="00EF1784" w:rsidP="00E657A2">
      <w:pPr>
        <w:pStyle w:val="ListParagraph"/>
        <w:numPr>
          <w:ilvl w:val="0"/>
          <w:numId w:val="38"/>
        </w:numPr>
        <w:jc w:val="both"/>
        <w:rPr>
          <w:rFonts w:ascii="Book Antiqua" w:hAnsi="Book Antiqua" w:cs="Tahoma"/>
          <w:lang w:val="es-PR"/>
        </w:rPr>
      </w:pPr>
      <w:r w:rsidRPr="00EF1784">
        <w:rPr>
          <w:rFonts w:ascii="Book Antiqua" w:hAnsi="Book Antiqua" w:cs="Tahoma"/>
          <w:lang w:val="es-PR"/>
        </w:rPr>
        <w:t>Mantenimiento de la infraestructura: El Municipio de Santa Isabel es responsable del mantenimiento de la planta física del CDT</w:t>
      </w:r>
      <w:r>
        <w:rPr>
          <w:rFonts w:ascii="Book Antiqua" w:hAnsi="Book Antiqua" w:cs="Tahoma"/>
          <w:lang w:val="es-PR"/>
        </w:rPr>
        <w:t>.</w:t>
      </w:r>
    </w:p>
    <w:p w14:paraId="193319FB" w14:textId="31ED5FF5" w:rsidR="00EF1784" w:rsidRDefault="00EF1784" w:rsidP="00E657A2">
      <w:pPr>
        <w:pStyle w:val="ListParagraph"/>
        <w:numPr>
          <w:ilvl w:val="0"/>
          <w:numId w:val="38"/>
        </w:numPr>
        <w:jc w:val="both"/>
        <w:rPr>
          <w:rFonts w:ascii="Book Antiqua" w:hAnsi="Book Antiqua" w:cs="Tahoma"/>
          <w:lang w:val="es-PR"/>
        </w:rPr>
      </w:pPr>
      <w:r w:rsidRPr="00EF1784">
        <w:rPr>
          <w:rFonts w:ascii="Book Antiqua" w:hAnsi="Book Antiqua" w:cs="Tahoma"/>
          <w:lang w:val="es-PR"/>
        </w:rPr>
        <w:t>Escasez de personal: Se ha identificado una falta crítica de técnicos de laboratorio y personal médico, lo que limita la capacidad de operación de</w:t>
      </w:r>
      <w:r>
        <w:rPr>
          <w:rFonts w:ascii="Book Antiqua" w:hAnsi="Book Antiqua" w:cs="Tahoma"/>
          <w:lang w:val="es-PR"/>
        </w:rPr>
        <w:t xml:space="preserve"> ciertas áreas del </w:t>
      </w:r>
      <w:r w:rsidRPr="00EF1784">
        <w:rPr>
          <w:rFonts w:ascii="Book Antiqua" w:hAnsi="Book Antiqua" w:cs="Tahoma"/>
          <w:lang w:val="es-PR"/>
        </w:rPr>
        <w:t>CDT.</w:t>
      </w:r>
    </w:p>
    <w:p w14:paraId="75F6C54B" w14:textId="74FAEFFE" w:rsidR="00E737DB" w:rsidRPr="00E737DB" w:rsidRDefault="00E737DB" w:rsidP="00E657A2">
      <w:pPr>
        <w:pStyle w:val="ListParagraph"/>
        <w:numPr>
          <w:ilvl w:val="0"/>
          <w:numId w:val="38"/>
        </w:numPr>
        <w:jc w:val="both"/>
        <w:rPr>
          <w:rStyle w:val="normaltextrun"/>
          <w:rFonts w:ascii="Book Antiqua" w:hAnsi="Book Antiqua" w:cs="Tahoma"/>
          <w:lang w:val="es-PR"/>
        </w:rPr>
      </w:pPr>
      <w:r>
        <w:rPr>
          <w:rFonts w:ascii="Book Antiqua" w:hAnsi="Book Antiqua" w:cs="Tahoma"/>
          <w:lang w:val="es-PR"/>
        </w:rPr>
        <w:t>Licenciamiento: El CDT se encuentra operando con una licencia provisional del Departamento de Salud debido a reiteradas deficiencias descubiertas en proceso</w:t>
      </w:r>
      <w:r w:rsidR="008E6EEE">
        <w:rPr>
          <w:rFonts w:ascii="Book Antiqua" w:hAnsi="Book Antiqua" w:cs="Tahoma"/>
          <w:lang w:val="es-PR"/>
        </w:rPr>
        <w:t>s</w:t>
      </w:r>
      <w:r>
        <w:rPr>
          <w:rFonts w:ascii="Book Antiqua" w:hAnsi="Book Antiqua" w:cs="Tahoma"/>
          <w:lang w:val="es-PR"/>
        </w:rPr>
        <w:t xml:space="preserve"> de auditorías por la </w:t>
      </w:r>
      <w:r w:rsidRPr="006073CF">
        <w:rPr>
          <w:rStyle w:val="normaltextrun"/>
          <w:rFonts w:ascii="Book Antiqua" w:hAnsi="Book Antiqua"/>
          <w:lang w:val="es-PR"/>
        </w:rPr>
        <w:t>Secretaría Auxiliar para Reglamentación y Administración de Facilidades de Salud (SARAFS)</w:t>
      </w:r>
      <w:r>
        <w:rPr>
          <w:rStyle w:val="normaltextrun"/>
          <w:rFonts w:ascii="Book Antiqua" w:hAnsi="Book Antiqua"/>
          <w:lang w:val="es-PR"/>
        </w:rPr>
        <w:t>.</w:t>
      </w:r>
    </w:p>
    <w:p w14:paraId="675C14E3" w14:textId="41D3142C" w:rsidR="00E737DB" w:rsidRDefault="00E737DB" w:rsidP="00E657A2">
      <w:pPr>
        <w:pStyle w:val="ListParagraph"/>
        <w:numPr>
          <w:ilvl w:val="0"/>
          <w:numId w:val="38"/>
        </w:numPr>
        <w:jc w:val="both"/>
        <w:rPr>
          <w:rFonts w:ascii="Book Antiqua" w:hAnsi="Book Antiqua" w:cs="Tahoma"/>
          <w:lang w:val="es-PR"/>
        </w:rPr>
      </w:pPr>
      <w:r>
        <w:rPr>
          <w:rStyle w:val="normaltextrun"/>
          <w:rFonts w:ascii="Book Antiqua" w:hAnsi="Book Antiqua"/>
          <w:lang w:val="es-PR"/>
        </w:rPr>
        <w:t xml:space="preserve">Costo Operacional: El costo operacional se </w:t>
      </w:r>
      <w:r w:rsidR="00FE1BF7">
        <w:rPr>
          <w:rStyle w:val="normaltextrun"/>
          <w:rFonts w:ascii="Book Antiqua" w:hAnsi="Book Antiqua"/>
          <w:lang w:val="es-PR"/>
        </w:rPr>
        <w:t>estimó</w:t>
      </w:r>
      <w:r>
        <w:rPr>
          <w:rStyle w:val="normaltextrun"/>
          <w:rFonts w:ascii="Book Antiqua" w:hAnsi="Book Antiqua"/>
          <w:lang w:val="es-PR"/>
        </w:rPr>
        <w:t xml:space="preserve"> en $177,000 mensuales según el contrato de administración otorgado entre el Municipio de Santa Isabel y </w:t>
      </w:r>
      <w:r>
        <w:rPr>
          <w:rFonts w:ascii="Book Antiqua" w:hAnsi="Book Antiqua" w:cs="Tahoma"/>
          <w:lang w:val="es-PR"/>
        </w:rPr>
        <w:t xml:space="preserve">New Medical </w:t>
      </w:r>
      <w:proofErr w:type="spellStart"/>
      <w:r>
        <w:rPr>
          <w:rFonts w:ascii="Book Antiqua" w:hAnsi="Book Antiqua" w:cs="Tahoma"/>
          <w:lang w:val="es-PR"/>
        </w:rPr>
        <w:t>Quality</w:t>
      </w:r>
      <w:proofErr w:type="spellEnd"/>
      <w:r>
        <w:rPr>
          <w:rFonts w:ascii="Book Antiqua" w:hAnsi="Book Antiqua" w:cs="Tahoma"/>
          <w:lang w:val="es-PR"/>
        </w:rPr>
        <w:t xml:space="preserve"> </w:t>
      </w:r>
      <w:proofErr w:type="spellStart"/>
      <w:r>
        <w:rPr>
          <w:rFonts w:ascii="Book Antiqua" w:hAnsi="Book Antiqua" w:cs="Tahoma"/>
          <w:lang w:val="es-PR"/>
        </w:rPr>
        <w:t>Services</w:t>
      </w:r>
      <w:proofErr w:type="spellEnd"/>
      <w:r>
        <w:rPr>
          <w:rFonts w:ascii="Book Antiqua" w:hAnsi="Book Antiqua" w:cs="Tahoma"/>
          <w:lang w:val="es-PR"/>
        </w:rPr>
        <w:t>, CSP. Aunque el operador privado a reconocido en sus comunicaciones al Gobierno Municipal de Santa Isabel que han existido ocasiones donde ha habido déficits operacionales por la cantidad de $27,000 mensuales.</w:t>
      </w:r>
    </w:p>
    <w:p w14:paraId="6DFDF284" w14:textId="10AFA6CB" w:rsidR="00EF1784" w:rsidRDefault="00EF1784" w:rsidP="00E657A2">
      <w:pPr>
        <w:pStyle w:val="ListParagraph"/>
        <w:numPr>
          <w:ilvl w:val="0"/>
          <w:numId w:val="38"/>
        </w:numPr>
        <w:jc w:val="both"/>
        <w:rPr>
          <w:rFonts w:ascii="Book Antiqua" w:hAnsi="Book Antiqua" w:cs="Tahoma"/>
          <w:lang w:val="es-PR"/>
        </w:rPr>
      </w:pPr>
      <w:r w:rsidRPr="00EF1784">
        <w:rPr>
          <w:rFonts w:ascii="Book Antiqua" w:hAnsi="Book Antiqua" w:cs="Tahoma"/>
          <w:lang w:val="es-PR"/>
        </w:rPr>
        <w:t>Problemas fi</w:t>
      </w:r>
      <w:r>
        <w:rPr>
          <w:rFonts w:ascii="Book Antiqua" w:hAnsi="Book Antiqua" w:cs="Tahoma"/>
          <w:lang w:val="es-PR"/>
        </w:rPr>
        <w:t>scales</w:t>
      </w:r>
      <w:r w:rsidRPr="00EF1784">
        <w:rPr>
          <w:rFonts w:ascii="Book Antiqua" w:hAnsi="Book Antiqua" w:cs="Tahoma"/>
          <w:lang w:val="es-PR"/>
        </w:rPr>
        <w:t>: Existen serias dificultades operativas debido a la insuficiencia de fondos</w:t>
      </w:r>
      <w:r>
        <w:rPr>
          <w:rFonts w:ascii="Book Antiqua" w:hAnsi="Book Antiqua" w:cs="Tahoma"/>
          <w:lang w:val="es-PR"/>
        </w:rPr>
        <w:t xml:space="preserve"> asignados al CDT</w:t>
      </w:r>
      <w:r w:rsidRPr="00EF1784">
        <w:rPr>
          <w:rFonts w:ascii="Book Antiqua" w:hAnsi="Book Antiqua" w:cs="Tahoma"/>
          <w:lang w:val="es-PR"/>
        </w:rPr>
        <w:t>.</w:t>
      </w:r>
      <w:r w:rsidR="00E657A2">
        <w:rPr>
          <w:rFonts w:ascii="Book Antiqua" w:hAnsi="Book Antiqua" w:cs="Tahoma"/>
          <w:lang w:val="es-PR"/>
        </w:rPr>
        <w:t xml:space="preserve"> Del mismo modo se han informado sobre varios </w:t>
      </w:r>
      <w:r w:rsidR="00E657A2">
        <w:rPr>
          <w:rFonts w:ascii="Book Antiqua" w:hAnsi="Book Antiqua" w:cs="Tahoma"/>
          <w:lang w:val="es-PR"/>
        </w:rPr>
        <w:lastRenderedPageBreak/>
        <w:t xml:space="preserve">retrasos en el pago de la cantidad facturada por </w:t>
      </w:r>
      <w:r w:rsidR="00E657A2" w:rsidRPr="00CE56D5">
        <w:rPr>
          <w:rFonts w:ascii="Book Antiqua" w:hAnsi="Book Antiqua" w:cs="Tahoma"/>
          <w:lang w:val="es-PR"/>
        </w:rPr>
        <w:t xml:space="preserve">New Medical </w:t>
      </w:r>
      <w:proofErr w:type="spellStart"/>
      <w:r w:rsidR="00E657A2" w:rsidRPr="00CE56D5">
        <w:rPr>
          <w:rFonts w:ascii="Book Antiqua" w:hAnsi="Book Antiqua" w:cs="Tahoma"/>
          <w:lang w:val="es-PR"/>
        </w:rPr>
        <w:t>Quality</w:t>
      </w:r>
      <w:proofErr w:type="spellEnd"/>
      <w:r w:rsidR="00E657A2" w:rsidRPr="00CE56D5">
        <w:rPr>
          <w:rFonts w:ascii="Book Antiqua" w:hAnsi="Book Antiqua" w:cs="Tahoma"/>
          <w:lang w:val="es-PR"/>
        </w:rPr>
        <w:t xml:space="preserve"> </w:t>
      </w:r>
      <w:proofErr w:type="spellStart"/>
      <w:r w:rsidR="00E657A2" w:rsidRPr="00CE56D5">
        <w:rPr>
          <w:rFonts w:ascii="Book Antiqua" w:hAnsi="Book Antiqua" w:cs="Tahoma"/>
          <w:lang w:val="es-PR"/>
        </w:rPr>
        <w:t>Services</w:t>
      </w:r>
      <w:proofErr w:type="spellEnd"/>
      <w:r w:rsidR="00E657A2" w:rsidRPr="00CE56D5">
        <w:rPr>
          <w:rFonts w:ascii="Book Antiqua" w:hAnsi="Book Antiqua" w:cs="Tahoma"/>
          <w:lang w:val="es-PR"/>
        </w:rPr>
        <w:t>, CSP</w:t>
      </w:r>
      <w:r w:rsidR="00E657A2">
        <w:rPr>
          <w:rFonts w:ascii="Book Antiqua" w:hAnsi="Book Antiqua" w:cs="Tahoma"/>
          <w:lang w:val="es-PR"/>
        </w:rPr>
        <w:t xml:space="preserve"> al Municipio de Santa Isabel por virtud del contrato de administración entre ellos.</w:t>
      </w:r>
    </w:p>
    <w:p w14:paraId="252D81C6" w14:textId="2FB3A62B" w:rsidR="00E737DB" w:rsidRDefault="00E737DB" w:rsidP="00E657A2">
      <w:pPr>
        <w:pStyle w:val="ListParagraph"/>
        <w:numPr>
          <w:ilvl w:val="0"/>
          <w:numId w:val="38"/>
        </w:numPr>
        <w:jc w:val="both"/>
        <w:rPr>
          <w:rFonts w:ascii="Book Antiqua" w:hAnsi="Book Antiqua" w:cs="Tahoma"/>
          <w:lang w:val="es-PR"/>
        </w:rPr>
      </w:pPr>
      <w:r>
        <w:rPr>
          <w:rFonts w:ascii="Book Antiqua" w:hAnsi="Book Antiqua" w:cs="Tahoma"/>
          <w:lang w:val="es-PR"/>
        </w:rPr>
        <w:t>Facturación: El</w:t>
      </w:r>
      <w:r w:rsidRPr="00E737DB">
        <w:rPr>
          <w:rFonts w:ascii="Book Antiqua" w:hAnsi="Book Antiqua" w:cs="Tahoma"/>
          <w:lang w:val="es-PR"/>
        </w:rPr>
        <w:t xml:space="preserve"> Municipio de Santa Isabel ha notificado que desde que asumieron la función de facturación han podido someter reclam</w:t>
      </w:r>
      <w:r w:rsidR="008E6EEE">
        <w:rPr>
          <w:rFonts w:ascii="Book Antiqua" w:hAnsi="Book Antiqua" w:cs="Tahoma"/>
          <w:lang w:val="es-PR"/>
        </w:rPr>
        <w:t>aciones</w:t>
      </w:r>
      <w:r w:rsidRPr="00E737DB">
        <w:rPr>
          <w:rFonts w:ascii="Book Antiqua" w:hAnsi="Book Antiqua" w:cs="Tahoma"/>
          <w:lang w:val="es-PR"/>
        </w:rPr>
        <w:t xml:space="preserve"> por aproximadamente entre $135,000 a $165,000 al mes.</w:t>
      </w:r>
    </w:p>
    <w:p w14:paraId="2645469A" w14:textId="4F079590" w:rsidR="00EF1784" w:rsidRPr="00EF1784" w:rsidRDefault="00EF1784" w:rsidP="00E657A2">
      <w:pPr>
        <w:pStyle w:val="ListParagraph"/>
        <w:numPr>
          <w:ilvl w:val="0"/>
          <w:numId w:val="38"/>
        </w:numPr>
        <w:jc w:val="both"/>
        <w:rPr>
          <w:rFonts w:ascii="Book Antiqua" w:hAnsi="Book Antiqua" w:cs="Tahoma"/>
          <w:lang w:val="es-PR"/>
        </w:rPr>
      </w:pPr>
      <w:r w:rsidRPr="00EF1784">
        <w:rPr>
          <w:rFonts w:ascii="Book Antiqua" w:hAnsi="Book Antiqua" w:cs="Tahoma"/>
          <w:lang w:val="es-PR"/>
        </w:rPr>
        <w:t xml:space="preserve">Contratos y relaciones con </w:t>
      </w:r>
      <w:r>
        <w:rPr>
          <w:rFonts w:ascii="Book Antiqua" w:hAnsi="Book Antiqua" w:cs="Tahoma"/>
          <w:lang w:val="es-PR"/>
        </w:rPr>
        <w:t>el operador privado</w:t>
      </w:r>
      <w:r w:rsidRPr="00EF1784">
        <w:rPr>
          <w:rFonts w:ascii="Book Antiqua" w:hAnsi="Book Antiqua" w:cs="Tahoma"/>
          <w:lang w:val="es-PR"/>
        </w:rPr>
        <w:t xml:space="preserve">: </w:t>
      </w:r>
      <w:r w:rsidR="00CE56D5" w:rsidRPr="00CE56D5">
        <w:rPr>
          <w:rFonts w:ascii="Book Antiqua" w:hAnsi="Book Antiqua" w:cs="Tahoma"/>
          <w:lang w:val="es-PR"/>
        </w:rPr>
        <w:t xml:space="preserve">New Medical </w:t>
      </w:r>
      <w:proofErr w:type="spellStart"/>
      <w:r w:rsidR="00CE56D5" w:rsidRPr="00CE56D5">
        <w:rPr>
          <w:rFonts w:ascii="Book Antiqua" w:hAnsi="Book Antiqua" w:cs="Tahoma"/>
          <w:lang w:val="es-PR"/>
        </w:rPr>
        <w:t>Quality</w:t>
      </w:r>
      <w:proofErr w:type="spellEnd"/>
      <w:r w:rsidR="00CE56D5" w:rsidRPr="00CE56D5">
        <w:rPr>
          <w:rFonts w:ascii="Book Antiqua" w:hAnsi="Book Antiqua" w:cs="Tahoma"/>
          <w:lang w:val="es-PR"/>
        </w:rPr>
        <w:t xml:space="preserve"> </w:t>
      </w:r>
      <w:proofErr w:type="spellStart"/>
      <w:r w:rsidR="00CE56D5" w:rsidRPr="00CE56D5">
        <w:rPr>
          <w:rFonts w:ascii="Book Antiqua" w:hAnsi="Book Antiqua" w:cs="Tahoma"/>
          <w:lang w:val="es-PR"/>
        </w:rPr>
        <w:t>Services</w:t>
      </w:r>
      <w:proofErr w:type="spellEnd"/>
      <w:r w:rsidR="00CE56D5" w:rsidRPr="00CE56D5">
        <w:rPr>
          <w:rFonts w:ascii="Book Antiqua" w:hAnsi="Book Antiqua" w:cs="Tahoma"/>
          <w:lang w:val="es-PR"/>
        </w:rPr>
        <w:t>, CSP</w:t>
      </w:r>
      <w:r w:rsidR="00CE56D5">
        <w:rPr>
          <w:rFonts w:ascii="Book Antiqua" w:hAnsi="Book Antiqua" w:cs="Tahoma"/>
          <w:lang w:val="es-PR"/>
        </w:rPr>
        <w:t xml:space="preserve"> </w:t>
      </w:r>
      <w:r w:rsidRPr="00EF1784">
        <w:rPr>
          <w:rFonts w:ascii="Book Antiqua" w:hAnsi="Book Antiqua" w:cs="Tahoma"/>
          <w:lang w:val="es-PR"/>
        </w:rPr>
        <w:t>administra la sala de emergencias, pero ha manifestado intenciones de no renovar el contrato debido a la falta de comunicación con el Municipio.</w:t>
      </w:r>
      <w:r>
        <w:rPr>
          <w:rFonts w:ascii="Book Antiqua" w:hAnsi="Book Antiqua" w:cs="Tahoma"/>
          <w:lang w:val="es-PR"/>
        </w:rPr>
        <w:t xml:space="preserve"> El Municipio ha expresado su intención de asumir la operación del CDT.</w:t>
      </w:r>
    </w:p>
    <w:p w14:paraId="36CE6753" w14:textId="77777777" w:rsidR="00EF1784" w:rsidRDefault="00EF1784" w:rsidP="009D03DC">
      <w:pPr>
        <w:rPr>
          <w:rFonts w:ascii="Book Antiqua" w:hAnsi="Book Antiqua" w:cs="Tahoma"/>
          <w:b/>
          <w:bCs/>
          <w:lang w:val="es-PR"/>
        </w:rPr>
      </w:pPr>
    </w:p>
    <w:p w14:paraId="5ECE3E55" w14:textId="14EE28B5" w:rsidR="00EE3F83" w:rsidRPr="00156D38" w:rsidRDefault="00EE3F83" w:rsidP="00156D38">
      <w:pPr>
        <w:pStyle w:val="ListParagraph"/>
        <w:numPr>
          <w:ilvl w:val="0"/>
          <w:numId w:val="43"/>
        </w:numPr>
        <w:rPr>
          <w:rFonts w:ascii="Book Antiqua" w:hAnsi="Book Antiqua" w:cs="Tahoma"/>
          <w:b/>
          <w:bCs/>
          <w:lang w:val="es-PR"/>
        </w:rPr>
      </w:pPr>
      <w:r w:rsidRPr="00156D38">
        <w:rPr>
          <w:rFonts w:ascii="Book Antiqua" w:hAnsi="Book Antiqua" w:cs="Tahoma"/>
          <w:b/>
          <w:bCs/>
          <w:lang w:val="es-PR"/>
        </w:rPr>
        <w:t>Vista Ocular del 14 de marzo de 2025:</w:t>
      </w:r>
    </w:p>
    <w:p w14:paraId="7250DCC9" w14:textId="77777777" w:rsidR="006A3EB5" w:rsidRDefault="006A3EB5" w:rsidP="006A3EB5">
      <w:pPr>
        <w:jc w:val="center"/>
        <w:rPr>
          <w:rFonts w:ascii="Book Antiqua" w:hAnsi="Book Antiqua" w:cs="Tahoma"/>
          <w:b/>
          <w:bCs/>
          <w:lang w:val="es-PR"/>
        </w:rPr>
      </w:pPr>
    </w:p>
    <w:p w14:paraId="02502B03" w14:textId="33B3E0C4" w:rsidR="00EE3F83" w:rsidRPr="00D374F7" w:rsidRDefault="006A3EB5" w:rsidP="00D374F7">
      <w:pPr>
        <w:jc w:val="center"/>
        <w:rPr>
          <w:rFonts w:ascii="Book Antiqua" w:hAnsi="Book Antiqua" w:cs="Tahoma"/>
          <w:b/>
          <w:bCs/>
          <w:u w:val="single"/>
          <w:lang w:val="es-PR"/>
        </w:rPr>
      </w:pPr>
      <w:bookmarkStart w:id="1" w:name="_Hlk197518199"/>
      <w:r w:rsidRPr="00F3383A">
        <w:rPr>
          <w:rFonts w:ascii="Book Antiqua" w:hAnsi="Book Antiqua" w:cs="Tahoma"/>
          <w:b/>
          <w:bCs/>
          <w:u w:val="single"/>
          <w:lang w:val="es-PR"/>
        </w:rPr>
        <w:t xml:space="preserve">New Medical </w:t>
      </w:r>
      <w:proofErr w:type="spellStart"/>
      <w:r w:rsidRPr="00F3383A">
        <w:rPr>
          <w:rFonts w:ascii="Book Antiqua" w:hAnsi="Book Antiqua" w:cs="Tahoma"/>
          <w:b/>
          <w:bCs/>
          <w:u w:val="single"/>
          <w:lang w:val="es-PR"/>
        </w:rPr>
        <w:t>Quality</w:t>
      </w:r>
      <w:proofErr w:type="spellEnd"/>
      <w:r w:rsidRPr="00F3383A">
        <w:rPr>
          <w:rFonts w:ascii="Book Antiqua" w:hAnsi="Book Antiqua" w:cs="Tahoma"/>
          <w:b/>
          <w:bCs/>
          <w:u w:val="single"/>
          <w:lang w:val="es-PR"/>
        </w:rPr>
        <w:t xml:space="preserve"> </w:t>
      </w:r>
      <w:proofErr w:type="spellStart"/>
      <w:r w:rsidRPr="00F3383A">
        <w:rPr>
          <w:rFonts w:ascii="Book Antiqua" w:hAnsi="Book Antiqua" w:cs="Tahoma"/>
          <w:b/>
          <w:bCs/>
          <w:u w:val="single"/>
          <w:lang w:val="es-PR"/>
        </w:rPr>
        <w:t>Services</w:t>
      </w:r>
      <w:proofErr w:type="spellEnd"/>
      <w:r w:rsidRPr="00F3383A">
        <w:rPr>
          <w:rFonts w:ascii="Book Antiqua" w:hAnsi="Book Antiqua" w:cs="Tahoma"/>
          <w:b/>
          <w:bCs/>
          <w:u w:val="single"/>
          <w:lang w:val="es-PR"/>
        </w:rPr>
        <w:t>, CSP</w:t>
      </w:r>
    </w:p>
    <w:bookmarkEnd w:id="1"/>
    <w:p w14:paraId="0F0ECD95" w14:textId="04841525" w:rsidR="00D374F7" w:rsidRPr="00D374F7" w:rsidRDefault="00E657A2" w:rsidP="00E657A2">
      <w:pPr>
        <w:pStyle w:val="paragraph"/>
        <w:ind w:firstLine="708"/>
        <w:jc w:val="both"/>
        <w:textAlignment w:val="baseline"/>
        <w:rPr>
          <w:rStyle w:val="normaltextrun"/>
          <w:rFonts w:ascii="Book Antiqua" w:hAnsi="Book Antiqua" w:cs="Segoe UI"/>
          <w:lang w:val="es-PR"/>
        </w:rPr>
      </w:pPr>
      <w:r>
        <w:rPr>
          <w:rStyle w:val="normaltextrun"/>
          <w:rFonts w:ascii="Book Antiqua" w:hAnsi="Book Antiqua" w:cs="Segoe UI"/>
          <w:lang w:val="es-PR"/>
        </w:rPr>
        <w:t>A</w:t>
      </w:r>
      <w:r w:rsidR="00D374F7" w:rsidRPr="00D374F7">
        <w:rPr>
          <w:rStyle w:val="normaltextrun"/>
          <w:rFonts w:ascii="Book Antiqua" w:hAnsi="Book Antiqua" w:cs="Segoe UI"/>
          <w:lang w:val="es-PR"/>
        </w:rPr>
        <w:t xml:space="preserve"> la Vista Ocular, </w:t>
      </w:r>
      <w:r>
        <w:rPr>
          <w:rStyle w:val="normaltextrun"/>
          <w:rFonts w:ascii="Book Antiqua" w:hAnsi="Book Antiqua" w:cs="Segoe UI"/>
          <w:lang w:val="es-PR"/>
        </w:rPr>
        <w:t xml:space="preserve">asistieron los representantes Hon. </w:t>
      </w:r>
      <w:proofErr w:type="spellStart"/>
      <w:r>
        <w:rPr>
          <w:rStyle w:val="normaltextrun"/>
          <w:rFonts w:ascii="Book Antiqua" w:hAnsi="Book Antiqua" w:cs="Segoe UI"/>
          <w:lang w:val="es-PR"/>
        </w:rPr>
        <w:t>Ensol</w:t>
      </w:r>
      <w:proofErr w:type="spellEnd"/>
      <w:r>
        <w:rPr>
          <w:rStyle w:val="normaltextrun"/>
          <w:rFonts w:ascii="Book Antiqua" w:hAnsi="Book Antiqua" w:cs="Segoe UI"/>
          <w:lang w:val="es-PR"/>
        </w:rPr>
        <w:t xml:space="preserve"> Rodríguez Torres, Hon. Estrella Martínez Soto, Hon. Josean Jiménez Torres y el presidente de la Comisión el Hon. Fernando Sanabria Colón. Fueron citados y </w:t>
      </w:r>
      <w:r w:rsidR="00D374F7" w:rsidRPr="00D374F7">
        <w:rPr>
          <w:rStyle w:val="normaltextrun"/>
          <w:rFonts w:ascii="Book Antiqua" w:hAnsi="Book Antiqua" w:cs="Segoe UI"/>
          <w:lang w:val="es-PR"/>
        </w:rPr>
        <w:t xml:space="preserve">participaron </w:t>
      </w:r>
      <w:r>
        <w:rPr>
          <w:rStyle w:val="normaltextrun"/>
          <w:rFonts w:ascii="Book Antiqua" w:hAnsi="Book Antiqua" w:cs="Segoe UI"/>
          <w:lang w:val="es-PR"/>
        </w:rPr>
        <w:t xml:space="preserve">como deponentes </w:t>
      </w:r>
      <w:r w:rsidR="00D374F7" w:rsidRPr="00D374F7">
        <w:rPr>
          <w:rStyle w:val="normaltextrun"/>
          <w:rFonts w:ascii="Book Antiqua" w:hAnsi="Book Antiqua" w:cs="Segoe UI"/>
          <w:lang w:val="es-PR"/>
        </w:rPr>
        <w:t>el Sr. Roche Rodríguez</w:t>
      </w:r>
      <w:r>
        <w:rPr>
          <w:rStyle w:val="normaltextrun"/>
          <w:rFonts w:ascii="Book Antiqua" w:hAnsi="Book Antiqua" w:cs="Segoe UI"/>
          <w:lang w:val="es-PR"/>
        </w:rPr>
        <w:t>, director de enfermería del CDT</w:t>
      </w:r>
      <w:r w:rsidR="00D374F7" w:rsidRPr="00D374F7">
        <w:rPr>
          <w:rStyle w:val="normaltextrun"/>
          <w:rFonts w:ascii="Book Antiqua" w:hAnsi="Book Antiqua" w:cs="Segoe UI"/>
          <w:lang w:val="es-PR"/>
        </w:rPr>
        <w:t xml:space="preserve"> y la Sra. Gómez Arroyo,</w:t>
      </w:r>
      <w:r w:rsidR="00CE56D5">
        <w:rPr>
          <w:rStyle w:val="normaltextrun"/>
          <w:rFonts w:ascii="Book Antiqua" w:hAnsi="Book Antiqua" w:cs="Segoe UI"/>
          <w:lang w:val="es-PR"/>
        </w:rPr>
        <w:t xml:space="preserve"> oficial</w:t>
      </w:r>
      <w:r>
        <w:rPr>
          <w:rStyle w:val="normaltextrun"/>
          <w:rFonts w:ascii="Book Antiqua" w:hAnsi="Book Antiqua" w:cs="Segoe UI"/>
          <w:lang w:val="es-PR"/>
        </w:rPr>
        <w:t xml:space="preserve"> autorizada</w:t>
      </w:r>
      <w:r w:rsidR="00CE56D5">
        <w:rPr>
          <w:rStyle w:val="normaltextrun"/>
          <w:rFonts w:ascii="Book Antiqua" w:hAnsi="Book Antiqua" w:cs="Segoe UI"/>
          <w:lang w:val="es-PR"/>
        </w:rPr>
        <w:t xml:space="preserve"> de </w:t>
      </w:r>
      <w:r w:rsidR="00CE56D5" w:rsidRPr="00CE56D5">
        <w:rPr>
          <w:rStyle w:val="normaltextrun"/>
          <w:rFonts w:ascii="Book Antiqua" w:hAnsi="Book Antiqua" w:cs="Segoe UI"/>
          <w:lang w:val="es-PR"/>
        </w:rPr>
        <w:t xml:space="preserve">New Medical </w:t>
      </w:r>
      <w:proofErr w:type="spellStart"/>
      <w:r w:rsidR="00CE56D5" w:rsidRPr="00CE56D5">
        <w:rPr>
          <w:rStyle w:val="normaltextrun"/>
          <w:rFonts w:ascii="Book Antiqua" w:hAnsi="Book Antiqua" w:cs="Segoe UI"/>
          <w:lang w:val="es-PR"/>
        </w:rPr>
        <w:t>Quality</w:t>
      </w:r>
      <w:proofErr w:type="spellEnd"/>
      <w:r w:rsidR="00CE56D5" w:rsidRPr="00CE56D5">
        <w:rPr>
          <w:rStyle w:val="normaltextrun"/>
          <w:rFonts w:ascii="Book Antiqua" w:hAnsi="Book Antiqua" w:cs="Segoe UI"/>
          <w:lang w:val="es-PR"/>
        </w:rPr>
        <w:t xml:space="preserve"> </w:t>
      </w:r>
      <w:proofErr w:type="spellStart"/>
      <w:r w:rsidR="00CE56D5" w:rsidRPr="00CE56D5">
        <w:rPr>
          <w:rStyle w:val="normaltextrun"/>
          <w:rFonts w:ascii="Book Antiqua" w:hAnsi="Book Antiqua" w:cs="Segoe UI"/>
          <w:lang w:val="es-PR"/>
        </w:rPr>
        <w:t>Services</w:t>
      </w:r>
      <w:proofErr w:type="spellEnd"/>
      <w:r w:rsidR="00CE56D5" w:rsidRPr="00CE56D5">
        <w:rPr>
          <w:rStyle w:val="normaltextrun"/>
          <w:rFonts w:ascii="Book Antiqua" w:hAnsi="Book Antiqua" w:cs="Segoe UI"/>
          <w:lang w:val="es-PR"/>
        </w:rPr>
        <w:t>, CSP</w:t>
      </w:r>
      <w:r w:rsidR="00CE56D5">
        <w:rPr>
          <w:rStyle w:val="normaltextrun"/>
          <w:rFonts w:ascii="Book Antiqua" w:hAnsi="Book Antiqua" w:cs="Segoe UI"/>
          <w:lang w:val="es-PR"/>
        </w:rPr>
        <w:t xml:space="preserve"> (“New Medical”)</w:t>
      </w:r>
      <w:r>
        <w:rPr>
          <w:rStyle w:val="normaltextrun"/>
          <w:rFonts w:ascii="Book Antiqua" w:hAnsi="Book Antiqua" w:cs="Segoe UI"/>
          <w:lang w:val="es-PR"/>
        </w:rPr>
        <w:t>,</w:t>
      </w:r>
      <w:r w:rsidR="00CE56D5">
        <w:rPr>
          <w:rStyle w:val="normaltextrun"/>
          <w:rFonts w:ascii="Book Antiqua" w:hAnsi="Book Antiqua" w:cs="Segoe UI"/>
          <w:lang w:val="es-PR"/>
        </w:rPr>
        <w:t xml:space="preserve"> </w:t>
      </w:r>
      <w:r w:rsidR="00D374F7" w:rsidRPr="00D374F7">
        <w:rPr>
          <w:rStyle w:val="normaltextrun"/>
          <w:rFonts w:ascii="Book Antiqua" w:hAnsi="Book Antiqua" w:cs="Segoe UI"/>
          <w:lang w:val="es-PR"/>
        </w:rPr>
        <w:t>quienes orientaron a la Comisión sobre las facilidades y los servicios que brinda el CDT. Aclararon que le corresponde al Municipio de Santa Isabel el mantenimiento de la planta física del CDT, pero New Medical está a cargo de la operación de la sala de emergencias. Además, el Municipio se encarga del proceso de facturación y el cobro para los servicios del CDT.</w:t>
      </w:r>
    </w:p>
    <w:p w14:paraId="5C4FD272" w14:textId="77777777" w:rsidR="00D374F7" w:rsidRPr="00D374F7" w:rsidRDefault="00D374F7" w:rsidP="00D374F7">
      <w:pPr>
        <w:pStyle w:val="paragraph"/>
        <w:ind w:firstLine="708"/>
        <w:jc w:val="both"/>
        <w:textAlignment w:val="baseline"/>
        <w:rPr>
          <w:rStyle w:val="normaltextrun"/>
          <w:rFonts w:ascii="Book Antiqua" w:hAnsi="Book Antiqua" w:cs="Segoe UI"/>
          <w:lang w:val="es-PR"/>
        </w:rPr>
      </w:pPr>
      <w:r w:rsidRPr="00D374F7">
        <w:rPr>
          <w:rStyle w:val="normaltextrun"/>
          <w:rFonts w:ascii="Book Antiqua" w:hAnsi="Book Antiqua" w:cs="Segoe UI"/>
          <w:lang w:val="es-PR"/>
        </w:rPr>
        <w:t>La Sra. Gómez Arroyo mencionó que existe un contrato entre el Municipio de Santa Isabel y New Medical para la administración de los servicios médicos, el cual está vigente hasta el año 2026. Sin embargo, New Medical no tiene intenciones de renovar el contrato, debido a la falta de comunicación por parte del Municipio de Santa Isabel.</w:t>
      </w:r>
    </w:p>
    <w:p w14:paraId="02B299F2" w14:textId="25D0D985" w:rsidR="00D374F7" w:rsidRPr="00D374F7" w:rsidRDefault="00D374F7" w:rsidP="00E737DB">
      <w:pPr>
        <w:pStyle w:val="paragraph"/>
        <w:ind w:firstLine="708"/>
        <w:jc w:val="both"/>
        <w:textAlignment w:val="baseline"/>
        <w:rPr>
          <w:rStyle w:val="normaltextrun"/>
          <w:rFonts w:ascii="Book Antiqua" w:hAnsi="Book Antiqua" w:cs="Segoe UI"/>
          <w:lang w:val="es-PR"/>
        </w:rPr>
      </w:pPr>
      <w:r w:rsidRPr="00D374F7">
        <w:rPr>
          <w:rStyle w:val="normaltextrun"/>
          <w:rFonts w:ascii="Book Antiqua" w:hAnsi="Book Antiqua" w:cs="Segoe UI"/>
          <w:lang w:val="es-PR"/>
        </w:rPr>
        <w:t>Se informó que New Medical ha realizado varias mejoras en la planta física del CDT para cumplir con las leyes estatales y federales. Además, ha ampliado la oferta de servicios, añadiendo una nueva sala de espera y servicios de radiografía y sonografía.</w:t>
      </w:r>
    </w:p>
    <w:p w14:paraId="5FEFB350" w14:textId="7C2E033F" w:rsidR="00D374F7" w:rsidRPr="00D374F7" w:rsidRDefault="00D374F7" w:rsidP="00E737DB">
      <w:pPr>
        <w:pStyle w:val="paragraph"/>
        <w:ind w:firstLine="708"/>
        <w:jc w:val="both"/>
        <w:textAlignment w:val="baseline"/>
        <w:rPr>
          <w:rStyle w:val="normaltextrun"/>
          <w:rFonts w:ascii="Book Antiqua" w:hAnsi="Book Antiqua" w:cs="Segoe UI"/>
          <w:lang w:val="es-PR"/>
        </w:rPr>
      </w:pPr>
      <w:r w:rsidRPr="00D374F7">
        <w:rPr>
          <w:rStyle w:val="normaltextrun"/>
          <w:rFonts w:ascii="Book Antiqua" w:hAnsi="Book Antiqua" w:cs="Segoe UI"/>
          <w:lang w:val="es-PR"/>
        </w:rPr>
        <w:t>Se detalló que la nómina mensual para la sala de emergencias es de entre $120,000 y $125,000, excluyendo los gastos en equipos médicos y otros suplidos necesarios.</w:t>
      </w:r>
    </w:p>
    <w:p w14:paraId="3AE04300" w14:textId="2F868B05" w:rsidR="006073CF" w:rsidRDefault="00D374F7" w:rsidP="00CE56D5">
      <w:pPr>
        <w:pStyle w:val="paragraph"/>
        <w:ind w:firstLine="708"/>
        <w:jc w:val="both"/>
        <w:textAlignment w:val="baseline"/>
        <w:rPr>
          <w:rStyle w:val="normaltextrun"/>
          <w:rFonts w:ascii="Book Antiqua" w:hAnsi="Book Antiqua" w:cs="Segoe UI"/>
          <w:lang w:val="es-PR"/>
        </w:rPr>
      </w:pPr>
      <w:r w:rsidRPr="00D374F7">
        <w:rPr>
          <w:rStyle w:val="normaltextrun"/>
          <w:rFonts w:ascii="Book Antiqua" w:hAnsi="Book Antiqua" w:cs="Segoe UI"/>
          <w:lang w:val="es-PR"/>
        </w:rPr>
        <w:t>Respecto a los servicios brindados, se destacó que el CDT cuenta con tres turnos de enfermeras para cubrir las 24 horas del día, los 7 días de la semana. También se informó sobre la necesidad de técnicos de laboratorio, lo que ha afectado la operatividad del laboratorio clínico.</w:t>
      </w:r>
    </w:p>
    <w:p w14:paraId="02224477" w14:textId="77777777" w:rsidR="00156D38" w:rsidRPr="00CE56D5" w:rsidRDefault="00156D38" w:rsidP="00CE56D5">
      <w:pPr>
        <w:pStyle w:val="paragraph"/>
        <w:ind w:firstLine="708"/>
        <w:jc w:val="both"/>
        <w:textAlignment w:val="baseline"/>
        <w:rPr>
          <w:rStyle w:val="normaltextrun"/>
          <w:rFonts w:ascii="Book Antiqua" w:hAnsi="Book Antiqua" w:cs="Segoe UI"/>
          <w:lang w:val="es-PR"/>
        </w:rPr>
      </w:pPr>
    </w:p>
    <w:p w14:paraId="2547F799" w14:textId="5384D12E" w:rsidR="00EE3F83" w:rsidRDefault="00EE3F83" w:rsidP="00156D38">
      <w:pPr>
        <w:pStyle w:val="paragraph"/>
        <w:numPr>
          <w:ilvl w:val="0"/>
          <w:numId w:val="43"/>
        </w:numPr>
        <w:spacing w:before="0" w:beforeAutospacing="0" w:after="0" w:afterAutospacing="0"/>
        <w:textAlignment w:val="baseline"/>
        <w:rPr>
          <w:rStyle w:val="normaltextrun"/>
          <w:rFonts w:ascii="Book Antiqua" w:hAnsi="Book Antiqua"/>
          <w:b/>
          <w:bCs/>
          <w:lang w:val="es-PR"/>
        </w:rPr>
      </w:pPr>
      <w:r w:rsidRPr="00CB3434">
        <w:rPr>
          <w:rStyle w:val="normaltextrun"/>
          <w:rFonts w:ascii="Book Antiqua" w:hAnsi="Book Antiqua"/>
          <w:b/>
          <w:bCs/>
          <w:lang w:val="es-PR"/>
        </w:rPr>
        <w:lastRenderedPageBreak/>
        <w:t>Vista Pública del 28 de marzo de 2025:</w:t>
      </w:r>
    </w:p>
    <w:p w14:paraId="1724BD5A" w14:textId="77777777" w:rsidR="006B4029" w:rsidRDefault="006B4029" w:rsidP="00E657A2">
      <w:pPr>
        <w:pStyle w:val="paragraph"/>
        <w:spacing w:before="0" w:beforeAutospacing="0" w:after="0" w:afterAutospacing="0"/>
        <w:jc w:val="both"/>
        <w:textAlignment w:val="baseline"/>
        <w:rPr>
          <w:rFonts w:ascii="Book Antiqua" w:hAnsi="Book Antiqua"/>
          <w:lang w:val="es-PR"/>
        </w:rPr>
      </w:pPr>
    </w:p>
    <w:p w14:paraId="4DFECD8B" w14:textId="42677C9F" w:rsidR="00502B0A" w:rsidRDefault="00E657A2" w:rsidP="006B4029">
      <w:pPr>
        <w:pStyle w:val="paragraph"/>
        <w:spacing w:before="0" w:beforeAutospacing="0" w:after="0" w:afterAutospacing="0"/>
        <w:ind w:firstLine="360"/>
        <w:jc w:val="both"/>
        <w:textAlignment w:val="baseline"/>
        <w:rPr>
          <w:rFonts w:ascii="Book Antiqua" w:hAnsi="Book Antiqua"/>
          <w:lang w:val="es-PR"/>
        </w:rPr>
      </w:pPr>
      <w:r w:rsidRPr="006073CF">
        <w:rPr>
          <w:rFonts w:ascii="Book Antiqua" w:hAnsi="Book Antiqua"/>
          <w:lang w:val="es-PR"/>
        </w:rPr>
        <w:t>La Comisión celebró una Vista Pública con el fin de expandir la investigación bajo la medida de referencia.</w:t>
      </w:r>
      <w:r>
        <w:rPr>
          <w:rFonts w:ascii="Book Antiqua" w:hAnsi="Book Antiqua"/>
          <w:lang w:val="es-PR"/>
        </w:rPr>
        <w:t xml:space="preserve"> A la Vista Pública </w:t>
      </w:r>
      <w:r>
        <w:rPr>
          <w:rStyle w:val="normaltextrun"/>
          <w:rFonts w:ascii="Book Antiqua" w:hAnsi="Book Antiqua" w:cs="Segoe UI"/>
          <w:lang w:val="es-PR"/>
        </w:rPr>
        <w:t xml:space="preserve">asistieron los representantes Hon. Omayra Martínez Vázquez, Hon. Estrella Martínez Soto, Hon. Luis Jiménez Torres, Hon. </w:t>
      </w:r>
      <w:proofErr w:type="spellStart"/>
      <w:r>
        <w:rPr>
          <w:rStyle w:val="normaltextrun"/>
          <w:rFonts w:ascii="Book Antiqua" w:hAnsi="Book Antiqua" w:cs="Segoe UI"/>
          <w:lang w:val="es-PR"/>
        </w:rPr>
        <w:t>Nelie</w:t>
      </w:r>
      <w:proofErr w:type="spellEnd"/>
      <w:r>
        <w:rPr>
          <w:rStyle w:val="normaltextrun"/>
          <w:rFonts w:ascii="Book Antiqua" w:hAnsi="Book Antiqua" w:cs="Segoe UI"/>
          <w:lang w:val="es-PR"/>
        </w:rPr>
        <w:t xml:space="preserve"> Lebrón Robles y el presidente de la Comisión el Hon. Fernando Sanabria Colón.</w:t>
      </w:r>
    </w:p>
    <w:p w14:paraId="470EF5EB" w14:textId="77777777" w:rsidR="00E657A2" w:rsidRDefault="00E657A2" w:rsidP="00E657A2">
      <w:pPr>
        <w:pStyle w:val="paragraph"/>
        <w:spacing w:before="0" w:beforeAutospacing="0" w:after="0" w:afterAutospacing="0"/>
        <w:textAlignment w:val="baseline"/>
        <w:rPr>
          <w:rStyle w:val="normaltextrun"/>
          <w:rFonts w:ascii="Book Antiqua" w:hAnsi="Book Antiqua"/>
          <w:b/>
          <w:bCs/>
          <w:lang w:val="es-PR"/>
        </w:rPr>
      </w:pPr>
    </w:p>
    <w:p w14:paraId="09CCB143" w14:textId="57900818" w:rsidR="00502B0A" w:rsidRPr="00CE56D5" w:rsidRDefault="00502B0A" w:rsidP="00CE56D5">
      <w:pPr>
        <w:pStyle w:val="paragraph"/>
        <w:spacing w:before="0" w:beforeAutospacing="0" w:after="0" w:afterAutospacing="0"/>
        <w:jc w:val="center"/>
        <w:textAlignment w:val="baseline"/>
        <w:rPr>
          <w:rFonts w:ascii="Book Antiqua" w:hAnsi="Book Antiqua"/>
          <w:b/>
          <w:bCs/>
          <w:u w:val="single"/>
          <w:lang w:val="es-PR"/>
        </w:rPr>
      </w:pPr>
      <w:r w:rsidRPr="006A3EB5">
        <w:rPr>
          <w:rStyle w:val="normaltextrun"/>
          <w:rFonts w:ascii="Book Antiqua" w:hAnsi="Book Antiqua"/>
          <w:b/>
          <w:bCs/>
          <w:u w:val="single"/>
          <w:lang w:val="es-PR"/>
        </w:rPr>
        <w:t>Oficina de Gerencia y Presupuesto (OGP)</w:t>
      </w:r>
    </w:p>
    <w:p w14:paraId="3174140A" w14:textId="1A4C6137" w:rsidR="006073CF" w:rsidRPr="006073CF" w:rsidRDefault="006073CF" w:rsidP="009E0D90">
      <w:pPr>
        <w:pStyle w:val="paragraph"/>
        <w:ind w:firstLine="708"/>
        <w:jc w:val="both"/>
        <w:textAlignment w:val="baseline"/>
        <w:rPr>
          <w:rFonts w:ascii="Book Antiqua" w:hAnsi="Book Antiqua"/>
          <w:lang w:val="es-PR"/>
        </w:rPr>
      </w:pPr>
      <w:r w:rsidRPr="006073CF">
        <w:rPr>
          <w:rFonts w:ascii="Book Antiqua" w:hAnsi="Book Antiqua"/>
          <w:lang w:val="es-PR"/>
        </w:rPr>
        <w:t xml:space="preserve">A través de la ponencia de la Lcda. </w:t>
      </w:r>
      <w:proofErr w:type="spellStart"/>
      <w:r w:rsidRPr="006073CF">
        <w:rPr>
          <w:rFonts w:ascii="Book Antiqua" w:hAnsi="Book Antiqua"/>
          <w:lang w:val="es-PR"/>
        </w:rPr>
        <w:t>Suzette</w:t>
      </w:r>
      <w:proofErr w:type="spellEnd"/>
      <w:r w:rsidRPr="006073CF">
        <w:rPr>
          <w:rFonts w:ascii="Book Antiqua" w:hAnsi="Book Antiqua"/>
          <w:lang w:val="es-PR"/>
        </w:rPr>
        <w:t xml:space="preserve"> Suárez Pacheco de la OGP, se presentó información sobre los fondos destinados para los Centros de Diagnóstico y Tratamiento (</w:t>
      </w:r>
      <w:proofErr w:type="spellStart"/>
      <w:r w:rsidRPr="006073CF">
        <w:rPr>
          <w:rFonts w:ascii="Book Antiqua" w:hAnsi="Book Antiqua"/>
          <w:lang w:val="es-PR"/>
        </w:rPr>
        <w:t>CDTs</w:t>
      </w:r>
      <w:proofErr w:type="spellEnd"/>
      <w:r w:rsidRPr="006073CF">
        <w:rPr>
          <w:rFonts w:ascii="Book Antiqua" w:hAnsi="Book Antiqua"/>
          <w:lang w:val="es-PR"/>
        </w:rPr>
        <w:t>), destacando que para el año fiscal 2024-2025 se asignaron $7,325,000 para los gastos operativos de las salas de emergencias de los CDT bajo el Fondo 141 y las partidas dirigidas a Instituciones de Salud mediante el Programa 1630. Se detalló que la distribución del presupuesto asciende a una asignación de $7,283,000 para servicios profesionales, $15,000 para transportación y $27,000 para nómina. El Departamento de Salud es la entidad que administra principalmente la distribución de estos fondos, puesto que también tiene acceso a fondos adicionales bajo el Fondo 111 del Fondo General de Puerto Rico.</w:t>
      </w:r>
    </w:p>
    <w:p w14:paraId="01FD4D72" w14:textId="02244698" w:rsidR="006073CF" w:rsidRPr="006073CF" w:rsidRDefault="006073CF" w:rsidP="009E0D90">
      <w:pPr>
        <w:pStyle w:val="paragraph"/>
        <w:ind w:firstLine="708"/>
        <w:jc w:val="both"/>
        <w:textAlignment w:val="baseline"/>
        <w:rPr>
          <w:rFonts w:ascii="Book Antiqua" w:hAnsi="Book Antiqua"/>
          <w:lang w:val="es-PR"/>
        </w:rPr>
      </w:pPr>
      <w:r w:rsidRPr="006073CF">
        <w:rPr>
          <w:rFonts w:ascii="Book Antiqua" w:hAnsi="Book Antiqua"/>
          <w:lang w:val="es-PR"/>
        </w:rPr>
        <w:t>Además, se concluyó que para el año fiscal 2025 existe un fondo con un balance disponible en la OGP de $4,430.00 “</w:t>
      </w:r>
      <w:r w:rsidRPr="00BC5D4E">
        <w:rPr>
          <w:rFonts w:ascii="Book Antiqua" w:hAnsi="Book Antiqua"/>
          <w:i/>
          <w:iCs/>
          <w:lang w:val="es-PR"/>
        </w:rPr>
        <w:t xml:space="preserve">para subsidios adicionales para los </w:t>
      </w:r>
      <w:proofErr w:type="spellStart"/>
      <w:r w:rsidRPr="00BC5D4E">
        <w:rPr>
          <w:rFonts w:ascii="Book Antiqua" w:hAnsi="Book Antiqua"/>
          <w:i/>
          <w:iCs/>
          <w:lang w:val="es-PR"/>
        </w:rPr>
        <w:t>CDTs</w:t>
      </w:r>
      <w:proofErr w:type="spellEnd"/>
      <w:r w:rsidRPr="006073CF">
        <w:rPr>
          <w:rFonts w:ascii="Book Antiqua" w:hAnsi="Book Antiqua"/>
          <w:lang w:val="es-PR"/>
        </w:rPr>
        <w:t xml:space="preserve">”, los cuales pueden ser solicitados por el Departamento de Salud a través del módulo de Procesamiento de Planteamiento. El Departamento de Salud es responsable de distribuir estos fondos entre los </w:t>
      </w:r>
      <w:proofErr w:type="spellStart"/>
      <w:r w:rsidRPr="006073CF">
        <w:rPr>
          <w:rFonts w:ascii="Book Antiqua" w:hAnsi="Book Antiqua"/>
          <w:lang w:val="es-PR"/>
        </w:rPr>
        <w:t>CDTs</w:t>
      </w:r>
      <w:proofErr w:type="spellEnd"/>
      <w:r w:rsidRPr="006073CF">
        <w:rPr>
          <w:rFonts w:ascii="Book Antiqua" w:hAnsi="Book Antiqua"/>
          <w:lang w:val="es-PR"/>
        </w:rPr>
        <w:t>, y se determinó que el Municipio de Santa Isabel había recibido asignaciones para subvencionar la operación de su CDT en años anteriores.</w:t>
      </w:r>
    </w:p>
    <w:p w14:paraId="4A7E810F" w14:textId="4B937349" w:rsidR="00D374F7" w:rsidRDefault="006073CF" w:rsidP="00CE56D5">
      <w:pPr>
        <w:pStyle w:val="paragraph"/>
        <w:spacing w:before="0" w:beforeAutospacing="0" w:after="0" w:afterAutospacing="0"/>
        <w:ind w:firstLine="708"/>
        <w:jc w:val="both"/>
        <w:textAlignment w:val="baseline"/>
        <w:rPr>
          <w:rStyle w:val="eop"/>
          <w:rFonts w:ascii="Book Antiqua" w:hAnsi="Book Antiqua"/>
          <w:lang w:val="es-PR"/>
        </w:rPr>
      </w:pPr>
      <w:r w:rsidRPr="006073CF">
        <w:rPr>
          <w:rFonts w:ascii="Book Antiqua" w:hAnsi="Book Antiqua"/>
          <w:lang w:val="es-PR"/>
        </w:rPr>
        <w:t>Actualmente, existe una solicitud de subvención para el CDT del Municipio de Santa Isabel por la cantidad de $100,000 (del 1 de julio de 2024 al 30 de junio de 2025). La Lcda. Suárez Pacheco indicó que los Municipios tienen hasta el 18 de abril de 2025 para solicitar fondos bajo las partidas del presupuesto en curso.</w:t>
      </w:r>
      <w:r w:rsidR="00EE3F83" w:rsidRPr="00CB3434">
        <w:rPr>
          <w:rStyle w:val="eop"/>
          <w:rFonts w:ascii="Book Antiqua" w:hAnsi="Book Antiqua"/>
          <w:lang w:val="es-PR"/>
        </w:rPr>
        <w:t> </w:t>
      </w:r>
    </w:p>
    <w:p w14:paraId="6DA88B4F" w14:textId="77777777" w:rsidR="006073CF" w:rsidRDefault="006073CF" w:rsidP="006073CF">
      <w:pPr>
        <w:pStyle w:val="paragraph"/>
        <w:spacing w:before="0" w:beforeAutospacing="0" w:after="0" w:afterAutospacing="0"/>
        <w:jc w:val="both"/>
        <w:textAlignment w:val="baseline"/>
        <w:rPr>
          <w:rStyle w:val="eop"/>
          <w:rFonts w:ascii="Book Antiqua" w:hAnsi="Book Antiqua"/>
          <w:lang w:val="es-PR"/>
        </w:rPr>
      </w:pPr>
    </w:p>
    <w:p w14:paraId="34C1BE96" w14:textId="07B957A3" w:rsidR="00502B0A" w:rsidRPr="006A3EB5" w:rsidRDefault="00502B0A" w:rsidP="006A3EB5">
      <w:pPr>
        <w:pStyle w:val="paragraph"/>
        <w:spacing w:before="0" w:beforeAutospacing="0" w:after="0" w:afterAutospacing="0"/>
        <w:jc w:val="center"/>
        <w:textAlignment w:val="baseline"/>
        <w:rPr>
          <w:rStyle w:val="normaltextrun"/>
          <w:rFonts w:ascii="Book Antiqua" w:hAnsi="Book Antiqua"/>
          <w:b/>
          <w:bCs/>
          <w:u w:val="single"/>
          <w:lang w:val="es-PR"/>
        </w:rPr>
      </w:pPr>
      <w:r w:rsidRPr="006A3EB5">
        <w:rPr>
          <w:rStyle w:val="normaltextrun"/>
          <w:rFonts w:ascii="Book Antiqua" w:hAnsi="Book Antiqua"/>
          <w:b/>
          <w:bCs/>
          <w:u w:val="single"/>
          <w:lang w:val="es-PR"/>
        </w:rPr>
        <w:t>Departamento de Salud</w:t>
      </w:r>
    </w:p>
    <w:p w14:paraId="2EBF6B73" w14:textId="77777777" w:rsidR="00502B0A" w:rsidRPr="00CB3434" w:rsidRDefault="00502B0A" w:rsidP="00CB3434">
      <w:pPr>
        <w:pStyle w:val="paragraph"/>
        <w:spacing w:before="0" w:beforeAutospacing="0" w:after="0" w:afterAutospacing="0"/>
        <w:jc w:val="both"/>
        <w:textAlignment w:val="baseline"/>
        <w:rPr>
          <w:rFonts w:ascii="Book Antiqua" w:hAnsi="Book Antiqua"/>
          <w:lang w:val="es-PR"/>
        </w:rPr>
      </w:pPr>
    </w:p>
    <w:p w14:paraId="3815936D" w14:textId="6D026451" w:rsidR="00502B0A" w:rsidRDefault="006073CF" w:rsidP="009E0D90">
      <w:pPr>
        <w:pStyle w:val="paragraph"/>
        <w:spacing w:before="0" w:beforeAutospacing="0" w:after="0" w:afterAutospacing="0"/>
        <w:ind w:firstLine="708"/>
        <w:jc w:val="both"/>
        <w:textAlignment w:val="baseline"/>
        <w:rPr>
          <w:rStyle w:val="normaltextrun"/>
          <w:rFonts w:ascii="Book Antiqua" w:hAnsi="Book Antiqua"/>
          <w:lang w:val="es-PR"/>
        </w:rPr>
      </w:pPr>
      <w:r w:rsidRPr="006073CF">
        <w:rPr>
          <w:rStyle w:val="normaltextrun"/>
          <w:rFonts w:ascii="Book Antiqua" w:hAnsi="Book Antiqua"/>
          <w:lang w:val="es-PR"/>
        </w:rPr>
        <w:t xml:space="preserve">La Sra. Elisa Muñoz compareció a nombre del Departamento de Salud. En su ponencia, indicó que el Departamento de Salud gestiona una asignación de $6,400,000 para distribuir entre 16 municipios. Este dinero se destina específicamente para la operación de los Centros de Diagnóstico y Tratamiento (CDT) y se distribuye bajo un fondo especial 141 para sufragar gastos operativos como nómina, servicios profesionales y transportación. </w:t>
      </w:r>
      <w:r w:rsidR="00D374F7">
        <w:rPr>
          <w:rStyle w:val="normaltextrun"/>
          <w:rFonts w:ascii="Book Antiqua" w:hAnsi="Book Antiqua"/>
          <w:lang w:val="es-PR"/>
        </w:rPr>
        <w:t>Se a</w:t>
      </w:r>
      <w:r w:rsidRPr="006073CF">
        <w:rPr>
          <w:rStyle w:val="normaltextrun"/>
          <w:rFonts w:ascii="Book Antiqua" w:hAnsi="Book Antiqua"/>
          <w:lang w:val="es-PR"/>
        </w:rPr>
        <w:t xml:space="preserve">claró que el Departamento de Salud recibe partidas del fondo 141 y que, cuando los </w:t>
      </w:r>
      <w:proofErr w:type="spellStart"/>
      <w:r w:rsidRPr="006073CF">
        <w:rPr>
          <w:rStyle w:val="normaltextrun"/>
          <w:rFonts w:ascii="Book Antiqua" w:hAnsi="Book Antiqua"/>
          <w:lang w:val="es-PR"/>
        </w:rPr>
        <w:t>CDTs</w:t>
      </w:r>
      <w:proofErr w:type="spellEnd"/>
      <w:r w:rsidRPr="006073CF">
        <w:rPr>
          <w:rStyle w:val="normaltextrun"/>
          <w:rFonts w:ascii="Book Antiqua" w:hAnsi="Book Antiqua"/>
          <w:lang w:val="es-PR"/>
        </w:rPr>
        <w:t xml:space="preserve"> requieren una asignación mayor a lo originalmente presupuestado, se debe hacer una solicitud a la Oficina de Gerencia y Presupuesto (OGP). A pesar de que los fondos están disponibles, </w:t>
      </w:r>
      <w:r w:rsidR="00D374F7">
        <w:rPr>
          <w:rStyle w:val="normaltextrun"/>
          <w:rFonts w:ascii="Book Antiqua" w:hAnsi="Book Antiqua"/>
          <w:lang w:val="es-PR"/>
        </w:rPr>
        <w:t>en la ponencia se</w:t>
      </w:r>
      <w:r w:rsidRPr="006073CF">
        <w:rPr>
          <w:rStyle w:val="normaltextrun"/>
          <w:rFonts w:ascii="Book Antiqua" w:hAnsi="Book Antiqua"/>
          <w:lang w:val="es-PR"/>
        </w:rPr>
        <w:t xml:space="preserve"> explicó que, debido a la falta de </w:t>
      </w:r>
      <w:r w:rsidRPr="006073CF">
        <w:rPr>
          <w:rStyle w:val="normaltextrun"/>
          <w:rFonts w:ascii="Book Antiqua" w:hAnsi="Book Antiqua"/>
          <w:lang w:val="es-PR"/>
        </w:rPr>
        <w:lastRenderedPageBreak/>
        <w:t xml:space="preserve">documentación y justificación de los municipios (en particular el de Santa Isabel), no se había podido asignar todos los fondos disponibles para ese CDT. La Sra. Muñoz destacó que, para que los fondos sean asignados, el municipio de Santa Isabel y el operador del CDT deben someter la información adecuada sobre sus necesidades y los gastos operativos. </w:t>
      </w:r>
    </w:p>
    <w:p w14:paraId="76A86B8C" w14:textId="77777777" w:rsidR="00D314A5" w:rsidRDefault="00D314A5" w:rsidP="009E0D90">
      <w:pPr>
        <w:pStyle w:val="paragraph"/>
        <w:spacing w:before="0" w:beforeAutospacing="0" w:after="0" w:afterAutospacing="0"/>
        <w:ind w:firstLine="708"/>
        <w:jc w:val="both"/>
        <w:textAlignment w:val="baseline"/>
        <w:rPr>
          <w:rStyle w:val="normaltextrun"/>
          <w:rFonts w:ascii="Book Antiqua" w:hAnsi="Book Antiqua"/>
          <w:lang w:val="es-PR"/>
        </w:rPr>
      </w:pPr>
    </w:p>
    <w:p w14:paraId="58E71DEB" w14:textId="08557986" w:rsidR="00D314A5" w:rsidRDefault="00D314A5" w:rsidP="009E0D90">
      <w:pPr>
        <w:pStyle w:val="paragraph"/>
        <w:spacing w:before="0" w:beforeAutospacing="0" w:after="0" w:afterAutospacing="0"/>
        <w:ind w:firstLine="708"/>
        <w:jc w:val="both"/>
        <w:textAlignment w:val="baseline"/>
        <w:rPr>
          <w:rStyle w:val="normaltextrun"/>
          <w:rFonts w:ascii="Book Antiqua" w:hAnsi="Book Antiqua"/>
          <w:lang w:val="es-PR"/>
        </w:rPr>
      </w:pPr>
      <w:r>
        <w:rPr>
          <w:rStyle w:val="normaltextrun"/>
          <w:rFonts w:ascii="Book Antiqua" w:hAnsi="Book Antiqua"/>
          <w:lang w:val="es-PR"/>
        </w:rPr>
        <w:t>De los documentos provistos por el Departamento de Salud observamos que el CDT ha obtenido varias subvenciones durante los pasados cinco años. Estas se desglosan a continuación:</w:t>
      </w:r>
    </w:p>
    <w:p w14:paraId="6FFEA7CB" w14:textId="77777777" w:rsidR="006073CF" w:rsidRDefault="006073CF" w:rsidP="00B95D46">
      <w:pPr>
        <w:pStyle w:val="paragraph"/>
        <w:spacing w:before="0" w:beforeAutospacing="0" w:after="0" w:afterAutospacing="0"/>
        <w:jc w:val="both"/>
        <w:textAlignment w:val="baseline"/>
        <w:rPr>
          <w:rStyle w:val="eop"/>
          <w:rFonts w:ascii="Book Antiqua" w:hAnsi="Book Antiqua"/>
          <w:lang w:val="es-PR"/>
        </w:rPr>
      </w:pPr>
    </w:p>
    <w:p w14:paraId="6BB3692B" w14:textId="43ACDBF1" w:rsidR="00502B0A" w:rsidRDefault="00502B0A" w:rsidP="00502B0A">
      <w:pPr>
        <w:pStyle w:val="paragraph"/>
        <w:spacing w:before="0" w:beforeAutospacing="0" w:after="0" w:afterAutospacing="0"/>
        <w:jc w:val="center"/>
        <w:textAlignment w:val="baseline"/>
        <w:rPr>
          <w:rStyle w:val="eop"/>
          <w:rFonts w:ascii="Book Antiqua" w:hAnsi="Book Antiqua"/>
          <w:lang w:val="es-PR"/>
        </w:rPr>
      </w:pPr>
      <w:r w:rsidRPr="00502B0A">
        <w:rPr>
          <w:rStyle w:val="eop"/>
          <w:rFonts w:ascii="Book Antiqua" w:hAnsi="Book Antiqua"/>
          <w:noProof/>
          <w:lang w:val="es-PR"/>
        </w:rPr>
        <w:drawing>
          <wp:inline distT="0" distB="0" distL="0" distR="0" wp14:anchorId="597E83EA" wp14:editId="6597A044">
            <wp:extent cx="3985605" cy="1836579"/>
            <wp:effectExtent l="0" t="0" r="0" b="0"/>
            <wp:docPr id="191086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868512" name=""/>
                    <pic:cNvPicPr/>
                  </pic:nvPicPr>
                  <pic:blipFill>
                    <a:blip r:embed="rId7"/>
                    <a:stretch>
                      <a:fillRect/>
                    </a:stretch>
                  </pic:blipFill>
                  <pic:spPr>
                    <a:xfrm>
                      <a:off x="0" y="0"/>
                      <a:ext cx="3985605" cy="1836579"/>
                    </a:xfrm>
                    <a:prstGeom prst="rect">
                      <a:avLst/>
                    </a:prstGeom>
                  </pic:spPr>
                </pic:pic>
              </a:graphicData>
            </a:graphic>
          </wp:inline>
        </w:drawing>
      </w:r>
    </w:p>
    <w:p w14:paraId="02EC3FD2" w14:textId="1D9D1B93" w:rsidR="00502B0A" w:rsidRDefault="00502B0A" w:rsidP="00CE56D5">
      <w:pPr>
        <w:pStyle w:val="paragraph"/>
        <w:spacing w:before="0" w:beforeAutospacing="0" w:after="0" w:afterAutospacing="0"/>
        <w:jc w:val="center"/>
        <w:textAlignment w:val="baseline"/>
        <w:rPr>
          <w:rStyle w:val="eop"/>
          <w:rFonts w:ascii="Book Antiqua" w:hAnsi="Book Antiqua"/>
          <w:lang w:val="es-PR"/>
        </w:rPr>
      </w:pPr>
      <w:r>
        <w:rPr>
          <w:rStyle w:val="eop"/>
          <w:rFonts w:ascii="Book Antiqua" w:hAnsi="Book Antiqua"/>
          <w:lang w:val="es-PR"/>
        </w:rPr>
        <w:t>Página 3 Memorial del D</w:t>
      </w:r>
      <w:r w:rsidR="00CE56D5">
        <w:rPr>
          <w:rStyle w:val="eop"/>
          <w:rFonts w:ascii="Book Antiqua" w:hAnsi="Book Antiqua"/>
          <w:lang w:val="es-PR"/>
        </w:rPr>
        <w:t>epartamento de Salud</w:t>
      </w:r>
    </w:p>
    <w:p w14:paraId="460E8463" w14:textId="0E429085" w:rsidR="00502B0A" w:rsidRDefault="00502B0A" w:rsidP="00502B0A">
      <w:pPr>
        <w:pStyle w:val="paragraph"/>
        <w:spacing w:before="0" w:beforeAutospacing="0" w:after="0" w:afterAutospacing="0"/>
        <w:jc w:val="center"/>
        <w:textAlignment w:val="baseline"/>
        <w:rPr>
          <w:rFonts w:ascii="Book Antiqua" w:hAnsi="Book Antiqua"/>
          <w:lang w:val="es-PR"/>
        </w:rPr>
      </w:pPr>
      <w:r w:rsidRPr="00502B0A">
        <w:rPr>
          <w:rFonts w:ascii="Book Antiqua" w:hAnsi="Book Antiqua"/>
          <w:noProof/>
          <w:lang w:val="es-PR"/>
        </w:rPr>
        <w:drawing>
          <wp:inline distT="0" distB="0" distL="0" distR="0" wp14:anchorId="2AAF062D" wp14:editId="23E0BF16">
            <wp:extent cx="3132091" cy="1013548"/>
            <wp:effectExtent l="0" t="0" r="0" b="0"/>
            <wp:docPr id="76847834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78344" name="Picture 1" descr="A table with numbers and text&#10;&#10;AI-generated content may be incorrect."/>
                    <pic:cNvPicPr/>
                  </pic:nvPicPr>
                  <pic:blipFill>
                    <a:blip r:embed="rId8"/>
                    <a:stretch>
                      <a:fillRect/>
                    </a:stretch>
                  </pic:blipFill>
                  <pic:spPr>
                    <a:xfrm>
                      <a:off x="0" y="0"/>
                      <a:ext cx="3132091" cy="1013548"/>
                    </a:xfrm>
                    <a:prstGeom prst="rect">
                      <a:avLst/>
                    </a:prstGeom>
                  </pic:spPr>
                </pic:pic>
              </a:graphicData>
            </a:graphic>
          </wp:inline>
        </w:drawing>
      </w:r>
    </w:p>
    <w:p w14:paraId="695B4619" w14:textId="1EDD10EF" w:rsidR="00502B0A" w:rsidRDefault="00502B0A" w:rsidP="00CE56D5">
      <w:pPr>
        <w:pStyle w:val="paragraph"/>
        <w:spacing w:before="0" w:beforeAutospacing="0" w:after="0" w:afterAutospacing="0"/>
        <w:jc w:val="center"/>
        <w:textAlignment w:val="baseline"/>
        <w:rPr>
          <w:rFonts w:ascii="Book Antiqua" w:hAnsi="Book Antiqua"/>
          <w:lang w:val="es-PR"/>
        </w:rPr>
      </w:pPr>
      <w:r>
        <w:rPr>
          <w:rFonts w:ascii="Book Antiqua" w:hAnsi="Book Antiqua"/>
          <w:lang w:val="es-PR"/>
        </w:rPr>
        <w:t xml:space="preserve">Página 5 Memorial del </w:t>
      </w:r>
      <w:r w:rsidR="00CE56D5">
        <w:rPr>
          <w:rStyle w:val="eop"/>
          <w:rFonts w:ascii="Book Antiqua" w:hAnsi="Book Antiqua"/>
          <w:lang w:val="es-PR"/>
        </w:rPr>
        <w:t>Departamento de Salud</w:t>
      </w:r>
    </w:p>
    <w:p w14:paraId="33523A0E" w14:textId="77777777" w:rsidR="00502B0A" w:rsidRDefault="00502B0A" w:rsidP="00B95D46">
      <w:pPr>
        <w:pStyle w:val="paragraph"/>
        <w:spacing w:before="0" w:beforeAutospacing="0" w:after="0" w:afterAutospacing="0"/>
        <w:jc w:val="both"/>
        <w:textAlignment w:val="baseline"/>
        <w:rPr>
          <w:rFonts w:ascii="Book Antiqua" w:hAnsi="Book Antiqua"/>
          <w:b/>
          <w:bCs/>
          <w:lang w:val="es-PR"/>
        </w:rPr>
      </w:pPr>
    </w:p>
    <w:p w14:paraId="2013954B" w14:textId="252B9C10" w:rsidR="00E86524" w:rsidRDefault="00E86524" w:rsidP="00B95D46">
      <w:pPr>
        <w:pStyle w:val="paragraph"/>
        <w:spacing w:before="0" w:beforeAutospacing="0" w:after="0" w:afterAutospacing="0"/>
        <w:jc w:val="both"/>
        <w:textAlignment w:val="baseline"/>
        <w:rPr>
          <w:rFonts w:ascii="Book Antiqua" w:hAnsi="Book Antiqua"/>
          <w:lang w:val="es-PR"/>
        </w:rPr>
      </w:pPr>
      <w:r>
        <w:rPr>
          <w:rFonts w:ascii="Book Antiqua" w:hAnsi="Book Antiqua"/>
          <w:b/>
          <w:bCs/>
          <w:lang w:val="es-PR"/>
        </w:rPr>
        <w:tab/>
      </w:r>
      <w:r>
        <w:rPr>
          <w:rFonts w:ascii="Book Antiqua" w:hAnsi="Book Antiqua"/>
          <w:lang w:val="es-PR"/>
        </w:rPr>
        <w:t>Las gr</w:t>
      </w:r>
      <w:r w:rsidR="003F3099">
        <w:rPr>
          <w:rFonts w:ascii="Book Antiqua" w:hAnsi="Book Antiqua"/>
          <w:lang w:val="es-PR"/>
        </w:rPr>
        <w:t>á</w:t>
      </w:r>
      <w:r>
        <w:rPr>
          <w:rFonts w:ascii="Book Antiqua" w:hAnsi="Book Antiqua"/>
          <w:lang w:val="es-PR"/>
        </w:rPr>
        <w:t>ficas provistas por el Departamento de Salud muestran una necesidad recurrente de fondos estatales por parte del CDT de Santa Isabel.</w:t>
      </w:r>
    </w:p>
    <w:p w14:paraId="772DF78B" w14:textId="77777777" w:rsidR="00CE56D5" w:rsidRPr="00E86524" w:rsidRDefault="00CE56D5" w:rsidP="00B95D46">
      <w:pPr>
        <w:pStyle w:val="paragraph"/>
        <w:spacing w:before="0" w:beforeAutospacing="0" w:after="0" w:afterAutospacing="0"/>
        <w:jc w:val="both"/>
        <w:textAlignment w:val="baseline"/>
        <w:rPr>
          <w:rFonts w:ascii="Book Antiqua" w:hAnsi="Book Antiqua"/>
          <w:lang w:val="es-PR"/>
        </w:rPr>
      </w:pPr>
    </w:p>
    <w:p w14:paraId="452FD475" w14:textId="7E8E474C" w:rsidR="00502B0A" w:rsidRPr="006A3EB5" w:rsidRDefault="00502B0A" w:rsidP="006A3EB5">
      <w:pPr>
        <w:pStyle w:val="paragraph"/>
        <w:spacing w:before="0" w:beforeAutospacing="0" w:after="0" w:afterAutospacing="0"/>
        <w:jc w:val="center"/>
        <w:textAlignment w:val="baseline"/>
        <w:rPr>
          <w:rFonts w:ascii="Book Antiqua" w:hAnsi="Book Antiqua"/>
          <w:b/>
          <w:bCs/>
          <w:u w:val="single"/>
          <w:lang w:val="es-PR"/>
        </w:rPr>
      </w:pPr>
      <w:r w:rsidRPr="006A3EB5">
        <w:rPr>
          <w:rFonts w:ascii="Book Antiqua" w:hAnsi="Book Antiqua"/>
          <w:b/>
          <w:bCs/>
          <w:u w:val="single"/>
          <w:lang w:val="es-PR"/>
        </w:rPr>
        <w:t>Municipio de Santa Isabel</w:t>
      </w:r>
    </w:p>
    <w:p w14:paraId="09D0E532" w14:textId="77777777" w:rsidR="00502B0A" w:rsidRPr="00502B0A" w:rsidRDefault="00502B0A" w:rsidP="00B95D46">
      <w:pPr>
        <w:pStyle w:val="paragraph"/>
        <w:spacing w:before="0" w:beforeAutospacing="0" w:after="0" w:afterAutospacing="0"/>
        <w:jc w:val="both"/>
        <w:textAlignment w:val="baseline"/>
        <w:rPr>
          <w:rFonts w:ascii="Book Antiqua" w:hAnsi="Book Antiqua"/>
          <w:b/>
          <w:bCs/>
          <w:lang w:val="es-PR"/>
        </w:rPr>
      </w:pPr>
    </w:p>
    <w:p w14:paraId="73E4B273" w14:textId="67E5221F" w:rsidR="006073CF" w:rsidRDefault="006073CF" w:rsidP="009E0D90">
      <w:pPr>
        <w:pStyle w:val="paragraph"/>
        <w:spacing w:before="0" w:beforeAutospacing="0" w:after="0" w:afterAutospacing="0"/>
        <w:ind w:firstLine="708"/>
        <w:jc w:val="both"/>
        <w:textAlignment w:val="baseline"/>
        <w:rPr>
          <w:rStyle w:val="normaltextrun"/>
          <w:rFonts w:ascii="Book Antiqua" w:hAnsi="Book Antiqua"/>
          <w:lang w:val="es-PR"/>
        </w:rPr>
      </w:pPr>
      <w:r w:rsidRPr="006073CF">
        <w:rPr>
          <w:rStyle w:val="normaltextrun"/>
          <w:rFonts w:ascii="Book Antiqua" w:hAnsi="Book Antiqua"/>
          <w:lang w:val="es-PR"/>
        </w:rPr>
        <w:t xml:space="preserve">El Hon. </w:t>
      </w:r>
      <w:proofErr w:type="spellStart"/>
      <w:r w:rsidRPr="006073CF">
        <w:rPr>
          <w:rStyle w:val="normaltextrun"/>
          <w:rFonts w:ascii="Book Antiqua" w:hAnsi="Book Antiqua"/>
          <w:lang w:val="es-PR"/>
        </w:rPr>
        <w:t>Meldwin</w:t>
      </w:r>
      <w:proofErr w:type="spellEnd"/>
      <w:r w:rsidRPr="006073CF">
        <w:rPr>
          <w:rStyle w:val="normaltextrun"/>
          <w:rFonts w:ascii="Book Antiqua" w:hAnsi="Book Antiqua"/>
          <w:lang w:val="es-PR"/>
        </w:rPr>
        <w:t xml:space="preserve"> Rivera Rodríguez, alcalde de Santa Isabel, expuso sobre los desafíos financieros y operacionales que enfrenta el municipio. Destacó que el CDT de Santa Isabel operó sin licencia en algunos períodos debido a deficiencias señaladas en inspecciones de la Secretaría Auxiliar para Reglamentación y Administración de Facilidades de Salud (SARAFS) y que actualmente opera con una licencia provisional. De su ponencia se determinó que solicita un aumento en la subvención del Departamento de Salud, de $100,000 anuales a $1.2 millones anuales, para cubrir los costos operativos y garantizar la continuidad de los servicios de salud. </w:t>
      </w:r>
    </w:p>
    <w:p w14:paraId="733BEDAE" w14:textId="77777777" w:rsidR="00156D38" w:rsidRDefault="00156D38" w:rsidP="009E0D90">
      <w:pPr>
        <w:pStyle w:val="paragraph"/>
        <w:spacing w:before="0" w:beforeAutospacing="0" w:after="0" w:afterAutospacing="0"/>
        <w:ind w:firstLine="708"/>
        <w:jc w:val="both"/>
        <w:textAlignment w:val="baseline"/>
        <w:rPr>
          <w:rStyle w:val="normaltextrun"/>
          <w:rFonts w:ascii="Book Antiqua" w:hAnsi="Book Antiqua"/>
          <w:lang w:val="es-PR"/>
        </w:rPr>
      </w:pPr>
    </w:p>
    <w:p w14:paraId="4FA27634" w14:textId="77777777" w:rsidR="00156D38" w:rsidRDefault="00156D38" w:rsidP="009E0D90">
      <w:pPr>
        <w:pStyle w:val="paragraph"/>
        <w:spacing w:before="0" w:beforeAutospacing="0" w:after="0" w:afterAutospacing="0"/>
        <w:ind w:firstLine="708"/>
        <w:jc w:val="both"/>
        <w:textAlignment w:val="baseline"/>
        <w:rPr>
          <w:rStyle w:val="normaltextrun"/>
          <w:rFonts w:ascii="Book Antiqua" w:hAnsi="Book Antiqua"/>
          <w:lang w:val="es-PR"/>
        </w:rPr>
      </w:pPr>
    </w:p>
    <w:p w14:paraId="13AAB9CC" w14:textId="77777777" w:rsidR="006073CF" w:rsidRDefault="006073CF" w:rsidP="006073CF">
      <w:pPr>
        <w:pStyle w:val="paragraph"/>
        <w:spacing w:before="0" w:beforeAutospacing="0" w:after="0" w:afterAutospacing="0"/>
        <w:jc w:val="both"/>
        <w:textAlignment w:val="baseline"/>
        <w:rPr>
          <w:rStyle w:val="normaltextrun"/>
          <w:rFonts w:ascii="Book Antiqua" w:hAnsi="Book Antiqua"/>
          <w:lang w:val="es-PR"/>
        </w:rPr>
      </w:pPr>
    </w:p>
    <w:p w14:paraId="23F6A79E" w14:textId="2355C272" w:rsidR="006073CF" w:rsidRDefault="006073CF" w:rsidP="00D374F7">
      <w:pPr>
        <w:pStyle w:val="paragraph"/>
        <w:spacing w:before="0" w:beforeAutospacing="0" w:after="0" w:afterAutospacing="0"/>
        <w:ind w:firstLine="708"/>
        <w:jc w:val="both"/>
        <w:textAlignment w:val="baseline"/>
        <w:rPr>
          <w:rStyle w:val="normaltextrun"/>
          <w:rFonts w:ascii="Book Antiqua" w:hAnsi="Book Antiqua"/>
          <w:lang w:val="es-PR"/>
        </w:rPr>
      </w:pPr>
      <w:r>
        <w:rPr>
          <w:rStyle w:val="normaltextrun"/>
          <w:rFonts w:ascii="Book Antiqua" w:hAnsi="Book Antiqua"/>
          <w:lang w:val="es-PR"/>
        </w:rPr>
        <w:t>En la ponencia también se</w:t>
      </w:r>
      <w:r w:rsidRPr="006073CF">
        <w:rPr>
          <w:rStyle w:val="normaltextrun"/>
          <w:rFonts w:ascii="Book Antiqua" w:hAnsi="Book Antiqua"/>
          <w:lang w:val="es-PR"/>
        </w:rPr>
        <w:t xml:space="preserve"> informó que es la intención del Gobierno Municipal asumir la administración total del CDT para mejorar la calidad del servicio. Por último, </w:t>
      </w:r>
      <w:r>
        <w:rPr>
          <w:rStyle w:val="normaltextrun"/>
          <w:rFonts w:ascii="Book Antiqua" w:hAnsi="Book Antiqua"/>
          <w:lang w:val="es-PR"/>
        </w:rPr>
        <w:t xml:space="preserve">se </w:t>
      </w:r>
      <w:r w:rsidRPr="006073CF">
        <w:rPr>
          <w:rStyle w:val="normaltextrun"/>
          <w:rFonts w:ascii="Book Antiqua" w:hAnsi="Book Antiqua"/>
          <w:lang w:val="es-PR"/>
        </w:rPr>
        <w:t xml:space="preserve">reiteró que el Gobierno Municipal ha estado en contacto con las agencias estatales para gestionar la renovación de las subvenciones de fondos. </w:t>
      </w:r>
    </w:p>
    <w:p w14:paraId="23DE45F1" w14:textId="77777777" w:rsidR="006073CF" w:rsidRDefault="006073CF" w:rsidP="006A3EB5">
      <w:pPr>
        <w:pStyle w:val="paragraph"/>
        <w:spacing w:before="0" w:beforeAutospacing="0" w:after="0" w:afterAutospacing="0"/>
        <w:jc w:val="center"/>
        <w:textAlignment w:val="baseline"/>
        <w:rPr>
          <w:rStyle w:val="normaltextrun"/>
          <w:rFonts w:ascii="Book Antiqua" w:hAnsi="Book Antiqua"/>
          <w:lang w:val="es-PR"/>
        </w:rPr>
      </w:pPr>
    </w:p>
    <w:p w14:paraId="15A751B3" w14:textId="64C56108" w:rsidR="006A3EB5" w:rsidRPr="006A3EB5" w:rsidRDefault="006A3EB5" w:rsidP="006A3EB5">
      <w:pPr>
        <w:pStyle w:val="paragraph"/>
        <w:spacing w:before="0" w:beforeAutospacing="0" w:after="0" w:afterAutospacing="0"/>
        <w:jc w:val="center"/>
        <w:textAlignment w:val="baseline"/>
        <w:rPr>
          <w:rStyle w:val="normaltextrun"/>
          <w:rFonts w:ascii="Book Antiqua" w:hAnsi="Book Antiqua"/>
          <w:b/>
          <w:bCs/>
          <w:u w:val="single"/>
          <w:lang w:val="es-PR"/>
        </w:rPr>
      </w:pPr>
      <w:r w:rsidRPr="006A3EB5">
        <w:rPr>
          <w:rStyle w:val="normaltextrun"/>
          <w:rFonts w:ascii="Book Antiqua" w:hAnsi="Book Antiqua"/>
          <w:b/>
          <w:bCs/>
          <w:u w:val="single"/>
          <w:lang w:val="es-PR"/>
        </w:rPr>
        <w:t xml:space="preserve">New Medical </w:t>
      </w:r>
      <w:proofErr w:type="spellStart"/>
      <w:r w:rsidRPr="006A3EB5">
        <w:rPr>
          <w:rStyle w:val="normaltextrun"/>
          <w:rFonts w:ascii="Book Antiqua" w:hAnsi="Book Antiqua"/>
          <w:b/>
          <w:bCs/>
          <w:u w:val="single"/>
          <w:lang w:val="es-PR"/>
        </w:rPr>
        <w:t>Quality</w:t>
      </w:r>
      <w:proofErr w:type="spellEnd"/>
      <w:r w:rsidRPr="006A3EB5">
        <w:rPr>
          <w:rStyle w:val="normaltextrun"/>
          <w:rFonts w:ascii="Book Antiqua" w:hAnsi="Book Antiqua"/>
          <w:b/>
          <w:bCs/>
          <w:u w:val="single"/>
          <w:lang w:val="es-PR"/>
        </w:rPr>
        <w:t xml:space="preserve"> </w:t>
      </w:r>
      <w:proofErr w:type="spellStart"/>
      <w:r w:rsidRPr="006A3EB5">
        <w:rPr>
          <w:rStyle w:val="normaltextrun"/>
          <w:rFonts w:ascii="Book Antiqua" w:hAnsi="Book Antiqua"/>
          <w:b/>
          <w:bCs/>
          <w:u w:val="single"/>
          <w:lang w:val="es-PR"/>
        </w:rPr>
        <w:t>Services</w:t>
      </w:r>
      <w:proofErr w:type="spellEnd"/>
      <w:r w:rsidRPr="006A3EB5">
        <w:rPr>
          <w:rStyle w:val="normaltextrun"/>
          <w:rFonts w:ascii="Book Antiqua" w:hAnsi="Book Antiqua"/>
          <w:b/>
          <w:bCs/>
          <w:u w:val="single"/>
          <w:lang w:val="es-PR"/>
        </w:rPr>
        <w:t>, CSP</w:t>
      </w:r>
    </w:p>
    <w:p w14:paraId="631E07E6" w14:textId="77777777" w:rsidR="006A3EB5" w:rsidRPr="00CB3434" w:rsidRDefault="006A3EB5" w:rsidP="00B95D46">
      <w:pPr>
        <w:pStyle w:val="paragraph"/>
        <w:spacing w:before="0" w:beforeAutospacing="0" w:after="0" w:afterAutospacing="0"/>
        <w:jc w:val="both"/>
        <w:textAlignment w:val="baseline"/>
        <w:rPr>
          <w:rFonts w:ascii="Book Antiqua" w:hAnsi="Book Antiqua"/>
          <w:lang w:val="es-PR"/>
        </w:rPr>
      </w:pPr>
    </w:p>
    <w:p w14:paraId="205F2301" w14:textId="664347E1" w:rsidR="00827693" w:rsidRDefault="006073CF" w:rsidP="006073CF">
      <w:pPr>
        <w:pStyle w:val="paragraph"/>
        <w:spacing w:before="0" w:beforeAutospacing="0" w:after="0" w:afterAutospacing="0"/>
        <w:ind w:firstLine="708"/>
        <w:jc w:val="both"/>
        <w:textAlignment w:val="baseline"/>
        <w:rPr>
          <w:rStyle w:val="normaltextrun"/>
          <w:rFonts w:ascii="Book Antiqua" w:hAnsi="Book Antiqua"/>
          <w:lang w:val="es-PR"/>
        </w:rPr>
      </w:pPr>
      <w:r w:rsidRPr="006073CF">
        <w:rPr>
          <w:rStyle w:val="normaltextrun"/>
          <w:rFonts w:ascii="Book Antiqua" w:hAnsi="Book Antiqua"/>
          <w:lang w:val="es-PR"/>
        </w:rPr>
        <w:t xml:space="preserve">Bajo la ponencia del </w:t>
      </w:r>
      <w:r w:rsidR="00620BE7">
        <w:rPr>
          <w:rStyle w:val="normaltextrun"/>
          <w:rFonts w:ascii="Book Antiqua" w:hAnsi="Book Antiqua"/>
          <w:lang w:val="es-PR"/>
        </w:rPr>
        <w:t>D</w:t>
      </w:r>
      <w:r w:rsidRPr="006073CF">
        <w:rPr>
          <w:rStyle w:val="normaltextrun"/>
          <w:rFonts w:ascii="Book Antiqua" w:hAnsi="Book Antiqua"/>
          <w:lang w:val="es-PR"/>
        </w:rPr>
        <w:t xml:space="preserve">r. </w:t>
      </w:r>
      <w:proofErr w:type="spellStart"/>
      <w:r w:rsidRPr="006073CF">
        <w:rPr>
          <w:rStyle w:val="normaltextrun"/>
          <w:rFonts w:ascii="Book Antiqua" w:hAnsi="Book Antiqua"/>
          <w:lang w:val="es-PR"/>
        </w:rPr>
        <w:t>Orvill</w:t>
      </w:r>
      <w:proofErr w:type="spellEnd"/>
      <w:r w:rsidRPr="006073CF">
        <w:rPr>
          <w:rStyle w:val="normaltextrun"/>
          <w:rFonts w:ascii="Book Antiqua" w:hAnsi="Book Antiqua"/>
          <w:lang w:val="es-PR"/>
        </w:rPr>
        <w:t xml:space="preserve"> Ramos Díaz de New Medical </w:t>
      </w:r>
      <w:proofErr w:type="spellStart"/>
      <w:r w:rsidRPr="006073CF">
        <w:rPr>
          <w:rStyle w:val="normaltextrun"/>
          <w:rFonts w:ascii="Book Antiqua" w:hAnsi="Book Antiqua"/>
          <w:lang w:val="es-PR"/>
        </w:rPr>
        <w:t>Quality</w:t>
      </w:r>
      <w:proofErr w:type="spellEnd"/>
      <w:r w:rsidRPr="006073CF">
        <w:rPr>
          <w:rStyle w:val="normaltextrun"/>
          <w:rFonts w:ascii="Book Antiqua" w:hAnsi="Book Antiqua"/>
          <w:lang w:val="es-PR"/>
        </w:rPr>
        <w:t xml:space="preserve"> </w:t>
      </w:r>
      <w:proofErr w:type="spellStart"/>
      <w:r w:rsidRPr="006073CF">
        <w:rPr>
          <w:rStyle w:val="normaltextrun"/>
          <w:rFonts w:ascii="Book Antiqua" w:hAnsi="Book Antiqua"/>
          <w:lang w:val="es-PR"/>
        </w:rPr>
        <w:t>Services</w:t>
      </w:r>
      <w:proofErr w:type="spellEnd"/>
      <w:r w:rsidRPr="006073CF">
        <w:rPr>
          <w:rStyle w:val="normaltextrun"/>
          <w:rFonts w:ascii="Book Antiqua" w:hAnsi="Book Antiqua"/>
          <w:lang w:val="es-PR"/>
        </w:rPr>
        <w:t>, CSP</w:t>
      </w:r>
      <w:r w:rsidR="00D374F7">
        <w:rPr>
          <w:rStyle w:val="normaltextrun"/>
          <w:rFonts w:ascii="Book Antiqua" w:hAnsi="Book Antiqua"/>
          <w:lang w:val="es-PR"/>
        </w:rPr>
        <w:t xml:space="preserve"> (“New Medical”)</w:t>
      </w:r>
      <w:r w:rsidRPr="006073CF">
        <w:rPr>
          <w:rStyle w:val="normaltextrun"/>
          <w:rFonts w:ascii="Book Antiqua" w:hAnsi="Book Antiqua"/>
          <w:lang w:val="es-PR"/>
        </w:rPr>
        <w:t>, quien se identificó como doctor</w:t>
      </w:r>
      <w:r w:rsidR="00D374F7">
        <w:rPr>
          <w:rStyle w:val="normaltextrun"/>
          <w:rFonts w:ascii="Book Antiqua" w:hAnsi="Book Antiqua"/>
          <w:lang w:val="es-PR"/>
        </w:rPr>
        <w:t xml:space="preserve"> en medicina</w:t>
      </w:r>
      <w:r w:rsidRPr="006073CF">
        <w:rPr>
          <w:rStyle w:val="normaltextrun"/>
          <w:rFonts w:ascii="Book Antiqua" w:hAnsi="Book Antiqua"/>
          <w:lang w:val="es-PR"/>
        </w:rPr>
        <w:t>, la Comisión obtuvo conocimiento sobre los servicios y desafíos que enfrenta el CDT. Se determinó que el CDT actualmente brinda acceso y ofrece los siguientes servicios esenciales:</w:t>
      </w:r>
    </w:p>
    <w:p w14:paraId="550534BB" w14:textId="77777777" w:rsidR="006073CF" w:rsidRDefault="006073CF" w:rsidP="00B95D46">
      <w:pPr>
        <w:pStyle w:val="paragraph"/>
        <w:spacing w:before="0" w:beforeAutospacing="0" w:after="0" w:afterAutospacing="0"/>
        <w:jc w:val="both"/>
        <w:textAlignment w:val="baseline"/>
        <w:rPr>
          <w:rStyle w:val="normaltextrun"/>
          <w:rFonts w:ascii="Book Antiqua" w:hAnsi="Book Antiqua"/>
          <w:lang w:val="es-PR"/>
        </w:rPr>
      </w:pPr>
    </w:p>
    <w:p w14:paraId="1E47EC42" w14:textId="13889F3E" w:rsidR="006A3EB5" w:rsidRDefault="006A3EB5"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Sala de Emergencia</w:t>
      </w:r>
    </w:p>
    <w:p w14:paraId="0D9649F2" w14:textId="62422135" w:rsidR="006A3EB5" w:rsidRDefault="006A3EB5"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 xml:space="preserve">Laboratorio </w:t>
      </w:r>
      <w:r w:rsidR="00827693">
        <w:rPr>
          <w:rStyle w:val="normaltextrun"/>
          <w:rFonts w:ascii="Book Antiqua" w:hAnsi="Book Antiqua"/>
          <w:lang w:val="es-PR"/>
        </w:rPr>
        <w:t>Clínico</w:t>
      </w:r>
      <w:r>
        <w:rPr>
          <w:rStyle w:val="normaltextrun"/>
          <w:rFonts w:ascii="Book Antiqua" w:hAnsi="Book Antiqua"/>
          <w:lang w:val="es-PR"/>
        </w:rPr>
        <w:t xml:space="preserve"> </w:t>
      </w:r>
    </w:p>
    <w:p w14:paraId="72376626" w14:textId="7F8EEFCA" w:rsidR="006A3EB5" w:rsidRDefault="00827693"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Radiología</w:t>
      </w:r>
    </w:p>
    <w:p w14:paraId="6AD3CF6C" w14:textId="31204D81" w:rsidR="006A3EB5" w:rsidRDefault="006A3EB5"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Oficina del Programa WIC</w:t>
      </w:r>
    </w:p>
    <w:p w14:paraId="1A779ADA" w14:textId="76F308CB" w:rsidR="006A3EB5" w:rsidRDefault="006A3EB5"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Centro de Medicaid</w:t>
      </w:r>
    </w:p>
    <w:p w14:paraId="319E908C" w14:textId="32524435" w:rsidR="006A3EB5" w:rsidRDefault="00827693"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Extensión</w:t>
      </w:r>
      <w:r w:rsidR="006A3EB5">
        <w:rPr>
          <w:rStyle w:val="normaltextrun"/>
          <w:rFonts w:ascii="Book Antiqua" w:hAnsi="Book Antiqua"/>
          <w:lang w:val="es-PR"/>
        </w:rPr>
        <w:t xml:space="preserve"> </w:t>
      </w:r>
      <w:r>
        <w:rPr>
          <w:rStyle w:val="normaltextrun"/>
          <w:rFonts w:ascii="Book Antiqua" w:hAnsi="Book Antiqua"/>
          <w:lang w:val="es-PR"/>
        </w:rPr>
        <w:t>Agrícola</w:t>
      </w:r>
      <w:r w:rsidR="006A3EB5">
        <w:rPr>
          <w:rStyle w:val="normaltextrun"/>
          <w:rFonts w:ascii="Book Antiqua" w:hAnsi="Book Antiqua"/>
          <w:lang w:val="es-PR"/>
        </w:rPr>
        <w:t xml:space="preserve"> de </w:t>
      </w:r>
      <w:r>
        <w:rPr>
          <w:rStyle w:val="normaltextrun"/>
          <w:rFonts w:ascii="Book Antiqua" w:hAnsi="Book Antiqua"/>
          <w:lang w:val="es-PR"/>
        </w:rPr>
        <w:t>l</w:t>
      </w:r>
      <w:r w:rsidR="006A3EB5">
        <w:rPr>
          <w:rStyle w:val="normaltextrun"/>
          <w:rFonts w:ascii="Book Antiqua" w:hAnsi="Book Antiqua"/>
          <w:lang w:val="es-PR"/>
        </w:rPr>
        <w:t>a Universidad de Puerto Rico</w:t>
      </w:r>
    </w:p>
    <w:p w14:paraId="271D311C" w14:textId="173B3F46" w:rsidR="006A3EB5" w:rsidRDefault="006A3EB5" w:rsidP="00827693">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Centro de Epidemiología y Rastreo</w:t>
      </w:r>
    </w:p>
    <w:p w14:paraId="0B4B6D88" w14:textId="0D6C54E9" w:rsidR="006A3EB5" w:rsidRPr="008C334F" w:rsidRDefault="006A3EB5" w:rsidP="00B95D46">
      <w:pPr>
        <w:pStyle w:val="paragraph"/>
        <w:numPr>
          <w:ilvl w:val="0"/>
          <w:numId w:val="35"/>
        </w:numPr>
        <w:spacing w:before="0" w:beforeAutospacing="0" w:after="0" w:afterAutospacing="0"/>
        <w:jc w:val="both"/>
        <w:textAlignment w:val="baseline"/>
        <w:rPr>
          <w:rStyle w:val="normaltextrun"/>
          <w:rFonts w:ascii="Book Antiqua" w:hAnsi="Book Antiqua"/>
          <w:lang w:val="es-PR"/>
        </w:rPr>
      </w:pPr>
      <w:r>
        <w:rPr>
          <w:rStyle w:val="normaltextrun"/>
          <w:rFonts w:ascii="Book Antiqua" w:hAnsi="Book Antiqua"/>
          <w:lang w:val="es-PR"/>
        </w:rPr>
        <w:t xml:space="preserve">Oficina de Manejo de Emergencias </w:t>
      </w:r>
    </w:p>
    <w:p w14:paraId="1F3E0C1D" w14:textId="437D228C" w:rsidR="006073CF" w:rsidRPr="006073CF" w:rsidRDefault="006073CF" w:rsidP="006073CF">
      <w:pPr>
        <w:pStyle w:val="paragraph"/>
        <w:ind w:firstLine="708"/>
        <w:jc w:val="both"/>
        <w:textAlignment w:val="baseline"/>
        <w:rPr>
          <w:rStyle w:val="normaltextrun"/>
          <w:rFonts w:ascii="Book Antiqua" w:hAnsi="Book Antiqua"/>
          <w:lang w:val="es-PR"/>
        </w:rPr>
      </w:pPr>
      <w:r w:rsidRPr="006073CF">
        <w:rPr>
          <w:rStyle w:val="normaltextrun"/>
          <w:rFonts w:ascii="Book Antiqua" w:hAnsi="Book Antiqua"/>
          <w:lang w:val="es-PR"/>
        </w:rPr>
        <w:t>De la ponencia se aclaró que New Medical es una corporación, debidamente registrada en el Departamento de Estado con el número de registro 439836. Esta entidad está encargada de administrar la sala de emergencia del CDT desde el 1 de julio de 2021, mediante el contrato número 2022-00017 otorgado con el Municipio de Santa Isabel. Este contrato tiene un término de 5 años y prevé un pago mensual de hasta $177,000 por concepto de pagos por cargos facturados para la administración y operación del CDT. Del contrato surge que los pagos se otorgarán con cargo a las partidas: 02-05-04-94.11 CDTMSI, 70-05-04-94.11 COVIDCRFIII, 70-05-94.11 ARPA.</w:t>
      </w:r>
    </w:p>
    <w:p w14:paraId="52290D36" w14:textId="36526EA9" w:rsidR="00EE3F83" w:rsidRDefault="006073CF" w:rsidP="006073CF">
      <w:pPr>
        <w:pStyle w:val="paragraph"/>
        <w:spacing w:before="0" w:beforeAutospacing="0" w:after="0" w:afterAutospacing="0"/>
        <w:ind w:firstLine="708"/>
        <w:jc w:val="both"/>
        <w:textAlignment w:val="baseline"/>
        <w:rPr>
          <w:rStyle w:val="normaltextrun"/>
          <w:rFonts w:ascii="Book Antiqua" w:hAnsi="Book Antiqua"/>
          <w:lang w:val="es-PR"/>
        </w:rPr>
      </w:pPr>
      <w:r w:rsidRPr="006073CF">
        <w:rPr>
          <w:rStyle w:val="normaltextrun"/>
          <w:rFonts w:ascii="Book Antiqua" w:hAnsi="Book Antiqua"/>
          <w:lang w:val="es-PR"/>
        </w:rPr>
        <w:t xml:space="preserve">A través de la ponencia de New Medical se determinó que existen problemas debido a la escasez de personal y la necesidad de continuar invirtiendo en </w:t>
      </w:r>
      <w:r w:rsidR="00D374F7">
        <w:rPr>
          <w:rStyle w:val="normaltextrun"/>
          <w:rFonts w:ascii="Book Antiqua" w:hAnsi="Book Antiqua"/>
          <w:lang w:val="es-PR"/>
        </w:rPr>
        <w:t xml:space="preserve">mejoras a </w:t>
      </w:r>
      <w:r w:rsidRPr="006073CF">
        <w:rPr>
          <w:rStyle w:val="normaltextrun"/>
          <w:rFonts w:ascii="Book Antiqua" w:hAnsi="Book Antiqua"/>
          <w:lang w:val="es-PR"/>
        </w:rPr>
        <w:t xml:space="preserve">la infraestructura y </w:t>
      </w:r>
      <w:r w:rsidR="00D374F7">
        <w:rPr>
          <w:rStyle w:val="normaltextrun"/>
          <w:rFonts w:ascii="Book Antiqua" w:hAnsi="Book Antiqua"/>
          <w:lang w:val="es-PR"/>
        </w:rPr>
        <w:t xml:space="preserve">los </w:t>
      </w:r>
      <w:r w:rsidRPr="006073CF">
        <w:rPr>
          <w:rStyle w:val="normaltextrun"/>
          <w:rFonts w:ascii="Book Antiqua" w:hAnsi="Book Antiqua"/>
          <w:lang w:val="es-PR"/>
        </w:rPr>
        <w:t xml:space="preserve">equipos del </w:t>
      </w:r>
      <w:r w:rsidR="00D374F7">
        <w:rPr>
          <w:rStyle w:val="normaltextrun"/>
          <w:rFonts w:ascii="Book Antiqua" w:hAnsi="Book Antiqua"/>
          <w:lang w:val="es-PR"/>
        </w:rPr>
        <w:t>CDT</w:t>
      </w:r>
      <w:r w:rsidRPr="006073CF">
        <w:rPr>
          <w:rStyle w:val="normaltextrun"/>
          <w:rFonts w:ascii="Book Antiqua" w:hAnsi="Book Antiqua"/>
          <w:lang w:val="es-PR"/>
        </w:rPr>
        <w:t>. Se indicó que la nómina del CDT se aproxima a unos $130,000 en empleos directos y aproximadamente $10,000 adicionales en empleos indirectos. También se mencionaron deficiencias en la infraestructura, como la máquina de radiología, que tuvo que ser reemplazada debido a fallas, así como problemas con la camilla para cirugía menor y la falta de una lámpara adecuada para cirugía.</w:t>
      </w:r>
    </w:p>
    <w:p w14:paraId="0450EA3D" w14:textId="77777777" w:rsidR="00156D38" w:rsidRDefault="00156D38" w:rsidP="006073CF">
      <w:pPr>
        <w:pStyle w:val="paragraph"/>
        <w:spacing w:before="0" w:beforeAutospacing="0" w:after="0" w:afterAutospacing="0"/>
        <w:ind w:firstLine="708"/>
        <w:jc w:val="both"/>
        <w:textAlignment w:val="baseline"/>
        <w:rPr>
          <w:rStyle w:val="normaltextrun"/>
          <w:rFonts w:ascii="Book Antiqua" w:hAnsi="Book Antiqua"/>
          <w:lang w:val="es-PR"/>
        </w:rPr>
      </w:pPr>
    </w:p>
    <w:p w14:paraId="6581BCCF" w14:textId="77777777" w:rsidR="00156D38" w:rsidRDefault="00156D38" w:rsidP="006073CF">
      <w:pPr>
        <w:pStyle w:val="paragraph"/>
        <w:spacing w:before="0" w:beforeAutospacing="0" w:after="0" w:afterAutospacing="0"/>
        <w:ind w:firstLine="708"/>
        <w:jc w:val="both"/>
        <w:textAlignment w:val="baseline"/>
        <w:rPr>
          <w:rStyle w:val="normaltextrun"/>
          <w:rFonts w:ascii="Book Antiqua" w:hAnsi="Book Antiqua"/>
          <w:lang w:val="es-PR"/>
        </w:rPr>
      </w:pPr>
    </w:p>
    <w:p w14:paraId="3E0E35CB" w14:textId="77777777" w:rsidR="00156D38" w:rsidRDefault="00156D38" w:rsidP="006073CF">
      <w:pPr>
        <w:pStyle w:val="paragraph"/>
        <w:spacing w:before="0" w:beforeAutospacing="0" w:after="0" w:afterAutospacing="0"/>
        <w:ind w:firstLine="708"/>
        <w:jc w:val="both"/>
        <w:textAlignment w:val="baseline"/>
        <w:rPr>
          <w:rStyle w:val="normaltextrun"/>
          <w:rFonts w:ascii="Book Antiqua" w:hAnsi="Book Antiqua"/>
          <w:lang w:val="es-PR"/>
        </w:rPr>
      </w:pPr>
    </w:p>
    <w:p w14:paraId="27311C5D" w14:textId="77777777" w:rsidR="00156D38" w:rsidRDefault="00156D38" w:rsidP="006073CF">
      <w:pPr>
        <w:pStyle w:val="paragraph"/>
        <w:spacing w:before="0" w:beforeAutospacing="0" w:after="0" w:afterAutospacing="0"/>
        <w:ind w:firstLine="708"/>
        <w:jc w:val="both"/>
        <w:textAlignment w:val="baseline"/>
        <w:rPr>
          <w:rStyle w:val="normaltextrun"/>
          <w:rFonts w:ascii="Book Antiqua" w:hAnsi="Book Antiqua"/>
          <w:lang w:val="es-PR"/>
        </w:rPr>
      </w:pPr>
    </w:p>
    <w:p w14:paraId="57DFB915" w14:textId="77777777" w:rsidR="00156D38" w:rsidRPr="00CB3434" w:rsidRDefault="00156D38" w:rsidP="006073CF">
      <w:pPr>
        <w:pStyle w:val="paragraph"/>
        <w:spacing w:before="0" w:beforeAutospacing="0" w:after="0" w:afterAutospacing="0"/>
        <w:ind w:firstLine="708"/>
        <w:jc w:val="both"/>
        <w:textAlignment w:val="baseline"/>
        <w:rPr>
          <w:rFonts w:ascii="Segoe UI" w:hAnsi="Segoe UI" w:cs="Segoe UI"/>
          <w:sz w:val="18"/>
          <w:szCs w:val="18"/>
          <w:lang w:val="es-PR"/>
        </w:rPr>
      </w:pPr>
    </w:p>
    <w:p w14:paraId="2C908AEC" w14:textId="4CC949E7" w:rsidR="008E59A0" w:rsidRPr="00156D38" w:rsidRDefault="008E59A0" w:rsidP="008E59A0">
      <w:pPr>
        <w:jc w:val="center"/>
        <w:rPr>
          <w:rFonts w:ascii="Book Antiqua" w:hAnsi="Book Antiqua" w:cs="Tahoma"/>
          <w:b/>
          <w:smallCaps/>
          <w:u w:val="single"/>
          <w:lang w:val="es-PR"/>
        </w:rPr>
      </w:pPr>
      <w:r w:rsidRPr="00156D38">
        <w:rPr>
          <w:rFonts w:ascii="Book Antiqua" w:hAnsi="Book Antiqua" w:cs="Tahoma"/>
          <w:b/>
          <w:smallCaps/>
          <w:u w:val="single"/>
          <w:lang w:val="es-PR"/>
        </w:rPr>
        <w:lastRenderedPageBreak/>
        <w:t>RECOMENDACIONES</w:t>
      </w:r>
      <w:r w:rsidR="005222A2">
        <w:rPr>
          <w:rFonts w:ascii="Book Antiqua" w:hAnsi="Book Antiqua" w:cs="Tahoma"/>
          <w:b/>
          <w:smallCaps/>
          <w:u w:val="single"/>
          <w:lang w:val="es-PR"/>
        </w:rPr>
        <w:t xml:space="preserve"> PARCIALES </w:t>
      </w:r>
    </w:p>
    <w:p w14:paraId="15AE1609" w14:textId="77777777" w:rsidR="009D03DC" w:rsidRDefault="009D03DC" w:rsidP="009D03DC">
      <w:pPr>
        <w:rPr>
          <w:rFonts w:ascii="Book Antiqua" w:hAnsi="Book Antiqua" w:cs="Tahoma"/>
          <w:bCs/>
          <w:smallCaps/>
          <w:u w:val="single"/>
          <w:lang w:val="es-PR"/>
        </w:rPr>
      </w:pPr>
    </w:p>
    <w:p w14:paraId="56EDF760" w14:textId="77777777" w:rsidR="006073CF" w:rsidRPr="006073CF" w:rsidRDefault="006073CF" w:rsidP="006073CF">
      <w:pPr>
        <w:ind w:firstLine="360"/>
        <w:jc w:val="both"/>
        <w:rPr>
          <w:rFonts w:ascii="Book Antiqua" w:hAnsi="Book Antiqua" w:cs="Tahoma"/>
          <w:lang w:val="es-PR"/>
        </w:rPr>
      </w:pPr>
      <w:r w:rsidRPr="006073CF">
        <w:rPr>
          <w:rFonts w:ascii="Book Antiqua" w:hAnsi="Book Antiqua" w:cs="Tahoma"/>
          <w:lang w:val="es-PR"/>
        </w:rPr>
        <w:t>Esta Comisión emite las siguientes recomendaciones, dirigidas a atender la situación apremiante que enfrenta el Centro de Tratamiento y Diagnóstico del Municipio de Santa Isabel y promover acciones concretas que brinden las herramientas necesarias para resolver las deficiencias y restaurar los servicios ofrecidos:</w:t>
      </w:r>
    </w:p>
    <w:p w14:paraId="0237F971" w14:textId="77777777" w:rsidR="006073CF" w:rsidRPr="006073CF" w:rsidRDefault="006073CF" w:rsidP="006073CF">
      <w:pPr>
        <w:jc w:val="both"/>
        <w:rPr>
          <w:rFonts w:ascii="Book Antiqua" w:hAnsi="Book Antiqua" w:cs="Tahoma"/>
          <w:lang w:val="es-PR"/>
        </w:rPr>
      </w:pPr>
    </w:p>
    <w:p w14:paraId="068739DF" w14:textId="77777777" w:rsidR="00E657A2" w:rsidRDefault="00E657A2" w:rsidP="00E657A2">
      <w:pPr>
        <w:pStyle w:val="ListParagraph"/>
        <w:numPr>
          <w:ilvl w:val="0"/>
          <w:numId w:val="37"/>
        </w:numPr>
        <w:jc w:val="both"/>
        <w:rPr>
          <w:rFonts w:ascii="Book Antiqua" w:hAnsi="Book Antiqua" w:cs="Tahoma"/>
          <w:lang w:val="es-PR"/>
        </w:rPr>
      </w:pPr>
      <w:r w:rsidRPr="006073CF">
        <w:rPr>
          <w:rFonts w:ascii="Book Antiqua" w:hAnsi="Book Antiqua" w:cs="Tahoma"/>
          <w:lang w:val="es-PR"/>
        </w:rPr>
        <w:t>Recomendar la continuidad de esta investigación para corroborar los esfuerzos realizados y los logros obtenidos entre el Municipio de Santa Isabel y el Departamento de Salud de Puerto Rico, respecto a la asignación de subvenciones para el Centro de Tratamiento y Diagnóstico del Municipio de Santa Isabel.</w:t>
      </w:r>
    </w:p>
    <w:p w14:paraId="13F058B1" w14:textId="072BE2B8" w:rsidR="00E657A2" w:rsidRPr="00E657A2" w:rsidRDefault="00E657A2" w:rsidP="00E657A2">
      <w:pPr>
        <w:pStyle w:val="ListParagraph"/>
        <w:numPr>
          <w:ilvl w:val="0"/>
          <w:numId w:val="37"/>
        </w:numPr>
        <w:jc w:val="both"/>
        <w:rPr>
          <w:rFonts w:ascii="Book Antiqua" w:hAnsi="Book Antiqua" w:cs="Tahoma"/>
          <w:lang w:val="es-PR"/>
        </w:rPr>
      </w:pPr>
      <w:r>
        <w:rPr>
          <w:rFonts w:ascii="Book Antiqua" w:hAnsi="Book Antiqua" w:cs="Tahoma"/>
          <w:lang w:val="es-PR"/>
        </w:rPr>
        <w:t xml:space="preserve">Recomendar la </w:t>
      </w:r>
      <w:r w:rsidRPr="006073CF">
        <w:rPr>
          <w:rFonts w:ascii="Book Antiqua" w:hAnsi="Book Antiqua" w:cs="Tahoma"/>
          <w:lang w:val="es-PR"/>
        </w:rPr>
        <w:t>continuidad de esta investigación para</w:t>
      </w:r>
      <w:r>
        <w:rPr>
          <w:rFonts w:ascii="Book Antiqua" w:hAnsi="Book Antiqua" w:cs="Tahoma"/>
          <w:lang w:val="es-PR"/>
        </w:rPr>
        <w:t xml:space="preserve"> investigar el estado de la resolución de las deficiencias informadas a la Comisión. </w:t>
      </w:r>
    </w:p>
    <w:p w14:paraId="33CB6916" w14:textId="04852263" w:rsidR="006073CF" w:rsidRDefault="006073CF" w:rsidP="006073CF">
      <w:pPr>
        <w:pStyle w:val="ListParagraph"/>
        <w:numPr>
          <w:ilvl w:val="0"/>
          <w:numId w:val="37"/>
        </w:numPr>
        <w:jc w:val="both"/>
        <w:rPr>
          <w:rFonts w:ascii="Book Antiqua" w:hAnsi="Book Antiqua" w:cs="Tahoma"/>
          <w:lang w:val="es-PR"/>
        </w:rPr>
      </w:pPr>
      <w:r w:rsidRPr="006073CF">
        <w:rPr>
          <w:rFonts w:ascii="Book Antiqua" w:hAnsi="Book Antiqua" w:cs="Tahoma"/>
          <w:lang w:val="es-PR"/>
        </w:rPr>
        <w:t>Presentar una Resolución C</w:t>
      </w:r>
      <w:r w:rsidR="00D83EFC">
        <w:rPr>
          <w:rFonts w:ascii="Book Antiqua" w:hAnsi="Book Antiqua" w:cs="Tahoma"/>
          <w:lang w:val="es-PR"/>
        </w:rPr>
        <w:t>onjunta</w:t>
      </w:r>
      <w:r w:rsidRPr="006073CF">
        <w:rPr>
          <w:rFonts w:ascii="Book Antiqua" w:hAnsi="Book Antiqua" w:cs="Tahoma"/>
          <w:lang w:val="es-PR"/>
        </w:rPr>
        <w:t xml:space="preserve"> para aprobar una partida de al menos $600,000, a ser asignados al Centro de Tratamiento y Diagnóstico del Municipio de Santa Isabel para sus gastos operacionales.</w:t>
      </w:r>
    </w:p>
    <w:p w14:paraId="72A27B96" w14:textId="77777777" w:rsidR="00E657A2" w:rsidRDefault="00E657A2" w:rsidP="006073CF">
      <w:pPr>
        <w:pStyle w:val="ListParagraph"/>
        <w:numPr>
          <w:ilvl w:val="0"/>
          <w:numId w:val="37"/>
        </w:numPr>
        <w:jc w:val="both"/>
        <w:rPr>
          <w:rFonts w:ascii="Book Antiqua" w:hAnsi="Book Antiqua" w:cs="Tahoma"/>
          <w:lang w:val="es-PR"/>
        </w:rPr>
      </w:pPr>
      <w:r w:rsidRPr="00E657A2">
        <w:rPr>
          <w:rFonts w:ascii="Book Antiqua" w:hAnsi="Book Antiqua" w:cs="Tahoma"/>
          <w:lang w:val="es-PR"/>
        </w:rPr>
        <w:t>Se recomienda auscultar las sugerencias de las entidades como OGP, AAFAF y Hacienda para ver la posibilidad de que se incluya una partida en el Presupuesto Consolidado de Puerto Rico para el año fiscal 2025-2026, de al menos $600,000, a ser asignados al Centro de Tratamiento y Diagnóstico del Municipio de Santa Isabel para sus gastos operacionales.</w:t>
      </w:r>
    </w:p>
    <w:p w14:paraId="076DBCE0" w14:textId="248EDC3C" w:rsidR="009D03DC" w:rsidRPr="006073CF" w:rsidRDefault="006073CF" w:rsidP="006073CF">
      <w:pPr>
        <w:pStyle w:val="ListParagraph"/>
        <w:numPr>
          <w:ilvl w:val="0"/>
          <w:numId w:val="37"/>
        </w:numPr>
        <w:jc w:val="both"/>
        <w:rPr>
          <w:rFonts w:ascii="Book Antiqua" w:hAnsi="Book Antiqua" w:cs="Tahoma"/>
          <w:lang w:val="es-PR"/>
        </w:rPr>
      </w:pPr>
      <w:r w:rsidRPr="006073CF">
        <w:rPr>
          <w:rFonts w:ascii="Book Antiqua" w:hAnsi="Book Antiqua" w:cs="Tahoma"/>
          <w:lang w:val="es-PR"/>
        </w:rPr>
        <w:t>Recomendar la radicación de una Resolución investigativa</w:t>
      </w:r>
      <w:r w:rsidR="00E657A2">
        <w:rPr>
          <w:rFonts w:ascii="Book Antiqua" w:hAnsi="Book Antiqua" w:cs="Tahoma"/>
          <w:lang w:val="es-PR"/>
        </w:rPr>
        <w:t xml:space="preserve"> que ordene a la</w:t>
      </w:r>
      <w:r w:rsidR="008E6EEE">
        <w:rPr>
          <w:rFonts w:ascii="Book Antiqua" w:hAnsi="Book Antiqua" w:cs="Tahoma"/>
          <w:lang w:val="es-PR"/>
        </w:rPr>
        <w:t xml:space="preserve"> </w:t>
      </w:r>
      <w:r w:rsidR="00E657A2">
        <w:rPr>
          <w:rFonts w:ascii="Book Antiqua" w:hAnsi="Book Antiqua" w:cs="Tahoma"/>
          <w:lang w:val="es-PR"/>
        </w:rPr>
        <w:t>Comisión de Salud y Comisión de Asuntos Municipales</w:t>
      </w:r>
      <w:r w:rsidRPr="006073CF">
        <w:rPr>
          <w:rFonts w:ascii="Book Antiqua" w:hAnsi="Book Antiqua" w:cs="Tahoma"/>
          <w:lang w:val="es-PR"/>
        </w:rPr>
        <w:t xml:space="preserve"> </w:t>
      </w:r>
      <w:r w:rsidR="00E657A2">
        <w:rPr>
          <w:rFonts w:ascii="Book Antiqua" w:hAnsi="Book Antiqua" w:cs="Tahoma"/>
          <w:lang w:val="es-PR"/>
        </w:rPr>
        <w:t>a investigar</w:t>
      </w:r>
      <w:r w:rsidRPr="006073CF">
        <w:rPr>
          <w:rFonts w:ascii="Book Antiqua" w:hAnsi="Book Antiqua" w:cs="Tahoma"/>
          <w:lang w:val="es-PR"/>
        </w:rPr>
        <w:t xml:space="preserve"> el proceso actual del Departamento de Salud en cuanto a la evaluación de las solicitudes de subvenciones para los Centros de Diagnóstico y Tratamiento Municipales, y los esfuerzos realizados para asegurar que los Gobiernos Municipales estén informados sobre la existencia de fondos disponibles.</w:t>
      </w:r>
    </w:p>
    <w:p w14:paraId="3E85E934" w14:textId="77777777" w:rsidR="00EE3F83" w:rsidRPr="00CB3434" w:rsidRDefault="00EE3F83" w:rsidP="002670C1">
      <w:pPr>
        <w:jc w:val="center"/>
        <w:rPr>
          <w:rFonts w:ascii="Book Antiqua" w:hAnsi="Book Antiqua" w:cs="Tahoma"/>
          <w:bCs/>
          <w:smallCaps/>
          <w:u w:val="single"/>
          <w:lang w:val="es-PR"/>
        </w:rPr>
      </w:pPr>
    </w:p>
    <w:p w14:paraId="170B81C2" w14:textId="199CB9CC" w:rsidR="002670C1" w:rsidRPr="00156D38" w:rsidRDefault="002670C1" w:rsidP="002670C1">
      <w:pPr>
        <w:jc w:val="center"/>
        <w:rPr>
          <w:rFonts w:ascii="Book Antiqua" w:hAnsi="Book Antiqua" w:cs="Tahoma"/>
          <w:b/>
          <w:smallCaps/>
          <w:u w:val="single"/>
          <w:lang w:val="es-PR"/>
        </w:rPr>
      </w:pPr>
      <w:r w:rsidRPr="00156D38">
        <w:rPr>
          <w:rFonts w:ascii="Book Antiqua" w:hAnsi="Book Antiqua" w:cs="Tahoma"/>
          <w:b/>
          <w:smallCaps/>
          <w:u w:val="single"/>
          <w:lang w:val="es-PR"/>
        </w:rPr>
        <w:t>CONCLUSIÓN</w:t>
      </w:r>
    </w:p>
    <w:p w14:paraId="2F7DA4FA" w14:textId="77777777" w:rsidR="002670C1" w:rsidRPr="00CB3434" w:rsidRDefault="002670C1" w:rsidP="002670C1">
      <w:pPr>
        <w:jc w:val="both"/>
        <w:rPr>
          <w:rFonts w:ascii="Book Antiqua" w:hAnsi="Book Antiqua" w:cs="Tahoma"/>
          <w:lang w:val="es-PR"/>
        </w:rPr>
      </w:pPr>
    </w:p>
    <w:p w14:paraId="001DE7C7" w14:textId="77777777" w:rsidR="00C41AD6" w:rsidRDefault="002670C1" w:rsidP="006073CF">
      <w:pPr>
        <w:jc w:val="both"/>
        <w:rPr>
          <w:rFonts w:ascii="Book Antiqua" w:hAnsi="Book Antiqua" w:cs="Tahoma"/>
          <w:lang w:val="es-PR"/>
        </w:rPr>
      </w:pPr>
      <w:r w:rsidRPr="00CB3434">
        <w:rPr>
          <w:rFonts w:ascii="Book Antiqua" w:hAnsi="Book Antiqua" w:cs="Tahoma"/>
          <w:lang w:val="es-PR"/>
        </w:rPr>
        <w:tab/>
      </w:r>
      <w:bookmarkEnd w:id="0"/>
      <w:r w:rsidR="006073CF" w:rsidRPr="006073CF">
        <w:rPr>
          <w:rFonts w:ascii="Book Antiqua" w:hAnsi="Book Antiqua" w:cs="Tahoma"/>
          <w:lang w:val="es-PR"/>
        </w:rPr>
        <w:t xml:space="preserve">La Comisión de la Región Sur reitera su compromiso con la salud y el desarrollo socioeconómico eficiente de nuestra región, especialmente en lo que concierne al buen uso de los fondos del </w:t>
      </w:r>
      <w:proofErr w:type="gramStart"/>
      <w:r w:rsidR="006073CF" w:rsidRPr="006073CF">
        <w:rPr>
          <w:rFonts w:ascii="Book Antiqua" w:hAnsi="Book Antiqua" w:cs="Tahoma"/>
          <w:lang w:val="es-PR"/>
        </w:rPr>
        <w:t>erario público</w:t>
      </w:r>
      <w:proofErr w:type="gramEnd"/>
      <w:r w:rsidR="006073CF" w:rsidRPr="006073CF">
        <w:rPr>
          <w:rFonts w:ascii="Book Antiqua" w:hAnsi="Book Antiqua" w:cs="Tahoma"/>
          <w:lang w:val="es-PR"/>
        </w:rPr>
        <w:t xml:space="preserve">. Los procesos legislativos celebrados facilitaron que la Comisión pudiera obtener información vital sobre los servicios que ofrece el CDT de Santa Isabel, permitiéndonos entender mejor la urgencia de corregir las deficiencias fiscales que afectan su operación. </w:t>
      </w:r>
    </w:p>
    <w:p w14:paraId="577216E1" w14:textId="77777777" w:rsidR="00C41AD6" w:rsidRDefault="00C41AD6" w:rsidP="006073CF">
      <w:pPr>
        <w:jc w:val="both"/>
        <w:rPr>
          <w:rFonts w:ascii="Book Antiqua" w:hAnsi="Book Antiqua" w:cs="Tahoma"/>
          <w:lang w:val="es-PR"/>
        </w:rPr>
      </w:pPr>
    </w:p>
    <w:p w14:paraId="2DF3169E" w14:textId="3509980F" w:rsidR="00C41AD6" w:rsidRPr="00C41AD6" w:rsidRDefault="00C41AD6" w:rsidP="00C41AD6">
      <w:pPr>
        <w:ind w:firstLine="708"/>
        <w:jc w:val="both"/>
        <w:rPr>
          <w:rFonts w:ascii="Book Antiqua" w:hAnsi="Book Antiqua" w:cs="Tahoma"/>
          <w:lang w:val="es-PR"/>
        </w:rPr>
      </w:pPr>
      <w:r w:rsidRPr="00C41AD6">
        <w:rPr>
          <w:rFonts w:ascii="Book Antiqua" w:hAnsi="Book Antiqua" w:cs="Tahoma"/>
          <w:lang w:val="es-PR"/>
        </w:rPr>
        <w:t xml:space="preserve">El Centro de Diagnóstico y Tratamiento de Santa Isabel juega un papel crucial en la atención médica urgente para la población del municipio y sus alrededores. Durante el primer trimestre de 2025, el CDT atendió a un total de 1,276 pacientes adultos y 341 pacientes pediátricos en enero; 1,059 adultos y 307 pediátricos en febrero; y 782 adultos y 221 pediátricos en marzo. Estos datos reflejan una alta demanda de servicios médicos </w:t>
      </w:r>
      <w:r w:rsidRPr="00C41AD6">
        <w:rPr>
          <w:rFonts w:ascii="Book Antiqua" w:hAnsi="Book Antiqua" w:cs="Tahoma"/>
          <w:lang w:val="es-PR"/>
        </w:rPr>
        <w:lastRenderedPageBreak/>
        <w:t>urgentes en la zona, especialmente considerando que el CDT atiende tanto a personas con cobertura médica como a aquellas sin acceso a seguros de salud.</w:t>
      </w:r>
    </w:p>
    <w:p w14:paraId="61B77CC5" w14:textId="77777777" w:rsidR="00C41AD6" w:rsidRPr="00C41AD6" w:rsidRDefault="00C41AD6" w:rsidP="00C41AD6">
      <w:pPr>
        <w:jc w:val="both"/>
        <w:rPr>
          <w:rFonts w:ascii="Book Antiqua" w:hAnsi="Book Antiqua" w:cs="Tahoma"/>
          <w:lang w:val="es-PR"/>
        </w:rPr>
      </w:pPr>
    </w:p>
    <w:p w14:paraId="27824F98" w14:textId="61348CFA" w:rsidR="00C41AD6" w:rsidRDefault="00C41AD6" w:rsidP="003F3099">
      <w:pPr>
        <w:ind w:firstLine="708"/>
        <w:jc w:val="both"/>
        <w:rPr>
          <w:rFonts w:ascii="Book Antiqua" w:hAnsi="Book Antiqua" w:cs="Tahoma"/>
          <w:lang w:val="es-PR"/>
        </w:rPr>
      </w:pPr>
      <w:r w:rsidRPr="00C41AD6">
        <w:rPr>
          <w:rFonts w:ascii="Book Antiqua" w:hAnsi="Book Antiqua" w:cs="Tahoma"/>
          <w:lang w:val="es-PR"/>
        </w:rPr>
        <w:t>La cantidad de pacientes atendidos mensualmente evidencia la necesidad crítica de este centro para brindar atención a una población vulnerable, que depende de estos servicios esenciales. La subsistencia del CDT no solo es vital para la comunidad de Santa Isabel, sino también para los residentes de pueblos cercanos que no cuentan con otros centros de salud cercanos</w:t>
      </w:r>
      <w:r>
        <w:rPr>
          <w:rFonts w:ascii="Book Antiqua" w:hAnsi="Book Antiqua" w:cs="Tahoma"/>
          <w:lang w:val="es-PR"/>
        </w:rPr>
        <w:t xml:space="preserve"> o que consideran a esta facilidad como su primera opción</w:t>
      </w:r>
      <w:r w:rsidRPr="00C41AD6">
        <w:rPr>
          <w:rFonts w:ascii="Book Antiqua" w:hAnsi="Book Antiqua" w:cs="Tahoma"/>
          <w:lang w:val="es-PR"/>
        </w:rPr>
        <w:t>. La falta de un CDT oper</w:t>
      </w:r>
      <w:r>
        <w:rPr>
          <w:rFonts w:ascii="Book Antiqua" w:hAnsi="Book Antiqua" w:cs="Tahoma"/>
          <w:lang w:val="es-PR"/>
        </w:rPr>
        <w:t>acional</w:t>
      </w:r>
      <w:r w:rsidRPr="00C41AD6">
        <w:rPr>
          <w:rFonts w:ascii="Book Antiqua" w:hAnsi="Book Antiqua" w:cs="Tahoma"/>
          <w:lang w:val="es-PR"/>
        </w:rPr>
        <w:t xml:space="preserve"> afectaría gravemente la capacidad de la región para proporcionar atención médica básica y de emergencia, lo que podría llevar a un incremento en las muertes evitables y el deterioro general de la salud pública en la región sur.</w:t>
      </w:r>
    </w:p>
    <w:p w14:paraId="0960793D" w14:textId="77777777" w:rsidR="003F3099" w:rsidRDefault="003F3099" w:rsidP="003F3099">
      <w:pPr>
        <w:ind w:firstLine="708"/>
        <w:jc w:val="both"/>
        <w:rPr>
          <w:rFonts w:ascii="Book Antiqua" w:hAnsi="Book Antiqua" w:cs="Tahoma"/>
          <w:lang w:val="es-PR"/>
        </w:rPr>
      </w:pPr>
    </w:p>
    <w:p w14:paraId="52EA28D6" w14:textId="3471DC4F" w:rsidR="006073CF" w:rsidRPr="006073CF" w:rsidRDefault="006073CF" w:rsidP="00C41AD6">
      <w:pPr>
        <w:ind w:firstLine="708"/>
        <w:jc w:val="both"/>
        <w:rPr>
          <w:rFonts w:ascii="Book Antiqua" w:hAnsi="Book Antiqua" w:cs="Tahoma"/>
          <w:lang w:val="es-PR"/>
        </w:rPr>
      </w:pPr>
      <w:r w:rsidRPr="006073CF">
        <w:rPr>
          <w:rFonts w:ascii="Book Antiqua" w:hAnsi="Book Antiqua" w:cs="Tahoma"/>
          <w:lang w:val="es-PR"/>
        </w:rPr>
        <w:t>A esos fines, esta Comisión continuará ejerciendo su labor fiscalizadora y legislativa con un sentido de diligencia y responsabilidad para brindarle el seguimiento adecuado a las recomendaciones aquí contenidas.</w:t>
      </w:r>
    </w:p>
    <w:p w14:paraId="7C2D6E7C" w14:textId="77777777" w:rsidR="006073CF" w:rsidRPr="006073CF" w:rsidRDefault="006073CF" w:rsidP="006073CF">
      <w:pPr>
        <w:jc w:val="both"/>
        <w:rPr>
          <w:rFonts w:ascii="Book Antiqua" w:hAnsi="Book Antiqua" w:cs="Tahoma"/>
          <w:lang w:val="es-PR"/>
        </w:rPr>
      </w:pPr>
    </w:p>
    <w:p w14:paraId="5A40CD80" w14:textId="26781902" w:rsidR="00EF143E" w:rsidRDefault="006073CF" w:rsidP="003F3099">
      <w:pPr>
        <w:ind w:firstLine="708"/>
        <w:jc w:val="both"/>
        <w:rPr>
          <w:rFonts w:ascii="Book Antiqua" w:hAnsi="Book Antiqua" w:cs="Tahoma"/>
          <w:lang w:val="es-PR"/>
        </w:rPr>
      </w:pPr>
      <w:r w:rsidRPr="006073CF">
        <w:rPr>
          <w:rFonts w:ascii="Book Antiqua" w:hAnsi="Book Antiqua" w:cs="Tahoma"/>
          <w:lang w:val="es-PR"/>
        </w:rPr>
        <w:t xml:space="preserve">Por lo antes expuesto, la Comisión de la Región Sur de la Cámara de Representantes de Puerto Rico tiene el honor de rendir ante este distinguido cuerpo legislativo su Primer Informe Parcial, en cumplimiento con lo ordenado mediante la Resolución de la Cámara </w:t>
      </w:r>
      <w:r w:rsidR="00EC5B34">
        <w:rPr>
          <w:rFonts w:ascii="Book Antiqua" w:hAnsi="Book Antiqua" w:cs="Tahoma"/>
          <w:lang w:val="es-PR"/>
        </w:rPr>
        <w:t xml:space="preserve">de Representantes </w:t>
      </w:r>
      <w:r w:rsidR="0050467E">
        <w:rPr>
          <w:rFonts w:ascii="Book Antiqua" w:hAnsi="Book Antiqua" w:cs="Tahoma"/>
          <w:lang w:val="es-PR"/>
        </w:rPr>
        <w:t xml:space="preserve">Núm. </w:t>
      </w:r>
      <w:r w:rsidRPr="006073CF">
        <w:rPr>
          <w:rFonts w:ascii="Book Antiqua" w:hAnsi="Book Antiqua" w:cs="Tahoma"/>
          <w:lang w:val="es-PR"/>
        </w:rPr>
        <w:t>136.</w:t>
      </w:r>
    </w:p>
    <w:p w14:paraId="10F47663" w14:textId="77777777" w:rsidR="00776334" w:rsidRDefault="00776334" w:rsidP="003F3099">
      <w:pPr>
        <w:ind w:firstLine="708"/>
        <w:jc w:val="both"/>
        <w:rPr>
          <w:rFonts w:ascii="Book Antiqua" w:hAnsi="Book Antiqua" w:cs="Tahoma"/>
          <w:lang w:val="es-PR"/>
        </w:rPr>
      </w:pPr>
    </w:p>
    <w:p w14:paraId="24EC578A" w14:textId="77777777" w:rsidR="006073CF" w:rsidRPr="00CB3434" w:rsidRDefault="006073CF" w:rsidP="006073CF">
      <w:pPr>
        <w:jc w:val="both"/>
        <w:rPr>
          <w:rFonts w:ascii="Book Antiqua" w:hAnsi="Book Antiqua" w:cs="Tahoma"/>
          <w:lang w:val="es-PR"/>
        </w:rPr>
      </w:pPr>
    </w:p>
    <w:p w14:paraId="5DED51DE" w14:textId="645E808B" w:rsidR="002670C1" w:rsidRPr="00CB3434" w:rsidRDefault="002670C1" w:rsidP="00156D38">
      <w:pPr>
        <w:jc w:val="both"/>
        <w:rPr>
          <w:rFonts w:ascii="Book Antiqua" w:hAnsi="Book Antiqua" w:cs="Tahoma"/>
          <w:b/>
          <w:smallCaps/>
          <w:lang w:val="es-PR"/>
        </w:rPr>
      </w:pPr>
      <w:r w:rsidRPr="00CB3434">
        <w:rPr>
          <w:rFonts w:ascii="Book Antiqua" w:hAnsi="Book Antiqua" w:cs="Tahoma"/>
          <w:b/>
          <w:smallCaps/>
          <w:lang w:val="es-PR"/>
        </w:rPr>
        <w:t>Respetuosamente sometido,</w:t>
      </w:r>
    </w:p>
    <w:p w14:paraId="1876318F" w14:textId="0958055B" w:rsidR="008A3A2A" w:rsidRDefault="008A3A2A" w:rsidP="002670C1">
      <w:pPr>
        <w:ind w:firstLine="720"/>
        <w:jc w:val="both"/>
        <w:rPr>
          <w:rFonts w:ascii="Book Antiqua" w:hAnsi="Book Antiqua" w:cs="Tahoma"/>
          <w:b/>
          <w:smallCaps/>
          <w:lang w:val="es-PR"/>
        </w:rPr>
      </w:pPr>
    </w:p>
    <w:p w14:paraId="4994E9C1" w14:textId="77777777" w:rsidR="00776334" w:rsidRPr="00CB3434" w:rsidRDefault="00776334" w:rsidP="002670C1">
      <w:pPr>
        <w:ind w:firstLine="720"/>
        <w:jc w:val="both"/>
        <w:rPr>
          <w:rFonts w:ascii="Book Antiqua" w:hAnsi="Book Antiqua" w:cs="Tahoma"/>
          <w:b/>
          <w:smallCaps/>
          <w:lang w:val="es-PR"/>
        </w:rPr>
      </w:pPr>
    </w:p>
    <w:p w14:paraId="4838E9C7" w14:textId="77777777" w:rsidR="008A3A2A" w:rsidRPr="00CB3434" w:rsidRDefault="008A3A2A" w:rsidP="002670C1">
      <w:pPr>
        <w:ind w:firstLine="720"/>
        <w:jc w:val="both"/>
        <w:rPr>
          <w:rFonts w:ascii="Book Antiqua" w:hAnsi="Book Antiqua" w:cs="Tahoma"/>
          <w:b/>
          <w:smallCaps/>
          <w:lang w:val="es-PR"/>
        </w:rPr>
      </w:pPr>
    </w:p>
    <w:p w14:paraId="43855EE0" w14:textId="429E699E" w:rsidR="002670C1" w:rsidRPr="00CB3434" w:rsidRDefault="003B7547" w:rsidP="00156D38">
      <w:pPr>
        <w:jc w:val="both"/>
        <w:rPr>
          <w:rFonts w:ascii="Book Antiqua" w:hAnsi="Book Antiqua" w:cs="Tahoma"/>
          <w:b/>
          <w:smallCaps/>
          <w:sz w:val="20"/>
          <w:szCs w:val="20"/>
          <w:lang w:val="es-PR"/>
        </w:rPr>
      </w:pPr>
      <w:r>
        <w:rPr>
          <w:rFonts w:ascii="Book Antiqua" w:hAnsi="Book Antiqua" w:cs="Tahoma"/>
          <w:b/>
          <w:smallCaps/>
          <w:sz w:val="20"/>
          <w:szCs w:val="20"/>
          <w:lang w:val="es-PR"/>
        </w:rPr>
        <w:t>Hon. Fernando Sanabria Colón</w:t>
      </w:r>
    </w:p>
    <w:p w14:paraId="1ADCD5C7" w14:textId="77777777" w:rsidR="000B4E10" w:rsidRPr="00CB3434" w:rsidRDefault="002670C1" w:rsidP="00156D38">
      <w:pPr>
        <w:jc w:val="both"/>
        <w:rPr>
          <w:rFonts w:ascii="Book Antiqua" w:hAnsi="Book Antiqua" w:cs="Tahoma"/>
          <w:b/>
          <w:smallCaps/>
          <w:sz w:val="20"/>
          <w:szCs w:val="20"/>
          <w:lang w:val="es-PR"/>
        </w:rPr>
      </w:pPr>
      <w:r w:rsidRPr="00CB3434">
        <w:rPr>
          <w:rFonts w:ascii="Book Antiqua" w:hAnsi="Book Antiqua" w:cs="Tahoma"/>
          <w:b/>
          <w:smallCaps/>
          <w:sz w:val="20"/>
          <w:szCs w:val="20"/>
          <w:lang w:val="es-PR"/>
        </w:rPr>
        <w:t>Presidente</w:t>
      </w:r>
    </w:p>
    <w:p w14:paraId="7B8635ED" w14:textId="292574AA" w:rsidR="00307416" w:rsidRPr="00CB3434" w:rsidRDefault="002670C1" w:rsidP="00156D38">
      <w:pPr>
        <w:jc w:val="both"/>
        <w:rPr>
          <w:rFonts w:ascii="Book Antiqua" w:hAnsi="Book Antiqua"/>
          <w:b/>
          <w:smallCaps/>
          <w:sz w:val="20"/>
          <w:szCs w:val="20"/>
          <w:lang w:val="es-PR"/>
        </w:rPr>
      </w:pPr>
      <w:r w:rsidRPr="00CB3434">
        <w:rPr>
          <w:rFonts w:ascii="Book Antiqua" w:hAnsi="Book Antiqua" w:cs="Tahoma"/>
          <w:b/>
          <w:smallCaps/>
          <w:sz w:val="20"/>
          <w:szCs w:val="20"/>
          <w:lang w:val="es-PR"/>
        </w:rPr>
        <w:t xml:space="preserve">Comisión de </w:t>
      </w:r>
      <w:r w:rsidR="003B7547">
        <w:rPr>
          <w:rFonts w:ascii="Book Antiqua" w:hAnsi="Book Antiqua" w:cs="Tahoma"/>
          <w:b/>
          <w:smallCaps/>
          <w:sz w:val="20"/>
          <w:szCs w:val="20"/>
          <w:lang w:val="es-PR"/>
        </w:rPr>
        <w:t>la Región Sur</w:t>
      </w:r>
    </w:p>
    <w:sectPr w:rsidR="00307416" w:rsidRPr="00CB3434" w:rsidSect="00D73B0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22871" w14:textId="77777777" w:rsidR="006D4524" w:rsidRDefault="006D4524" w:rsidP="00614C2C">
      <w:r>
        <w:separator/>
      </w:r>
    </w:p>
  </w:endnote>
  <w:endnote w:type="continuationSeparator" w:id="0">
    <w:p w14:paraId="308FFDE7" w14:textId="77777777" w:rsidR="006D4524" w:rsidRDefault="006D4524"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2CB29C3D" w14:textId="77777777" w:rsidR="00D658BE" w:rsidRDefault="00D658BE">
        <w:pPr>
          <w:pStyle w:val="Footer"/>
          <w:jc w:val="center"/>
        </w:pPr>
        <w:r>
          <w:fldChar w:fldCharType="begin"/>
        </w:r>
        <w:r>
          <w:instrText xml:space="preserve"> PAGE   \* MERGEFORMAT </w:instrText>
        </w:r>
        <w:r>
          <w:fldChar w:fldCharType="separate"/>
        </w:r>
        <w:r w:rsidR="00A817B8">
          <w:rPr>
            <w:noProof/>
          </w:rPr>
          <w:t>2</w:t>
        </w:r>
        <w:r>
          <w:rPr>
            <w:noProof/>
          </w:rPr>
          <w:fldChar w:fldCharType="end"/>
        </w:r>
      </w:p>
    </w:sdtContent>
  </w:sdt>
  <w:p w14:paraId="5B208F8C" w14:textId="77777777" w:rsidR="00D658BE" w:rsidRDefault="00D65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204A1" w14:textId="77777777" w:rsidR="006D4524" w:rsidRDefault="006D4524" w:rsidP="00614C2C">
      <w:r>
        <w:separator/>
      </w:r>
    </w:p>
  </w:footnote>
  <w:footnote w:type="continuationSeparator" w:id="0">
    <w:p w14:paraId="3E5BC3B1" w14:textId="77777777" w:rsidR="006D4524" w:rsidRDefault="006D4524"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1172"/>
    <w:multiLevelType w:val="hybridMultilevel"/>
    <w:tmpl w:val="D5EC50C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7FA2057"/>
    <w:multiLevelType w:val="multilevel"/>
    <w:tmpl w:val="B4F83CC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81D00F9"/>
    <w:multiLevelType w:val="multilevel"/>
    <w:tmpl w:val="D916CF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6519E2"/>
    <w:multiLevelType w:val="multilevel"/>
    <w:tmpl w:val="3D4018E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0EAD38A9"/>
    <w:multiLevelType w:val="multilevel"/>
    <w:tmpl w:val="F70C3E6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D92619"/>
    <w:multiLevelType w:val="multilevel"/>
    <w:tmpl w:val="953CAC6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11D00900"/>
    <w:multiLevelType w:val="multilevel"/>
    <w:tmpl w:val="F9E434F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160EBA"/>
    <w:multiLevelType w:val="multilevel"/>
    <w:tmpl w:val="6B90CE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458337E"/>
    <w:multiLevelType w:val="multilevel"/>
    <w:tmpl w:val="43C41D9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1BD146BE"/>
    <w:multiLevelType w:val="multilevel"/>
    <w:tmpl w:val="5582BD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12531D0"/>
    <w:multiLevelType w:val="multilevel"/>
    <w:tmpl w:val="628C06C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264D0A8B"/>
    <w:multiLevelType w:val="multilevel"/>
    <w:tmpl w:val="51545E7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B9E057D"/>
    <w:multiLevelType w:val="hybridMultilevel"/>
    <w:tmpl w:val="8B0E3D32"/>
    <w:lvl w:ilvl="0" w:tplc="59768B4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DF84007"/>
    <w:multiLevelType w:val="multilevel"/>
    <w:tmpl w:val="0B668F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EF22481"/>
    <w:multiLevelType w:val="multilevel"/>
    <w:tmpl w:val="33942D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144318D"/>
    <w:multiLevelType w:val="multilevel"/>
    <w:tmpl w:val="3AD8DD4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A27A44"/>
    <w:multiLevelType w:val="multilevel"/>
    <w:tmpl w:val="9258A52A"/>
    <w:lvl w:ilvl="0">
      <w:start w:val="3"/>
      <w:numFmt w:val="lowerLetter"/>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Letter"/>
      <w:lvlText w:val="%3."/>
      <w:lvlJc w:val="left"/>
      <w:pPr>
        <w:tabs>
          <w:tab w:val="num" w:pos="3960"/>
        </w:tabs>
        <w:ind w:left="3960" w:hanging="360"/>
      </w:pPr>
    </w:lvl>
    <w:lvl w:ilvl="3" w:tentative="1">
      <w:start w:val="1"/>
      <w:numFmt w:val="lowerLetter"/>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Letter"/>
      <w:lvlText w:val="%6."/>
      <w:lvlJc w:val="left"/>
      <w:pPr>
        <w:tabs>
          <w:tab w:val="num" w:pos="6120"/>
        </w:tabs>
        <w:ind w:left="6120" w:hanging="360"/>
      </w:pPr>
    </w:lvl>
    <w:lvl w:ilvl="6" w:tentative="1">
      <w:start w:val="1"/>
      <w:numFmt w:val="lowerLetter"/>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Letter"/>
      <w:lvlText w:val="%9."/>
      <w:lvlJc w:val="left"/>
      <w:pPr>
        <w:tabs>
          <w:tab w:val="num" w:pos="8280"/>
        </w:tabs>
        <w:ind w:left="8280" w:hanging="360"/>
      </w:pPr>
    </w:lvl>
  </w:abstractNum>
  <w:abstractNum w:abstractNumId="17" w15:restartNumberingAfterBreak="0">
    <w:nsid w:val="3ADF338E"/>
    <w:multiLevelType w:val="multilevel"/>
    <w:tmpl w:val="08420A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5372182"/>
    <w:multiLevelType w:val="multilevel"/>
    <w:tmpl w:val="84AE665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6D527DB"/>
    <w:multiLevelType w:val="multilevel"/>
    <w:tmpl w:val="788AA17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6FB46D0"/>
    <w:multiLevelType w:val="multilevel"/>
    <w:tmpl w:val="BA886B52"/>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15:restartNumberingAfterBreak="0">
    <w:nsid w:val="4731733D"/>
    <w:multiLevelType w:val="hybridMultilevel"/>
    <w:tmpl w:val="C834FA54"/>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7525BE8"/>
    <w:multiLevelType w:val="multilevel"/>
    <w:tmpl w:val="19A8A1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852249E"/>
    <w:multiLevelType w:val="hybridMultilevel"/>
    <w:tmpl w:val="6CD6E8B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8F9409E"/>
    <w:multiLevelType w:val="hybridMultilevel"/>
    <w:tmpl w:val="3EC097E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A322438"/>
    <w:multiLevelType w:val="hybridMultilevel"/>
    <w:tmpl w:val="C9FA0F02"/>
    <w:lvl w:ilvl="0" w:tplc="E9668D5E">
      <w:start w:val="1"/>
      <w:numFmt w:val="lowerLetter"/>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26" w15:restartNumberingAfterBreak="0">
    <w:nsid w:val="52E15032"/>
    <w:multiLevelType w:val="multilevel"/>
    <w:tmpl w:val="A5AC3B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54452AD2"/>
    <w:multiLevelType w:val="multilevel"/>
    <w:tmpl w:val="0E1CAE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47D068D"/>
    <w:multiLevelType w:val="multilevel"/>
    <w:tmpl w:val="0658ABB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15:restartNumberingAfterBreak="0">
    <w:nsid w:val="553B708B"/>
    <w:multiLevelType w:val="multilevel"/>
    <w:tmpl w:val="CD96A49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5543ACA"/>
    <w:multiLevelType w:val="multilevel"/>
    <w:tmpl w:val="423C6C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B7440BB"/>
    <w:multiLevelType w:val="multilevel"/>
    <w:tmpl w:val="02A23D6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BD0715C"/>
    <w:multiLevelType w:val="multilevel"/>
    <w:tmpl w:val="6A8012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FE77375"/>
    <w:multiLevelType w:val="multilevel"/>
    <w:tmpl w:val="64DE078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587A08"/>
    <w:multiLevelType w:val="hybridMultilevel"/>
    <w:tmpl w:val="5776A98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7057CC9"/>
    <w:multiLevelType w:val="multilevel"/>
    <w:tmpl w:val="11A2B0FC"/>
    <w:lvl w:ilvl="0">
      <w:start w:val="2"/>
      <w:numFmt w:val="lowerRoman"/>
      <w:lvlText w:val="%1."/>
      <w:lvlJc w:val="right"/>
      <w:pPr>
        <w:tabs>
          <w:tab w:val="num" w:pos="4860"/>
        </w:tabs>
        <w:ind w:left="4860" w:hanging="360"/>
      </w:pPr>
    </w:lvl>
    <w:lvl w:ilvl="1" w:tentative="1">
      <w:start w:val="1"/>
      <w:numFmt w:val="lowerRoman"/>
      <w:lvlText w:val="%2."/>
      <w:lvlJc w:val="right"/>
      <w:pPr>
        <w:tabs>
          <w:tab w:val="num" w:pos="5580"/>
        </w:tabs>
        <w:ind w:left="5580" w:hanging="360"/>
      </w:pPr>
    </w:lvl>
    <w:lvl w:ilvl="2" w:tentative="1">
      <w:start w:val="1"/>
      <w:numFmt w:val="lowerRoman"/>
      <w:lvlText w:val="%3."/>
      <w:lvlJc w:val="right"/>
      <w:pPr>
        <w:tabs>
          <w:tab w:val="num" w:pos="6300"/>
        </w:tabs>
        <w:ind w:left="6300" w:hanging="360"/>
      </w:pPr>
    </w:lvl>
    <w:lvl w:ilvl="3" w:tentative="1">
      <w:start w:val="1"/>
      <w:numFmt w:val="lowerRoman"/>
      <w:lvlText w:val="%4."/>
      <w:lvlJc w:val="right"/>
      <w:pPr>
        <w:tabs>
          <w:tab w:val="num" w:pos="7020"/>
        </w:tabs>
        <w:ind w:left="7020" w:hanging="360"/>
      </w:pPr>
    </w:lvl>
    <w:lvl w:ilvl="4" w:tentative="1">
      <w:start w:val="1"/>
      <w:numFmt w:val="lowerRoman"/>
      <w:lvlText w:val="%5."/>
      <w:lvlJc w:val="right"/>
      <w:pPr>
        <w:tabs>
          <w:tab w:val="num" w:pos="7740"/>
        </w:tabs>
        <w:ind w:left="7740" w:hanging="360"/>
      </w:pPr>
    </w:lvl>
    <w:lvl w:ilvl="5" w:tentative="1">
      <w:start w:val="1"/>
      <w:numFmt w:val="lowerRoman"/>
      <w:lvlText w:val="%6."/>
      <w:lvlJc w:val="right"/>
      <w:pPr>
        <w:tabs>
          <w:tab w:val="num" w:pos="8460"/>
        </w:tabs>
        <w:ind w:left="8460" w:hanging="360"/>
      </w:pPr>
    </w:lvl>
    <w:lvl w:ilvl="6" w:tentative="1">
      <w:start w:val="1"/>
      <w:numFmt w:val="lowerRoman"/>
      <w:lvlText w:val="%7."/>
      <w:lvlJc w:val="right"/>
      <w:pPr>
        <w:tabs>
          <w:tab w:val="num" w:pos="9180"/>
        </w:tabs>
        <w:ind w:left="9180" w:hanging="360"/>
      </w:pPr>
    </w:lvl>
    <w:lvl w:ilvl="7" w:tentative="1">
      <w:start w:val="1"/>
      <w:numFmt w:val="lowerRoman"/>
      <w:lvlText w:val="%8."/>
      <w:lvlJc w:val="right"/>
      <w:pPr>
        <w:tabs>
          <w:tab w:val="num" w:pos="9900"/>
        </w:tabs>
        <w:ind w:left="9900" w:hanging="360"/>
      </w:pPr>
    </w:lvl>
    <w:lvl w:ilvl="8" w:tentative="1">
      <w:start w:val="1"/>
      <w:numFmt w:val="lowerRoman"/>
      <w:lvlText w:val="%9."/>
      <w:lvlJc w:val="right"/>
      <w:pPr>
        <w:tabs>
          <w:tab w:val="num" w:pos="10620"/>
        </w:tabs>
        <w:ind w:left="10620" w:hanging="360"/>
      </w:pPr>
    </w:lvl>
  </w:abstractNum>
  <w:abstractNum w:abstractNumId="36" w15:restartNumberingAfterBreak="0">
    <w:nsid w:val="6A3B31F4"/>
    <w:multiLevelType w:val="multilevel"/>
    <w:tmpl w:val="461E7EA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211517C"/>
    <w:multiLevelType w:val="hybridMultilevel"/>
    <w:tmpl w:val="9E6C3452"/>
    <w:lvl w:ilvl="0" w:tplc="2000000F">
      <w:start w:val="1"/>
      <w:numFmt w:val="decimal"/>
      <w:lvlText w:val="%1."/>
      <w:lvlJc w:val="left"/>
      <w:pPr>
        <w:ind w:left="720" w:hanging="360"/>
      </w:pPr>
      <w:rPr>
        <w:rFonts w:hint="default"/>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753834B7"/>
    <w:multiLevelType w:val="multilevel"/>
    <w:tmpl w:val="328A3A4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7688061F"/>
    <w:multiLevelType w:val="multilevel"/>
    <w:tmpl w:val="F8FA323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73C14EE"/>
    <w:multiLevelType w:val="hybridMultilevel"/>
    <w:tmpl w:val="201E8A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D347ED2"/>
    <w:multiLevelType w:val="multilevel"/>
    <w:tmpl w:val="2D627E3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7DFA3D83"/>
    <w:multiLevelType w:val="multilevel"/>
    <w:tmpl w:val="2C484ED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02206419">
    <w:abstractNumId w:val="10"/>
  </w:num>
  <w:num w:numId="2" w16cid:durableId="244463738">
    <w:abstractNumId w:val="7"/>
  </w:num>
  <w:num w:numId="3" w16cid:durableId="237403266">
    <w:abstractNumId w:val="27"/>
  </w:num>
  <w:num w:numId="4" w16cid:durableId="646781498">
    <w:abstractNumId w:val="13"/>
  </w:num>
  <w:num w:numId="5" w16cid:durableId="396587833">
    <w:abstractNumId w:val="17"/>
  </w:num>
  <w:num w:numId="6" w16cid:durableId="1177766430">
    <w:abstractNumId w:val="4"/>
  </w:num>
  <w:num w:numId="7" w16cid:durableId="259457477">
    <w:abstractNumId w:val="15"/>
  </w:num>
  <w:num w:numId="8" w16cid:durableId="625241491">
    <w:abstractNumId w:val="31"/>
  </w:num>
  <w:num w:numId="9" w16cid:durableId="1726638186">
    <w:abstractNumId w:val="8"/>
  </w:num>
  <w:num w:numId="10" w16cid:durableId="1473596905">
    <w:abstractNumId w:val="26"/>
  </w:num>
  <w:num w:numId="11" w16cid:durableId="2019693280">
    <w:abstractNumId w:val="3"/>
  </w:num>
  <w:num w:numId="12" w16cid:durableId="644240056">
    <w:abstractNumId w:val="22"/>
  </w:num>
  <w:num w:numId="13" w16cid:durableId="1098332711">
    <w:abstractNumId w:val="5"/>
  </w:num>
  <w:num w:numId="14" w16cid:durableId="615410450">
    <w:abstractNumId w:val="35"/>
  </w:num>
  <w:num w:numId="15" w16cid:durableId="1992829533">
    <w:abstractNumId w:val="16"/>
  </w:num>
  <w:num w:numId="16" w16cid:durableId="1942030631">
    <w:abstractNumId w:val="38"/>
  </w:num>
  <w:num w:numId="17" w16cid:durableId="2067221805">
    <w:abstractNumId w:val="14"/>
  </w:num>
  <w:num w:numId="18" w16cid:durableId="463354259">
    <w:abstractNumId w:val="1"/>
  </w:num>
  <w:num w:numId="19" w16cid:durableId="1441990454">
    <w:abstractNumId w:val="39"/>
  </w:num>
  <w:num w:numId="20" w16cid:durableId="550189981">
    <w:abstractNumId w:val="42"/>
  </w:num>
  <w:num w:numId="21" w16cid:durableId="1245843675">
    <w:abstractNumId w:val="20"/>
  </w:num>
  <w:num w:numId="22" w16cid:durableId="2115779830">
    <w:abstractNumId w:val="30"/>
  </w:num>
  <w:num w:numId="23" w16cid:durableId="844248838">
    <w:abstractNumId w:val="29"/>
  </w:num>
  <w:num w:numId="24" w16cid:durableId="1761289660">
    <w:abstractNumId w:val="32"/>
  </w:num>
  <w:num w:numId="25" w16cid:durableId="571819620">
    <w:abstractNumId w:val="6"/>
  </w:num>
  <w:num w:numId="26" w16cid:durableId="691032564">
    <w:abstractNumId w:val="11"/>
  </w:num>
  <w:num w:numId="27" w16cid:durableId="1623684066">
    <w:abstractNumId w:val="28"/>
  </w:num>
  <w:num w:numId="28" w16cid:durableId="1286497501">
    <w:abstractNumId w:val="2"/>
  </w:num>
  <w:num w:numId="29" w16cid:durableId="2034334799">
    <w:abstractNumId w:val="18"/>
  </w:num>
  <w:num w:numId="30" w16cid:durableId="296956957">
    <w:abstractNumId w:val="19"/>
  </w:num>
  <w:num w:numId="31" w16cid:durableId="880441547">
    <w:abstractNumId w:val="9"/>
  </w:num>
  <w:num w:numId="32" w16cid:durableId="1043754420">
    <w:abstractNumId w:val="41"/>
  </w:num>
  <w:num w:numId="33" w16cid:durableId="420949394">
    <w:abstractNumId w:val="36"/>
  </w:num>
  <w:num w:numId="34" w16cid:durableId="423918584">
    <w:abstractNumId w:val="33"/>
  </w:num>
  <w:num w:numId="35" w16cid:durableId="1992363811">
    <w:abstractNumId w:val="25"/>
  </w:num>
  <w:num w:numId="36" w16cid:durableId="1257058859">
    <w:abstractNumId w:val="37"/>
  </w:num>
  <w:num w:numId="37" w16cid:durableId="359628640">
    <w:abstractNumId w:val="0"/>
  </w:num>
  <w:num w:numId="38" w16cid:durableId="905608345">
    <w:abstractNumId w:val="24"/>
  </w:num>
  <w:num w:numId="39" w16cid:durableId="2117017123">
    <w:abstractNumId w:val="21"/>
  </w:num>
  <w:num w:numId="40" w16cid:durableId="1640652116">
    <w:abstractNumId w:val="23"/>
  </w:num>
  <w:num w:numId="41" w16cid:durableId="783185220">
    <w:abstractNumId w:val="40"/>
  </w:num>
  <w:num w:numId="42" w16cid:durableId="333187523">
    <w:abstractNumId w:val="34"/>
  </w:num>
  <w:num w:numId="43" w16cid:durableId="7924812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0C1"/>
    <w:rsid w:val="00021116"/>
    <w:rsid w:val="00022747"/>
    <w:rsid w:val="00022EC2"/>
    <w:rsid w:val="00025503"/>
    <w:rsid w:val="000342CC"/>
    <w:rsid w:val="00045446"/>
    <w:rsid w:val="00075A15"/>
    <w:rsid w:val="0008049B"/>
    <w:rsid w:val="00082D79"/>
    <w:rsid w:val="00082E0B"/>
    <w:rsid w:val="00084D26"/>
    <w:rsid w:val="000976CE"/>
    <w:rsid w:val="000A5814"/>
    <w:rsid w:val="000A679C"/>
    <w:rsid w:val="000B4E10"/>
    <w:rsid w:val="000B74E2"/>
    <w:rsid w:val="000C6264"/>
    <w:rsid w:val="000D0412"/>
    <w:rsid w:val="000D1D87"/>
    <w:rsid w:val="000D5992"/>
    <w:rsid w:val="000D6016"/>
    <w:rsid w:val="000E15AD"/>
    <w:rsid w:val="000E336F"/>
    <w:rsid w:val="000E519D"/>
    <w:rsid w:val="000E605D"/>
    <w:rsid w:val="000E6475"/>
    <w:rsid w:val="000F735A"/>
    <w:rsid w:val="00102D5D"/>
    <w:rsid w:val="00106C13"/>
    <w:rsid w:val="00107C2F"/>
    <w:rsid w:val="001145A1"/>
    <w:rsid w:val="00120D2A"/>
    <w:rsid w:val="00125266"/>
    <w:rsid w:val="001305F3"/>
    <w:rsid w:val="00133442"/>
    <w:rsid w:val="00133971"/>
    <w:rsid w:val="001352DF"/>
    <w:rsid w:val="00144947"/>
    <w:rsid w:val="00154F6E"/>
    <w:rsid w:val="001558E1"/>
    <w:rsid w:val="001567CE"/>
    <w:rsid w:val="00156D38"/>
    <w:rsid w:val="00162BE5"/>
    <w:rsid w:val="00163F74"/>
    <w:rsid w:val="0016439F"/>
    <w:rsid w:val="00176D82"/>
    <w:rsid w:val="00185478"/>
    <w:rsid w:val="00193097"/>
    <w:rsid w:val="0019339A"/>
    <w:rsid w:val="00197DAE"/>
    <w:rsid w:val="001A2CD3"/>
    <w:rsid w:val="001A37D0"/>
    <w:rsid w:val="001A60F4"/>
    <w:rsid w:val="001A74A6"/>
    <w:rsid w:val="001B042E"/>
    <w:rsid w:val="001B0968"/>
    <w:rsid w:val="001B213D"/>
    <w:rsid w:val="001B4EF7"/>
    <w:rsid w:val="001B501D"/>
    <w:rsid w:val="001C55A7"/>
    <w:rsid w:val="001C57F6"/>
    <w:rsid w:val="001C7A7B"/>
    <w:rsid w:val="001D0161"/>
    <w:rsid w:val="001D3E64"/>
    <w:rsid w:val="001D49B5"/>
    <w:rsid w:val="001D4F1C"/>
    <w:rsid w:val="001D597A"/>
    <w:rsid w:val="001D62C7"/>
    <w:rsid w:val="001D64F1"/>
    <w:rsid w:val="001E1D75"/>
    <w:rsid w:val="001E43C0"/>
    <w:rsid w:val="001F7BB5"/>
    <w:rsid w:val="0021621D"/>
    <w:rsid w:val="00224DE4"/>
    <w:rsid w:val="00246F07"/>
    <w:rsid w:val="00251B43"/>
    <w:rsid w:val="0025239D"/>
    <w:rsid w:val="00253CF0"/>
    <w:rsid w:val="002670C1"/>
    <w:rsid w:val="00270554"/>
    <w:rsid w:val="0028428F"/>
    <w:rsid w:val="0028725D"/>
    <w:rsid w:val="002954B6"/>
    <w:rsid w:val="002A0910"/>
    <w:rsid w:val="002A1380"/>
    <w:rsid w:val="002A2F7E"/>
    <w:rsid w:val="002E1247"/>
    <w:rsid w:val="002E6AB7"/>
    <w:rsid w:val="002F24C9"/>
    <w:rsid w:val="002F5ABF"/>
    <w:rsid w:val="002F71E8"/>
    <w:rsid w:val="00300D76"/>
    <w:rsid w:val="00306DA1"/>
    <w:rsid w:val="00307416"/>
    <w:rsid w:val="003139DC"/>
    <w:rsid w:val="00316DF7"/>
    <w:rsid w:val="003233A8"/>
    <w:rsid w:val="00325360"/>
    <w:rsid w:val="00334D8A"/>
    <w:rsid w:val="003426DF"/>
    <w:rsid w:val="003432B4"/>
    <w:rsid w:val="003439A4"/>
    <w:rsid w:val="00344659"/>
    <w:rsid w:val="00346E1A"/>
    <w:rsid w:val="00357C15"/>
    <w:rsid w:val="003647EA"/>
    <w:rsid w:val="00365C53"/>
    <w:rsid w:val="00371D64"/>
    <w:rsid w:val="00371DFC"/>
    <w:rsid w:val="00375264"/>
    <w:rsid w:val="0038640C"/>
    <w:rsid w:val="00392BBA"/>
    <w:rsid w:val="003A10DD"/>
    <w:rsid w:val="003B1B00"/>
    <w:rsid w:val="003B1D1E"/>
    <w:rsid w:val="003B5AC7"/>
    <w:rsid w:val="003B7547"/>
    <w:rsid w:val="003C16D8"/>
    <w:rsid w:val="003C7EE2"/>
    <w:rsid w:val="003D21E0"/>
    <w:rsid w:val="003E1B32"/>
    <w:rsid w:val="003E3BD0"/>
    <w:rsid w:val="003F2AB3"/>
    <w:rsid w:val="003F3099"/>
    <w:rsid w:val="00402C8E"/>
    <w:rsid w:val="00407E28"/>
    <w:rsid w:val="00410C54"/>
    <w:rsid w:val="00416DEC"/>
    <w:rsid w:val="00424B08"/>
    <w:rsid w:val="00425A10"/>
    <w:rsid w:val="00444C62"/>
    <w:rsid w:val="00445CFE"/>
    <w:rsid w:val="00455A9A"/>
    <w:rsid w:val="00460F7B"/>
    <w:rsid w:val="0046465C"/>
    <w:rsid w:val="004669FA"/>
    <w:rsid w:val="00476691"/>
    <w:rsid w:val="00476756"/>
    <w:rsid w:val="00481703"/>
    <w:rsid w:val="00482788"/>
    <w:rsid w:val="00482DA1"/>
    <w:rsid w:val="00487A7E"/>
    <w:rsid w:val="00492287"/>
    <w:rsid w:val="004923FE"/>
    <w:rsid w:val="00493591"/>
    <w:rsid w:val="004A20C1"/>
    <w:rsid w:val="004B0490"/>
    <w:rsid w:val="004B21D7"/>
    <w:rsid w:val="004B51B5"/>
    <w:rsid w:val="004B6E63"/>
    <w:rsid w:val="004C360B"/>
    <w:rsid w:val="004C61E4"/>
    <w:rsid w:val="004C6D00"/>
    <w:rsid w:val="004C7294"/>
    <w:rsid w:val="004D26F9"/>
    <w:rsid w:val="004D42C2"/>
    <w:rsid w:val="004D6C96"/>
    <w:rsid w:val="004D73D4"/>
    <w:rsid w:val="004E3991"/>
    <w:rsid w:val="004F05E3"/>
    <w:rsid w:val="004F39FC"/>
    <w:rsid w:val="00502B0A"/>
    <w:rsid w:val="0050467E"/>
    <w:rsid w:val="005058EE"/>
    <w:rsid w:val="00507CB5"/>
    <w:rsid w:val="00511C6D"/>
    <w:rsid w:val="005205FC"/>
    <w:rsid w:val="005219B1"/>
    <w:rsid w:val="005222A2"/>
    <w:rsid w:val="00525EA9"/>
    <w:rsid w:val="00534BCC"/>
    <w:rsid w:val="00541663"/>
    <w:rsid w:val="00546AA9"/>
    <w:rsid w:val="0055302D"/>
    <w:rsid w:val="00560D7B"/>
    <w:rsid w:val="00570B78"/>
    <w:rsid w:val="00582242"/>
    <w:rsid w:val="0059208A"/>
    <w:rsid w:val="00596458"/>
    <w:rsid w:val="0059703E"/>
    <w:rsid w:val="0059711C"/>
    <w:rsid w:val="005A57C8"/>
    <w:rsid w:val="005A5DF4"/>
    <w:rsid w:val="005A7700"/>
    <w:rsid w:val="005A7A4F"/>
    <w:rsid w:val="005B65C8"/>
    <w:rsid w:val="005C3B04"/>
    <w:rsid w:val="005C4A3F"/>
    <w:rsid w:val="005D0270"/>
    <w:rsid w:val="005D3723"/>
    <w:rsid w:val="005E2A2E"/>
    <w:rsid w:val="005E3DEB"/>
    <w:rsid w:val="005E4829"/>
    <w:rsid w:val="005E783F"/>
    <w:rsid w:val="005F6537"/>
    <w:rsid w:val="00601225"/>
    <w:rsid w:val="00606351"/>
    <w:rsid w:val="00606972"/>
    <w:rsid w:val="006073CF"/>
    <w:rsid w:val="00610749"/>
    <w:rsid w:val="00614C2C"/>
    <w:rsid w:val="00620BE7"/>
    <w:rsid w:val="0062204F"/>
    <w:rsid w:val="0062287A"/>
    <w:rsid w:val="00632C90"/>
    <w:rsid w:val="00632D28"/>
    <w:rsid w:val="00632DBA"/>
    <w:rsid w:val="00644454"/>
    <w:rsid w:val="00647017"/>
    <w:rsid w:val="00647AD2"/>
    <w:rsid w:val="00656495"/>
    <w:rsid w:val="006608E6"/>
    <w:rsid w:val="006611BE"/>
    <w:rsid w:val="0066321D"/>
    <w:rsid w:val="0066492F"/>
    <w:rsid w:val="00667B9C"/>
    <w:rsid w:val="0069097F"/>
    <w:rsid w:val="006A3EB5"/>
    <w:rsid w:val="006A4CAF"/>
    <w:rsid w:val="006B1AF9"/>
    <w:rsid w:val="006B4029"/>
    <w:rsid w:val="006B5FC5"/>
    <w:rsid w:val="006C54A1"/>
    <w:rsid w:val="006C7F24"/>
    <w:rsid w:val="006D4524"/>
    <w:rsid w:val="006D4ABC"/>
    <w:rsid w:val="006D4F8B"/>
    <w:rsid w:val="006D61ED"/>
    <w:rsid w:val="006E14DF"/>
    <w:rsid w:val="006E25B9"/>
    <w:rsid w:val="006E2D78"/>
    <w:rsid w:val="006E7660"/>
    <w:rsid w:val="006F3D9A"/>
    <w:rsid w:val="006F632B"/>
    <w:rsid w:val="00703432"/>
    <w:rsid w:val="00705708"/>
    <w:rsid w:val="007235F0"/>
    <w:rsid w:val="00726CB2"/>
    <w:rsid w:val="00733575"/>
    <w:rsid w:val="00734FB4"/>
    <w:rsid w:val="0073796D"/>
    <w:rsid w:val="007445F4"/>
    <w:rsid w:val="00745647"/>
    <w:rsid w:val="00745BE7"/>
    <w:rsid w:val="00753ABD"/>
    <w:rsid w:val="00761568"/>
    <w:rsid w:val="0076178D"/>
    <w:rsid w:val="00767D2F"/>
    <w:rsid w:val="00772807"/>
    <w:rsid w:val="0077284B"/>
    <w:rsid w:val="00776088"/>
    <w:rsid w:val="00776334"/>
    <w:rsid w:val="00780620"/>
    <w:rsid w:val="00784893"/>
    <w:rsid w:val="00790CA1"/>
    <w:rsid w:val="007952BD"/>
    <w:rsid w:val="007A6A1E"/>
    <w:rsid w:val="007A707C"/>
    <w:rsid w:val="007B277C"/>
    <w:rsid w:val="007C3241"/>
    <w:rsid w:val="007C759B"/>
    <w:rsid w:val="007D199F"/>
    <w:rsid w:val="007D7209"/>
    <w:rsid w:val="007E04ED"/>
    <w:rsid w:val="007E4017"/>
    <w:rsid w:val="007E4C81"/>
    <w:rsid w:val="007F0A9D"/>
    <w:rsid w:val="007F0C72"/>
    <w:rsid w:val="007F3ECF"/>
    <w:rsid w:val="007F4122"/>
    <w:rsid w:val="00802998"/>
    <w:rsid w:val="00802A0B"/>
    <w:rsid w:val="008074F1"/>
    <w:rsid w:val="00813D7C"/>
    <w:rsid w:val="00816CE3"/>
    <w:rsid w:val="008231F0"/>
    <w:rsid w:val="00826094"/>
    <w:rsid w:val="00827693"/>
    <w:rsid w:val="008436A8"/>
    <w:rsid w:val="0086116B"/>
    <w:rsid w:val="00865F20"/>
    <w:rsid w:val="00866182"/>
    <w:rsid w:val="00867870"/>
    <w:rsid w:val="00867CA7"/>
    <w:rsid w:val="0087511F"/>
    <w:rsid w:val="00875946"/>
    <w:rsid w:val="008861F0"/>
    <w:rsid w:val="00890CDC"/>
    <w:rsid w:val="00895D73"/>
    <w:rsid w:val="008A0DB3"/>
    <w:rsid w:val="008A3A2A"/>
    <w:rsid w:val="008A5542"/>
    <w:rsid w:val="008B108B"/>
    <w:rsid w:val="008B29B6"/>
    <w:rsid w:val="008C334F"/>
    <w:rsid w:val="008C757B"/>
    <w:rsid w:val="008D0810"/>
    <w:rsid w:val="008D3BA0"/>
    <w:rsid w:val="008E0870"/>
    <w:rsid w:val="008E4FED"/>
    <w:rsid w:val="008E59A0"/>
    <w:rsid w:val="008E6EEE"/>
    <w:rsid w:val="008F182F"/>
    <w:rsid w:val="008F4944"/>
    <w:rsid w:val="00906140"/>
    <w:rsid w:val="009130FC"/>
    <w:rsid w:val="00917C08"/>
    <w:rsid w:val="0092736A"/>
    <w:rsid w:val="0092753C"/>
    <w:rsid w:val="009342A7"/>
    <w:rsid w:val="00935128"/>
    <w:rsid w:val="0094732D"/>
    <w:rsid w:val="00952A47"/>
    <w:rsid w:val="00952CD1"/>
    <w:rsid w:val="00954F0B"/>
    <w:rsid w:val="009564FD"/>
    <w:rsid w:val="0098035D"/>
    <w:rsid w:val="00981986"/>
    <w:rsid w:val="0099217C"/>
    <w:rsid w:val="00992973"/>
    <w:rsid w:val="0099466E"/>
    <w:rsid w:val="009A416F"/>
    <w:rsid w:val="009A49F4"/>
    <w:rsid w:val="009A5583"/>
    <w:rsid w:val="009A66BF"/>
    <w:rsid w:val="009A67D1"/>
    <w:rsid w:val="009B039D"/>
    <w:rsid w:val="009B090C"/>
    <w:rsid w:val="009B3F5E"/>
    <w:rsid w:val="009B49E6"/>
    <w:rsid w:val="009B4F8E"/>
    <w:rsid w:val="009B7E15"/>
    <w:rsid w:val="009C0D54"/>
    <w:rsid w:val="009C118F"/>
    <w:rsid w:val="009C2AAC"/>
    <w:rsid w:val="009C7345"/>
    <w:rsid w:val="009D03DC"/>
    <w:rsid w:val="009D4631"/>
    <w:rsid w:val="009D573B"/>
    <w:rsid w:val="009E0D90"/>
    <w:rsid w:val="009E1924"/>
    <w:rsid w:val="009E2FCB"/>
    <w:rsid w:val="009E57B6"/>
    <w:rsid w:val="00A00C3B"/>
    <w:rsid w:val="00A16A73"/>
    <w:rsid w:val="00A232E8"/>
    <w:rsid w:val="00A24F65"/>
    <w:rsid w:val="00A2547D"/>
    <w:rsid w:val="00A3241C"/>
    <w:rsid w:val="00A365D9"/>
    <w:rsid w:val="00A7258B"/>
    <w:rsid w:val="00A75CF6"/>
    <w:rsid w:val="00A81062"/>
    <w:rsid w:val="00A817B8"/>
    <w:rsid w:val="00A82E8A"/>
    <w:rsid w:val="00A85815"/>
    <w:rsid w:val="00A87DD3"/>
    <w:rsid w:val="00AA6B2E"/>
    <w:rsid w:val="00AB3419"/>
    <w:rsid w:val="00AB7A0C"/>
    <w:rsid w:val="00AC3190"/>
    <w:rsid w:val="00AC35C0"/>
    <w:rsid w:val="00AC35E9"/>
    <w:rsid w:val="00AD2369"/>
    <w:rsid w:val="00AE2B1F"/>
    <w:rsid w:val="00AF4027"/>
    <w:rsid w:val="00AF4141"/>
    <w:rsid w:val="00AF60D0"/>
    <w:rsid w:val="00B01086"/>
    <w:rsid w:val="00B02E5B"/>
    <w:rsid w:val="00B0402B"/>
    <w:rsid w:val="00B06DC2"/>
    <w:rsid w:val="00B071AE"/>
    <w:rsid w:val="00B10484"/>
    <w:rsid w:val="00B16CF6"/>
    <w:rsid w:val="00B175B5"/>
    <w:rsid w:val="00B17AC2"/>
    <w:rsid w:val="00B22151"/>
    <w:rsid w:val="00B23830"/>
    <w:rsid w:val="00B26882"/>
    <w:rsid w:val="00B31485"/>
    <w:rsid w:val="00B31A49"/>
    <w:rsid w:val="00B34E25"/>
    <w:rsid w:val="00B3541A"/>
    <w:rsid w:val="00B45CF8"/>
    <w:rsid w:val="00B57F6C"/>
    <w:rsid w:val="00B63995"/>
    <w:rsid w:val="00B646C4"/>
    <w:rsid w:val="00B76464"/>
    <w:rsid w:val="00B76B8F"/>
    <w:rsid w:val="00B87D14"/>
    <w:rsid w:val="00B92770"/>
    <w:rsid w:val="00B95D46"/>
    <w:rsid w:val="00BA0F08"/>
    <w:rsid w:val="00BA31D8"/>
    <w:rsid w:val="00BA5ECD"/>
    <w:rsid w:val="00BB5CBB"/>
    <w:rsid w:val="00BB6315"/>
    <w:rsid w:val="00BB7D59"/>
    <w:rsid w:val="00BC00F6"/>
    <w:rsid w:val="00BC0ECB"/>
    <w:rsid w:val="00BC1E26"/>
    <w:rsid w:val="00BC5D4E"/>
    <w:rsid w:val="00BC60E0"/>
    <w:rsid w:val="00BD5F6F"/>
    <w:rsid w:val="00BD6340"/>
    <w:rsid w:val="00BD6EF7"/>
    <w:rsid w:val="00BE4EFD"/>
    <w:rsid w:val="00C00CF0"/>
    <w:rsid w:val="00C032C6"/>
    <w:rsid w:val="00C10E6F"/>
    <w:rsid w:val="00C166FA"/>
    <w:rsid w:val="00C2003A"/>
    <w:rsid w:val="00C20C0B"/>
    <w:rsid w:val="00C21484"/>
    <w:rsid w:val="00C22110"/>
    <w:rsid w:val="00C24017"/>
    <w:rsid w:val="00C32329"/>
    <w:rsid w:val="00C40BAA"/>
    <w:rsid w:val="00C41AD6"/>
    <w:rsid w:val="00C46BA0"/>
    <w:rsid w:val="00C476CC"/>
    <w:rsid w:val="00C5175C"/>
    <w:rsid w:val="00C80807"/>
    <w:rsid w:val="00C82486"/>
    <w:rsid w:val="00C83EB5"/>
    <w:rsid w:val="00C84680"/>
    <w:rsid w:val="00C866AE"/>
    <w:rsid w:val="00C86954"/>
    <w:rsid w:val="00C90074"/>
    <w:rsid w:val="00C918E8"/>
    <w:rsid w:val="00C9600A"/>
    <w:rsid w:val="00C9658A"/>
    <w:rsid w:val="00CA1B52"/>
    <w:rsid w:val="00CA370E"/>
    <w:rsid w:val="00CA69ED"/>
    <w:rsid w:val="00CB18A9"/>
    <w:rsid w:val="00CB3434"/>
    <w:rsid w:val="00CB3449"/>
    <w:rsid w:val="00CC5AB6"/>
    <w:rsid w:val="00CC6F7B"/>
    <w:rsid w:val="00CD264E"/>
    <w:rsid w:val="00CD5EE6"/>
    <w:rsid w:val="00CD69DB"/>
    <w:rsid w:val="00CE56D5"/>
    <w:rsid w:val="00CE5F31"/>
    <w:rsid w:val="00D00662"/>
    <w:rsid w:val="00D0435A"/>
    <w:rsid w:val="00D15211"/>
    <w:rsid w:val="00D223A5"/>
    <w:rsid w:val="00D27515"/>
    <w:rsid w:val="00D308AE"/>
    <w:rsid w:val="00D314A5"/>
    <w:rsid w:val="00D36C3A"/>
    <w:rsid w:val="00D374F7"/>
    <w:rsid w:val="00D376A9"/>
    <w:rsid w:val="00D471A3"/>
    <w:rsid w:val="00D54934"/>
    <w:rsid w:val="00D5749C"/>
    <w:rsid w:val="00D57A7E"/>
    <w:rsid w:val="00D658BE"/>
    <w:rsid w:val="00D73B0E"/>
    <w:rsid w:val="00D81E29"/>
    <w:rsid w:val="00D83EFC"/>
    <w:rsid w:val="00D90A84"/>
    <w:rsid w:val="00D94B3A"/>
    <w:rsid w:val="00DB2C5E"/>
    <w:rsid w:val="00DB67FA"/>
    <w:rsid w:val="00DC0C1A"/>
    <w:rsid w:val="00DC4718"/>
    <w:rsid w:val="00DC4EEF"/>
    <w:rsid w:val="00DD030A"/>
    <w:rsid w:val="00DD725F"/>
    <w:rsid w:val="00DD7A7B"/>
    <w:rsid w:val="00DE2F4E"/>
    <w:rsid w:val="00DE3E66"/>
    <w:rsid w:val="00DE6864"/>
    <w:rsid w:val="00DF18BE"/>
    <w:rsid w:val="00DF49E3"/>
    <w:rsid w:val="00E03335"/>
    <w:rsid w:val="00E04ED1"/>
    <w:rsid w:val="00E14E55"/>
    <w:rsid w:val="00E23933"/>
    <w:rsid w:val="00E26586"/>
    <w:rsid w:val="00E27746"/>
    <w:rsid w:val="00E35034"/>
    <w:rsid w:val="00E37595"/>
    <w:rsid w:val="00E430A9"/>
    <w:rsid w:val="00E601C2"/>
    <w:rsid w:val="00E652E6"/>
    <w:rsid w:val="00E657A2"/>
    <w:rsid w:val="00E730B3"/>
    <w:rsid w:val="00E737DB"/>
    <w:rsid w:val="00E74CE8"/>
    <w:rsid w:val="00E81E26"/>
    <w:rsid w:val="00E86524"/>
    <w:rsid w:val="00E8699D"/>
    <w:rsid w:val="00E87F38"/>
    <w:rsid w:val="00E924E7"/>
    <w:rsid w:val="00E92C94"/>
    <w:rsid w:val="00E9313E"/>
    <w:rsid w:val="00EA0119"/>
    <w:rsid w:val="00EA4C6A"/>
    <w:rsid w:val="00EB2B1D"/>
    <w:rsid w:val="00EB32CC"/>
    <w:rsid w:val="00EB3FFE"/>
    <w:rsid w:val="00EB7833"/>
    <w:rsid w:val="00EC0364"/>
    <w:rsid w:val="00EC5B34"/>
    <w:rsid w:val="00EC5D11"/>
    <w:rsid w:val="00EC7F18"/>
    <w:rsid w:val="00ED0293"/>
    <w:rsid w:val="00EE1AC5"/>
    <w:rsid w:val="00EE3F83"/>
    <w:rsid w:val="00EF143E"/>
    <w:rsid w:val="00EF1784"/>
    <w:rsid w:val="00F03513"/>
    <w:rsid w:val="00F03FCF"/>
    <w:rsid w:val="00F10C5D"/>
    <w:rsid w:val="00F24D1B"/>
    <w:rsid w:val="00F3383A"/>
    <w:rsid w:val="00F4151D"/>
    <w:rsid w:val="00F44792"/>
    <w:rsid w:val="00F5596D"/>
    <w:rsid w:val="00F56F2A"/>
    <w:rsid w:val="00F634F5"/>
    <w:rsid w:val="00F8240A"/>
    <w:rsid w:val="00F87A9E"/>
    <w:rsid w:val="00F95A43"/>
    <w:rsid w:val="00FA1A22"/>
    <w:rsid w:val="00FA339A"/>
    <w:rsid w:val="00FA62F9"/>
    <w:rsid w:val="00FB02D9"/>
    <w:rsid w:val="00FC3111"/>
    <w:rsid w:val="00FC4BAB"/>
    <w:rsid w:val="00FC661C"/>
    <w:rsid w:val="00FC6FDA"/>
    <w:rsid w:val="00FD186E"/>
    <w:rsid w:val="00FE1BF7"/>
    <w:rsid w:val="00FE495B"/>
    <w:rsid w:val="00FE78FE"/>
    <w:rsid w:val="00FF082A"/>
    <w:rsid w:val="00FF2978"/>
    <w:rsid w:val="00FF38A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C1F71"/>
  <w15:docId w15:val="{514D9110-2523-46A6-AB6E-A292DF57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44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unhideWhenUsed/>
    <w:rsid w:val="00614C2C"/>
    <w:pPr>
      <w:tabs>
        <w:tab w:val="center" w:pos="4680"/>
        <w:tab w:val="right" w:pos="9360"/>
      </w:tabs>
    </w:pPr>
  </w:style>
  <w:style w:type="character" w:customStyle="1" w:styleId="HeaderChar">
    <w:name w:val="Header Char"/>
    <w:basedOn w:val="DefaultParagraphFont"/>
    <w:link w:val="Header"/>
    <w:uiPriority w:val="99"/>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customStyle="1" w:styleId="Default">
    <w:name w:val="Default"/>
    <w:rsid w:val="00F4151D"/>
    <w:pPr>
      <w:autoSpaceDE w:val="0"/>
      <w:autoSpaceDN w:val="0"/>
      <w:adjustRightInd w:val="0"/>
      <w:spacing w:after="0" w:line="240" w:lineRule="auto"/>
    </w:pPr>
    <w:rPr>
      <w:rFonts w:ascii="Book Antiqua" w:eastAsia="Calibri" w:hAnsi="Book Antiqua" w:cs="Book Antiqua"/>
      <w:color w:val="000000"/>
      <w:sz w:val="24"/>
      <w:szCs w:val="24"/>
      <w:lang w:val="en-US"/>
    </w:rPr>
  </w:style>
  <w:style w:type="paragraph" w:styleId="BodyTextIndent2">
    <w:name w:val="Body Text Indent 2"/>
    <w:basedOn w:val="Normal"/>
    <w:link w:val="BodyTextIndent2Char"/>
    <w:uiPriority w:val="99"/>
    <w:rsid w:val="00C5175C"/>
    <w:pPr>
      <w:spacing w:line="480" w:lineRule="auto"/>
      <w:ind w:left="1440"/>
    </w:pPr>
    <w:rPr>
      <w:rFonts w:eastAsia="MS Mincho"/>
      <w:sz w:val="20"/>
      <w:szCs w:val="20"/>
      <w:lang w:val="x-none" w:eastAsia="x-none"/>
    </w:rPr>
  </w:style>
  <w:style w:type="character" w:customStyle="1" w:styleId="BodyTextIndent2Char">
    <w:name w:val="Body Text Indent 2 Char"/>
    <w:basedOn w:val="DefaultParagraphFont"/>
    <w:link w:val="BodyTextIndent2"/>
    <w:uiPriority w:val="99"/>
    <w:rsid w:val="00C5175C"/>
    <w:rPr>
      <w:rFonts w:ascii="Times New Roman" w:eastAsia="MS Mincho" w:hAnsi="Times New Roman" w:cs="Times New Roman"/>
      <w:sz w:val="20"/>
      <w:szCs w:val="20"/>
      <w:lang w:val="x-none" w:eastAsia="x-none"/>
    </w:rPr>
  </w:style>
  <w:style w:type="character" w:customStyle="1" w:styleId="normaltextrun">
    <w:name w:val="normaltextrun"/>
    <w:basedOn w:val="DefaultParagraphFont"/>
    <w:rsid w:val="007235F0"/>
  </w:style>
  <w:style w:type="character" w:customStyle="1" w:styleId="normal-h">
    <w:name w:val="normal-h"/>
    <w:rsid w:val="000A5814"/>
  </w:style>
  <w:style w:type="paragraph" w:styleId="BodyTextIndent3">
    <w:name w:val="Body Text Indent 3"/>
    <w:basedOn w:val="Normal"/>
    <w:link w:val="BodyTextIndent3Char"/>
    <w:rsid w:val="001C55A7"/>
    <w:pPr>
      <w:spacing w:after="120"/>
      <w:ind w:left="360"/>
    </w:pPr>
    <w:rPr>
      <w:sz w:val="16"/>
      <w:szCs w:val="16"/>
      <w:lang w:val="es-PR"/>
    </w:rPr>
  </w:style>
  <w:style w:type="character" w:customStyle="1" w:styleId="BodyTextIndent3Char">
    <w:name w:val="Body Text Indent 3 Char"/>
    <w:basedOn w:val="DefaultParagraphFont"/>
    <w:link w:val="BodyTextIndent3"/>
    <w:rsid w:val="001C55A7"/>
    <w:rPr>
      <w:rFonts w:ascii="Times New Roman" w:eastAsia="Times New Roman" w:hAnsi="Times New Roman" w:cs="Times New Roman"/>
      <w:sz w:val="16"/>
      <w:szCs w:val="16"/>
    </w:rPr>
  </w:style>
  <w:style w:type="paragraph" w:styleId="BodyTextIndent">
    <w:name w:val="Body Text Indent"/>
    <w:basedOn w:val="Normal"/>
    <w:link w:val="BodyTextIndentChar"/>
    <w:uiPriority w:val="99"/>
    <w:semiHidden/>
    <w:unhideWhenUsed/>
    <w:rsid w:val="008D0810"/>
    <w:pPr>
      <w:spacing w:after="120"/>
      <w:ind w:left="360"/>
    </w:pPr>
  </w:style>
  <w:style w:type="character" w:customStyle="1" w:styleId="BodyTextIndentChar">
    <w:name w:val="Body Text Indent Char"/>
    <w:basedOn w:val="DefaultParagraphFont"/>
    <w:link w:val="BodyTextIndent"/>
    <w:uiPriority w:val="99"/>
    <w:semiHidden/>
    <w:rsid w:val="008D0810"/>
    <w:rPr>
      <w:rFonts w:ascii="Times New Roman" w:eastAsia="Times New Roman" w:hAnsi="Times New Roman" w:cs="Times New Roman"/>
      <w:sz w:val="24"/>
      <w:szCs w:val="24"/>
      <w:lang w:val="en-US"/>
    </w:rPr>
  </w:style>
  <w:style w:type="paragraph" w:customStyle="1" w:styleId="NormalWeb4">
    <w:name w:val="Normal (Web)4"/>
    <w:basedOn w:val="Normal"/>
    <w:rsid w:val="00253CF0"/>
    <w:pPr>
      <w:spacing w:after="150" w:line="240" w:lineRule="atLeast"/>
    </w:pPr>
    <w:rPr>
      <w:color w:val="000000"/>
      <w:sz w:val="21"/>
      <w:szCs w:val="21"/>
      <w:lang w:val="es-PR"/>
    </w:rPr>
  </w:style>
  <w:style w:type="paragraph" w:styleId="BodyText">
    <w:name w:val="Body Text"/>
    <w:basedOn w:val="Normal"/>
    <w:link w:val="BodyTextChar"/>
    <w:uiPriority w:val="99"/>
    <w:unhideWhenUsed/>
    <w:rsid w:val="00FC661C"/>
    <w:pPr>
      <w:spacing w:after="120"/>
    </w:pPr>
  </w:style>
  <w:style w:type="character" w:customStyle="1" w:styleId="BodyTextChar">
    <w:name w:val="Body Text Char"/>
    <w:basedOn w:val="DefaultParagraphFont"/>
    <w:link w:val="BodyText"/>
    <w:uiPriority w:val="99"/>
    <w:rsid w:val="00FC661C"/>
    <w:rPr>
      <w:rFonts w:ascii="Times New Roman" w:eastAsia="Times New Roman" w:hAnsi="Times New Roman" w:cs="Times New Roman"/>
      <w:sz w:val="24"/>
      <w:szCs w:val="24"/>
      <w:lang w:val="en-US"/>
    </w:rPr>
  </w:style>
  <w:style w:type="character" w:customStyle="1" w:styleId="tp1">
    <w:name w:val="tp1"/>
    <w:basedOn w:val="DefaultParagraphFont"/>
    <w:rsid w:val="00867CA7"/>
    <w:rPr>
      <w:rFonts w:ascii="Arial" w:hAnsi="Arial" w:cs="Arial" w:hint="default"/>
      <w:b/>
      <w:bCs/>
      <w:color w:val="882020"/>
      <w:sz w:val="27"/>
      <w:szCs w:val="27"/>
    </w:rPr>
  </w:style>
  <w:style w:type="paragraph" w:styleId="NormalWeb">
    <w:name w:val="Normal (Web)"/>
    <w:basedOn w:val="Normal"/>
    <w:rsid w:val="005D3723"/>
    <w:pPr>
      <w:spacing w:before="100" w:beforeAutospacing="1" w:after="100" w:afterAutospacing="1"/>
    </w:pPr>
    <w:rPr>
      <w:lang w:val="es-ES" w:eastAsia="es-ES"/>
    </w:rPr>
  </w:style>
  <w:style w:type="paragraph" w:customStyle="1" w:styleId="paragraph">
    <w:name w:val="paragraph"/>
    <w:basedOn w:val="Normal"/>
    <w:rsid w:val="00EE3F83"/>
    <w:pPr>
      <w:spacing w:before="100" w:beforeAutospacing="1" w:after="100" w:afterAutospacing="1"/>
    </w:pPr>
  </w:style>
  <w:style w:type="character" w:customStyle="1" w:styleId="eop">
    <w:name w:val="eop"/>
    <w:basedOn w:val="DefaultParagraphFont"/>
    <w:rsid w:val="00EE3F83"/>
  </w:style>
  <w:style w:type="paragraph" w:styleId="ListParagraph">
    <w:name w:val="List Paragraph"/>
    <w:basedOn w:val="Normal"/>
    <w:uiPriority w:val="34"/>
    <w:qFormat/>
    <w:rsid w:val="009D03DC"/>
    <w:pPr>
      <w:ind w:left="720"/>
      <w:contextualSpacing/>
    </w:pPr>
  </w:style>
  <w:style w:type="paragraph" w:styleId="Revision">
    <w:name w:val="Revision"/>
    <w:hidden/>
    <w:uiPriority w:val="99"/>
    <w:semiHidden/>
    <w:rsid w:val="003C16D8"/>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3C16D8"/>
    <w:rPr>
      <w:sz w:val="16"/>
      <w:szCs w:val="16"/>
    </w:rPr>
  </w:style>
  <w:style w:type="paragraph" w:styleId="CommentText">
    <w:name w:val="annotation text"/>
    <w:basedOn w:val="Normal"/>
    <w:link w:val="CommentTextChar"/>
    <w:uiPriority w:val="99"/>
    <w:unhideWhenUsed/>
    <w:rsid w:val="003C16D8"/>
    <w:rPr>
      <w:sz w:val="20"/>
      <w:szCs w:val="20"/>
    </w:rPr>
  </w:style>
  <w:style w:type="character" w:customStyle="1" w:styleId="CommentTextChar">
    <w:name w:val="Comment Text Char"/>
    <w:basedOn w:val="DefaultParagraphFont"/>
    <w:link w:val="CommentText"/>
    <w:uiPriority w:val="99"/>
    <w:rsid w:val="003C16D8"/>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C16D8"/>
    <w:rPr>
      <w:b/>
      <w:bCs/>
    </w:rPr>
  </w:style>
  <w:style w:type="character" w:customStyle="1" w:styleId="CommentSubjectChar">
    <w:name w:val="Comment Subject Char"/>
    <w:basedOn w:val="CommentTextChar"/>
    <w:link w:val="CommentSubject"/>
    <w:uiPriority w:val="99"/>
    <w:semiHidden/>
    <w:rsid w:val="003C16D8"/>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882148">
      <w:bodyDiv w:val="1"/>
      <w:marLeft w:val="0"/>
      <w:marRight w:val="0"/>
      <w:marTop w:val="0"/>
      <w:marBottom w:val="0"/>
      <w:divBdr>
        <w:top w:val="none" w:sz="0" w:space="0" w:color="auto"/>
        <w:left w:val="none" w:sz="0" w:space="0" w:color="auto"/>
        <w:bottom w:val="none" w:sz="0" w:space="0" w:color="auto"/>
        <w:right w:val="none" w:sz="0" w:space="0" w:color="auto"/>
      </w:divBdr>
      <w:divsChild>
        <w:div w:id="599920305">
          <w:marLeft w:val="0"/>
          <w:marRight w:val="0"/>
          <w:marTop w:val="0"/>
          <w:marBottom w:val="0"/>
          <w:divBdr>
            <w:top w:val="none" w:sz="0" w:space="0" w:color="auto"/>
            <w:left w:val="none" w:sz="0" w:space="0" w:color="auto"/>
            <w:bottom w:val="none" w:sz="0" w:space="0" w:color="auto"/>
            <w:right w:val="none" w:sz="0" w:space="0" w:color="auto"/>
          </w:divBdr>
        </w:div>
        <w:div w:id="997684167">
          <w:marLeft w:val="0"/>
          <w:marRight w:val="0"/>
          <w:marTop w:val="0"/>
          <w:marBottom w:val="0"/>
          <w:divBdr>
            <w:top w:val="none" w:sz="0" w:space="0" w:color="auto"/>
            <w:left w:val="none" w:sz="0" w:space="0" w:color="auto"/>
            <w:bottom w:val="none" w:sz="0" w:space="0" w:color="auto"/>
            <w:right w:val="none" w:sz="0" w:space="0" w:color="auto"/>
          </w:divBdr>
        </w:div>
        <w:div w:id="1098674807">
          <w:marLeft w:val="0"/>
          <w:marRight w:val="0"/>
          <w:marTop w:val="0"/>
          <w:marBottom w:val="0"/>
          <w:divBdr>
            <w:top w:val="none" w:sz="0" w:space="0" w:color="auto"/>
            <w:left w:val="none" w:sz="0" w:space="0" w:color="auto"/>
            <w:bottom w:val="none" w:sz="0" w:space="0" w:color="auto"/>
            <w:right w:val="none" w:sz="0" w:space="0" w:color="auto"/>
          </w:divBdr>
        </w:div>
        <w:div w:id="1873960684">
          <w:marLeft w:val="0"/>
          <w:marRight w:val="0"/>
          <w:marTop w:val="0"/>
          <w:marBottom w:val="0"/>
          <w:divBdr>
            <w:top w:val="none" w:sz="0" w:space="0" w:color="auto"/>
            <w:left w:val="none" w:sz="0" w:space="0" w:color="auto"/>
            <w:bottom w:val="none" w:sz="0" w:space="0" w:color="auto"/>
            <w:right w:val="none" w:sz="0" w:space="0" w:color="auto"/>
          </w:divBdr>
        </w:div>
        <w:div w:id="685985782">
          <w:marLeft w:val="0"/>
          <w:marRight w:val="0"/>
          <w:marTop w:val="0"/>
          <w:marBottom w:val="0"/>
          <w:divBdr>
            <w:top w:val="none" w:sz="0" w:space="0" w:color="auto"/>
            <w:left w:val="none" w:sz="0" w:space="0" w:color="auto"/>
            <w:bottom w:val="none" w:sz="0" w:space="0" w:color="auto"/>
            <w:right w:val="none" w:sz="0" w:space="0" w:color="auto"/>
          </w:divBdr>
        </w:div>
        <w:div w:id="966081773">
          <w:marLeft w:val="0"/>
          <w:marRight w:val="0"/>
          <w:marTop w:val="0"/>
          <w:marBottom w:val="0"/>
          <w:divBdr>
            <w:top w:val="none" w:sz="0" w:space="0" w:color="auto"/>
            <w:left w:val="none" w:sz="0" w:space="0" w:color="auto"/>
            <w:bottom w:val="none" w:sz="0" w:space="0" w:color="auto"/>
            <w:right w:val="none" w:sz="0" w:space="0" w:color="auto"/>
          </w:divBdr>
        </w:div>
        <w:div w:id="1662808338">
          <w:marLeft w:val="0"/>
          <w:marRight w:val="0"/>
          <w:marTop w:val="0"/>
          <w:marBottom w:val="0"/>
          <w:divBdr>
            <w:top w:val="none" w:sz="0" w:space="0" w:color="auto"/>
            <w:left w:val="none" w:sz="0" w:space="0" w:color="auto"/>
            <w:bottom w:val="none" w:sz="0" w:space="0" w:color="auto"/>
            <w:right w:val="none" w:sz="0" w:space="0" w:color="auto"/>
          </w:divBdr>
        </w:div>
        <w:div w:id="1644310988">
          <w:marLeft w:val="0"/>
          <w:marRight w:val="0"/>
          <w:marTop w:val="0"/>
          <w:marBottom w:val="0"/>
          <w:divBdr>
            <w:top w:val="none" w:sz="0" w:space="0" w:color="auto"/>
            <w:left w:val="none" w:sz="0" w:space="0" w:color="auto"/>
            <w:bottom w:val="none" w:sz="0" w:space="0" w:color="auto"/>
            <w:right w:val="none" w:sz="0" w:space="0" w:color="auto"/>
          </w:divBdr>
        </w:div>
        <w:div w:id="2073654900">
          <w:marLeft w:val="0"/>
          <w:marRight w:val="0"/>
          <w:marTop w:val="0"/>
          <w:marBottom w:val="0"/>
          <w:divBdr>
            <w:top w:val="none" w:sz="0" w:space="0" w:color="auto"/>
            <w:left w:val="none" w:sz="0" w:space="0" w:color="auto"/>
            <w:bottom w:val="none" w:sz="0" w:space="0" w:color="auto"/>
            <w:right w:val="none" w:sz="0" w:space="0" w:color="auto"/>
          </w:divBdr>
        </w:div>
        <w:div w:id="1526796359">
          <w:marLeft w:val="0"/>
          <w:marRight w:val="0"/>
          <w:marTop w:val="0"/>
          <w:marBottom w:val="0"/>
          <w:divBdr>
            <w:top w:val="none" w:sz="0" w:space="0" w:color="auto"/>
            <w:left w:val="none" w:sz="0" w:space="0" w:color="auto"/>
            <w:bottom w:val="none" w:sz="0" w:space="0" w:color="auto"/>
            <w:right w:val="none" w:sz="0" w:space="0" w:color="auto"/>
          </w:divBdr>
        </w:div>
        <w:div w:id="2131123919">
          <w:marLeft w:val="0"/>
          <w:marRight w:val="0"/>
          <w:marTop w:val="0"/>
          <w:marBottom w:val="0"/>
          <w:divBdr>
            <w:top w:val="none" w:sz="0" w:space="0" w:color="auto"/>
            <w:left w:val="none" w:sz="0" w:space="0" w:color="auto"/>
            <w:bottom w:val="none" w:sz="0" w:space="0" w:color="auto"/>
            <w:right w:val="none" w:sz="0" w:space="0" w:color="auto"/>
          </w:divBdr>
        </w:div>
        <w:div w:id="1425300683">
          <w:marLeft w:val="0"/>
          <w:marRight w:val="0"/>
          <w:marTop w:val="0"/>
          <w:marBottom w:val="0"/>
          <w:divBdr>
            <w:top w:val="none" w:sz="0" w:space="0" w:color="auto"/>
            <w:left w:val="none" w:sz="0" w:space="0" w:color="auto"/>
            <w:bottom w:val="none" w:sz="0" w:space="0" w:color="auto"/>
            <w:right w:val="none" w:sz="0" w:space="0" w:color="auto"/>
          </w:divBdr>
        </w:div>
        <w:div w:id="220793494">
          <w:marLeft w:val="0"/>
          <w:marRight w:val="0"/>
          <w:marTop w:val="0"/>
          <w:marBottom w:val="0"/>
          <w:divBdr>
            <w:top w:val="none" w:sz="0" w:space="0" w:color="auto"/>
            <w:left w:val="none" w:sz="0" w:space="0" w:color="auto"/>
            <w:bottom w:val="none" w:sz="0" w:space="0" w:color="auto"/>
            <w:right w:val="none" w:sz="0" w:space="0" w:color="auto"/>
          </w:divBdr>
        </w:div>
        <w:div w:id="659504705">
          <w:marLeft w:val="0"/>
          <w:marRight w:val="0"/>
          <w:marTop w:val="0"/>
          <w:marBottom w:val="0"/>
          <w:divBdr>
            <w:top w:val="none" w:sz="0" w:space="0" w:color="auto"/>
            <w:left w:val="none" w:sz="0" w:space="0" w:color="auto"/>
            <w:bottom w:val="none" w:sz="0" w:space="0" w:color="auto"/>
            <w:right w:val="none" w:sz="0" w:space="0" w:color="auto"/>
          </w:divBdr>
        </w:div>
        <w:div w:id="1325626410">
          <w:marLeft w:val="0"/>
          <w:marRight w:val="0"/>
          <w:marTop w:val="0"/>
          <w:marBottom w:val="0"/>
          <w:divBdr>
            <w:top w:val="none" w:sz="0" w:space="0" w:color="auto"/>
            <w:left w:val="none" w:sz="0" w:space="0" w:color="auto"/>
            <w:bottom w:val="none" w:sz="0" w:space="0" w:color="auto"/>
            <w:right w:val="none" w:sz="0" w:space="0" w:color="auto"/>
          </w:divBdr>
        </w:div>
        <w:div w:id="417794343">
          <w:marLeft w:val="0"/>
          <w:marRight w:val="0"/>
          <w:marTop w:val="0"/>
          <w:marBottom w:val="0"/>
          <w:divBdr>
            <w:top w:val="none" w:sz="0" w:space="0" w:color="auto"/>
            <w:left w:val="none" w:sz="0" w:space="0" w:color="auto"/>
            <w:bottom w:val="none" w:sz="0" w:space="0" w:color="auto"/>
            <w:right w:val="none" w:sz="0" w:space="0" w:color="auto"/>
          </w:divBdr>
        </w:div>
        <w:div w:id="915213357">
          <w:marLeft w:val="0"/>
          <w:marRight w:val="0"/>
          <w:marTop w:val="0"/>
          <w:marBottom w:val="0"/>
          <w:divBdr>
            <w:top w:val="none" w:sz="0" w:space="0" w:color="auto"/>
            <w:left w:val="none" w:sz="0" w:space="0" w:color="auto"/>
            <w:bottom w:val="none" w:sz="0" w:space="0" w:color="auto"/>
            <w:right w:val="none" w:sz="0" w:space="0" w:color="auto"/>
          </w:divBdr>
        </w:div>
        <w:div w:id="408575075">
          <w:marLeft w:val="0"/>
          <w:marRight w:val="0"/>
          <w:marTop w:val="0"/>
          <w:marBottom w:val="0"/>
          <w:divBdr>
            <w:top w:val="none" w:sz="0" w:space="0" w:color="auto"/>
            <w:left w:val="none" w:sz="0" w:space="0" w:color="auto"/>
            <w:bottom w:val="none" w:sz="0" w:space="0" w:color="auto"/>
            <w:right w:val="none" w:sz="0" w:space="0" w:color="auto"/>
          </w:divBdr>
        </w:div>
        <w:div w:id="1670064540">
          <w:marLeft w:val="0"/>
          <w:marRight w:val="0"/>
          <w:marTop w:val="0"/>
          <w:marBottom w:val="0"/>
          <w:divBdr>
            <w:top w:val="none" w:sz="0" w:space="0" w:color="auto"/>
            <w:left w:val="none" w:sz="0" w:space="0" w:color="auto"/>
            <w:bottom w:val="none" w:sz="0" w:space="0" w:color="auto"/>
            <w:right w:val="none" w:sz="0" w:space="0" w:color="auto"/>
          </w:divBdr>
        </w:div>
      </w:divsChild>
    </w:div>
    <w:div w:id="1515609103">
      <w:bodyDiv w:val="1"/>
      <w:marLeft w:val="0"/>
      <w:marRight w:val="0"/>
      <w:marTop w:val="0"/>
      <w:marBottom w:val="0"/>
      <w:divBdr>
        <w:top w:val="none" w:sz="0" w:space="0" w:color="auto"/>
        <w:left w:val="none" w:sz="0" w:space="0" w:color="auto"/>
        <w:bottom w:val="none" w:sz="0" w:space="0" w:color="auto"/>
        <w:right w:val="none" w:sz="0" w:space="0" w:color="auto"/>
      </w:divBdr>
      <w:divsChild>
        <w:div w:id="228225660">
          <w:marLeft w:val="0"/>
          <w:marRight w:val="0"/>
          <w:marTop w:val="0"/>
          <w:marBottom w:val="0"/>
          <w:divBdr>
            <w:top w:val="none" w:sz="0" w:space="0" w:color="auto"/>
            <w:left w:val="none" w:sz="0" w:space="0" w:color="auto"/>
            <w:bottom w:val="none" w:sz="0" w:space="0" w:color="auto"/>
            <w:right w:val="none" w:sz="0" w:space="0" w:color="auto"/>
          </w:divBdr>
        </w:div>
        <w:div w:id="770590859">
          <w:marLeft w:val="0"/>
          <w:marRight w:val="0"/>
          <w:marTop w:val="0"/>
          <w:marBottom w:val="0"/>
          <w:divBdr>
            <w:top w:val="none" w:sz="0" w:space="0" w:color="auto"/>
            <w:left w:val="none" w:sz="0" w:space="0" w:color="auto"/>
            <w:bottom w:val="none" w:sz="0" w:space="0" w:color="auto"/>
            <w:right w:val="none" w:sz="0" w:space="0" w:color="auto"/>
          </w:divBdr>
        </w:div>
        <w:div w:id="1582257046">
          <w:marLeft w:val="0"/>
          <w:marRight w:val="0"/>
          <w:marTop w:val="0"/>
          <w:marBottom w:val="0"/>
          <w:divBdr>
            <w:top w:val="none" w:sz="0" w:space="0" w:color="auto"/>
            <w:left w:val="none" w:sz="0" w:space="0" w:color="auto"/>
            <w:bottom w:val="none" w:sz="0" w:space="0" w:color="auto"/>
            <w:right w:val="none" w:sz="0" w:space="0" w:color="auto"/>
          </w:divBdr>
        </w:div>
        <w:div w:id="1434982836">
          <w:marLeft w:val="0"/>
          <w:marRight w:val="0"/>
          <w:marTop w:val="0"/>
          <w:marBottom w:val="0"/>
          <w:divBdr>
            <w:top w:val="none" w:sz="0" w:space="0" w:color="auto"/>
            <w:left w:val="none" w:sz="0" w:space="0" w:color="auto"/>
            <w:bottom w:val="none" w:sz="0" w:space="0" w:color="auto"/>
            <w:right w:val="none" w:sz="0" w:space="0" w:color="auto"/>
          </w:divBdr>
        </w:div>
        <w:div w:id="1364793647">
          <w:marLeft w:val="0"/>
          <w:marRight w:val="0"/>
          <w:marTop w:val="0"/>
          <w:marBottom w:val="0"/>
          <w:divBdr>
            <w:top w:val="none" w:sz="0" w:space="0" w:color="auto"/>
            <w:left w:val="none" w:sz="0" w:space="0" w:color="auto"/>
            <w:bottom w:val="none" w:sz="0" w:space="0" w:color="auto"/>
            <w:right w:val="none" w:sz="0" w:space="0" w:color="auto"/>
          </w:divBdr>
        </w:div>
        <w:div w:id="659774971">
          <w:marLeft w:val="0"/>
          <w:marRight w:val="0"/>
          <w:marTop w:val="0"/>
          <w:marBottom w:val="0"/>
          <w:divBdr>
            <w:top w:val="none" w:sz="0" w:space="0" w:color="auto"/>
            <w:left w:val="none" w:sz="0" w:space="0" w:color="auto"/>
            <w:bottom w:val="none" w:sz="0" w:space="0" w:color="auto"/>
            <w:right w:val="none" w:sz="0" w:space="0" w:color="auto"/>
          </w:divBdr>
        </w:div>
        <w:div w:id="655302516">
          <w:marLeft w:val="0"/>
          <w:marRight w:val="0"/>
          <w:marTop w:val="0"/>
          <w:marBottom w:val="0"/>
          <w:divBdr>
            <w:top w:val="none" w:sz="0" w:space="0" w:color="auto"/>
            <w:left w:val="none" w:sz="0" w:space="0" w:color="auto"/>
            <w:bottom w:val="none" w:sz="0" w:space="0" w:color="auto"/>
            <w:right w:val="none" w:sz="0" w:space="0" w:color="auto"/>
          </w:divBdr>
        </w:div>
        <w:div w:id="78454398">
          <w:marLeft w:val="0"/>
          <w:marRight w:val="0"/>
          <w:marTop w:val="0"/>
          <w:marBottom w:val="0"/>
          <w:divBdr>
            <w:top w:val="none" w:sz="0" w:space="0" w:color="auto"/>
            <w:left w:val="none" w:sz="0" w:space="0" w:color="auto"/>
            <w:bottom w:val="none" w:sz="0" w:space="0" w:color="auto"/>
            <w:right w:val="none" w:sz="0" w:space="0" w:color="auto"/>
          </w:divBdr>
        </w:div>
        <w:div w:id="1585722245">
          <w:marLeft w:val="0"/>
          <w:marRight w:val="0"/>
          <w:marTop w:val="0"/>
          <w:marBottom w:val="0"/>
          <w:divBdr>
            <w:top w:val="none" w:sz="0" w:space="0" w:color="auto"/>
            <w:left w:val="none" w:sz="0" w:space="0" w:color="auto"/>
            <w:bottom w:val="none" w:sz="0" w:space="0" w:color="auto"/>
            <w:right w:val="none" w:sz="0" w:space="0" w:color="auto"/>
          </w:divBdr>
        </w:div>
        <w:div w:id="1991712675">
          <w:marLeft w:val="0"/>
          <w:marRight w:val="0"/>
          <w:marTop w:val="0"/>
          <w:marBottom w:val="0"/>
          <w:divBdr>
            <w:top w:val="none" w:sz="0" w:space="0" w:color="auto"/>
            <w:left w:val="none" w:sz="0" w:space="0" w:color="auto"/>
            <w:bottom w:val="none" w:sz="0" w:space="0" w:color="auto"/>
            <w:right w:val="none" w:sz="0" w:space="0" w:color="auto"/>
          </w:divBdr>
        </w:div>
        <w:div w:id="481383977">
          <w:marLeft w:val="0"/>
          <w:marRight w:val="0"/>
          <w:marTop w:val="0"/>
          <w:marBottom w:val="0"/>
          <w:divBdr>
            <w:top w:val="none" w:sz="0" w:space="0" w:color="auto"/>
            <w:left w:val="none" w:sz="0" w:space="0" w:color="auto"/>
            <w:bottom w:val="none" w:sz="0" w:space="0" w:color="auto"/>
            <w:right w:val="none" w:sz="0" w:space="0" w:color="auto"/>
          </w:divBdr>
        </w:div>
        <w:div w:id="1312517893">
          <w:marLeft w:val="0"/>
          <w:marRight w:val="0"/>
          <w:marTop w:val="0"/>
          <w:marBottom w:val="0"/>
          <w:divBdr>
            <w:top w:val="none" w:sz="0" w:space="0" w:color="auto"/>
            <w:left w:val="none" w:sz="0" w:space="0" w:color="auto"/>
            <w:bottom w:val="none" w:sz="0" w:space="0" w:color="auto"/>
            <w:right w:val="none" w:sz="0" w:space="0" w:color="auto"/>
          </w:divBdr>
        </w:div>
        <w:div w:id="804465597">
          <w:marLeft w:val="0"/>
          <w:marRight w:val="0"/>
          <w:marTop w:val="0"/>
          <w:marBottom w:val="0"/>
          <w:divBdr>
            <w:top w:val="none" w:sz="0" w:space="0" w:color="auto"/>
            <w:left w:val="none" w:sz="0" w:space="0" w:color="auto"/>
            <w:bottom w:val="none" w:sz="0" w:space="0" w:color="auto"/>
            <w:right w:val="none" w:sz="0" w:space="0" w:color="auto"/>
          </w:divBdr>
        </w:div>
        <w:div w:id="448551771">
          <w:marLeft w:val="0"/>
          <w:marRight w:val="0"/>
          <w:marTop w:val="0"/>
          <w:marBottom w:val="0"/>
          <w:divBdr>
            <w:top w:val="none" w:sz="0" w:space="0" w:color="auto"/>
            <w:left w:val="none" w:sz="0" w:space="0" w:color="auto"/>
            <w:bottom w:val="none" w:sz="0" w:space="0" w:color="auto"/>
            <w:right w:val="none" w:sz="0" w:space="0" w:color="auto"/>
          </w:divBdr>
        </w:div>
        <w:div w:id="1541698072">
          <w:marLeft w:val="0"/>
          <w:marRight w:val="0"/>
          <w:marTop w:val="0"/>
          <w:marBottom w:val="0"/>
          <w:divBdr>
            <w:top w:val="none" w:sz="0" w:space="0" w:color="auto"/>
            <w:left w:val="none" w:sz="0" w:space="0" w:color="auto"/>
            <w:bottom w:val="none" w:sz="0" w:space="0" w:color="auto"/>
            <w:right w:val="none" w:sz="0" w:space="0" w:color="auto"/>
          </w:divBdr>
        </w:div>
        <w:div w:id="2088728424">
          <w:marLeft w:val="0"/>
          <w:marRight w:val="0"/>
          <w:marTop w:val="0"/>
          <w:marBottom w:val="0"/>
          <w:divBdr>
            <w:top w:val="none" w:sz="0" w:space="0" w:color="auto"/>
            <w:left w:val="none" w:sz="0" w:space="0" w:color="auto"/>
            <w:bottom w:val="none" w:sz="0" w:space="0" w:color="auto"/>
            <w:right w:val="none" w:sz="0" w:space="0" w:color="auto"/>
          </w:divBdr>
        </w:div>
        <w:div w:id="1493594945">
          <w:marLeft w:val="0"/>
          <w:marRight w:val="0"/>
          <w:marTop w:val="0"/>
          <w:marBottom w:val="0"/>
          <w:divBdr>
            <w:top w:val="none" w:sz="0" w:space="0" w:color="auto"/>
            <w:left w:val="none" w:sz="0" w:space="0" w:color="auto"/>
            <w:bottom w:val="none" w:sz="0" w:space="0" w:color="auto"/>
            <w:right w:val="none" w:sz="0" w:space="0" w:color="auto"/>
          </w:divBdr>
        </w:div>
        <w:div w:id="141040715">
          <w:marLeft w:val="0"/>
          <w:marRight w:val="0"/>
          <w:marTop w:val="0"/>
          <w:marBottom w:val="0"/>
          <w:divBdr>
            <w:top w:val="none" w:sz="0" w:space="0" w:color="auto"/>
            <w:left w:val="none" w:sz="0" w:space="0" w:color="auto"/>
            <w:bottom w:val="none" w:sz="0" w:space="0" w:color="auto"/>
            <w:right w:val="none" w:sz="0" w:space="0" w:color="auto"/>
          </w:divBdr>
        </w:div>
        <w:div w:id="1884053884">
          <w:marLeft w:val="0"/>
          <w:marRight w:val="0"/>
          <w:marTop w:val="0"/>
          <w:marBottom w:val="0"/>
          <w:divBdr>
            <w:top w:val="none" w:sz="0" w:space="0" w:color="auto"/>
            <w:left w:val="none" w:sz="0" w:space="0" w:color="auto"/>
            <w:bottom w:val="none" w:sz="0" w:space="0" w:color="auto"/>
            <w:right w:val="none" w:sz="0" w:space="0" w:color="auto"/>
          </w:divBdr>
        </w:div>
        <w:div w:id="1546914049">
          <w:marLeft w:val="0"/>
          <w:marRight w:val="0"/>
          <w:marTop w:val="0"/>
          <w:marBottom w:val="0"/>
          <w:divBdr>
            <w:top w:val="none" w:sz="0" w:space="0" w:color="auto"/>
            <w:left w:val="none" w:sz="0" w:space="0" w:color="auto"/>
            <w:bottom w:val="none" w:sz="0" w:space="0" w:color="auto"/>
            <w:right w:val="none" w:sz="0" w:space="0" w:color="auto"/>
          </w:divBdr>
        </w:div>
        <w:div w:id="740296403">
          <w:marLeft w:val="0"/>
          <w:marRight w:val="0"/>
          <w:marTop w:val="0"/>
          <w:marBottom w:val="0"/>
          <w:divBdr>
            <w:top w:val="none" w:sz="0" w:space="0" w:color="auto"/>
            <w:left w:val="none" w:sz="0" w:space="0" w:color="auto"/>
            <w:bottom w:val="none" w:sz="0" w:space="0" w:color="auto"/>
            <w:right w:val="none" w:sz="0" w:space="0" w:color="auto"/>
          </w:divBdr>
        </w:div>
        <w:div w:id="1646931656">
          <w:marLeft w:val="0"/>
          <w:marRight w:val="0"/>
          <w:marTop w:val="0"/>
          <w:marBottom w:val="0"/>
          <w:divBdr>
            <w:top w:val="none" w:sz="0" w:space="0" w:color="auto"/>
            <w:left w:val="none" w:sz="0" w:space="0" w:color="auto"/>
            <w:bottom w:val="none" w:sz="0" w:space="0" w:color="auto"/>
            <w:right w:val="none" w:sz="0" w:space="0" w:color="auto"/>
          </w:divBdr>
        </w:div>
        <w:div w:id="1559365958">
          <w:marLeft w:val="0"/>
          <w:marRight w:val="0"/>
          <w:marTop w:val="0"/>
          <w:marBottom w:val="0"/>
          <w:divBdr>
            <w:top w:val="none" w:sz="0" w:space="0" w:color="auto"/>
            <w:left w:val="none" w:sz="0" w:space="0" w:color="auto"/>
            <w:bottom w:val="none" w:sz="0" w:space="0" w:color="auto"/>
            <w:right w:val="none" w:sz="0" w:space="0" w:color="auto"/>
          </w:divBdr>
        </w:div>
        <w:div w:id="514079494">
          <w:marLeft w:val="0"/>
          <w:marRight w:val="0"/>
          <w:marTop w:val="0"/>
          <w:marBottom w:val="0"/>
          <w:divBdr>
            <w:top w:val="none" w:sz="0" w:space="0" w:color="auto"/>
            <w:left w:val="none" w:sz="0" w:space="0" w:color="auto"/>
            <w:bottom w:val="none" w:sz="0" w:space="0" w:color="auto"/>
            <w:right w:val="none" w:sz="0" w:space="0" w:color="auto"/>
          </w:divBdr>
        </w:div>
        <w:div w:id="1392386014">
          <w:marLeft w:val="0"/>
          <w:marRight w:val="0"/>
          <w:marTop w:val="0"/>
          <w:marBottom w:val="0"/>
          <w:divBdr>
            <w:top w:val="none" w:sz="0" w:space="0" w:color="auto"/>
            <w:left w:val="none" w:sz="0" w:space="0" w:color="auto"/>
            <w:bottom w:val="none" w:sz="0" w:space="0" w:color="auto"/>
            <w:right w:val="none" w:sz="0" w:space="0" w:color="auto"/>
          </w:divBdr>
        </w:div>
        <w:div w:id="711075570">
          <w:marLeft w:val="0"/>
          <w:marRight w:val="0"/>
          <w:marTop w:val="0"/>
          <w:marBottom w:val="0"/>
          <w:divBdr>
            <w:top w:val="none" w:sz="0" w:space="0" w:color="auto"/>
            <w:left w:val="none" w:sz="0" w:space="0" w:color="auto"/>
            <w:bottom w:val="none" w:sz="0" w:space="0" w:color="auto"/>
            <w:right w:val="none" w:sz="0" w:space="0" w:color="auto"/>
          </w:divBdr>
        </w:div>
        <w:div w:id="1038162728">
          <w:marLeft w:val="0"/>
          <w:marRight w:val="0"/>
          <w:marTop w:val="0"/>
          <w:marBottom w:val="0"/>
          <w:divBdr>
            <w:top w:val="none" w:sz="0" w:space="0" w:color="auto"/>
            <w:left w:val="none" w:sz="0" w:space="0" w:color="auto"/>
            <w:bottom w:val="none" w:sz="0" w:space="0" w:color="auto"/>
            <w:right w:val="none" w:sz="0" w:space="0" w:color="auto"/>
          </w:divBdr>
        </w:div>
        <w:div w:id="1781101549">
          <w:marLeft w:val="0"/>
          <w:marRight w:val="0"/>
          <w:marTop w:val="0"/>
          <w:marBottom w:val="0"/>
          <w:divBdr>
            <w:top w:val="none" w:sz="0" w:space="0" w:color="auto"/>
            <w:left w:val="none" w:sz="0" w:space="0" w:color="auto"/>
            <w:bottom w:val="none" w:sz="0" w:space="0" w:color="auto"/>
            <w:right w:val="none" w:sz="0" w:space="0" w:color="auto"/>
          </w:divBdr>
        </w:div>
        <w:div w:id="838813533">
          <w:marLeft w:val="0"/>
          <w:marRight w:val="0"/>
          <w:marTop w:val="0"/>
          <w:marBottom w:val="0"/>
          <w:divBdr>
            <w:top w:val="none" w:sz="0" w:space="0" w:color="auto"/>
            <w:left w:val="none" w:sz="0" w:space="0" w:color="auto"/>
            <w:bottom w:val="none" w:sz="0" w:space="0" w:color="auto"/>
            <w:right w:val="none" w:sz="0" w:space="0" w:color="auto"/>
          </w:divBdr>
        </w:div>
        <w:div w:id="931399038">
          <w:marLeft w:val="0"/>
          <w:marRight w:val="0"/>
          <w:marTop w:val="0"/>
          <w:marBottom w:val="0"/>
          <w:divBdr>
            <w:top w:val="none" w:sz="0" w:space="0" w:color="auto"/>
            <w:left w:val="none" w:sz="0" w:space="0" w:color="auto"/>
            <w:bottom w:val="none" w:sz="0" w:space="0" w:color="auto"/>
            <w:right w:val="none" w:sz="0" w:space="0" w:color="auto"/>
          </w:divBdr>
        </w:div>
        <w:div w:id="1860658444">
          <w:marLeft w:val="0"/>
          <w:marRight w:val="0"/>
          <w:marTop w:val="0"/>
          <w:marBottom w:val="0"/>
          <w:divBdr>
            <w:top w:val="none" w:sz="0" w:space="0" w:color="auto"/>
            <w:left w:val="none" w:sz="0" w:space="0" w:color="auto"/>
            <w:bottom w:val="none" w:sz="0" w:space="0" w:color="auto"/>
            <w:right w:val="none" w:sz="0" w:space="0" w:color="auto"/>
          </w:divBdr>
        </w:div>
        <w:div w:id="1645043255">
          <w:marLeft w:val="0"/>
          <w:marRight w:val="0"/>
          <w:marTop w:val="0"/>
          <w:marBottom w:val="0"/>
          <w:divBdr>
            <w:top w:val="none" w:sz="0" w:space="0" w:color="auto"/>
            <w:left w:val="none" w:sz="0" w:space="0" w:color="auto"/>
            <w:bottom w:val="none" w:sz="0" w:space="0" w:color="auto"/>
            <w:right w:val="none" w:sz="0" w:space="0" w:color="auto"/>
          </w:divBdr>
        </w:div>
        <w:div w:id="1501116936">
          <w:marLeft w:val="0"/>
          <w:marRight w:val="0"/>
          <w:marTop w:val="0"/>
          <w:marBottom w:val="0"/>
          <w:divBdr>
            <w:top w:val="none" w:sz="0" w:space="0" w:color="auto"/>
            <w:left w:val="none" w:sz="0" w:space="0" w:color="auto"/>
            <w:bottom w:val="none" w:sz="0" w:space="0" w:color="auto"/>
            <w:right w:val="none" w:sz="0" w:space="0" w:color="auto"/>
          </w:divBdr>
        </w:div>
        <w:div w:id="2037268263">
          <w:marLeft w:val="0"/>
          <w:marRight w:val="0"/>
          <w:marTop w:val="0"/>
          <w:marBottom w:val="0"/>
          <w:divBdr>
            <w:top w:val="none" w:sz="0" w:space="0" w:color="auto"/>
            <w:left w:val="none" w:sz="0" w:space="0" w:color="auto"/>
            <w:bottom w:val="none" w:sz="0" w:space="0" w:color="auto"/>
            <w:right w:val="none" w:sz="0" w:space="0" w:color="auto"/>
          </w:divBdr>
        </w:div>
        <w:div w:id="658580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2968</Words>
  <Characters>16920</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Zurys F. Fajardo Rojas</cp:lastModifiedBy>
  <cp:revision>2</cp:revision>
  <cp:lastPrinted>2025-05-08T12:59:00Z</cp:lastPrinted>
  <dcterms:created xsi:type="dcterms:W3CDTF">2025-05-12T18:56:00Z</dcterms:created>
  <dcterms:modified xsi:type="dcterms:W3CDTF">2025-05-12T18:56:00Z</dcterms:modified>
</cp:coreProperties>
</file>