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426C17AC" w14:textId="77777777" w:rsidR="002670C1" w:rsidRPr="005A7E47" w:rsidRDefault="002670C1" w:rsidP="00AF3FCD">
      <w:pPr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AB71EBC" w14:textId="6FBFB8FB" w:rsidR="001A14B6" w:rsidRDefault="002670C1" w:rsidP="00AF3FCD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7226D8">
        <w:rPr>
          <w:rFonts w:ascii="Book Antiqua" w:hAnsi="Book Antiqua" w:cs="Tahoma"/>
          <w:b/>
          <w:sz w:val="52"/>
          <w:szCs w:val="52"/>
          <w:lang w:val="es-ES_tradnl"/>
        </w:rPr>
        <w:t>141</w:t>
      </w:r>
    </w:p>
    <w:p w14:paraId="0E3DBEF6" w14:textId="77777777" w:rsidR="00AF3FCD" w:rsidRPr="00AF3FCD" w:rsidRDefault="00AF3FCD" w:rsidP="00AF3FCD">
      <w:pPr>
        <w:jc w:val="center"/>
        <w:outlineLvl w:val="0"/>
        <w:rPr>
          <w:rFonts w:ascii="Book Antiqua" w:hAnsi="Book Antiqua" w:cs="Tahoma"/>
          <w:b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9432CA6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7226D8">
        <w:rPr>
          <w:rFonts w:ascii="Book Antiqua" w:hAnsi="Book Antiqua" w:cs="Tahoma"/>
          <w:lang w:val="es-ES_tradnl"/>
        </w:rPr>
        <w:t>25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181B70">
        <w:rPr>
          <w:rFonts w:ascii="Book Antiqua" w:hAnsi="Book Antiqua" w:cs="Tahoma"/>
          <w:lang w:val="es-ES_tradnl"/>
        </w:rPr>
        <w:t>abril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AF3FCD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3AAAEF4" w:rsidR="00682883" w:rsidRPr="00D8077F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D8077F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D8077F">
        <w:rPr>
          <w:rFonts w:ascii="Book Antiqua" w:hAnsi="Book Antiqua" w:cs="Tahoma"/>
          <w:lang w:val="es-ES_tradnl"/>
        </w:rPr>
        <w:t>sideración de la R. de la C.</w:t>
      </w:r>
      <w:r w:rsidR="007226D8" w:rsidRPr="00D8077F">
        <w:rPr>
          <w:rFonts w:ascii="Book Antiqua" w:hAnsi="Book Antiqua" w:cs="Tahoma"/>
          <w:lang w:val="es-ES_tradnl"/>
        </w:rPr>
        <w:t xml:space="preserve"> 141</w:t>
      </w:r>
      <w:r w:rsidR="00FA5F29" w:rsidRPr="00D8077F">
        <w:rPr>
          <w:rFonts w:ascii="Book Antiqua" w:hAnsi="Book Antiqua" w:cs="Tahoma"/>
          <w:lang w:val="es-ES_tradnl"/>
        </w:rPr>
        <w:t xml:space="preserve">, </w:t>
      </w:r>
      <w:r w:rsidR="00682883" w:rsidRPr="00D8077F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D8077F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D8077F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D8077F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D3D917F" w:rsidR="008D4A0A" w:rsidRPr="00D8077F" w:rsidRDefault="00BC1CB2" w:rsidP="007226D8">
      <w:pPr>
        <w:ind w:left="567" w:hanging="567"/>
        <w:jc w:val="both"/>
        <w:rPr>
          <w:rFonts w:ascii="Book Antiqua" w:hAnsi="Book Antiqua"/>
          <w:lang w:val="es-ES_tradnl"/>
        </w:rPr>
      </w:pPr>
      <w:r w:rsidRPr="00D8077F">
        <w:rPr>
          <w:rFonts w:ascii="Book Antiqua" w:hAnsi="Book Antiqua" w:cs="Tahoma"/>
          <w:lang w:val="es-ES_tradnl"/>
        </w:rPr>
        <w:t xml:space="preserve"> </w:t>
      </w:r>
      <w:r w:rsidR="00E86FF9" w:rsidRPr="00D8077F">
        <w:rPr>
          <w:rFonts w:ascii="Book Antiqua" w:hAnsi="Book Antiqua" w:cs="Tahoma"/>
          <w:lang w:val="es-ES_tradnl"/>
        </w:rPr>
        <w:t>“</w:t>
      </w:r>
      <w:r w:rsidR="00E86FF9" w:rsidRPr="00D8077F">
        <w:rPr>
          <w:rFonts w:ascii="Book Antiqua" w:hAnsi="Book Antiqua"/>
          <w:lang w:val="es-ES_tradnl"/>
        </w:rPr>
        <w:t>Para</w:t>
      </w:r>
      <w:r w:rsidR="00E86FF9" w:rsidRPr="00D8077F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D8077F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D8077F">
        <w:rPr>
          <w:rFonts w:ascii="Book Antiqua" w:hAnsi="Book Antiqua"/>
          <w:lang w:val="es-ES_tradnl"/>
        </w:rPr>
        <w:t xml:space="preserve">a la Comisión </w:t>
      </w:r>
      <w:bookmarkEnd w:id="0"/>
      <w:bookmarkEnd w:id="3"/>
      <w:bookmarkEnd w:id="1"/>
      <w:bookmarkEnd w:id="2"/>
      <w:r w:rsidR="007226D8" w:rsidRPr="00D8077F">
        <w:rPr>
          <w:rFonts w:ascii="Book Antiqua" w:hAnsi="Book Antiqua"/>
          <w:lang w:val="es-ES_tradnl"/>
        </w:rPr>
        <w:t xml:space="preserve">de la Región Sur de la Cámara de Representantes de Puerto Rico, realizar una investigación sobre el estado actual en que se encuentran las carreteras estatales y municipales en los municipios de </w:t>
      </w:r>
      <w:r w:rsidR="007226D8" w:rsidRPr="00D8077F">
        <w:rPr>
          <w:rFonts w:ascii="Book Antiqua" w:hAnsi="Book Antiqua"/>
          <w:bCs/>
          <w:lang w:val="es-ES_tradnl"/>
        </w:rPr>
        <w:t xml:space="preserve">Aibonito, Coamo, Juana Díaz y Santa Isabel </w:t>
      </w:r>
      <w:r w:rsidR="007226D8" w:rsidRPr="00D8077F">
        <w:rPr>
          <w:rFonts w:ascii="Book Antiqua" w:hAnsi="Book Antiqua"/>
          <w:lang w:val="es-ES_tradnl"/>
        </w:rPr>
        <w:t>que componen el Distrito Representativo Número 27 e identificar las acciones necesarias para viabilizar su reparación y mantenimiento.</w:t>
      </w:r>
      <w:r w:rsidR="00FA5F29" w:rsidRPr="00D8077F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D8077F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D8077F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D8077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D8077F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812F37B" w14:textId="19C0F8F0" w:rsidR="00D8077F" w:rsidRPr="00D8077F" w:rsidRDefault="00DE02EB" w:rsidP="004C4C05">
      <w:pPr>
        <w:ind w:firstLine="708"/>
        <w:jc w:val="both"/>
        <w:rPr>
          <w:rFonts w:ascii="Book Antiqua" w:hAnsi="Book Antiqua"/>
          <w:lang w:val="es-ES_tradnl"/>
        </w:rPr>
      </w:pPr>
      <w:r w:rsidRPr="00D8077F">
        <w:rPr>
          <w:rFonts w:ascii="Book Antiqua" w:hAnsi="Book Antiqua"/>
          <w:lang w:val="es-ES_tradnl"/>
        </w:rPr>
        <w:t>La</w:t>
      </w:r>
      <w:r w:rsidR="00194744" w:rsidRPr="00D8077F">
        <w:rPr>
          <w:rFonts w:ascii="Book Antiqua" w:hAnsi="Book Antiqua"/>
          <w:lang w:val="es-ES_tradnl"/>
        </w:rPr>
        <w:t xml:space="preserve"> Resolución de la Cámara Núm.</w:t>
      </w:r>
      <w:r w:rsidR="007226D8" w:rsidRPr="00D8077F">
        <w:rPr>
          <w:rFonts w:ascii="Book Antiqua" w:hAnsi="Book Antiqua"/>
          <w:lang w:val="es-ES_tradnl"/>
        </w:rPr>
        <w:t xml:space="preserve"> 141 </w:t>
      </w:r>
      <w:r w:rsidR="00D8077F" w:rsidRPr="00D8077F">
        <w:rPr>
          <w:rFonts w:ascii="Book Antiqua" w:hAnsi="Book Antiqua"/>
          <w:lang w:val="es-ES_tradnl"/>
        </w:rPr>
        <w:t>tiene como propósito atender las condiciones estructurales y operacionales de las carreteras estatales y municipales en los municipios que conforman el Distrito Representativo Número 27: Aibonito, Coamo, Juana Díaz y Santa Isabel. Estos municipios, ubicados en una región estratégica con relevante actividad agrícola, comercial y turística, dependen de una infraestructura vial en condiciones óptimas para garantizar la conectividad, la movilidad ciudadana y el desarrollo integral de sus comunidades.</w:t>
      </w:r>
    </w:p>
    <w:p w14:paraId="494B1250" w14:textId="77777777" w:rsidR="00D8077F" w:rsidRPr="00D8077F" w:rsidRDefault="00D8077F" w:rsidP="00D8077F">
      <w:pPr>
        <w:jc w:val="both"/>
        <w:rPr>
          <w:rFonts w:ascii="Book Antiqua" w:hAnsi="Book Antiqua"/>
          <w:lang w:val="es-ES_tradnl"/>
        </w:rPr>
      </w:pPr>
    </w:p>
    <w:p w14:paraId="68C09BA3" w14:textId="576E00B8" w:rsidR="00D8077F" w:rsidRPr="00D8077F" w:rsidRDefault="00D8077F" w:rsidP="004C4C05">
      <w:pPr>
        <w:ind w:firstLine="708"/>
        <w:jc w:val="both"/>
        <w:rPr>
          <w:rFonts w:ascii="Book Antiqua" w:hAnsi="Book Antiqua"/>
          <w:lang w:val="es-ES_tradnl"/>
        </w:rPr>
      </w:pPr>
      <w:r w:rsidRPr="00D8077F">
        <w:rPr>
          <w:rFonts w:ascii="Book Antiqua" w:hAnsi="Book Antiqua"/>
          <w:lang w:val="es-ES_tradnl"/>
        </w:rPr>
        <w:t xml:space="preserve">En su Exposición de Motivos, se destaca que el deterioro de las vías públicas —manifestado en la proliferación de hoyos, grietas, deslizamientos y falta de pavimentación— representa una amenaza directa a la seguridad de los conductores y peatones que transitan por estas rutas. Este deterioro, además de los riesgos físicos, genera molestias y frustración entre los ciudadanos residentes, visitantes y comerciantes </w:t>
      </w:r>
      <w:r w:rsidRPr="00D8077F">
        <w:rPr>
          <w:rFonts w:ascii="Book Antiqua" w:hAnsi="Book Antiqua"/>
          <w:lang w:val="es-ES_tradnl"/>
        </w:rPr>
        <w:lastRenderedPageBreak/>
        <w:t>que utilizan las carreteras a diario como vía principal de acceso a servicios esenciales, centros educativos, instalaciones de salud y destinos económicos.</w:t>
      </w:r>
    </w:p>
    <w:p w14:paraId="7903EF3C" w14:textId="77777777" w:rsidR="00D8077F" w:rsidRPr="00D8077F" w:rsidRDefault="00D8077F" w:rsidP="00D8077F">
      <w:pPr>
        <w:jc w:val="both"/>
        <w:rPr>
          <w:rFonts w:ascii="Book Antiqua" w:hAnsi="Book Antiqua"/>
          <w:lang w:val="es-ES_tradnl"/>
        </w:rPr>
      </w:pPr>
    </w:p>
    <w:p w14:paraId="401FAABC" w14:textId="5D4F6B15" w:rsidR="00D8077F" w:rsidRPr="00D8077F" w:rsidRDefault="00D8077F" w:rsidP="004C4C05">
      <w:pPr>
        <w:ind w:firstLine="708"/>
        <w:jc w:val="both"/>
        <w:rPr>
          <w:rFonts w:ascii="Book Antiqua" w:hAnsi="Book Antiqua"/>
          <w:lang w:val="es-ES_tradnl"/>
        </w:rPr>
      </w:pPr>
      <w:r w:rsidRPr="00D8077F">
        <w:rPr>
          <w:rFonts w:ascii="Book Antiqua" w:hAnsi="Book Antiqua"/>
          <w:lang w:val="es-ES_tradnl"/>
        </w:rPr>
        <w:t>El texto también hace hincapié en que estas deficiencias no se circunscriben a una preocupación aislada, sino que afectan transversalmente aspectos como el transporte de mercancías, el turismo interno, la prestación de servicios municipales y la calidad de vida de los residentes. Así, la degradación de estas vías limita el potencial de desarrollo económico de la región, entorpece la planificación urbana y obstaculiza las posibilidades de inversión pública y privada en el distrito.</w:t>
      </w:r>
    </w:p>
    <w:p w14:paraId="23C5005B" w14:textId="77777777" w:rsidR="00D8077F" w:rsidRPr="00D8077F" w:rsidRDefault="00D8077F" w:rsidP="00D8077F">
      <w:pPr>
        <w:jc w:val="both"/>
        <w:rPr>
          <w:rFonts w:ascii="Book Antiqua" w:hAnsi="Book Antiqua"/>
          <w:lang w:val="es-ES_tradnl"/>
        </w:rPr>
      </w:pPr>
    </w:p>
    <w:p w14:paraId="19E5C511" w14:textId="5CB62376" w:rsidR="00D8077F" w:rsidRPr="00D8077F" w:rsidRDefault="00D8077F" w:rsidP="004C4C05">
      <w:pPr>
        <w:ind w:firstLine="708"/>
        <w:jc w:val="both"/>
        <w:rPr>
          <w:rFonts w:ascii="Book Antiqua" w:hAnsi="Book Antiqua"/>
          <w:lang w:val="es-ES_tradnl"/>
        </w:rPr>
      </w:pPr>
      <w:r w:rsidRPr="00D8077F">
        <w:rPr>
          <w:rFonts w:ascii="Book Antiqua" w:hAnsi="Book Antiqua"/>
          <w:lang w:val="es-ES_tradnl"/>
        </w:rPr>
        <w:t>La medida reconoce que en Puerto Rico circulan aproximadamente 2.4 millones de vehículos de motor con marbetes activos, lo que implica un uso constante e intensivo de la infraestructura vial. Este volumen de tráfico, sumado a la ausencia de programas sostenidos de mantenimiento preventivo, contribuye aceleradamente al deterioro de las vías de rodaje y al incremento en los costos de reparación vehicular, además de aumentar la probabilidad de accidentes automovilísticos.</w:t>
      </w:r>
    </w:p>
    <w:p w14:paraId="74C5DFE2" w14:textId="77777777" w:rsidR="00D8077F" w:rsidRPr="00D8077F" w:rsidRDefault="00D8077F" w:rsidP="00D8077F">
      <w:pPr>
        <w:jc w:val="both"/>
        <w:rPr>
          <w:rFonts w:ascii="Book Antiqua" w:hAnsi="Book Antiqua"/>
          <w:lang w:val="es-ES_tradnl"/>
        </w:rPr>
      </w:pPr>
    </w:p>
    <w:p w14:paraId="05E78832" w14:textId="28C00C4A" w:rsidR="00DF3E6F" w:rsidRPr="00D8077F" w:rsidRDefault="00D8077F" w:rsidP="004C4C05">
      <w:pPr>
        <w:ind w:firstLine="708"/>
        <w:jc w:val="both"/>
        <w:rPr>
          <w:rFonts w:ascii="Book Antiqua" w:hAnsi="Book Antiqua"/>
          <w:lang w:val="es-ES_tradnl"/>
        </w:rPr>
      </w:pPr>
      <w:r w:rsidRPr="00D8077F">
        <w:rPr>
          <w:rFonts w:ascii="Book Antiqua" w:hAnsi="Book Antiqua"/>
          <w:lang w:val="es-ES_tradnl"/>
        </w:rPr>
        <w:t>Ante esta realidad, la Resolución busca establecer mecanismos de diagnóstico y monitoreo que permitan levantar un inventario de necesidades prioritarias, así como evaluar el estatus de los proyectos de mantenimiento, reconstrucción y mejoras pendientes en la región. Se trata de propiciar una respuesta proactiva y coordinada, que siente las bases para una política pública de planificación vial regional más efectiva y orientada a resultados.</w:t>
      </w:r>
    </w:p>
    <w:p w14:paraId="68D01DEB" w14:textId="49E2FDA3" w:rsidR="006150BB" w:rsidRPr="00D8077F" w:rsidRDefault="006150BB" w:rsidP="00D8077F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8077F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318AB4C" w14:textId="3461B621" w:rsidR="006150BB" w:rsidRPr="00D8077F" w:rsidRDefault="006150BB" w:rsidP="004C4C05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8077F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tiene un fin loable y cumple con los requisitos legales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Pr="00D8077F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Pr="00D8077F">
        <w:rPr>
          <w:rFonts w:ascii="Book Antiqua" w:hAnsi="Book Antiqua"/>
          <w:sz w:val="24"/>
          <w:szCs w:val="24"/>
          <w:lang w:val="es-ES_tradnl"/>
        </w:rPr>
        <w:t>.</w:t>
      </w:r>
    </w:p>
    <w:p w14:paraId="34703DCE" w14:textId="54FAD950" w:rsidR="006150BB" w:rsidRPr="00D8077F" w:rsidRDefault="006150BB" w:rsidP="004C4C05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8077F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D8077F" w:rsidRPr="00D8077F">
        <w:rPr>
          <w:rFonts w:ascii="Book Antiqua" w:hAnsi="Book Antiqua"/>
          <w:sz w:val="24"/>
          <w:szCs w:val="24"/>
          <w:lang w:val="es-ES_tradnl"/>
        </w:rPr>
        <w:t>141</w:t>
      </w:r>
      <w:r w:rsidR="004C4C05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D8077F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D8077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D8077F">
        <w:rPr>
          <w:rFonts w:ascii="Book Antiqua" w:hAnsi="Book Antiqua"/>
          <w:sz w:val="24"/>
          <w:szCs w:val="24"/>
          <w:lang w:val="es-ES_tradnl"/>
        </w:rPr>
        <w:t xml:space="preserve">las enmiendas incluidas en el </w:t>
      </w:r>
      <w:proofErr w:type="spellStart"/>
      <w:r w:rsidR="008E310D" w:rsidRPr="00D8077F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8E310D" w:rsidRPr="00D8077F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 </w:t>
      </w:r>
      <w:r w:rsidRPr="00D8077F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D8077F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8077F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D8077F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6C06768D" w14:textId="77777777" w:rsidR="003F3D8D" w:rsidRPr="00D8077F" w:rsidRDefault="003F3D8D" w:rsidP="003F3D8D">
      <w:pPr>
        <w:rPr>
          <w:rFonts w:ascii="Book Antiqua" w:hAnsi="Book Antiqua"/>
          <w:b/>
          <w:u w:val="single"/>
          <w:lang w:val="es-ES_tradnl"/>
        </w:rPr>
      </w:pPr>
    </w:p>
    <w:p w14:paraId="6CEB6494" w14:textId="77777777" w:rsidR="00D8077F" w:rsidRPr="00D8077F" w:rsidRDefault="00D8077F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D8077F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D8077F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8077F">
        <w:rPr>
          <w:rFonts w:ascii="Book Antiqua" w:hAnsi="Book Antiqua" w:cs="Tahoma"/>
          <w:lang w:val="es-ES_tradnl"/>
        </w:rPr>
        <w:br/>
      </w:r>
      <w:proofErr w:type="gramStart"/>
      <w:r w:rsidRPr="00D8077F">
        <w:rPr>
          <w:rFonts w:ascii="Book Antiqua" w:hAnsi="Book Antiqua" w:cs="Tahoma"/>
          <w:lang w:val="es-ES_tradnl"/>
        </w:rPr>
        <w:t>Presidente</w:t>
      </w:r>
      <w:proofErr w:type="gramEnd"/>
      <w:r w:rsidRPr="00D8077F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D8077F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D8077F" w:rsidRDefault="00D8077F" w:rsidP="00614C2C">
      <w:r>
        <w:separator/>
      </w:r>
    </w:p>
  </w:endnote>
  <w:endnote w:type="continuationSeparator" w:id="0">
    <w:p w14:paraId="483CD127" w14:textId="77777777" w:rsidR="00D8077F" w:rsidRDefault="00D8077F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D8077F" w:rsidRDefault="00D807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15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D8077F" w:rsidRDefault="00D807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D8077F" w:rsidRDefault="00D8077F" w:rsidP="00614C2C">
      <w:r>
        <w:separator/>
      </w:r>
    </w:p>
  </w:footnote>
  <w:footnote w:type="continuationSeparator" w:id="0">
    <w:p w14:paraId="6D8415B7" w14:textId="77777777" w:rsidR="00D8077F" w:rsidRDefault="00D8077F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0404761">
    <w:abstractNumId w:val="6"/>
  </w:num>
  <w:num w:numId="2" w16cid:durableId="1759404274">
    <w:abstractNumId w:val="12"/>
  </w:num>
  <w:num w:numId="3" w16cid:durableId="2113815850">
    <w:abstractNumId w:val="3"/>
  </w:num>
  <w:num w:numId="4" w16cid:durableId="1237089252">
    <w:abstractNumId w:val="1"/>
  </w:num>
  <w:num w:numId="5" w16cid:durableId="380176546">
    <w:abstractNumId w:val="7"/>
  </w:num>
  <w:num w:numId="6" w16cid:durableId="1766195800">
    <w:abstractNumId w:val="4"/>
  </w:num>
  <w:num w:numId="7" w16cid:durableId="1750345830">
    <w:abstractNumId w:val="5"/>
  </w:num>
  <w:num w:numId="8" w16cid:durableId="613682146">
    <w:abstractNumId w:val="8"/>
  </w:num>
  <w:num w:numId="9" w16cid:durableId="1988050497">
    <w:abstractNumId w:val="9"/>
  </w:num>
  <w:num w:numId="10" w16cid:durableId="1775250930">
    <w:abstractNumId w:val="0"/>
  </w:num>
  <w:num w:numId="11" w16cid:durableId="116216793">
    <w:abstractNumId w:val="2"/>
  </w:num>
  <w:num w:numId="12" w16cid:durableId="459155964">
    <w:abstractNumId w:val="11"/>
  </w:num>
  <w:num w:numId="13" w16cid:durableId="20620926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4C05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67B5B"/>
    <w:rsid w:val="00682883"/>
    <w:rsid w:val="006B0997"/>
    <w:rsid w:val="007106D1"/>
    <w:rsid w:val="00712D94"/>
    <w:rsid w:val="007156BD"/>
    <w:rsid w:val="007226D8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E151F"/>
    <w:rsid w:val="007F0E20"/>
    <w:rsid w:val="007F3B99"/>
    <w:rsid w:val="008171E8"/>
    <w:rsid w:val="00846B7C"/>
    <w:rsid w:val="00851127"/>
    <w:rsid w:val="008675F0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03EE3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93690"/>
    <w:rsid w:val="00AB0555"/>
    <w:rsid w:val="00AB099D"/>
    <w:rsid w:val="00AC06D5"/>
    <w:rsid w:val="00AC35C0"/>
    <w:rsid w:val="00AD4702"/>
    <w:rsid w:val="00AF186C"/>
    <w:rsid w:val="00AF3FCD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8077F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355ED346-7C22-4B81-A8D6-15D150803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3531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Gloria de Jesús Maldonado</cp:lastModifiedBy>
  <cp:revision>2</cp:revision>
  <cp:lastPrinted>2025-02-17T12:55:00Z</cp:lastPrinted>
  <dcterms:created xsi:type="dcterms:W3CDTF">2025-04-25T17:28:00Z</dcterms:created>
  <dcterms:modified xsi:type="dcterms:W3CDTF">2025-04-25T17:28:00Z</dcterms:modified>
</cp:coreProperties>
</file>