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9A1CCB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9A1CCB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9A1CCB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9A1CCB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632EEDFB" w:rsidR="002670C1" w:rsidRPr="009A1CCB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9A1CCB">
        <w:rPr>
          <w:rFonts w:ascii="Book Antiqua" w:hAnsi="Book Antiqua"/>
          <w:szCs w:val="24"/>
          <w:lang w:val="es-ES_tradnl"/>
        </w:rPr>
        <w:t>20m</w:t>
      </w:r>
      <w:r w:rsidR="002670C1" w:rsidRPr="009A1CCB">
        <w:rPr>
          <w:rFonts w:ascii="Book Antiqua" w:hAnsi="Book Antiqua"/>
          <w:szCs w:val="24"/>
          <w:lang w:val="es-ES_tradnl"/>
        </w:rPr>
        <w:t>a. Asamblea</w:t>
      </w:r>
      <w:r w:rsidR="002670C1" w:rsidRPr="009A1CCB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9A1CCB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9A1CCB">
        <w:rPr>
          <w:rFonts w:ascii="Book Antiqua" w:hAnsi="Book Antiqua"/>
          <w:szCs w:val="24"/>
          <w:lang w:val="es-ES_tradnl"/>
        </w:rPr>
        <w:t xml:space="preserve">  </w:t>
      </w:r>
      <w:r w:rsidR="00412680" w:rsidRPr="009A1CCB">
        <w:rPr>
          <w:rFonts w:ascii="Book Antiqua" w:hAnsi="Book Antiqua"/>
          <w:szCs w:val="24"/>
          <w:lang w:val="es-ES_tradnl"/>
        </w:rPr>
        <w:t>3r</w:t>
      </w:r>
      <w:r w:rsidR="002670C1" w:rsidRPr="009A1CCB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9A1CCB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9A1CCB">
        <w:rPr>
          <w:rFonts w:ascii="Book Antiqua" w:hAnsi="Book Antiqua"/>
          <w:szCs w:val="24"/>
          <w:lang w:val="es-ES_tradnl"/>
        </w:rPr>
        <w:tab/>
        <w:t>Legislativa</w:t>
      </w:r>
      <w:r w:rsidRPr="009A1CCB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9A1CCB">
        <w:rPr>
          <w:rFonts w:ascii="Book Antiqua" w:hAnsi="Book Antiqua"/>
          <w:szCs w:val="24"/>
          <w:lang w:val="es-ES_tradnl"/>
        </w:rPr>
        <w:t xml:space="preserve">       </w:t>
      </w:r>
      <w:r w:rsidRPr="009A1CCB">
        <w:rPr>
          <w:rFonts w:ascii="Book Antiqua" w:hAnsi="Book Antiqua"/>
          <w:szCs w:val="24"/>
          <w:lang w:val="es-ES_tradnl"/>
        </w:rPr>
        <w:t xml:space="preserve"> </w:t>
      </w:r>
      <w:r w:rsidR="00632DBA" w:rsidRPr="009A1CCB">
        <w:rPr>
          <w:rFonts w:ascii="Book Antiqua" w:hAnsi="Book Antiqua"/>
          <w:szCs w:val="24"/>
          <w:lang w:val="es-ES_tradnl"/>
        </w:rPr>
        <w:t xml:space="preserve"> </w:t>
      </w:r>
      <w:r w:rsidRPr="009A1CCB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9A1CCB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9A1CCB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9A1CCB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9A1CCB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9A1CCB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5BBE6968" w:rsidR="002670C1" w:rsidRPr="009A1CCB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9A1CCB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5C232A" w:rsidRPr="009A1CCB">
        <w:rPr>
          <w:rFonts w:ascii="Book Antiqua" w:hAnsi="Book Antiqua" w:cs="Tahoma"/>
          <w:b/>
          <w:sz w:val="52"/>
          <w:szCs w:val="52"/>
          <w:lang w:val="es-ES_tradnl"/>
        </w:rPr>
        <w:t>143</w:t>
      </w:r>
    </w:p>
    <w:p w14:paraId="2AB71EBC" w14:textId="77777777" w:rsidR="001A14B6" w:rsidRPr="009A1CCB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9A1CCB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9A1CCB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9A1CCB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9A1CCB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5B7055D0" w:rsidR="002670C1" w:rsidRPr="009A1CCB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9A1CCB">
        <w:rPr>
          <w:rFonts w:ascii="Book Antiqua" w:hAnsi="Book Antiqua" w:cs="Tahoma"/>
          <w:lang w:val="es-ES_tradnl"/>
        </w:rPr>
        <w:t xml:space="preserve">  </w:t>
      </w:r>
      <w:r w:rsidR="004D0E1A">
        <w:rPr>
          <w:rFonts w:ascii="Book Antiqua" w:hAnsi="Book Antiqua" w:cs="Tahoma"/>
          <w:lang w:val="es-ES_tradnl"/>
        </w:rPr>
        <w:t>13</w:t>
      </w:r>
      <w:r w:rsidR="005C232A" w:rsidRPr="009A1CCB">
        <w:rPr>
          <w:rFonts w:ascii="Book Antiqua" w:hAnsi="Book Antiqua" w:cs="Tahoma"/>
          <w:lang w:val="es-ES_tradnl"/>
        </w:rPr>
        <w:t xml:space="preserve"> </w:t>
      </w:r>
      <w:r w:rsidRPr="009A1CCB">
        <w:rPr>
          <w:rFonts w:ascii="Book Antiqua" w:hAnsi="Book Antiqua" w:cs="Tahoma"/>
          <w:lang w:val="es-ES_tradnl"/>
        </w:rPr>
        <w:t xml:space="preserve">de </w:t>
      </w:r>
      <w:r w:rsidR="005C232A" w:rsidRPr="009A1CCB">
        <w:rPr>
          <w:rFonts w:ascii="Book Antiqua" w:hAnsi="Book Antiqua" w:cs="Tahoma"/>
          <w:lang w:val="es-ES_tradnl"/>
        </w:rPr>
        <w:t>enero</w:t>
      </w:r>
      <w:r w:rsidRPr="009A1CCB">
        <w:rPr>
          <w:rFonts w:ascii="Book Antiqua" w:hAnsi="Book Antiqua" w:cs="Tahoma"/>
          <w:lang w:val="es-ES_tradnl"/>
        </w:rPr>
        <w:t xml:space="preserve"> de </w:t>
      </w:r>
      <w:r w:rsidR="005C232A" w:rsidRPr="009A1CCB">
        <w:rPr>
          <w:rFonts w:ascii="Book Antiqua" w:hAnsi="Book Antiqua" w:cs="Tahoma"/>
          <w:lang w:val="es-ES_tradnl"/>
        </w:rPr>
        <w:t>2026</w:t>
      </w:r>
    </w:p>
    <w:p w14:paraId="4A980496" w14:textId="77777777" w:rsidR="002670C1" w:rsidRPr="009A1CCB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9A1CCB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9A1CCB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9A1CCB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9A1CCB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349CFD7A" w:rsidR="00682883" w:rsidRPr="009A1CCB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9A1CCB">
        <w:rPr>
          <w:rFonts w:ascii="Book Antiqua" w:hAnsi="Book Antiqua" w:cs="Tahoma"/>
          <w:lang w:val="es-ES_tradnl"/>
        </w:rPr>
        <w:tab/>
      </w:r>
      <w:r w:rsidR="008A4022" w:rsidRPr="009A1CCB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9A1CCB">
        <w:rPr>
          <w:rFonts w:ascii="Book Antiqua" w:hAnsi="Book Antiqua" w:cs="Tahoma"/>
          <w:lang w:val="es-ES_tradnl"/>
        </w:rPr>
        <w:t>sideración de la R. de la C.</w:t>
      </w:r>
      <w:r w:rsidR="005C232A" w:rsidRPr="009A1CCB">
        <w:rPr>
          <w:rFonts w:ascii="Book Antiqua" w:hAnsi="Book Antiqua" w:cs="Tahoma"/>
          <w:lang w:val="es-ES_tradnl"/>
        </w:rPr>
        <w:t xml:space="preserve"> 143</w:t>
      </w:r>
      <w:r w:rsidR="00FA5F29" w:rsidRPr="009A1CCB">
        <w:rPr>
          <w:rFonts w:ascii="Book Antiqua" w:hAnsi="Book Antiqua" w:cs="Tahoma"/>
          <w:lang w:val="es-ES_tradnl"/>
        </w:rPr>
        <w:t xml:space="preserve">, </w:t>
      </w:r>
      <w:r w:rsidR="00682883" w:rsidRPr="009A1CCB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31C593C5" w14:textId="77777777" w:rsidR="00BC1CB2" w:rsidRPr="009A1CCB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4A65BB82" w:rsidR="008D4A0A" w:rsidRPr="009A1CCB" w:rsidRDefault="00BC1CB2" w:rsidP="005C232A">
      <w:pPr>
        <w:ind w:left="567" w:hanging="567"/>
        <w:jc w:val="both"/>
        <w:rPr>
          <w:rFonts w:ascii="Book Antiqua" w:hAnsi="Book Antiqua"/>
          <w:lang w:val="es-ES_tradnl"/>
        </w:rPr>
      </w:pPr>
      <w:r w:rsidRPr="009A1CCB">
        <w:rPr>
          <w:rFonts w:ascii="Book Antiqua" w:hAnsi="Book Antiqua" w:cs="Tahoma"/>
          <w:lang w:val="es-ES_tradnl"/>
        </w:rPr>
        <w:t xml:space="preserve"> </w:t>
      </w:r>
      <w:r w:rsidR="00E86FF9" w:rsidRPr="009A1CCB">
        <w:rPr>
          <w:rFonts w:ascii="Book Antiqua" w:hAnsi="Book Antiqua" w:cs="Tahoma"/>
          <w:lang w:val="es-ES_tradnl"/>
        </w:rPr>
        <w:t>“</w:t>
      </w:r>
      <w:r w:rsidR="00E86FF9" w:rsidRPr="009A1CCB">
        <w:rPr>
          <w:rFonts w:ascii="Book Antiqua" w:hAnsi="Book Antiqua"/>
          <w:lang w:val="es-ES_tradnl"/>
        </w:rPr>
        <w:t>Para</w:t>
      </w:r>
      <w:r w:rsidR="00E86FF9" w:rsidRPr="009A1CCB">
        <w:rPr>
          <w:lang w:val="es-ES_tradnl"/>
        </w:rPr>
        <w:t xml:space="preserve"> </w:t>
      </w:r>
      <w:bookmarkStart w:id="0" w:name="_Hlk481777822"/>
      <w:bookmarkStart w:id="1" w:name="_Hlk481778563"/>
      <w:bookmarkStart w:id="2" w:name="_Hlk188016072"/>
      <w:r w:rsidR="00272823" w:rsidRPr="009A1CCB">
        <w:rPr>
          <w:rFonts w:ascii="Book Antiqua" w:hAnsi="Book Antiqua"/>
          <w:lang w:val="es-ES_tradnl"/>
        </w:rPr>
        <w:t xml:space="preserve">ordenar </w:t>
      </w:r>
      <w:bookmarkStart w:id="3" w:name="_Hlk481775927"/>
      <w:r w:rsidR="00272823" w:rsidRPr="009A1CCB">
        <w:rPr>
          <w:rFonts w:ascii="Book Antiqua" w:hAnsi="Book Antiqua"/>
          <w:lang w:val="es-ES_tradnl"/>
        </w:rPr>
        <w:t xml:space="preserve">a la Comisión </w:t>
      </w:r>
      <w:r w:rsidR="00C321E8" w:rsidRPr="009A1CCB">
        <w:rPr>
          <w:rFonts w:ascii="Book Antiqua" w:hAnsi="Book Antiqua"/>
          <w:lang w:val="es-ES_tradnl"/>
        </w:rPr>
        <w:t>de</w:t>
      </w:r>
      <w:r w:rsidR="00DF3E6F" w:rsidRPr="009A1CCB">
        <w:rPr>
          <w:rFonts w:ascii="Book Antiqua" w:hAnsi="Book Antiqua"/>
          <w:lang w:val="es-ES_tradnl"/>
        </w:rPr>
        <w:t xml:space="preserve"> </w:t>
      </w:r>
      <w:bookmarkStart w:id="4" w:name="OLE_LINK21"/>
      <w:bookmarkStart w:id="5" w:name="OLE_LINK22"/>
      <w:bookmarkEnd w:id="0"/>
      <w:bookmarkEnd w:id="1"/>
      <w:bookmarkEnd w:id="2"/>
      <w:bookmarkEnd w:id="3"/>
      <w:r w:rsidR="005C232A" w:rsidRPr="009A1CCB">
        <w:rPr>
          <w:rFonts w:ascii="Book Antiqua" w:hAnsi="Book Antiqua"/>
          <w:lang w:val="es-ES_tradnl"/>
        </w:rPr>
        <w:t xml:space="preserve">la Región </w:t>
      </w:r>
      <w:bookmarkStart w:id="6" w:name="OLE_LINK18"/>
      <w:bookmarkStart w:id="7" w:name="OLE_LINK19"/>
      <w:bookmarkStart w:id="8" w:name="OLE_LINK5"/>
      <w:bookmarkStart w:id="9" w:name="OLE_LINK6"/>
      <w:r w:rsidR="005C232A" w:rsidRPr="009A1CCB">
        <w:rPr>
          <w:rFonts w:ascii="Book Antiqua" w:hAnsi="Book Antiqua"/>
          <w:lang w:val="es-ES_tradnl"/>
        </w:rPr>
        <w:t xml:space="preserve">Sur </w:t>
      </w:r>
      <w:bookmarkEnd w:id="4"/>
      <w:bookmarkEnd w:id="5"/>
      <w:bookmarkEnd w:id="6"/>
      <w:bookmarkEnd w:id="7"/>
      <w:r w:rsidR="005C232A" w:rsidRPr="009A1CCB">
        <w:rPr>
          <w:rFonts w:ascii="Book Antiqua" w:hAnsi="Book Antiqua"/>
          <w:lang w:val="es-ES_tradnl"/>
        </w:rPr>
        <w:t xml:space="preserve">de la Cámara de Representantes de Puerto Rico de Puerto Rico, realizar una investigación abarcadora sobre </w:t>
      </w:r>
      <w:bookmarkStart w:id="10" w:name="OLE_LINK16"/>
      <w:bookmarkStart w:id="11" w:name="OLE_LINK17"/>
      <w:bookmarkStart w:id="12" w:name="OLE_LINK24"/>
      <w:bookmarkStart w:id="13" w:name="OLE_LINK25"/>
      <w:r w:rsidR="005C232A" w:rsidRPr="009A1CCB">
        <w:rPr>
          <w:rFonts w:ascii="Book Antiqua" w:hAnsi="Book Antiqua"/>
          <w:lang w:val="es-ES_tradnl"/>
        </w:rPr>
        <w:t xml:space="preserve">el estado de la infraestructura, labores de mantenimiento y prestación de servicio que brinda la Autoridad de </w:t>
      </w:r>
      <w:bookmarkEnd w:id="8"/>
      <w:bookmarkEnd w:id="9"/>
      <w:bookmarkEnd w:id="10"/>
      <w:bookmarkEnd w:id="11"/>
      <w:bookmarkEnd w:id="12"/>
      <w:bookmarkEnd w:id="13"/>
      <w:r w:rsidR="005C232A" w:rsidRPr="009A1CCB">
        <w:rPr>
          <w:rFonts w:ascii="Book Antiqua" w:hAnsi="Book Antiqua"/>
          <w:lang w:val="es-ES_tradnl"/>
        </w:rPr>
        <w:t xml:space="preserve">Acueductos y Alcantarillados en los municipios de </w:t>
      </w:r>
      <w:r w:rsidR="005C232A" w:rsidRPr="009A1CCB">
        <w:rPr>
          <w:rFonts w:ascii="Book Antiqua" w:hAnsi="Book Antiqua"/>
          <w:bCs/>
          <w:lang w:val="es-ES_tradnl"/>
        </w:rPr>
        <w:t xml:space="preserve">Aibonito, Coamo, Juana Díaz y Santa Isabel, los cuales </w:t>
      </w:r>
      <w:r w:rsidR="005C232A" w:rsidRPr="009A1CCB">
        <w:rPr>
          <w:rFonts w:ascii="Book Antiqua" w:hAnsi="Book Antiqua"/>
          <w:lang w:val="es-ES_tradnl"/>
        </w:rPr>
        <w:t xml:space="preserve">componen el Distrito Representativo Número 27. </w:t>
      </w:r>
      <w:r w:rsidR="00FA5F29" w:rsidRPr="009A1CCB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9A1CCB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9A1CCB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9A1CCB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9A1CCB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39A8694A" w14:textId="363B5BC5" w:rsidR="009A1CCB" w:rsidRPr="009A1CCB" w:rsidRDefault="00CC4336" w:rsidP="009A1CCB">
      <w:pPr>
        <w:jc w:val="both"/>
        <w:rPr>
          <w:rFonts w:ascii="Book Antiqua" w:hAnsi="Book Antiqua"/>
          <w:lang w:val="es-ES_tradnl"/>
        </w:rPr>
      </w:pPr>
      <w:r w:rsidRPr="009A1CCB">
        <w:rPr>
          <w:rFonts w:ascii="Book Antiqua" w:eastAsiaTheme="minorHAnsi" w:hAnsi="Book Antiqua"/>
          <w:lang w:val="es-ES_tradnl"/>
        </w:rPr>
        <w:t xml:space="preserve">     </w:t>
      </w:r>
      <w:r w:rsidR="00DE02EB" w:rsidRPr="009A1CCB">
        <w:rPr>
          <w:rFonts w:ascii="Book Antiqua" w:hAnsi="Book Antiqua"/>
          <w:lang w:val="es-ES_tradnl"/>
        </w:rPr>
        <w:t>La</w:t>
      </w:r>
      <w:r w:rsidR="00194744" w:rsidRPr="009A1CCB">
        <w:rPr>
          <w:rFonts w:ascii="Book Antiqua" w:hAnsi="Book Antiqua"/>
          <w:lang w:val="es-ES_tradnl"/>
        </w:rPr>
        <w:t xml:space="preserve"> Resolución de la Cámara Núm.</w:t>
      </w:r>
      <w:r w:rsidR="000F1167" w:rsidRPr="009A1CCB">
        <w:rPr>
          <w:rFonts w:ascii="Book Antiqua" w:hAnsi="Book Antiqua"/>
          <w:lang w:val="es-ES_tradnl"/>
        </w:rPr>
        <w:t xml:space="preserve"> </w:t>
      </w:r>
      <w:r w:rsidR="005C232A" w:rsidRPr="009A1CCB">
        <w:rPr>
          <w:rFonts w:ascii="Book Antiqua" w:hAnsi="Book Antiqua"/>
          <w:lang w:val="es-ES_tradnl"/>
        </w:rPr>
        <w:t xml:space="preserve">143 </w:t>
      </w:r>
      <w:r w:rsidR="00DF3E6F" w:rsidRPr="009A1CCB">
        <w:rPr>
          <w:rFonts w:ascii="Book Antiqua" w:hAnsi="Book Antiqua"/>
          <w:lang w:val="es-ES_tradnl"/>
        </w:rPr>
        <w:t xml:space="preserve">tiene el propósito </w:t>
      </w:r>
      <w:r w:rsidR="009A1CCB" w:rsidRPr="009A1CCB">
        <w:rPr>
          <w:rFonts w:ascii="Book Antiqua" w:hAnsi="Book Antiqua"/>
          <w:lang w:val="es-ES_tradnl"/>
        </w:rPr>
        <w:t xml:space="preserve">de ordenar a la </w:t>
      </w:r>
      <w:r w:rsidR="009A1CCB" w:rsidRPr="009A1CCB">
        <w:rPr>
          <w:rFonts w:ascii="Book Antiqua" w:hAnsi="Book Antiqua"/>
          <w:bCs/>
          <w:lang w:val="es-ES_tradnl"/>
        </w:rPr>
        <w:t>Comisión de la Región Sur</w:t>
      </w:r>
      <w:r w:rsidR="009A1CCB" w:rsidRPr="009A1CCB">
        <w:rPr>
          <w:rFonts w:ascii="Book Antiqua" w:hAnsi="Book Antiqua"/>
          <w:lang w:val="es-ES_tradnl"/>
        </w:rPr>
        <w:t>, conforme a su jurisdicción regional establecida en la Resolución de la Cámara 2 de la Vigésima Asamblea Legislativa, la realización de una investigación relacionada con la prestación de los servicios de agua potable y alcantarillado sanitario que ofrece la Autoridad de Acueductos y Alcantarillados en los municipios que componen el Distrito Representativo Número 27.</w:t>
      </w:r>
    </w:p>
    <w:p w14:paraId="0D61D49B" w14:textId="77777777" w:rsidR="009A1CCB" w:rsidRPr="009A1CCB" w:rsidRDefault="009A1CCB" w:rsidP="009A1CCB">
      <w:pPr>
        <w:jc w:val="both"/>
        <w:rPr>
          <w:rFonts w:ascii="Book Antiqua" w:hAnsi="Book Antiqua"/>
          <w:lang w:val="es-ES_tradnl"/>
        </w:rPr>
      </w:pPr>
    </w:p>
    <w:p w14:paraId="0CDC1EA4" w14:textId="0F94A2E8" w:rsidR="009A1CCB" w:rsidRPr="009A1CCB" w:rsidRDefault="009A1CCB" w:rsidP="009A1CCB">
      <w:pPr>
        <w:jc w:val="both"/>
        <w:rPr>
          <w:rFonts w:ascii="Book Antiqua" w:hAnsi="Book Antiqua"/>
          <w:lang w:val="es-ES_tradnl"/>
        </w:rPr>
      </w:pPr>
      <w:r w:rsidRPr="009A1CCB">
        <w:rPr>
          <w:rFonts w:ascii="Book Antiqua" w:hAnsi="Book Antiqua"/>
          <w:lang w:val="es-ES_tradnl"/>
        </w:rPr>
        <w:t xml:space="preserve">     En la Exposición de Motivos se reconoce que la Autoridad de Acueductos y Alcantarillados opera mediante una estructura regional que administra de forma descentralizada aspectos operacionales, administrativos y de servicio al cliente, lo que </w:t>
      </w:r>
      <w:r w:rsidRPr="009A1CCB">
        <w:rPr>
          <w:rFonts w:ascii="Book Antiqua" w:hAnsi="Book Antiqua"/>
          <w:lang w:val="es-ES_tradnl"/>
        </w:rPr>
        <w:lastRenderedPageBreak/>
        <w:t>incide directamente en la calidad y continuidad de los servicios que reciben las comunidades. En ese contexto, la medida plantea la pertinencia de evaluar el estado de la infraestructura, las prácticas de mantenimiento y la prestación del servicio en la región sur de Puerto Rico.</w:t>
      </w:r>
    </w:p>
    <w:p w14:paraId="543A5EA5" w14:textId="77777777" w:rsidR="009A1CCB" w:rsidRPr="009A1CCB" w:rsidRDefault="009A1CCB" w:rsidP="009A1CCB">
      <w:pPr>
        <w:jc w:val="both"/>
        <w:rPr>
          <w:rFonts w:ascii="Book Antiqua" w:hAnsi="Book Antiqua"/>
          <w:lang w:val="es-ES_tradnl"/>
        </w:rPr>
      </w:pPr>
    </w:p>
    <w:p w14:paraId="73903C7C" w14:textId="5E4DBAE7" w:rsidR="009A1CCB" w:rsidRPr="009A1CCB" w:rsidRDefault="009A1CCB" w:rsidP="009A1CCB">
      <w:pPr>
        <w:jc w:val="both"/>
        <w:rPr>
          <w:rFonts w:ascii="Book Antiqua" w:hAnsi="Book Antiqua"/>
          <w:lang w:val="es-ES_tradnl"/>
        </w:rPr>
      </w:pPr>
      <w:r w:rsidRPr="009A1CCB">
        <w:rPr>
          <w:rFonts w:ascii="Book Antiqua" w:hAnsi="Book Antiqua"/>
          <w:lang w:val="es-ES_tradnl"/>
        </w:rPr>
        <w:t xml:space="preserve">     Las enmiendas incluidas en el entirillado electrónico </w:t>
      </w:r>
      <w:r w:rsidRPr="009A1CCB">
        <w:rPr>
          <w:rFonts w:ascii="Book Antiqua" w:hAnsi="Book Antiqua"/>
          <w:bCs/>
          <w:lang w:val="es-ES_tradnl"/>
        </w:rPr>
        <w:t>no alteran el propósito sustantivo de la medida</w:t>
      </w:r>
      <w:r w:rsidRPr="009A1CCB">
        <w:rPr>
          <w:rFonts w:ascii="Book Antiqua" w:hAnsi="Book Antiqua"/>
          <w:lang w:val="es-ES_tradnl"/>
        </w:rPr>
        <w:t>, sino que atienden correcciones de técnica legislativa, precisión terminológica y consistencia institucional. Particularmente, se elimina lenguaje redundante, se corrige la denominación oficial de la Cámara de Representantes de Puerto Rico y se refuerza el carácter objetivo de la investigación ordenada, evitando adelantar conclusiones o determinaciones de fondo.</w:t>
      </w:r>
    </w:p>
    <w:p w14:paraId="3D5C4744" w14:textId="77777777" w:rsidR="009A1CCB" w:rsidRPr="009A1CCB" w:rsidRDefault="009A1CCB" w:rsidP="009A1CCB">
      <w:pPr>
        <w:jc w:val="both"/>
        <w:rPr>
          <w:rFonts w:ascii="Book Antiqua" w:hAnsi="Book Antiqua"/>
          <w:lang w:val="es-ES_tradnl"/>
        </w:rPr>
      </w:pPr>
    </w:p>
    <w:p w14:paraId="05E78832" w14:textId="3D56636A" w:rsidR="00DF3E6F" w:rsidRPr="009A1CCB" w:rsidRDefault="009A1CCB" w:rsidP="00DF3E6F">
      <w:pPr>
        <w:jc w:val="both"/>
        <w:rPr>
          <w:rFonts w:ascii="Book Antiqua" w:hAnsi="Book Antiqua"/>
          <w:lang w:val="es-ES_tradnl"/>
        </w:rPr>
      </w:pPr>
      <w:r w:rsidRPr="009A1CCB">
        <w:rPr>
          <w:rFonts w:ascii="Book Antiqua" w:hAnsi="Book Antiqua"/>
          <w:lang w:val="es-ES_tradnl"/>
        </w:rPr>
        <w:t xml:space="preserve">     Esta Comisión aclara que su función en este trámite se limita al análisis legislativo de la medida y a la recomendación correspondiente, sin intervenir ni expresar juicio alguno sobre los posibles hallazgos, conclusiones o recomendaciones que, en su día, emita la comisión a la que se le ordena la investigación.</w:t>
      </w:r>
    </w:p>
    <w:p w14:paraId="7645A4CC" w14:textId="77777777" w:rsidR="006150BB" w:rsidRPr="009A1CCB" w:rsidRDefault="006150BB" w:rsidP="006150B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9A1CCB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3E07A231" w14:textId="06FDFC41" w:rsidR="008B1E7C" w:rsidRPr="009A1CCB" w:rsidRDefault="001A02E8" w:rsidP="008B1E7C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9A1CCB">
        <w:rPr>
          <w:rFonts w:ascii="Book Antiqua" w:hAnsi="Book Antiqua"/>
          <w:sz w:val="24"/>
          <w:szCs w:val="24"/>
          <w:lang w:val="es-ES_tradnl"/>
        </w:rPr>
        <w:t xml:space="preserve">     </w:t>
      </w:r>
      <w:r w:rsidR="008B1E7C" w:rsidRPr="009A1CCB">
        <w:rPr>
          <w:rFonts w:ascii="Book Antiqua" w:hAnsi="Book Antiqua"/>
          <w:sz w:val="24"/>
          <w:szCs w:val="24"/>
          <w:lang w:val="es-ES_tradnl"/>
        </w:rPr>
        <w:t>En atención a lo expuesto, la Comisión de Asuntos Internos concluye que la medida propuesta persigue un fin apremiante y cumple con los requisitos necesarios para su aprobación. Por tal razón, se recomienda la aprobación d</w:t>
      </w:r>
      <w:r w:rsidRPr="009A1CCB">
        <w:rPr>
          <w:rFonts w:ascii="Book Antiqua" w:hAnsi="Book Antiqua"/>
          <w:sz w:val="24"/>
          <w:szCs w:val="24"/>
          <w:lang w:val="es-ES_tradnl"/>
        </w:rPr>
        <w:t>e l</w:t>
      </w:r>
      <w:r w:rsidR="009A1CCB" w:rsidRPr="009A1CCB">
        <w:rPr>
          <w:rFonts w:ascii="Book Antiqua" w:hAnsi="Book Antiqua"/>
          <w:sz w:val="24"/>
          <w:szCs w:val="24"/>
          <w:lang w:val="es-ES_tradnl"/>
        </w:rPr>
        <w:t>a Resolución de la Cámara 143</w:t>
      </w:r>
      <w:r w:rsidR="008B1E7C" w:rsidRPr="009A1CCB">
        <w:rPr>
          <w:rFonts w:ascii="Book Antiqua" w:hAnsi="Book Antiqua"/>
          <w:sz w:val="24"/>
          <w:szCs w:val="24"/>
          <w:lang w:val="es-ES_tradnl"/>
        </w:rPr>
        <w:t>, con las enmiendas contenidas en el entirillado electrónico que acompaña este informe.</w:t>
      </w:r>
    </w:p>
    <w:p w14:paraId="284E870A" w14:textId="58C30CE6" w:rsidR="001A02E8" w:rsidRPr="009A1CCB" w:rsidRDefault="001A02E8" w:rsidP="009A1CCB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9A1CCB">
        <w:rPr>
          <w:rFonts w:ascii="Book Antiqua" w:hAnsi="Book Antiqua"/>
          <w:sz w:val="24"/>
          <w:szCs w:val="24"/>
          <w:lang w:val="es-ES_tradnl"/>
        </w:rPr>
        <w:t xml:space="preserve">     </w:t>
      </w:r>
    </w:p>
    <w:p w14:paraId="50FFCE58" w14:textId="77777777" w:rsidR="006150BB" w:rsidRPr="009A1CCB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9A1CCB">
        <w:rPr>
          <w:rFonts w:ascii="Book Antiqua" w:hAnsi="Book Antiqua" w:cs="Tahoma"/>
          <w:lang w:val="es-ES_tradnl"/>
        </w:rPr>
        <w:t>Respetuosamente sometido,</w:t>
      </w:r>
    </w:p>
    <w:p w14:paraId="788BD5EC" w14:textId="77777777" w:rsidR="00DF3E6F" w:rsidRPr="009A1CCB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3F4BB2E4" w14:textId="591E7D20" w:rsidR="00F27289" w:rsidRPr="009A1CCB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9A1CCB">
        <w:rPr>
          <w:rFonts w:ascii="Book Antiqua" w:hAnsi="Book Antiqua"/>
          <w:lang w:val="es-ES_tradnl"/>
        </w:rPr>
        <w:t xml:space="preserve">    </w:t>
      </w:r>
    </w:p>
    <w:p w14:paraId="539E1B06" w14:textId="77777777" w:rsidR="00580E90" w:rsidRPr="009A1CCB" w:rsidRDefault="00580E90" w:rsidP="003F3D8D">
      <w:pPr>
        <w:jc w:val="both"/>
        <w:rPr>
          <w:rFonts w:ascii="Book Antiqua" w:hAnsi="Book Antiqua" w:cs="Tahoma"/>
          <w:lang w:val="es-ES_tradnl"/>
        </w:rPr>
      </w:pPr>
    </w:p>
    <w:p w14:paraId="4F07E142" w14:textId="77777777" w:rsidR="003E29B3" w:rsidRPr="009A1CCB" w:rsidRDefault="003E29B3" w:rsidP="003F3D8D">
      <w:pPr>
        <w:jc w:val="both"/>
        <w:rPr>
          <w:rFonts w:ascii="Book Antiqua" w:hAnsi="Book Antiqua" w:cs="Tahoma"/>
          <w:lang w:val="es-ES_tradnl"/>
        </w:rPr>
      </w:pPr>
    </w:p>
    <w:p w14:paraId="0D4A074B" w14:textId="77777777" w:rsidR="003F3D8D" w:rsidRPr="009A1CCB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9A1CCB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9A1CCB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9A1CCB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9A1CCB">
        <w:rPr>
          <w:rFonts w:ascii="Book Antiqua" w:hAnsi="Book Antiqua" w:cs="Tahoma"/>
          <w:lang w:val="es-ES_tradnl"/>
        </w:rPr>
        <w:br/>
        <w:t>Presidente</w:t>
      </w:r>
      <w:r w:rsidRPr="009A1CCB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9A1CCB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17E0A9" w14:textId="77777777" w:rsidR="00860D17" w:rsidRDefault="00860D17" w:rsidP="00614C2C">
      <w:r>
        <w:separator/>
      </w:r>
    </w:p>
  </w:endnote>
  <w:endnote w:type="continuationSeparator" w:id="0">
    <w:p w14:paraId="66FFEEAD" w14:textId="77777777" w:rsidR="00860D17" w:rsidRDefault="00860D17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1CC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C2C4A3" w14:textId="77777777" w:rsidR="00860D17" w:rsidRDefault="00860D17" w:rsidP="00614C2C">
      <w:r>
        <w:separator/>
      </w:r>
    </w:p>
  </w:footnote>
  <w:footnote w:type="continuationSeparator" w:id="0">
    <w:p w14:paraId="5D8710F6" w14:textId="77777777" w:rsidR="00860D17" w:rsidRDefault="00860D17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0618094">
    <w:abstractNumId w:val="6"/>
  </w:num>
  <w:num w:numId="2" w16cid:durableId="517087561">
    <w:abstractNumId w:val="12"/>
  </w:num>
  <w:num w:numId="3" w16cid:durableId="706612753">
    <w:abstractNumId w:val="3"/>
  </w:num>
  <w:num w:numId="4" w16cid:durableId="613370344">
    <w:abstractNumId w:val="1"/>
  </w:num>
  <w:num w:numId="5" w16cid:durableId="698899251">
    <w:abstractNumId w:val="7"/>
  </w:num>
  <w:num w:numId="6" w16cid:durableId="1521776086">
    <w:abstractNumId w:val="4"/>
  </w:num>
  <w:num w:numId="7" w16cid:durableId="316497638">
    <w:abstractNumId w:val="5"/>
  </w:num>
  <w:num w:numId="8" w16cid:durableId="792862941">
    <w:abstractNumId w:val="8"/>
  </w:num>
  <w:num w:numId="9" w16cid:durableId="1081606204">
    <w:abstractNumId w:val="9"/>
  </w:num>
  <w:num w:numId="10" w16cid:durableId="93088831">
    <w:abstractNumId w:val="0"/>
  </w:num>
  <w:num w:numId="11" w16cid:durableId="667556687">
    <w:abstractNumId w:val="2"/>
  </w:num>
  <w:num w:numId="12" w16cid:durableId="1613248493">
    <w:abstractNumId w:val="11"/>
  </w:num>
  <w:num w:numId="13" w16cid:durableId="11430791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0C1"/>
    <w:rsid w:val="00004653"/>
    <w:rsid w:val="00021116"/>
    <w:rsid w:val="000219DE"/>
    <w:rsid w:val="00031006"/>
    <w:rsid w:val="000606B3"/>
    <w:rsid w:val="000608DB"/>
    <w:rsid w:val="00062F39"/>
    <w:rsid w:val="000662DD"/>
    <w:rsid w:val="00075A15"/>
    <w:rsid w:val="000836CB"/>
    <w:rsid w:val="00083DFD"/>
    <w:rsid w:val="000A3CD4"/>
    <w:rsid w:val="000C6264"/>
    <w:rsid w:val="000E15AD"/>
    <w:rsid w:val="000F1167"/>
    <w:rsid w:val="00133986"/>
    <w:rsid w:val="0014288C"/>
    <w:rsid w:val="00173884"/>
    <w:rsid w:val="001763F4"/>
    <w:rsid w:val="00181B70"/>
    <w:rsid w:val="00194744"/>
    <w:rsid w:val="001A02E8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47790"/>
    <w:rsid w:val="002670C1"/>
    <w:rsid w:val="00272823"/>
    <w:rsid w:val="0028725D"/>
    <w:rsid w:val="00287E61"/>
    <w:rsid w:val="002905BE"/>
    <w:rsid w:val="0029076F"/>
    <w:rsid w:val="00295113"/>
    <w:rsid w:val="002954B6"/>
    <w:rsid w:val="002A5F77"/>
    <w:rsid w:val="002C39FD"/>
    <w:rsid w:val="002E3557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D1498"/>
    <w:rsid w:val="003E29B3"/>
    <w:rsid w:val="003F3D8D"/>
    <w:rsid w:val="00410C54"/>
    <w:rsid w:val="00412680"/>
    <w:rsid w:val="004129D2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0E1A"/>
    <w:rsid w:val="004D42C2"/>
    <w:rsid w:val="004E3952"/>
    <w:rsid w:val="00506C85"/>
    <w:rsid w:val="00525E8D"/>
    <w:rsid w:val="0053434B"/>
    <w:rsid w:val="00580E90"/>
    <w:rsid w:val="00582242"/>
    <w:rsid w:val="00584579"/>
    <w:rsid w:val="005930E2"/>
    <w:rsid w:val="005A5DF4"/>
    <w:rsid w:val="005A7E47"/>
    <w:rsid w:val="005C232A"/>
    <w:rsid w:val="005D0B8C"/>
    <w:rsid w:val="005D3224"/>
    <w:rsid w:val="005D51AC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0F2A"/>
    <w:rsid w:val="00682883"/>
    <w:rsid w:val="006B0997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970AB"/>
    <w:rsid w:val="007B31DC"/>
    <w:rsid w:val="007B6091"/>
    <w:rsid w:val="007C5A2C"/>
    <w:rsid w:val="007D7209"/>
    <w:rsid w:val="007F0E20"/>
    <w:rsid w:val="007F3B99"/>
    <w:rsid w:val="00812C0F"/>
    <w:rsid w:val="008171E8"/>
    <w:rsid w:val="00835E6B"/>
    <w:rsid w:val="00846B7C"/>
    <w:rsid w:val="00851127"/>
    <w:rsid w:val="00860D17"/>
    <w:rsid w:val="008A0F7D"/>
    <w:rsid w:val="008A1F08"/>
    <w:rsid w:val="008A4022"/>
    <w:rsid w:val="008A612A"/>
    <w:rsid w:val="008B1E7C"/>
    <w:rsid w:val="008B6BF6"/>
    <w:rsid w:val="008C4EC6"/>
    <w:rsid w:val="008C757B"/>
    <w:rsid w:val="008D4A0A"/>
    <w:rsid w:val="008D53DB"/>
    <w:rsid w:val="008E0870"/>
    <w:rsid w:val="008E310D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A1CCB"/>
    <w:rsid w:val="009A622B"/>
    <w:rsid w:val="009A6A71"/>
    <w:rsid w:val="009A7DF3"/>
    <w:rsid w:val="009C3FED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4420B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533D4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2E138AE0-7A53-4B1A-B45E-0633AF125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5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493</Words>
  <Characters>2761</Characters>
  <Application>Microsoft Office Word</Application>
  <DocSecurity>0</DocSecurity>
  <Lines>62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5</cp:revision>
  <cp:lastPrinted>2025-02-17T12:55:00Z</cp:lastPrinted>
  <dcterms:created xsi:type="dcterms:W3CDTF">2026-01-09T13:07:00Z</dcterms:created>
  <dcterms:modified xsi:type="dcterms:W3CDTF">2026-01-13T15:20:00Z</dcterms:modified>
</cp:coreProperties>
</file>