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F893A92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11BC9">
        <w:rPr>
          <w:rFonts w:ascii="Book Antiqua" w:hAnsi="Book Antiqua" w:cs="Tahoma"/>
          <w:b/>
          <w:sz w:val="52"/>
          <w:szCs w:val="52"/>
          <w:lang w:val="es-ES_tradnl"/>
        </w:rPr>
        <w:t>146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EA0936B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411BC9">
        <w:rPr>
          <w:rFonts w:ascii="Book Antiqua" w:hAnsi="Book Antiqua" w:cs="Tahoma"/>
          <w:lang w:val="es-ES_tradnl"/>
        </w:rPr>
        <w:t>28 de marzo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1214F8D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>sideración de la R. de la C</w:t>
      </w:r>
      <w:r w:rsidR="00987BD8" w:rsidRPr="00476581">
        <w:rPr>
          <w:rFonts w:ascii="Book Antiqua" w:hAnsi="Book Antiqua" w:cs="Tahoma"/>
          <w:lang w:val="es-ES_tradnl"/>
        </w:rPr>
        <w:t xml:space="preserve">. </w:t>
      </w:r>
      <w:r w:rsidR="00411BC9" w:rsidRPr="00476581">
        <w:rPr>
          <w:rFonts w:ascii="Book Antiqua" w:hAnsi="Book Antiqua" w:cs="Tahoma"/>
          <w:bCs/>
          <w:lang w:val="es-ES_tradnl"/>
        </w:rPr>
        <w:t>146</w:t>
      </w:r>
      <w:r w:rsidR="00FA5F29" w:rsidRPr="00476581">
        <w:rPr>
          <w:rFonts w:ascii="Book Antiqua" w:hAnsi="Book Antiqua" w:cs="Tahoma"/>
          <w:lang w:val="es-ES_tradnl"/>
        </w:rPr>
        <w:t xml:space="preserve">, </w:t>
      </w:r>
      <w:r w:rsidR="00781922" w:rsidRPr="00476581">
        <w:rPr>
          <w:rFonts w:ascii="Book Antiqua" w:hAnsi="Book Antiqua" w:cs="Tahoma"/>
          <w:lang w:val="es-ES_tradnl"/>
        </w:rPr>
        <w:t xml:space="preserve">presentada por </w:t>
      </w:r>
      <w:r w:rsidR="00476581" w:rsidRPr="00476581">
        <w:rPr>
          <w:rFonts w:ascii="Book Antiqua" w:hAnsi="Book Antiqua"/>
          <w:lang w:val="es-ES_tradnl"/>
        </w:rPr>
        <w:t>la representante Gutiérrez Colón y el representante Márquez Lebrón</w:t>
      </w:r>
      <w:r w:rsidR="00682883" w:rsidRPr="00506C85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476581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06CA616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</w:t>
      </w:r>
      <w:r w:rsidR="00E86FF9" w:rsidRPr="008606DD">
        <w:rPr>
          <w:rFonts w:ascii="Book Antiqua" w:hAnsi="Book Antiqua"/>
          <w:lang w:val="es-ES_tradnl"/>
        </w:rPr>
        <w:t>ra</w:t>
      </w:r>
      <w:r w:rsidR="00E86FF9" w:rsidRPr="008606DD">
        <w:rPr>
          <w:lang w:val="es-ES_tradnl"/>
        </w:rPr>
        <w:t xml:space="preserve"> </w:t>
      </w:r>
      <w:bookmarkStart w:id="0" w:name="_Hlk188016072"/>
      <w:r w:rsidR="008606DD" w:rsidRPr="008606DD">
        <w:rPr>
          <w:rFonts w:ascii="Book Antiqua" w:hAnsi="Book Antiqua"/>
          <w:lang w:val="es-ES_tradnl"/>
        </w:rPr>
        <w:t>ordenar a la Comisión del Trabajo y Asuntos Laborales de la Cámara de Representantes de Puerto Rico realizar una investigación exhaustiva sobre las razones que llevan a múltiples patronos a solicitar al Departamento del Trabajo y Recursos Humanos (DTRH) de manera consecutiva o recurrente la exoneración del pago del bono de Navidad, de conformidad con la Ley Núm. 148 de 30 de junio de 1969, segú</w:t>
      </w:r>
      <w:r w:rsidR="008B6E03">
        <w:rPr>
          <w:rFonts w:ascii="Book Antiqua" w:hAnsi="Book Antiqua"/>
          <w:lang w:val="es-ES_tradnl"/>
        </w:rPr>
        <w:t>n</w:t>
      </w:r>
      <w:r w:rsidR="008606DD" w:rsidRPr="008606DD">
        <w:rPr>
          <w:rFonts w:ascii="Book Antiqua" w:hAnsi="Book Antiqua"/>
          <w:lang w:val="es-ES_tradnl"/>
        </w:rPr>
        <w:t xml:space="preserve"> enmendada, conocida como la “Ley del Bono de Navidad </w:t>
      </w:r>
      <w:r w:rsidR="008606DD" w:rsidRPr="008606DD">
        <w:rPr>
          <w:rFonts w:ascii="Book Antiqua" w:hAnsi="Book Antiqua"/>
          <w:strike/>
          <w:lang w:val="es-ES_tradnl"/>
        </w:rPr>
        <w:t>en</w:t>
      </w:r>
      <w:r w:rsidR="008606DD" w:rsidRPr="008606DD">
        <w:rPr>
          <w:rFonts w:ascii="Book Antiqua" w:hAnsi="Book Antiqua"/>
          <w:lang w:val="es-ES_tradnl"/>
        </w:rPr>
        <w:t xml:space="preserve"> para Trabajadores y Empleados de la Empresa Privada</w:t>
      </w:r>
      <w:r w:rsidR="008606DD">
        <w:rPr>
          <w:rFonts w:ascii="Book Antiqua" w:hAnsi="Book Antiqua"/>
          <w:lang w:val="es-ES_tradnl"/>
        </w:rPr>
        <w:t>”</w:t>
      </w:r>
      <w:r w:rsidR="00682883">
        <w:rPr>
          <w:rFonts w:ascii="Book Antiqua" w:hAnsi="Book Antiqua"/>
          <w:bCs/>
          <w:lang w:val="es-PR"/>
        </w:rPr>
        <w:t>.</w:t>
      </w:r>
      <w:bookmarkEnd w:id="0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91661E7" w14:textId="77777777" w:rsidR="0098664A" w:rsidRDefault="00DE02EB" w:rsidP="0098664A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411BC9">
        <w:rPr>
          <w:rFonts w:ascii="Book Antiqua" w:hAnsi="Book Antiqua"/>
          <w:lang w:val="es-ES_tradnl"/>
        </w:rPr>
        <w:t>146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8A3596" w:rsidRPr="008606DD">
        <w:rPr>
          <w:rFonts w:ascii="Book Antiqua" w:hAnsi="Book Antiqua"/>
          <w:lang w:val="es-ES_tradnl"/>
        </w:rPr>
        <w:t>realizar una investigación exhaustiva sobre las razones que llevan a múltiples patronos a solicitar al Departamento del Trabajo y Recursos Humanos (DTRH) de manera consecutiva o recurrente la exoneración del pago del bono de Navidad, de conformidad con la Ley Núm. 148 de 30 de junio de 1969, segú</w:t>
      </w:r>
      <w:r w:rsidR="008A3596">
        <w:rPr>
          <w:rFonts w:ascii="Book Antiqua" w:hAnsi="Book Antiqua"/>
          <w:lang w:val="es-ES_tradnl"/>
        </w:rPr>
        <w:t>n</w:t>
      </w:r>
      <w:r w:rsidR="008A3596" w:rsidRPr="008606DD">
        <w:rPr>
          <w:rFonts w:ascii="Book Antiqua" w:hAnsi="Book Antiqua"/>
          <w:lang w:val="es-ES_tradnl"/>
        </w:rPr>
        <w:t xml:space="preserve"> enmendada, conocida como la “Ley del Bono de Navidad </w:t>
      </w:r>
      <w:r w:rsidR="008A3596" w:rsidRPr="008606DD">
        <w:rPr>
          <w:rFonts w:ascii="Book Antiqua" w:hAnsi="Book Antiqua"/>
          <w:strike/>
          <w:lang w:val="es-ES_tradnl"/>
        </w:rPr>
        <w:t>en</w:t>
      </w:r>
      <w:r w:rsidR="008A3596" w:rsidRPr="008606DD">
        <w:rPr>
          <w:rFonts w:ascii="Book Antiqua" w:hAnsi="Book Antiqua"/>
          <w:lang w:val="es-ES_tradnl"/>
        </w:rPr>
        <w:t xml:space="preserve"> para Trabajadores y Empleados de la Empresa Privada</w:t>
      </w:r>
      <w:r w:rsidR="008A3596">
        <w:rPr>
          <w:rFonts w:ascii="Book Antiqua" w:hAnsi="Book Antiqua"/>
          <w:lang w:val="es-ES_tradnl"/>
        </w:rPr>
        <w:t>”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61776329" w14:textId="77777777" w:rsidR="0098664A" w:rsidRDefault="0098664A" w:rsidP="0098664A">
      <w:pPr>
        <w:ind w:firstLine="708"/>
        <w:jc w:val="both"/>
        <w:rPr>
          <w:rFonts w:ascii="Book Antiqua" w:hAnsi="Book Antiqua"/>
          <w:lang w:val="es-ES_tradnl"/>
        </w:rPr>
      </w:pPr>
    </w:p>
    <w:p w14:paraId="77EE51EC" w14:textId="17878435" w:rsidR="00682883" w:rsidRDefault="0098664A" w:rsidP="00F2703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La exposición de motivos de la medida objeto de análisis menciona que la citada Ley</w:t>
      </w:r>
      <w:r w:rsidR="007A7290">
        <w:rPr>
          <w:rFonts w:ascii="Book Antiqua" w:hAnsi="Book Antiqua"/>
          <w:lang w:val="es-ES_tradnl"/>
        </w:rPr>
        <w:t xml:space="preserve"> establece el derecho de los empleados a recibir un bono de Navidad, y hace referencia a la</w:t>
      </w:r>
      <w:r w:rsidR="006E7839">
        <w:rPr>
          <w:rFonts w:ascii="Book Antiqua" w:hAnsi="Book Antiqua"/>
          <w:lang w:val="es-ES_tradnl"/>
        </w:rPr>
        <w:t xml:space="preserve"> facultad que tienen los patronos para solicitar una exoneración del referido pago si evidencian pérdidas económicas o ganancias insuficientes</w:t>
      </w:r>
      <w:r w:rsidR="001E2309">
        <w:rPr>
          <w:rFonts w:ascii="Book Antiqua" w:hAnsi="Book Antiqua"/>
          <w:lang w:val="es-ES_tradnl"/>
        </w:rPr>
        <w:t>.</w:t>
      </w:r>
      <w:r w:rsidR="00F27032">
        <w:rPr>
          <w:rFonts w:ascii="Book Antiqua" w:hAnsi="Book Antiqua"/>
          <w:lang w:val="es-ES_tradnl"/>
        </w:rPr>
        <w:t xml:space="preserve"> </w:t>
      </w:r>
      <w:r w:rsidR="001E2309">
        <w:rPr>
          <w:rFonts w:ascii="Book Antiqua" w:hAnsi="Book Antiqua"/>
          <w:lang w:val="es-ES_tradnl"/>
        </w:rPr>
        <w:t>En esa línea, para diciembre 2024 el DTRH recibió un total de 297 solicitudes de patronos solicitando ex</w:t>
      </w:r>
      <w:r w:rsidR="00965EFD">
        <w:rPr>
          <w:rFonts w:ascii="Book Antiqua" w:hAnsi="Book Antiqua"/>
          <w:lang w:val="es-ES_tradnl"/>
        </w:rPr>
        <w:t>oneración; muchos de los cuales han solicitado las mismas año tras año</w:t>
      </w:r>
      <w:r w:rsidR="00682883" w:rsidRPr="00350550">
        <w:rPr>
          <w:rFonts w:ascii="Book Antiqua" w:hAnsi="Book Antiqua"/>
          <w:lang w:val="es-ES_tradnl"/>
        </w:rPr>
        <w:t>.</w:t>
      </w:r>
      <w:r w:rsidR="00965EFD">
        <w:rPr>
          <w:rFonts w:ascii="Book Antiqua" w:hAnsi="Book Antiqua"/>
          <w:lang w:val="es-ES_tradnl"/>
        </w:rPr>
        <w:t xml:space="preserve"> Ejemplo de ello, lo son restaurantes</w:t>
      </w:r>
      <w:r w:rsidR="008958BA">
        <w:rPr>
          <w:rFonts w:ascii="Book Antiqua" w:hAnsi="Book Antiqua"/>
          <w:lang w:val="es-ES_tradnl"/>
        </w:rPr>
        <w:t>, compañías de seguridad, entre otros.</w:t>
      </w:r>
    </w:p>
    <w:p w14:paraId="0844BCC9" w14:textId="77777777" w:rsidR="00F27032" w:rsidRDefault="00F27032" w:rsidP="00F27032">
      <w:pPr>
        <w:ind w:firstLine="708"/>
        <w:jc w:val="both"/>
        <w:rPr>
          <w:rFonts w:ascii="Book Antiqua" w:hAnsi="Book Antiqua"/>
          <w:lang w:val="es-ES_tradnl"/>
        </w:rPr>
      </w:pPr>
    </w:p>
    <w:p w14:paraId="2B04645C" w14:textId="4C251757" w:rsidR="00F27032" w:rsidRPr="00350550" w:rsidRDefault="00F27032" w:rsidP="00F2703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Como es de esperar, al concederse las exoneraciones del requisito de pagar bono de Navidad, los empleados de dichos patronos se ven afectados; por lo que es el interés de esta Cámara de Representantes poder realizar una investigación sobre el particular.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8EC07A" w14:textId="0BAC56C7" w:rsidR="00A100DC" w:rsidRPr="00A100DC" w:rsidRDefault="00A100DC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 xml:space="preserve"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3182C359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="004E1907">
        <w:rPr>
          <w:rFonts w:ascii="Book Antiqua" w:hAnsi="Book Antiqua"/>
          <w:sz w:val="24"/>
          <w:szCs w:val="24"/>
          <w:lang w:val="es-ES_tradnl"/>
        </w:rPr>
        <w:t>.</w:t>
      </w:r>
    </w:p>
    <w:p w14:paraId="00E3EEC2" w14:textId="06AF48A2" w:rsidR="004C5BCE" w:rsidRPr="005A7E47" w:rsidRDefault="004C5BCE" w:rsidP="00A100DC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411BC9">
        <w:rPr>
          <w:rFonts w:ascii="Book Antiqua" w:hAnsi="Book Antiqua"/>
          <w:sz w:val="24"/>
          <w:szCs w:val="24"/>
          <w:lang w:val="es-ES_tradnl"/>
        </w:rPr>
        <w:t>146</w:t>
      </w:r>
      <w:r w:rsidR="00AE3308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9DB4" w14:textId="77777777" w:rsidR="00C41FB0" w:rsidRDefault="00C41FB0" w:rsidP="00614C2C">
      <w:r>
        <w:separator/>
      </w:r>
    </w:p>
  </w:endnote>
  <w:endnote w:type="continuationSeparator" w:id="0">
    <w:p w14:paraId="2F53EE41" w14:textId="77777777" w:rsidR="00C41FB0" w:rsidRDefault="00C41FB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FDA0C" w14:textId="77777777" w:rsidR="00C41FB0" w:rsidRDefault="00C41FB0" w:rsidP="00614C2C">
      <w:r>
        <w:separator/>
      </w:r>
    </w:p>
  </w:footnote>
  <w:footnote w:type="continuationSeparator" w:id="0">
    <w:p w14:paraId="71906355" w14:textId="77777777" w:rsidR="00C41FB0" w:rsidRDefault="00C41FB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2309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1BC9"/>
    <w:rsid w:val="004129D2"/>
    <w:rsid w:val="0043389C"/>
    <w:rsid w:val="00445CFE"/>
    <w:rsid w:val="004552A8"/>
    <w:rsid w:val="00455A9A"/>
    <w:rsid w:val="004761BE"/>
    <w:rsid w:val="00476581"/>
    <w:rsid w:val="00476691"/>
    <w:rsid w:val="00490774"/>
    <w:rsid w:val="00494052"/>
    <w:rsid w:val="004C1BC6"/>
    <w:rsid w:val="004C217E"/>
    <w:rsid w:val="004C29A4"/>
    <w:rsid w:val="004C5BCE"/>
    <w:rsid w:val="004D42C2"/>
    <w:rsid w:val="004E1907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94DF8"/>
    <w:rsid w:val="006B0997"/>
    <w:rsid w:val="006E7839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7290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606DD"/>
    <w:rsid w:val="008958BA"/>
    <w:rsid w:val="008A1F08"/>
    <w:rsid w:val="008A3596"/>
    <w:rsid w:val="008A4022"/>
    <w:rsid w:val="008B6E03"/>
    <w:rsid w:val="008C4EC6"/>
    <w:rsid w:val="008C757B"/>
    <w:rsid w:val="008D4A0A"/>
    <w:rsid w:val="008E0870"/>
    <w:rsid w:val="008E31FE"/>
    <w:rsid w:val="00927065"/>
    <w:rsid w:val="00935128"/>
    <w:rsid w:val="00965EFD"/>
    <w:rsid w:val="009757CC"/>
    <w:rsid w:val="0098035D"/>
    <w:rsid w:val="00981986"/>
    <w:rsid w:val="009852EB"/>
    <w:rsid w:val="0098664A"/>
    <w:rsid w:val="00987BD8"/>
    <w:rsid w:val="0099466E"/>
    <w:rsid w:val="009A622B"/>
    <w:rsid w:val="009A6A71"/>
    <w:rsid w:val="009A7DF3"/>
    <w:rsid w:val="009E27AD"/>
    <w:rsid w:val="009E7623"/>
    <w:rsid w:val="00A012A2"/>
    <w:rsid w:val="00A100DC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32B1"/>
    <w:rsid w:val="00AB0555"/>
    <w:rsid w:val="00AB099D"/>
    <w:rsid w:val="00AC06D5"/>
    <w:rsid w:val="00AC35C0"/>
    <w:rsid w:val="00AD4702"/>
    <w:rsid w:val="00AE3308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1FB0"/>
    <w:rsid w:val="00C456AB"/>
    <w:rsid w:val="00C52FD2"/>
    <w:rsid w:val="00C83EB5"/>
    <w:rsid w:val="00CA370E"/>
    <w:rsid w:val="00CB0A0E"/>
    <w:rsid w:val="00CB1E5A"/>
    <w:rsid w:val="00CC4336"/>
    <w:rsid w:val="00CC5AB6"/>
    <w:rsid w:val="00CD468F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032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  <w:rsid w:val="00FF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2770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2025-03-28T20:08:00Z</dcterms:created>
  <dcterms:modified xsi:type="dcterms:W3CDTF">2025-03-28T20:08:00Z</dcterms:modified>
</cp:coreProperties>
</file>